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451BE4A1" w:rsidR="00CB02F7" w:rsidRPr="00627A1C" w:rsidRDefault="00793DE6" w:rsidP="0033448E">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6DC9E23" w14:textId="5963FD26"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33448E" w:rsidRPr="0033448E">
        <w:rPr>
          <w:bCs/>
          <w:iCs/>
          <w:snapToGrid w:val="0"/>
        </w:rPr>
        <w:t>SOMALIA</w:t>
      </w:r>
    </w:p>
    <w:p w14:paraId="28AB750A" w14:textId="6E90D39F" w:rsidR="008640A5" w:rsidRPr="00627A1C" w:rsidRDefault="008640A5" w:rsidP="008364E5">
      <w:pPr>
        <w:jc w:val="center"/>
        <w:rPr>
          <w:b/>
          <w:bCs/>
          <w:caps/>
        </w:rPr>
      </w:pPr>
      <w:r w:rsidRPr="00627A1C">
        <w:rPr>
          <w:b/>
          <w:bCs/>
          <w:caps/>
        </w:rPr>
        <w:t>TYPE OF REPORT:</w:t>
      </w:r>
      <w:r w:rsidR="008F6703" w:rsidRPr="00627A1C">
        <w:rPr>
          <w:b/>
          <w:bCs/>
          <w:caps/>
        </w:rPr>
        <w:t xml:space="preserve"> </w:t>
      </w:r>
      <w:r w:rsidR="0033448E" w:rsidRPr="0033448E">
        <w:rPr>
          <w:caps/>
        </w:rPr>
        <w:t>ANNUAL</w:t>
      </w:r>
    </w:p>
    <w:p w14:paraId="54B5CFAE" w14:textId="03433A30"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33448E" w:rsidRPr="0033448E">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258DCE02"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305B1D">
              <w:rPr>
                <w:rFonts w:ascii="Times New Roman" w:hAnsi="Times New Roman" w:cs="Times New Roman"/>
                <w:bCs/>
                <w:iCs/>
                <w:snapToGrid w:val="0"/>
                <w:sz w:val="24"/>
                <w:szCs w:val="24"/>
              </w:rPr>
              <w:t>Support for the Attainment of Durable Solutions in Areas Impacted by Displacements and Returns, in Galmudug and Hirshabelle States</w:t>
            </w:r>
          </w:p>
          <w:p w14:paraId="7336EAC3" w14:textId="77777777"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listEntry w:val="please select"/>
                    <w:listEntry w:val="IRF"/>
                    <w:listEntry w:val="PRF"/>
                  </w:ddList>
                </w:ffData>
              </w:fldChar>
            </w:r>
            <w:bookmarkStart w:id="0" w:name="projtype"/>
            <w:r w:rsidR="004D141E" w:rsidRPr="00627A1C">
              <w:rPr>
                <w:b/>
              </w:rPr>
              <w:instrText xml:space="preserve"> FORMDROPDOWN </w:instrText>
            </w:r>
            <w:r w:rsidR="00DD429F">
              <w:rPr>
                <w:b/>
              </w:rPr>
            </w:r>
            <w:r w:rsidR="00DD429F">
              <w:rPr>
                <w:b/>
              </w:rPr>
              <w:fldChar w:fldCharType="separate"/>
            </w:r>
            <w:r w:rsidR="004D141E" w:rsidRPr="00627A1C">
              <w:rPr>
                <w:b/>
              </w:rPr>
              <w:fldChar w:fldCharType="end"/>
            </w:r>
            <w:bookmarkEnd w:id="0"/>
            <w:r w:rsidR="00A43B9C" w:rsidRPr="00627A1C">
              <w:rPr>
                <w:b/>
              </w:rPr>
              <w:t xml:space="preserve">   </w:t>
            </w:r>
            <w:r w:rsidR="00A43B9C" w:rsidRPr="00627A1C">
              <w:rPr>
                <w:b/>
              </w:rPr>
              <w:fldChar w:fldCharType="begin">
                <w:ffData>
                  <w:name w:val="Text39"/>
                  <w:enabled/>
                  <w:calcOnExit w:val="0"/>
                  <w:textInput/>
                </w:ffData>
              </w:fldChar>
            </w:r>
            <w:bookmarkStart w:id="1"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DD429F">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DD429F">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3240EB5"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D429F">
              <w:rPr>
                <w:rFonts w:ascii="Times New Roman" w:hAnsi="Times New Roman" w:cs="Times New Roman"/>
                <w:b/>
                <w:sz w:val="24"/>
                <w:szCs w:val="24"/>
              </w:rPr>
            </w:r>
            <w:r w:rsidR="00DD429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26B9C">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0D4F70B0"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D429F">
              <w:rPr>
                <w:rFonts w:ascii="Times New Roman" w:hAnsi="Times New Roman" w:cs="Times New Roman"/>
                <w:b/>
                <w:sz w:val="24"/>
                <w:szCs w:val="24"/>
              </w:rPr>
            </w:r>
            <w:r w:rsidR="00DD429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26B9C">
              <w:rPr>
                <w:rFonts w:ascii="Times New Roman" w:hAnsi="Times New Roman" w:cs="Times New Roman"/>
                <w:b/>
                <w:sz w:val="24"/>
                <w:szCs w:val="24"/>
              </w:rPr>
              <w:t>IOM</w:t>
            </w:r>
          </w:p>
          <w:p w14:paraId="3BA3B1FC" w14:textId="41AF0A1A"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2" w:name="recipeinttype"/>
            <w:r w:rsidRPr="00627A1C">
              <w:rPr>
                <w:rFonts w:ascii="Times New Roman" w:hAnsi="Times New Roman" w:cs="Times New Roman"/>
                <w:b/>
                <w:sz w:val="24"/>
                <w:szCs w:val="24"/>
              </w:rPr>
              <w:instrText xml:space="preserve"> FORMDROPDOWN </w:instrText>
            </w:r>
            <w:r w:rsidR="00DD429F">
              <w:rPr>
                <w:rFonts w:ascii="Times New Roman" w:hAnsi="Times New Roman" w:cs="Times New Roman"/>
                <w:b/>
                <w:sz w:val="24"/>
                <w:szCs w:val="24"/>
              </w:rPr>
            </w:r>
            <w:r w:rsidR="00DD429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A26B9C">
              <w:rPr>
                <w:rFonts w:ascii="Times New Roman" w:hAnsi="Times New Roman" w:cs="Times New Roman"/>
                <w:b/>
                <w:sz w:val="24"/>
                <w:szCs w:val="24"/>
              </w:rPr>
              <w:t>UNHABITAT</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DD429F">
              <w:rPr>
                <w:rFonts w:ascii="Times New Roman" w:hAnsi="Times New Roman" w:cs="Times New Roman"/>
                <w:b/>
                <w:sz w:val="24"/>
                <w:szCs w:val="24"/>
              </w:rPr>
            </w:r>
            <w:r w:rsidR="00DD429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DD429F">
              <w:rPr>
                <w:rFonts w:ascii="Times New Roman" w:hAnsi="Times New Roman" w:cs="Times New Roman"/>
                <w:b/>
                <w:sz w:val="24"/>
                <w:szCs w:val="24"/>
              </w:rPr>
            </w:r>
            <w:r w:rsidR="00DD429F">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00F23D0F">
        <w:trPr>
          <w:trHeight w:val="368"/>
        </w:trPr>
        <w:tc>
          <w:tcPr>
            <w:tcW w:w="10080" w:type="dxa"/>
            <w:gridSpan w:val="2"/>
          </w:tcPr>
          <w:p w14:paraId="05BCD0D9" w14:textId="199FF71E"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305B1D">
              <w:rPr>
                <w:bCs/>
                <w:iCs/>
                <w:snapToGrid w:val="0"/>
              </w:rPr>
              <w:t>15/01/2019</w:t>
            </w:r>
          </w:p>
          <w:p w14:paraId="37A4BB59" w14:textId="282CB8C3"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305B1D">
              <w:rPr>
                <w:bCs/>
                <w:iCs/>
                <w:snapToGrid w:val="0"/>
              </w:rPr>
              <w:t>31/01/2021</w:t>
            </w:r>
            <w:r w:rsidR="0025220B" w:rsidRPr="00627A1C">
              <w:rPr>
                <w:bCs/>
                <w:iCs/>
                <w:snapToGrid w:val="0"/>
              </w:rPr>
              <w:t xml:space="preserve">     </w:t>
            </w:r>
          </w:p>
          <w:p w14:paraId="45B406BF" w14:textId="5AB69536"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A26B9C">
              <w:rPr>
                <w:bCs/>
                <w:iCs/>
                <w:snapToGrid w:val="0"/>
              </w:rPr>
              <w:t>Yes</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D429F">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D429F">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D429F">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D429F">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6"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6"/>
          <w:p w14:paraId="0D6CD3C0" w14:textId="66D901BA" w:rsidR="00793DE6" w:rsidRPr="00627A1C" w:rsidRDefault="00A26B9C" w:rsidP="00F23D0F">
            <w:pPr>
              <w:rPr>
                <w:iCs/>
              </w:rPr>
            </w:pPr>
            <w:r>
              <w:rPr>
                <w:bCs/>
                <w:iCs/>
                <w:snapToGrid w:val="0"/>
              </w:rPr>
              <w:t>UNDP</w:t>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t>1,012,500.00</w:t>
            </w:r>
          </w:p>
          <w:p w14:paraId="23041C68" w14:textId="7DCAC448" w:rsidR="00793DE6" w:rsidRPr="00627A1C" w:rsidRDefault="00A26B9C"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IOM</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sz w:val="24"/>
                <w:szCs w:val="24"/>
              </w:rPr>
              <w:t>1,012,500.00</w:t>
            </w:r>
          </w:p>
          <w:p w14:paraId="6FC28956" w14:textId="2C9C0AE3" w:rsidR="00793DE6" w:rsidRPr="00627A1C" w:rsidRDefault="00A26B9C"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UNHABITAT</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675,500.00</w:t>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10960DB7"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A26B9C">
              <w:rPr>
                <w:rFonts w:ascii="Times New Roman" w:hAnsi="Times New Roman" w:cs="Times New Roman"/>
                <w:bCs/>
                <w:iCs/>
                <w:snapToGrid w:val="0"/>
                <w:sz w:val="24"/>
                <w:szCs w:val="24"/>
              </w:rPr>
              <w:t>2,700,000.00</w:t>
            </w:r>
            <w:r w:rsidR="00C12D6A" w:rsidRPr="00627A1C">
              <w:rPr>
                <w:rFonts w:ascii="Times New Roman" w:hAnsi="Times New Roman" w:cs="Times New Roman"/>
                <w:bCs/>
                <w:iCs/>
                <w:snapToGrid w:val="0"/>
                <w:sz w:val="24"/>
                <w:szCs w:val="24"/>
              </w:rPr>
              <w:t xml:space="preserve"> </w:t>
            </w:r>
          </w:p>
          <w:p w14:paraId="21E4CBF9" w14:textId="77777777"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7"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bookmarkEnd w:id="7"/>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7777777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8" w:name="Text1"/>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p w14:paraId="0345EEE7" w14:textId="7777777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4906FDA9" w:rsidR="009B18EB" w:rsidRPr="00627A1C" w:rsidRDefault="009B18EB" w:rsidP="00F23D0F">
            <w:pPr>
              <w:rPr>
                <w:b/>
                <w:bCs/>
                <w:iCs/>
              </w:rPr>
            </w:pPr>
            <w:r w:rsidRPr="00627A1C">
              <w:rPr>
                <w:b/>
                <w:bCs/>
                <w:iCs/>
              </w:rPr>
              <w:t xml:space="preserve">Project Gender Marker: </w:t>
            </w:r>
            <w:r w:rsidR="00305B1D">
              <w:rPr>
                <w:b/>
                <w:bCs/>
                <w:iCs/>
              </w:rPr>
              <w:t>GM2</w:t>
            </w:r>
          </w:p>
          <w:p w14:paraId="3A104835" w14:textId="1C387B1B" w:rsidR="009B18EB" w:rsidRPr="00627A1C" w:rsidRDefault="009B18EB" w:rsidP="00F23D0F">
            <w:pPr>
              <w:rPr>
                <w:b/>
                <w:bCs/>
                <w:iCs/>
              </w:rPr>
            </w:pPr>
            <w:r w:rsidRPr="00627A1C">
              <w:rPr>
                <w:b/>
                <w:bCs/>
                <w:iCs/>
              </w:rPr>
              <w:t>Project Risk Marker:</w:t>
            </w:r>
            <w:r w:rsidR="00305B1D">
              <w:rPr>
                <w:b/>
                <w:bCs/>
                <w:iCs/>
              </w:rPr>
              <w:t xml:space="preserve"> Low</w:t>
            </w:r>
          </w:p>
          <w:p w14:paraId="1DAEED2D" w14:textId="04AE60A3" w:rsidR="009B18EB" w:rsidRPr="00627A1C" w:rsidRDefault="009B18EB" w:rsidP="00F23D0F">
            <w:pPr>
              <w:rPr>
                <w:b/>
                <w:bCs/>
                <w:iCs/>
              </w:rPr>
            </w:pPr>
            <w:r w:rsidRPr="00627A1C">
              <w:rPr>
                <w:b/>
                <w:bCs/>
                <w:iCs/>
              </w:rPr>
              <w:t xml:space="preserve">Project PBF focus area: </w:t>
            </w:r>
            <w:r w:rsidR="00305B1D">
              <w:rPr>
                <w:b/>
                <w:bCs/>
                <w:iCs/>
              </w:rPr>
              <w:t>2.3 Conflict Prevention 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20EC2DB3" w:rsidR="00793DE6" w:rsidRPr="00627A1C" w:rsidRDefault="00793DE6" w:rsidP="00793DE6">
            <w:r w:rsidRPr="00627A1C">
              <w:t xml:space="preserve">Project report prepared by: </w:t>
            </w:r>
            <w:r w:rsidR="00305B1D">
              <w:t>Daniel Norfolk, IOM Recovery and Durable Solutions Project Manager with inputs fro</w:t>
            </w:r>
            <w:r w:rsidR="00E01709">
              <w:t>m UNHABITAT and UNDP</w:t>
            </w:r>
          </w:p>
          <w:p w14:paraId="6354F724" w14:textId="48785D3B" w:rsidR="00793DE6" w:rsidRPr="00627A1C" w:rsidRDefault="00793DE6" w:rsidP="00793DE6">
            <w:r w:rsidRPr="00627A1C">
              <w:t xml:space="preserve">Project report approved by: </w:t>
            </w:r>
            <w:r w:rsidR="00804140">
              <w:t>Peter Nordstrom, PBF Coordinator</w:t>
            </w:r>
          </w:p>
          <w:p w14:paraId="4D99FC9D" w14:textId="055066D6" w:rsidR="00793DE6" w:rsidRPr="00627A1C" w:rsidRDefault="00793DE6" w:rsidP="001A3157">
            <w:r w:rsidRPr="00627A1C">
              <w:t xml:space="preserve">Did PBF Secretariat </w:t>
            </w:r>
            <w:r w:rsidR="009B18EB" w:rsidRPr="00627A1C">
              <w:t xml:space="preserve">review </w:t>
            </w:r>
            <w:r w:rsidRPr="00627A1C">
              <w:t xml:space="preserve">the report: </w:t>
            </w:r>
            <w:r w:rsidR="00804140">
              <w:t xml:space="preserve">Peter Nordstrom, PBF Coordinator, Fadumo Mumin, M&amp;E Specialist </w:t>
            </w:r>
            <w:bookmarkStart w:id="9" w:name="_GoBack"/>
            <w:bookmarkEnd w:id="9"/>
          </w:p>
        </w:tc>
      </w:tr>
    </w:tbl>
    <w:p w14:paraId="00782974" w14:textId="77777777" w:rsidR="00272A58" w:rsidRPr="00627A1C" w:rsidRDefault="00272A58" w:rsidP="00E76CA1">
      <w:pPr>
        <w:rPr>
          <w:b/>
        </w:rPr>
        <w:sectPr w:rsidR="00272A58" w:rsidRPr="00627A1C"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0A0191">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0A0191">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0A0191">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0A0191">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0A0191">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7B40FB" w:rsidRDefault="00411A5F" w:rsidP="007C304F">
      <w:pPr>
        <w:ind w:left="-810"/>
        <w:rPr>
          <w:b/>
          <w:bCs/>
        </w:rPr>
      </w:pPr>
      <w:r w:rsidRPr="007B40FB">
        <w:rPr>
          <w:b/>
          <w:bCs/>
        </w:rPr>
        <w:t xml:space="preserve">Briefly </w:t>
      </w:r>
      <w:r w:rsidR="008364E5" w:rsidRPr="007B40FB">
        <w:rPr>
          <w:b/>
          <w:bCs/>
        </w:rPr>
        <w:t>outline</w:t>
      </w:r>
      <w:r w:rsidR="007C304F" w:rsidRPr="007B40FB">
        <w:rPr>
          <w:b/>
          <w:bCs/>
        </w:rPr>
        <w:t xml:space="preserve"> the</w:t>
      </w:r>
      <w:r w:rsidR="00F5504F" w:rsidRPr="007B40FB">
        <w:rPr>
          <w:b/>
          <w:bCs/>
        </w:rPr>
        <w:t xml:space="preserve"> status of the</w:t>
      </w:r>
      <w:r w:rsidR="007C304F" w:rsidRPr="007B40FB">
        <w:rPr>
          <w:b/>
          <w:bCs/>
        </w:rPr>
        <w:t xml:space="preserve"> project in terms of implementation cycle, including whether preliminary/preparatory activities have been completed</w:t>
      </w:r>
      <w:r w:rsidR="008364E5" w:rsidRPr="007B40FB">
        <w:rPr>
          <w:b/>
          <w:bCs/>
        </w:rPr>
        <w:t xml:space="preserve"> (i.e. </w:t>
      </w:r>
      <w:r w:rsidR="009B18EB" w:rsidRPr="007B40FB">
        <w:rPr>
          <w:b/>
          <w:bCs/>
        </w:rPr>
        <w:t>contracting of partners, staff recruitment</w:t>
      </w:r>
      <w:r w:rsidR="004D141E" w:rsidRPr="007B40FB">
        <w:rPr>
          <w:b/>
          <w:bCs/>
        </w:rPr>
        <w:t>, etc.</w:t>
      </w:r>
      <w:r w:rsidR="008364E5" w:rsidRPr="007B40FB">
        <w:rPr>
          <w:b/>
          <w:bCs/>
        </w:rPr>
        <w:t>)</w:t>
      </w:r>
      <w:r w:rsidR="004D141E" w:rsidRPr="007B40FB">
        <w:rPr>
          <w:b/>
          <w:bCs/>
        </w:rPr>
        <w:t xml:space="preserve"> </w:t>
      </w:r>
      <w:r w:rsidR="006A07CA" w:rsidRPr="007B40FB">
        <w:rPr>
          <w:b/>
          <w:bCs/>
        </w:rPr>
        <w:t>(1</w:t>
      </w:r>
      <w:r w:rsidR="00521468" w:rsidRPr="007B40FB">
        <w:rPr>
          <w:b/>
          <w:bCs/>
        </w:rPr>
        <w:t>5</w:t>
      </w:r>
      <w:r w:rsidR="006A07CA" w:rsidRPr="007B40FB">
        <w:rPr>
          <w:b/>
          <w:bCs/>
        </w:rPr>
        <w:t>00 character limit)</w:t>
      </w:r>
      <w:r w:rsidR="007C304F" w:rsidRPr="007B40FB">
        <w:rPr>
          <w:b/>
          <w:bCs/>
        </w:rPr>
        <w:t xml:space="preserve">: </w:t>
      </w:r>
    </w:p>
    <w:p w14:paraId="134D7776" w14:textId="1DE67268" w:rsidR="00627A1C" w:rsidRDefault="00627A1C" w:rsidP="00627A1C">
      <w:pPr>
        <w:ind w:left="-810"/>
        <w:rPr>
          <w:b/>
          <w:i/>
        </w:rPr>
      </w:pPr>
    </w:p>
    <w:p w14:paraId="1FE88F95" w14:textId="5C0D78ED" w:rsidR="00E61AD9" w:rsidRPr="00E61AD9" w:rsidRDefault="00E61AD9" w:rsidP="00E61AD9">
      <w:pPr>
        <w:ind w:left="-810"/>
        <w:jc w:val="both"/>
      </w:pPr>
      <w:r>
        <w:t>P</w:t>
      </w:r>
      <w:r w:rsidRPr="00627A1C">
        <w:t>reliminary/</w:t>
      </w:r>
      <w:r>
        <w:t xml:space="preserve"> </w:t>
      </w:r>
      <w:r w:rsidRPr="00627A1C">
        <w:t xml:space="preserve">preparatory activities </w:t>
      </w:r>
      <w:r>
        <w:t>by UNDP for the implementation of</w:t>
      </w:r>
      <w:r w:rsidRPr="0076339D">
        <w:t xml:space="preserve"> durable solutions, </w:t>
      </w:r>
      <w:r w:rsidRPr="003D1F85">
        <w:t>Public Private Partnerships,</w:t>
      </w:r>
      <w:r w:rsidRPr="005A207C">
        <w:t xml:space="preserve"> </w:t>
      </w:r>
      <w:r w:rsidRPr="0076339D">
        <w:t>public-private partnership strategy</w:t>
      </w:r>
      <w:r>
        <w:t xml:space="preserve">, </w:t>
      </w:r>
      <w:r w:rsidRPr="0076339D">
        <w:t>market systems assessment</w:t>
      </w:r>
      <w:r>
        <w:t xml:space="preserve"> and </w:t>
      </w:r>
      <w:r w:rsidRPr="003D1F85">
        <w:t xml:space="preserve">non-extractive livelihoods </w:t>
      </w:r>
      <w:r>
        <w:t xml:space="preserve">as well as </w:t>
      </w:r>
      <w:r w:rsidRPr="0076339D">
        <w:t>support to business start-up</w:t>
      </w:r>
      <w:r>
        <w:t xml:space="preserve"> in </w:t>
      </w:r>
      <w:r w:rsidRPr="00513EA6">
        <w:t>Hirshabelle</w:t>
      </w:r>
      <w:r>
        <w:t xml:space="preserve"> have been completed. </w:t>
      </w:r>
      <w:r w:rsidRPr="0076339D">
        <w:t xml:space="preserve">UNDP </w:t>
      </w:r>
      <w:r w:rsidRPr="00627A1C">
        <w:t>preliminary</w:t>
      </w:r>
      <w:r w:rsidRPr="0076339D">
        <w:t xml:space="preserve"> activities in Galmudug </w:t>
      </w:r>
      <w:r>
        <w:t xml:space="preserve">which have been </w:t>
      </w:r>
      <w:r w:rsidRPr="0076339D">
        <w:t>re-oriented to support the government-led peace and reconciliation</w:t>
      </w:r>
      <w:r>
        <w:t xml:space="preserve"> have been </w:t>
      </w:r>
      <w:r w:rsidR="00E01709">
        <w:t>put</w:t>
      </w:r>
      <w:r>
        <w:t xml:space="preserve"> in place. A number of implementing partners have been subcontracted to undertake the above-mentioned </w:t>
      </w:r>
      <w:r w:rsidRPr="0076339D">
        <w:t>activities</w:t>
      </w:r>
      <w:r w:rsidRPr="001C1A22">
        <w:t xml:space="preserve"> </w:t>
      </w:r>
      <w:r>
        <w:t xml:space="preserve">in </w:t>
      </w:r>
      <w:r w:rsidRPr="00513EA6">
        <w:t>Hirshabelle</w:t>
      </w:r>
      <w:r>
        <w:t xml:space="preserve"> and </w:t>
      </w:r>
      <w:r w:rsidRPr="0076339D">
        <w:t>Galmudug</w:t>
      </w:r>
      <w:r>
        <w:t xml:space="preserve"> States. </w:t>
      </w:r>
    </w:p>
    <w:p w14:paraId="1C630358" w14:textId="77777777" w:rsidR="00E61AD9" w:rsidRDefault="00E61AD9" w:rsidP="002B29F8">
      <w:pPr>
        <w:ind w:left="-810"/>
        <w:jc w:val="both"/>
        <w:rPr>
          <w:bCs/>
          <w:iCs/>
        </w:rPr>
      </w:pPr>
    </w:p>
    <w:p w14:paraId="72AE2E06" w14:textId="308B4068" w:rsidR="00E01709" w:rsidRDefault="001F7190" w:rsidP="002B29F8">
      <w:pPr>
        <w:ind w:left="-810"/>
        <w:jc w:val="both"/>
        <w:rPr>
          <w:bCs/>
          <w:iCs/>
        </w:rPr>
      </w:pPr>
      <w:r>
        <w:rPr>
          <w:bCs/>
          <w:iCs/>
        </w:rPr>
        <w:t xml:space="preserve">IOM </w:t>
      </w:r>
      <w:r w:rsidR="006B6549">
        <w:rPr>
          <w:bCs/>
          <w:iCs/>
        </w:rPr>
        <w:t>is on track</w:t>
      </w:r>
      <w:r w:rsidR="00DF2931">
        <w:rPr>
          <w:bCs/>
          <w:iCs/>
        </w:rPr>
        <w:t xml:space="preserve"> to</w:t>
      </w:r>
      <w:r w:rsidR="006B6549">
        <w:rPr>
          <w:bCs/>
          <w:iCs/>
        </w:rPr>
        <w:t xml:space="preserve"> </w:t>
      </w:r>
      <w:r w:rsidR="00DF2931">
        <w:rPr>
          <w:bCs/>
          <w:iCs/>
        </w:rPr>
        <w:t>finalize</w:t>
      </w:r>
      <w:r w:rsidR="006B6549">
        <w:rPr>
          <w:bCs/>
          <w:iCs/>
        </w:rPr>
        <w:t xml:space="preserve"> activities based on </w:t>
      </w:r>
      <w:r w:rsidR="00E55E5A">
        <w:rPr>
          <w:bCs/>
          <w:iCs/>
        </w:rPr>
        <w:t xml:space="preserve">the </w:t>
      </w:r>
      <w:r w:rsidR="006B6549">
        <w:rPr>
          <w:bCs/>
          <w:iCs/>
        </w:rPr>
        <w:t>work plan</w:t>
      </w:r>
      <w:r w:rsidR="00DF2931">
        <w:rPr>
          <w:bCs/>
          <w:iCs/>
        </w:rPr>
        <w:t xml:space="preserve"> developed in </w:t>
      </w:r>
      <w:r w:rsidR="00DC528B">
        <w:rPr>
          <w:bCs/>
          <w:iCs/>
        </w:rPr>
        <w:t xml:space="preserve">by the </w:t>
      </w:r>
      <w:r w:rsidR="00DF2931">
        <w:rPr>
          <w:bCs/>
          <w:iCs/>
        </w:rPr>
        <w:t xml:space="preserve">steering committee. </w:t>
      </w:r>
      <w:r w:rsidR="00DC528B">
        <w:rPr>
          <w:bCs/>
          <w:iCs/>
        </w:rPr>
        <w:t xml:space="preserve">In addition to planned activities, IOM </w:t>
      </w:r>
      <w:r w:rsidR="00DF2931">
        <w:rPr>
          <w:bCs/>
          <w:iCs/>
        </w:rPr>
        <w:t xml:space="preserve">adapted its response to tackle challenges posed by flooding in 2019-20 and to </w:t>
      </w:r>
      <w:r w:rsidR="006B6549">
        <w:rPr>
          <w:bCs/>
          <w:iCs/>
        </w:rPr>
        <w:t>the COVID-19 pandemic</w:t>
      </w:r>
      <w:r w:rsidR="00E01709">
        <w:rPr>
          <w:bCs/>
          <w:iCs/>
        </w:rPr>
        <w:t xml:space="preserve"> </w:t>
      </w:r>
      <w:r w:rsidR="00DC528B">
        <w:rPr>
          <w:bCs/>
          <w:iCs/>
        </w:rPr>
        <w:t>throughout 2020</w:t>
      </w:r>
      <w:r w:rsidR="00E01709">
        <w:rPr>
          <w:bCs/>
          <w:iCs/>
        </w:rPr>
        <w:t>.</w:t>
      </w:r>
      <w:r w:rsidR="006B6549">
        <w:rPr>
          <w:bCs/>
          <w:iCs/>
        </w:rPr>
        <w:t xml:space="preserve"> </w:t>
      </w:r>
      <w:r w:rsidR="00DC528B">
        <w:rPr>
          <w:bCs/>
          <w:iCs/>
        </w:rPr>
        <w:t xml:space="preserve">The </w:t>
      </w:r>
      <w:r w:rsidR="006B6549">
        <w:rPr>
          <w:bCs/>
          <w:iCs/>
        </w:rPr>
        <w:t xml:space="preserve">IOM team developed </w:t>
      </w:r>
      <w:hyperlink r:id="rId19" w:history="1">
        <w:r w:rsidR="006B6549" w:rsidRPr="006B6549">
          <w:rPr>
            <w:rStyle w:val="Hyperlink"/>
            <w:bCs/>
            <w:iCs/>
          </w:rPr>
          <w:t>internal COVID-19 SOPs</w:t>
        </w:r>
      </w:hyperlink>
      <w:r w:rsidR="006B6549">
        <w:rPr>
          <w:bCs/>
          <w:iCs/>
        </w:rPr>
        <w:t>, mainstreamed COVID-19 safety procedures on all</w:t>
      </w:r>
      <w:r w:rsidR="00E01709">
        <w:rPr>
          <w:bCs/>
          <w:iCs/>
        </w:rPr>
        <w:t xml:space="preserve"> activities</w:t>
      </w:r>
      <w:r w:rsidR="006B6549">
        <w:rPr>
          <w:bCs/>
          <w:iCs/>
        </w:rPr>
        <w:t xml:space="preserve">, and re-designed </w:t>
      </w:r>
      <w:r w:rsidR="00E55E5A">
        <w:rPr>
          <w:bCs/>
          <w:iCs/>
        </w:rPr>
        <w:t xml:space="preserve">approach to </w:t>
      </w:r>
      <w:r w:rsidR="00E01709">
        <w:rPr>
          <w:bCs/>
          <w:iCs/>
        </w:rPr>
        <w:t>intervention</w:t>
      </w:r>
      <w:r w:rsidR="00E55E5A">
        <w:rPr>
          <w:bCs/>
          <w:iCs/>
        </w:rPr>
        <w:t>s</w:t>
      </w:r>
      <w:r w:rsidR="006B6549">
        <w:rPr>
          <w:bCs/>
          <w:iCs/>
        </w:rPr>
        <w:t xml:space="preserve"> to ensure that communities are well prepared for both the pandemic and </w:t>
      </w:r>
      <w:r w:rsidR="00E01709">
        <w:rPr>
          <w:bCs/>
          <w:iCs/>
        </w:rPr>
        <w:t>resulting stigma that can arise</w:t>
      </w:r>
      <w:r w:rsidR="006B6549">
        <w:rPr>
          <w:bCs/>
          <w:iCs/>
        </w:rPr>
        <w:t>.</w:t>
      </w:r>
      <w:r w:rsidR="00E01709">
        <w:rPr>
          <w:bCs/>
          <w:iCs/>
        </w:rPr>
        <w:t xml:space="preserve"> Preparatory works for three remaining activities are underway including the reconstruction of </w:t>
      </w:r>
      <w:proofErr w:type="spellStart"/>
      <w:r w:rsidR="00E01709">
        <w:rPr>
          <w:bCs/>
          <w:iCs/>
        </w:rPr>
        <w:t>Hobyo</w:t>
      </w:r>
      <w:proofErr w:type="spellEnd"/>
      <w:r w:rsidR="00E01709">
        <w:rPr>
          <w:bCs/>
          <w:iCs/>
        </w:rPr>
        <w:t xml:space="preserve"> community centre, </w:t>
      </w:r>
      <w:proofErr w:type="spellStart"/>
      <w:r w:rsidR="00E01709">
        <w:rPr>
          <w:bCs/>
          <w:iCs/>
        </w:rPr>
        <w:t>Deefow</w:t>
      </w:r>
      <w:proofErr w:type="spellEnd"/>
      <w:r w:rsidR="00E01709">
        <w:rPr>
          <w:bCs/>
          <w:iCs/>
        </w:rPr>
        <w:t xml:space="preserve"> reconciliation in </w:t>
      </w:r>
      <w:proofErr w:type="spellStart"/>
      <w:r w:rsidR="00E01709">
        <w:rPr>
          <w:bCs/>
          <w:iCs/>
        </w:rPr>
        <w:t>Beletweyne</w:t>
      </w:r>
      <w:proofErr w:type="spellEnd"/>
      <w:r w:rsidR="00E01709">
        <w:rPr>
          <w:bCs/>
          <w:iCs/>
        </w:rPr>
        <w:t xml:space="preserve"> area, and </w:t>
      </w:r>
      <w:proofErr w:type="spellStart"/>
      <w:r w:rsidR="00E01709">
        <w:rPr>
          <w:bCs/>
          <w:iCs/>
        </w:rPr>
        <w:t>Jowhar</w:t>
      </w:r>
      <w:proofErr w:type="spellEnd"/>
      <w:r w:rsidR="00E01709">
        <w:rPr>
          <w:bCs/>
          <w:iCs/>
        </w:rPr>
        <w:t xml:space="preserve"> radio show on the lives of IDPs.</w:t>
      </w:r>
    </w:p>
    <w:p w14:paraId="3F077B4A" w14:textId="1D1189FF" w:rsidR="00861187" w:rsidRDefault="00861187" w:rsidP="002B29F8">
      <w:pPr>
        <w:ind w:left="-810"/>
        <w:jc w:val="both"/>
        <w:rPr>
          <w:bCs/>
          <w:iCs/>
        </w:rPr>
      </w:pPr>
    </w:p>
    <w:p w14:paraId="07D995D7" w14:textId="10448824" w:rsidR="00861187" w:rsidRPr="00861187" w:rsidRDefault="00861187" w:rsidP="00861187">
      <w:pPr>
        <w:ind w:left="-810"/>
        <w:jc w:val="both"/>
      </w:pPr>
      <w:r w:rsidRPr="00861187">
        <w:t>Following the mid-term review, UN-Habitat restructured its team to accelerate the finalization of the urban profiles, training materials and the tender of community infrastructure. This helped to improved not only in delivery but also in visibility and communication and to adjust the settlement upgrading strategy towards effective COVID-19 response (WASH infrastructures and decongestion of IDP settlements guidelines)</w:t>
      </w:r>
      <w:r>
        <w:t>.</w:t>
      </w:r>
    </w:p>
    <w:p w14:paraId="3DF72D6F" w14:textId="77777777" w:rsidR="002B29F8" w:rsidRPr="001F7190" w:rsidRDefault="002B29F8" w:rsidP="002B29F8">
      <w:pPr>
        <w:ind w:left="-810"/>
        <w:jc w:val="both"/>
        <w:rPr>
          <w:iCs/>
        </w:rPr>
      </w:pPr>
    </w:p>
    <w:p w14:paraId="1EB79188" w14:textId="77777777" w:rsidR="00E01709" w:rsidRDefault="00627A1C" w:rsidP="00E01709">
      <w:pPr>
        <w:ind w:left="-810"/>
        <w:rPr>
          <w:b/>
          <w:bCs/>
        </w:rPr>
      </w:pPr>
      <w:r w:rsidRPr="007B40FB">
        <w:rPr>
          <w:b/>
          <w:bCs/>
          <w:color w:val="000000"/>
          <w:lang w:val="en-US" w:eastAsia="en-US"/>
        </w:rPr>
        <w:t>Please indicate any significant project-related events anticipated in the next six months, i.e. national dialogues, youth congresses, film screenings, etc.</w:t>
      </w:r>
      <w:r w:rsidRPr="007B40FB">
        <w:rPr>
          <w:b/>
          <w:bCs/>
        </w:rPr>
        <w:t xml:space="preserve">  </w:t>
      </w:r>
      <w:r w:rsidR="00161D02" w:rsidRPr="007B40FB">
        <w:rPr>
          <w:b/>
          <w:bCs/>
        </w:rPr>
        <w:t xml:space="preserve">(1000 character limit): </w:t>
      </w:r>
    </w:p>
    <w:p w14:paraId="33FF59C3" w14:textId="77777777" w:rsidR="00E01709" w:rsidRDefault="00E01709" w:rsidP="00E01709">
      <w:pPr>
        <w:ind w:left="-810"/>
      </w:pPr>
    </w:p>
    <w:p w14:paraId="471E3600" w14:textId="0356CCE7" w:rsidR="00E61AD9" w:rsidRPr="00E01709" w:rsidRDefault="00E61AD9" w:rsidP="00861187">
      <w:pPr>
        <w:ind w:left="-810"/>
        <w:jc w:val="both"/>
        <w:rPr>
          <w:b/>
          <w:bCs/>
        </w:rPr>
      </w:pPr>
      <w:r w:rsidRPr="0076339D">
        <w:t>UNDP</w:t>
      </w:r>
      <w:r>
        <w:t xml:space="preserve"> with </w:t>
      </w:r>
      <w:proofErr w:type="spellStart"/>
      <w:r w:rsidRPr="0076339D">
        <w:t>MoIFAR</w:t>
      </w:r>
      <w:proofErr w:type="spellEnd"/>
      <w:r w:rsidRPr="0076339D">
        <w:t>-Federal and State</w:t>
      </w:r>
      <w:r>
        <w:t xml:space="preserve"> along-with </w:t>
      </w:r>
      <w:r w:rsidRPr="001C1A22">
        <w:t>MOPIIC Hirshabelle</w:t>
      </w:r>
      <w:r w:rsidRPr="0076339D">
        <w:t xml:space="preserve"> are implementing </w:t>
      </w:r>
      <w:r>
        <w:t>a number of</w:t>
      </w:r>
      <w:r w:rsidRPr="0076339D">
        <w:t xml:space="preserve"> </w:t>
      </w:r>
      <w:r>
        <w:t xml:space="preserve">consultations/ workshops related to </w:t>
      </w:r>
      <w:r w:rsidRPr="0076339D">
        <w:t>peacebuilding and reconciliation</w:t>
      </w:r>
      <w:r>
        <w:t xml:space="preserve">, durable solution and </w:t>
      </w:r>
      <w:r w:rsidRPr="0076339D">
        <w:t>public-private partnership</w:t>
      </w:r>
      <w:r>
        <w:t xml:space="preserve"> </w:t>
      </w:r>
      <w:r w:rsidRPr="00BE40E1">
        <w:t>dialogue</w:t>
      </w:r>
      <w:r w:rsidRPr="0076339D">
        <w:t>.</w:t>
      </w:r>
    </w:p>
    <w:p w14:paraId="5EA4445E" w14:textId="77777777" w:rsidR="00E61AD9" w:rsidRDefault="00E61AD9" w:rsidP="001F7190">
      <w:pPr>
        <w:ind w:left="-810"/>
        <w:jc w:val="both"/>
      </w:pPr>
    </w:p>
    <w:p w14:paraId="24E73637" w14:textId="79897614" w:rsidR="001F7190" w:rsidRDefault="001F7190" w:rsidP="001F7190">
      <w:pPr>
        <w:ind w:left="-810"/>
        <w:jc w:val="both"/>
      </w:pPr>
      <w:r>
        <w:t xml:space="preserve">IOM will focus on reconstruction of </w:t>
      </w:r>
      <w:proofErr w:type="spellStart"/>
      <w:r>
        <w:t>Hobyo</w:t>
      </w:r>
      <w:proofErr w:type="spellEnd"/>
      <w:r>
        <w:t xml:space="preserve"> Community Centre in Galmudug which addresses two priorities outlined in the </w:t>
      </w:r>
      <w:proofErr w:type="spellStart"/>
      <w:r>
        <w:t>Hobyo</w:t>
      </w:r>
      <w:proofErr w:type="spellEnd"/>
      <w:r>
        <w:t xml:space="preserve"> Community Action Plan (CAP), and which will start in November 2020. In Hirshabelle, IOM will jointly implement </w:t>
      </w:r>
      <w:proofErr w:type="spellStart"/>
      <w:r>
        <w:t>Deefow</w:t>
      </w:r>
      <w:proofErr w:type="spellEnd"/>
      <w:r>
        <w:t xml:space="preserve"> reconciliation in </w:t>
      </w:r>
      <w:proofErr w:type="spellStart"/>
      <w:r>
        <w:t>Beletweyne</w:t>
      </w:r>
      <w:proofErr w:type="spellEnd"/>
      <w:r>
        <w:t xml:space="preserve"> District in collaboration with UK Early Recovery Initiative, and UNHABITAT</w:t>
      </w:r>
      <w:r w:rsidR="00A277AE">
        <w:t xml:space="preserve"> under the </w:t>
      </w:r>
      <w:proofErr w:type="spellStart"/>
      <w:r w:rsidR="00A277AE">
        <w:t>Dhulka</w:t>
      </w:r>
      <w:proofErr w:type="spellEnd"/>
      <w:r w:rsidR="00A277AE">
        <w:t xml:space="preserve"> </w:t>
      </w:r>
      <w:proofErr w:type="spellStart"/>
      <w:r w:rsidR="00A277AE">
        <w:t>Nabada</w:t>
      </w:r>
      <w:proofErr w:type="spellEnd"/>
      <w:r w:rsidR="00A277AE">
        <w:t xml:space="preserve"> project</w:t>
      </w:r>
      <w:r>
        <w:t xml:space="preserve">. </w:t>
      </w:r>
      <w:r w:rsidR="00E01709">
        <w:t xml:space="preserve">This will be implemented soon after Hirshabelle elections </w:t>
      </w:r>
      <w:r w:rsidR="00E01709">
        <w:lastRenderedPageBreak/>
        <w:t xml:space="preserve">have settled towards third week of November. </w:t>
      </w:r>
      <w:r>
        <w:t xml:space="preserve">This ‘software’ activity will complement the activity </w:t>
      </w:r>
      <w:r w:rsidR="007C6F28">
        <w:t>on</w:t>
      </w:r>
      <w:r>
        <w:t xml:space="preserve"> reconstruction of </w:t>
      </w:r>
      <w:proofErr w:type="spellStart"/>
      <w:r>
        <w:t>Deefow</w:t>
      </w:r>
      <w:proofErr w:type="spellEnd"/>
      <w:r>
        <w:t xml:space="preserve"> pedestrian bridge</w:t>
      </w:r>
      <w:r w:rsidR="00B72290">
        <w:t xml:space="preserve"> funded by a different programme. </w:t>
      </w:r>
      <w:r>
        <w:t xml:space="preserve"> </w:t>
      </w:r>
      <w:r w:rsidR="002B29F8">
        <w:t>Lastly, a radio show in Somali depicting IDPs and their living conditions will be aired</w:t>
      </w:r>
      <w:r w:rsidR="007C6F28" w:rsidRPr="007C6F28">
        <w:t xml:space="preserve"> </w:t>
      </w:r>
      <w:r w:rsidR="007C6F28">
        <w:t xml:space="preserve">through a local radio station in </w:t>
      </w:r>
      <w:proofErr w:type="spellStart"/>
      <w:r w:rsidR="007C6F28">
        <w:t>Jowhar</w:t>
      </w:r>
      <w:proofErr w:type="spellEnd"/>
      <w:r w:rsidR="002B29F8">
        <w:t xml:space="preserve">, with a public service announcement on COVID-19 </w:t>
      </w:r>
      <w:r w:rsidR="007C6F28">
        <w:t>prevention measures and stigmatization during the session breaks</w:t>
      </w:r>
      <w:r w:rsidR="002B29F8">
        <w:t xml:space="preserve">. </w:t>
      </w:r>
    </w:p>
    <w:p w14:paraId="2983D4A1" w14:textId="4180E59A" w:rsidR="00861187" w:rsidRDefault="00861187" w:rsidP="001F7190">
      <w:pPr>
        <w:ind w:left="-810"/>
        <w:jc w:val="both"/>
      </w:pPr>
    </w:p>
    <w:p w14:paraId="3DC7C0E9" w14:textId="77777777" w:rsidR="00861187" w:rsidRPr="00861187" w:rsidRDefault="00861187" w:rsidP="00861187">
      <w:pPr>
        <w:ind w:left="-810"/>
        <w:jc w:val="both"/>
      </w:pPr>
      <w:r w:rsidRPr="00861187">
        <w:t xml:space="preserve">The project will support a high-level dialogue between the Federal Government and the Federal Member States on streamlining strategies on land administration and urban planning through the Ministry of Public Works, Reconstruction and Housing in connection with the development of road maps for land and urbanization policies. </w:t>
      </w:r>
    </w:p>
    <w:p w14:paraId="08F518DE" w14:textId="77777777" w:rsidR="00861187" w:rsidRPr="00627A1C" w:rsidRDefault="00861187" w:rsidP="001F7190">
      <w:pPr>
        <w:ind w:left="-810"/>
        <w:jc w:val="both"/>
      </w:pPr>
    </w:p>
    <w:p w14:paraId="54C37BC9" w14:textId="77777777" w:rsidR="00161D02" w:rsidRPr="00627A1C" w:rsidRDefault="00161D02" w:rsidP="001A1E86">
      <w:pPr>
        <w:ind w:left="-810" w:right="-154"/>
      </w:pPr>
    </w:p>
    <w:p w14:paraId="46230737" w14:textId="77777777" w:rsidR="008F5E12" w:rsidRPr="007B40FB" w:rsidRDefault="008364E5" w:rsidP="008F5E12">
      <w:pPr>
        <w:ind w:left="-810" w:right="-154"/>
        <w:rPr>
          <w:b/>
          <w:bCs/>
        </w:rPr>
      </w:pPr>
      <w:r w:rsidRPr="007B40FB">
        <w:rPr>
          <w:b/>
          <w:bCs/>
        </w:rPr>
        <w:t xml:space="preserve">FOR PROJECTS WITHIN SIX MONTHS OF COMPLETION: summarize </w:t>
      </w:r>
      <w:r w:rsidR="00A64A02" w:rsidRPr="007B40FB">
        <w:rPr>
          <w:b/>
          <w:bCs/>
        </w:rPr>
        <w:t xml:space="preserve">the </w:t>
      </w:r>
      <w:r w:rsidR="001C56B8" w:rsidRPr="007B40FB">
        <w:rPr>
          <w:b/>
          <w:bCs/>
        </w:rPr>
        <w:t xml:space="preserve">main </w:t>
      </w:r>
      <w:r w:rsidR="00A64A02" w:rsidRPr="007B40FB">
        <w:rPr>
          <w:b/>
          <w:bCs/>
        </w:rPr>
        <w:t>structural, institutional or societal level change the project has contributed to. This is not anecdotal evidence</w:t>
      </w:r>
      <w:r w:rsidR="001B6DFD" w:rsidRPr="007B40FB">
        <w:rPr>
          <w:b/>
          <w:bCs/>
        </w:rPr>
        <w:t xml:space="preserve"> or a list of individual outputs</w:t>
      </w:r>
      <w:r w:rsidR="00A64A02" w:rsidRPr="007B40FB">
        <w:rPr>
          <w:b/>
          <w:bCs/>
        </w:rPr>
        <w:t xml:space="preserve">, but </w:t>
      </w:r>
      <w:r w:rsidRPr="007B40FB">
        <w:rPr>
          <w:b/>
          <w:bCs/>
        </w:rPr>
        <w:t xml:space="preserve">a description of </w:t>
      </w:r>
      <w:r w:rsidR="00A64A02" w:rsidRPr="007B40FB">
        <w:rPr>
          <w:b/>
          <w:bCs/>
        </w:rPr>
        <w:t xml:space="preserve">progress made toward the main purpose of the project. </w:t>
      </w:r>
      <w:r w:rsidR="008C782A" w:rsidRPr="007B40FB">
        <w:rPr>
          <w:b/>
          <w:bCs/>
        </w:rPr>
        <w:t xml:space="preserve">(1500 character limit): </w:t>
      </w:r>
    </w:p>
    <w:p w14:paraId="37366321" w14:textId="77777777" w:rsidR="008F5E12" w:rsidRDefault="008F5E12" w:rsidP="008F5E12">
      <w:pPr>
        <w:ind w:left="-810" w:right="-154"/>
      </w:pPr>
    </w:p>
    <w:p w14:paraId="79384C5D" w14:textId="2F40DF6B" w:rsidR="00E61AD9" w:rsidRDefault="00DC528B" w:rsidP="00E61AD9">
      <w:pPr>
        <w:ind w:left="-810"/>
        <w:jc w:val="both"/>
      </w:pPr>
      <w:r>
        <w:t>In Hirshabelle and Galmudug States, t</w:t>
      </w:r>
      <w:r w:rsidR="00DF2931">
        <w:t xml:space="preserve">he </w:t>
      </w:r>
      <w:proofErr w:type="spellStart"/>
      <w:r w:rsidR="00DF2931">
        <w:t>Midnimo</w:t>
      </w:r>
      <w:proofErr w:type="spellEnd"/>
      <w:r w:rsidR="00DF2931">
        <w:t xml:space="preserve"> II project has contributed to streamlining </w:t>
      </w:r>
      <w:r>
        <w:t>and expanding government authority and accountability at both state and district level</w:t>
      </w:r>
      <w:r w:rsidR="00486475">
        <w:t>s</w:t>
      </w:r>
      <w:r>
        <w:t xml:space="preserve">, particularly in the realm of </w:t>
      </w:r>
      <w:r w:rsidR="00486475">
        <w:t xml:space="preserve">peacebuilding and </w:t>
      </w:r>
      <w:r>
        <w:t>Durable Solutions</w:t>
      </w:r>
      <w:r w:rsidR="00486475">
        <w:t>, while mainstreaming gender equality</w:t>
      </w:r>
      <w:r>
        <w:t>.</w:t>
      </w:r>
      <w:r w:rsidR="00DF2931">
        <w:t xml:space="preserve"> </w:t>
      </w:r>
      <w:r>
        <w:t xml:space="preserve">At state level, </w:t>
      </w:r>
      <w:r w:rsidR="00E61AD9">
        <w:t>UNDP has set</w:t>
      </w:r>
      <w:r w:rsidR="00E61AD9" w:rsidRPr="0076339D">
        <w:t xml:space="preserve"> </w:t>
      </w:r>
      <w:r w:rsidR="00861187">
        <w:t>up</w:t>
      </w:r>
      <w:r w:rsidR="00E61AD9" w:rsidRPr="0076339D">
        <w:t xml:space="preserve"> effective</w:t>
      </w:r>
      <w:r w:rsidR="00DF2931">
        <w:t xml:space="preserve"> inter-ministerial</w:t>
      </w:r>
      <w:r w:rsidR="00E61AD9" w:rsidRPr="0076339D">
        <w:t xml:space="preserve"> coordination </w:t>
      </w:r>
      <w:r w:rsidR="00E61AD9">
        <w:t>mechanism</w:t>
      </w:r>
      <w:r w:rsidR="00DF2931">
        <w:t>s</w:t>
      </w:r>
      <w:r w:rsidR="00E61AD9">
        <w:t xml:space="preserve"> </w:t>
      </w:r>
      <w:r>
        <w:t>and</w:t>
      </w:r>
      <w:r w:rsidR="00E61AD9" w:rsidRPr="0076339D">
        <w:t xml:space="preserve"> </w:t>
      </w:r>
      <w:r w:rsidR="00E61AD9">
        <w:t>assign</w:t>
      </w:r>
      <w:r>
        <w:t>ed</w:t>
      </w:r>
      <w:r w:rsidR="00E61AD9">
        <w:t xml:space="preserve"> dedicated P</w:t>
      </w:r>
      <w:r w:rsidR="00E61AD9" w:rsidRPr="0076339D">
        <w:t xml:space="preserve">roject </w:t>
      </w:r>
      <w:r w:rsidR="00E61AD9">
        <w:t xml:space="preserve">Coordinators for </w:t>
      </w:r>
      <w:r w:rsidR="00486475">
        <w:t>oversight</w:t>
      </w:r>
      <w:r w:rsidR="00E61AD9">
        <w:t xml:space="preserve"> and </w:t>
      </w:r>
      <w:r w:rsidR="00486475">
        <w:t>efficient</w:t>
      </w:r>
      <w:r w:rsidR="00E61AD9">
        <w:t xml:space="preserve"> implementation of project </w:t>
      </w:r>
      <w:r w:rsidR="00E61AD9" w:rsidRPr="0076339D">
        <w:t>activities</w:t>
      </w:r>
      <w:r w:rsidR="00E61AD9">
        <w:t>.</w:t>
      </w:r>
      <w:r>
        <w:t xml:space="preserve"> At district level, IOM has built the capacity of local authorities and civil society to </w:t>
      </w:r>
      <w:r w:rsidR="00486475">
        <w:t>design</w:t>
      </w:r>
      <w:r>
        <w:t xml:space="preserve"> and implement inclusive initiatives </w:t>
      </w:r>
      <w:r w:rsidR="005642FA">
        <w:t>for</w:t>
      </w:r>
      <w:r>
        <w:t xml:space="preserve"> promot</w:t>
      </w:r>
      <w:r w:rsidR="005642FA">
        <w:t>ing</w:t>
      </w:r>
      <w:r>
        <w:t xml:space="preserve"> </w:t>
      </w:r>
      <w:r w:rsidR="00486475">
        <w:t xml:space="preserve">peaceful and </w:t>
      </w:r>
      <w:r>
        <w:t xml:space="preserve">productive interaction between </w:t>
      </w:r>
      <w:r w:rsidR="00486475">
        <w:t xml:space="preserve">groups in </w:t>
      </w:r>
      <w:r w:rsidR="005642FA">
        <w:t>DACs</w:t>
      </w:r>
      <w:r w:rsidR="00486475">
        <w:t>. UN Habitat has expanded the technical capacities of relevant line ministries and civil society to plan, develop, and administer urban space</w:t>
      </w:r>
      <w:r w:rsidR="005642FA">
        <w:t>, foregrounding the needs of the internally displaced</w:t>
      </w:r>
      <w:r w:rsidR="00486475">
        <w:t>. Taken together, these</w:t>
      </w:r>
      <w:r w:rsidR="005642FA">
        <w:t xml:space="preserve"> mutually reinforcing initiatives pave the way for responsible government leadership, participatory civic engagement, and durable solutions to displacement. </w:t>
      </w:r>
      <w:r w:rsidR="00486475">
        <w:t xml:space="preserve">  </w:t>
      </w:r>
    </w:p>
    <w:p w14:paraId="2FF928E4" w14:textId="04A273A5" w:rsidR="00DF2931" w:rsidRDefault="00DF2931" w:rsidP="00E61AD9">
      <w:pPr>
        <w:ind w:left="-810"/>
        <w:jc w:val="both"/>
      </w:pPr>
    </w:p>
    <w:p w14:paraId="384CFDF9" w14:textId="204B0482" w:rsidR="00CC1B72" w:rsidRDefault="00762F85" w:rsidP="007B40FB">
      <w:pPr>
        <w:ind w:left="-810" w:right="-154"/>
        <w:jc w:val="both"/>
      </w:pPr>
      <w:r>
        <w:t>Greater need for s</w:t>
      </w:r>
      <w:r w:rsidR="005642FA">
        <w:t>ocietal</w:t>
      </w:r>
      <w:r>
        <w:t>-</w:t>
      </w:r>
      <w:r w:rsidR="005642FA">
        <w:t xml:space="preserve">level changes </w:t>
      </w:r>
      <w:r>
        <w:t xml:space="preserve">arose as a result of </w:t>
      </w:r>
      <w:r w:rsidR="005642FA">
        <w:t xml:space="preserve">the COVID-19 pandemic. </w:t>
      </w:r>
      <w:r w:rsidR="00857ADA">
        <w:t xml:space="preserve">Social </w:t>
      </w:r>
      <w:r>
        <w:t>c</w:t>
      </w:r>
      <w:r w:rsidR="00857ADA">
        <w:t xml:space="preserve">ohesion activities </w:t>
      </w:r>
      <w:r w:rsidR="005642FA">
        <w:t>and a</w:t>
      </w:r>
      <w:r w:rsidR="00857ADA">
        <w:t xml:space="preserve">wareness raising campaigns </w:t>
      </w:r>
      <w:r w:rsidR="007B40FB">
        <w:t xml:space="preserve">in </w:t>
      </w:r>
      <w:hyperlink r:id="rId20" w:history="1">
        <w:proofErr w:type="spellStart"/>
        <w:r w:rsidR="00CC1B72" w:rsidRPr="00E911B0">
          <w:rPr>
            <w:rStyle w:val="Hyperlink"/>
            <w:bCs/>
            <w:iCs/>
          </w:rPr>
          <w:t>Abudwaq</w:t>
        </w:r>
        <w:proofErr w:type="spellEnd"/>
      </w:hyperlink>
      <w:r w:rsidR="00CC1B72">
        <w:rPr>
          <w:bCs/>
          <w:iCs/>
        </w:rPr>
        <w:t xml:space="preserve">, </w:t>
      </w:r>
      <w:hyperlink r:id="rId21" w:history="1">
        <w:proofErr w:type="spellStart"/>
        <w:r w:rsidR="00CC1B72" w:rsidRPr="00E911B0">
          <w:rPr>
            <w:rStyle w:val="Hyperlink"/>
            <w:bCs/>
            <w:iCs/>
          </w:rPr>
          <w:t>Hobyo</w:t>
        </w:r>
        <w:proofErr w:type="spellEnd"/>
      </w:hyperlink>
      <w:r w:rsidR="00CC1B72">
        <w:rPr>
          <w:bCs/>
          <w:iCs/>
        </w:rPr>
        <w:t xml:space="preserve"> and </w:t>
      </w:r>
      <w:hyperlink r:id="rId22" w:history="1">
        <w:proofErr w:type="spellStart"/>
        <w:r w:rsidR="00CC1B72" w:rsidRPr="00E911B0">
          <w:rPr>
            <w:rStyle w:val="Hyperlink"/>
            <w:bCs/>
            <w:iCs/>
          </w:rPr>
          <w:t>Jowhar</w:t>
        </w:r>
        <w:proofErr w:type="spellEnd"/>
      </w:hyperlink>
      <w:r w:rsidR="00CC1B72">
        <w:rPr>
          <w:bCs/>
          <w:iCs/>
        </w:rPr>
        <w:t xml:space="preserve"> </w:t>
      </w:r>
      <w:r w:rsidR="007B40FB">
        <w:t xml:space="preserve">enabled </w:t>
      </w:r>
      <w:r w:rsidR="00CC1B72">
        <w:t>the government to take the lead on preventive measures against COVID-19.  Activities were prepared in coordination with the government</w:t>
      </w:r>
      <w:r w:rsidR="00861187">
        <w:t xml:space="preserve"> </w:t>
      </w:r>
      <w:r w:rsidR="00CC1B72">
        <w:t>and</w:t>
      </w:r>
      <w:r w:rsidR="00164EA5">
        <w:t>, following the training components,</w:t>
      </w:r>
      <w:r w:rsidR="00CC1B72">
        <w:t xml:space="preserve"> were handed over </w:t>
      </w:r>
      <w:r w:rsidR="005642FA">
        <w:t>fully</w:t>
      </w:r>
      <w:r w:rsidR="00CC1B72">
        <w:t>. C</w:t>
      </w:r>
      <w:r w:rsidR="007B40FB">
        <w:t xml:space="preserve">ommunities </w:t>
      </w:r>
      <w:r w:rsidR="00CC1B72">
        <w:t>acquired</w:t>
      </w:r>
      <w:r w:rsidR="007B40FB">
        <w:t xml:space="preserve"> knowledge about the pandemic</w:t>
      </w:r>
      <w:r w:rsidR="005642FA">
        <w:t xml:space="preserve"> and </w:t>
      </w:r>
      <w:r w:rsidR="007B40FB">
        <w:t>increas</w:t>
      </w:r>
      <w:r w:rsidR="005642FA">
        <w:t>ed</w:t>
      </w:r>
      <w:r w:rsidR="007B40FB">
        <w:t xml:space="preserve"> hygiene practices</w:t>
      </w:r>
      <w:r w:rsidR="005642FA">
        <w:t xml:space="preserve"> while learning how to</w:t>
      </w:r>
      <w:r w:rsidR="007B40FB">
        <w:t xml:space="preserve"> prevent stigmatization and social divides that can result from such a pandemic. </w:t>
      </w:r>
      <w:r w:rsidR="007B40FB" w:rsidRPr="00D066E8">
        <w:t>The campaigners worked in teams</w:t>
      </w:r>
      <w:r w:rsidR="007C6F28" w:rsidRPr="00D066E8">
        <w:t xml:space="preserve"> </w:t>
      </w:r>
      <w:r w:rsidR="007B40FB" w:rsidRPr="00D066E8">
        <w:t xml:space="preserve">comprised of different </w:t>
      </w:r>
      <w:r w:rsidR="00D066E8" w:rsidRPr="00D066E8">
        <w:t xml:space="preserve">demographic </w:t>
      </w:r>
      <w:r w:rsidR="007B40FB" w:rsidRPr="00D066E8">
        <w:t xml:space="preserve">groups from </w:t>
      </w:r>
      <w:r w:rsidR="00D066E8" w:rsidRPr="00D066E8">
        <w:t>the community,</w:t>
      </w:r>
      <w:r w:rsidR="007B40FB" w:rsidRPr="00D066E8">
        <w:t xml:space="preserve"> </w:t>
      </w:r>
      <w:r w:rsidR="007C6F28" w:rsidRPr="00D066E8">
        <w:t>which</w:t>
      </w:r>
      <w:r w:rsidR="007B40FB" w:rsidRPr="00D066E8">
        <w:t xml:space="preserve"> furthered their understanding of </w:t>
      </w:r>
      <w:r w:rsidR="007C6F28" w:rsidRPr="00D066E8">
        <w:t>each</w:t>
      </w:r>
      <w:r w:rsidR="007B40FB" w:rsidRPr="00D066E8">
        <w:t xml:space="preserve"> other, and enabled them to increase their skills and self-confidence </w:t>
      </w:r>
      <w:r w:rsidR="00D066E8" w:rsidRPr="00D066E8">
        <w:t xml:space="preserve">in </w:t>
      </w:r>
      <w:r w:rsidR="007C6F28" w:rsidRPr="00D066E8">
        <w:t xml:space="preserve">public </w:t>
      </w:r>
      <w:r w:rsidR="007B40FB" w:rsidRPr="00D066E8">
        <w:t>speaking.</w:t>
      </w:r>
      <w:r w:rsidR="00CC1B72">
        <w:t xml:space="preserve"> </w:t>
      </w:r>
    </w:p>
    <w:p w14:paraId="3D9AF2D7" w14:textId="77777777" w:rsidR="00CC1B72" w:rsidRDefault="00CC1B72" w:rsidP="007B40FB">
      <w:pPr>
        <w:ind w:left="-810" w:right="-154"/>
        <w:jc w:val="both"/>
      </w:pPr>
    </w:p>
    <w:p w14:paraId="66C66F79" w14:textId="5F577DC2" w:rsidR="00036B1A" w:rsidRDefault="00CC1B72" w:rsidP="007B40FB">
      <w:pPr>
        <w:ind w:left="-810" w:right="-154"/>
        <w:jc w:val="both"/>
      </w:pPr>
      <w:r>
        <w:t>Through</w:t>
      </w:r>
      <w:r w:rsidR="00036B1A">
        <w:t xml:space="preserve"> the Hirshabelle CAP launch</w:t>
      </w:r>
      <w:r>
        <w:t xml:space="preserve"> led by the</w:t>
      </w:r>
      <w:r w:rsidR="00036B1A">
        <w:t xml:space="preserve"> Government</w:t>
      </w:r>
      <w:r>
        <w:t>,</w:t>
      </w:r>
      <w:r w:rsidR="00036B1A">
        <w:t xml:space="preserve"> visibility and accountability were increased as MOI Hirshabelle presented the Hirshabelle CAP established in 8 out of 10 districts</w:t>
      </w:r>
      <w:r>
        <w:t>. This</w:t>
      </w:r>
      <w:r w:rsidR="00036B1A">
        <w:t xml:space="preserve"> </w:t>
      </w:r>
      <w:r>
        <w:t>provided an overview of</w:t>
      </w:r>
      <w:r w:rsidR="00036B1A">
        <w:t xml:space="preserve"> </w:t>
      </w:r>
      <w:r>
        <w:t xml:space="preserve">the inclusive community-based planning </w:t>
      </w:r>
      <w:r w:rsidR="00036B1A">
        <w:t xml:space="preserve">process, </w:t>
      </w:r>
      <w:r>
        <w:t>and</w:t>
      </w:r>
      <w:r w:rsidR="00036B1A">
        <w:t xml:space="preserve"> services delivered to the public. Th</w:t>
      </w:r>
      <w:r>
        <w:t>e launch</w:t>
      </w:r>
      <w:r w:rsidR="00036B1A">
        <w:t xml:space="preserve"> also served as a platform for the government to advocate for more support and coordination from both donors, partners, and key ministerial stakeholders. </w:t>
      </w:r>
    </w:p>
    <w:p w14:paraId="122F511F" w14:textId="77777777" w:rsidR="00036B1A" w:rsidRDefault="00036B1A" w:rsidP="00CC1B72">
      <w:pPr>
        <w:ind w:right="-154"/>
        <w:jc w:val="both"/>
      </w:pPr>
    </w:p>
    <w:p w14:paraId="10FE08A9" w14:textId="77777777" w:rsidR="00676C15" w:rsidRDefault="00676C15" w:rsidP="000F0FE8">
      <w:pPr>
        <w:ind w:left="-810"/>
      </w:pPr>
    </w:p>
    <w:p w14:paraId="77E596B1" w14:textId="77777777" w:rsidR="00676C15" w:rsidRDefault="00676C15" w:rsidP="000F0FE8">
      <w:pPr>
        <w:ind w:left="-810"/>
      </w:pPr>
    </w:p>
    <w:p w14:paraId="5F78479D" w14:textId="77777777" w:rsidR="00676C15" w:rsidRDefault="00676C15" w:rsidP="000F0FE8">
      <w:pPr>
        <w:ind w:left="-810"/>
      </w:pPr>
    </w:p>
    <w:p w14:paraId="63D89FCC" w14:textId="3DD2EA6E" w:rsidR="00206D45" w:rsidRDefault="008C782A" w:rsidP="000F0FE8">
      <w:pPr>
        <w:ind w:left="-810"/>
        <w:rPr>
          <w:b/>
          <w:bCs/>
        </w:rPr>
      </w:pPr>
      <w:r w:rsidRPr="00F2389B">
        <w:rPr>
          <w:b/>
          <w:bCs/>
        </w:rPr>
        <w:lastRenderedPageBreak/>
        <w:t xml:space="preserve">In a few sentences, explain </w:t>
      </w:r>
      <w:r w:rsidR="00A64A02" w:rsidRPr="00F2389B">
        <w:rPr>
          <w:b/>
          <w:bCs/>
        </w:rPr>
        <w:t xml:space="preserve">whether </w:t>
      </w:r>
      <w:r w:rsidRPr="00F2389B">
        <w:rPr>
          <w:b/>
          <w:bCs/>
        </w:rPr>
        <w:t xml:space="preserve">the project has </w:t>
      </w:r>
      <w:r w:rsidR="00A64A02" w:rsidRPr="00F2389B">
        <w:rPr>
          <w:b/>
          <w:bCs/>
        </w:rPr>
        <w:t>had a positive</w:t>
      </w:r>
      <w:r w:rsidRPr="00F2389B">
        <w:rPr>
          <w:b/>
          <w:bCs/>
        </w:rPr>
        <w:t xml:space="preserve"> human impact</w:t>
      </w:r>
      <w:r w:rsidR="00A64A02" w:rsidRPr="00F2389B">
        <w:rPr>
          <w:b/>
          <w:bCs/>
        </w:rPr>
        <w:t>.</w:t>
      </w:r>
      <w:r w:rsidRPr="00F2389B">
        <w:rPr>
          <w:b/>
          <w:bCs/>
        </w:rPr>
        <w:t xml:space="preserve"> </w:t>
      </w:r>
      <w:r w:rsidR="00A64A02" w:rsidRPr="00F2389B">
        <w:rPr>
          <w:b/>
          <w:bCs/>
        </w:rPr>
        <w:t>May include anecdotal stories about the project’s positive effect on the</w:t>
      </w:r>
      <w:r w:rsidRPr="00F2389B">
        <w:rPr>
          <w:b/>
          <w:bCs/>
        </w:rPr>
        <w:t xml:space="preserve"> </w:t>
      </w:r>
      <w:r w:rsidR="00A64A02" w:rsidRPr="00F2389B">
        <w:rPr>
          <w:b/>
          <w:bCs/>
        </w:rPr>
        <w:t xml:space="preserve">people’s </w:t>
      </w:r>
      <w:r w:rsidRPr="00F2389B">
        <w:rPr>
          <w:b/>
          <w:bCs/>
        </w:rPr>
        <w:t>lives</w:t>
      </w:r>
      <w:r w:rsidR="00A64A02" w:rsidRPr="00F2389B">
        <w:rPr>
          <w:b/>
          <w:bCs/>
        </w:rPr>
        <w:t>. Include</w:t>
      </w:r>
      <w:r w:rsidRPr="00F2389B">
        <w:rPr>
          <w:b/>
          <w:bCs/>
        </w:rPr>
        <w:t xml:space="preserve"> direct quotes</w:t>
      </w:r>
      <w:r w:rsidR="00793DE6" w:rsidRPr="00F2389B">
        <w:rPr>
          <w:b/>
          <w:bCs/>
        </w:rPr>
        <w:t xml:space="preserve"> </w:t>
      </w:r>
      <w:r w:rsidR="00A64A02" w:rsidRPr="00F2389B">
        <w:rPr>
          <w:b/>
          <w:bCs/>
        </w:rPr>
        <w:t>where possible</w:t>
      </w:r>
      <w:r w:rsidR="001B6DFD" w:rsidRPr="00F2389B">
        <w:rPr>
          <w:b/>
          <w:bCs/>
        </w:rPr>
        <w:t xml:space="preserve"> or weblinks to strategic communications pieces</w:t>
      </w:r>
      <w:r w:rsidR="00A64A02" w:rsidRPr="00F2389B">
        <w:rPr>
          <w:b/>
          <w:bCs/>
        </w:rPr>
        <w:t>.</w:t>
      </w:r>
      <w:r w:rsidRPr="00F2389B">
        <w:rPr>
          <w:b/>
          <w:bCs/>
        </w:rPr>
        <w:t xml:space="preserve"> (</w:t>
      </w:r>
      <w:r w:rsidR="001A3157" w:rsidRPr="00F2389B">
        <w:rPr>
          <w:b/>
          <w:bCs/>
        </w:rPr>
        <w:t>20</w:t>
      </w:r>
      <w:r w:rsidRPr="00F2389B">
        <w:rPr>
          <w:b/>
          <w:bCs/>
        </w:rPr>
        <w:t>00 character limit):</w:t>
      </w:r>
    </w:p>
    <w:p w14:paraId="43E4A8FD" w14:textId="18EB1C1B" w:rsidR="000F0FE8" w:rsidRDefault="000F0FE8" w:rsidP="000F0FE8">
      <w:pPr>
        <w:ind w:left="-810"/>
        <w:rPr>
          <w:b/>
          <w:bCs/>
        </w:rPr>
      </w:pPr>
    </w:p>
    <w:p w14:paraId="0EA1EC09" w14:textId="150F8FCF" w:rsidR="00F2389B" w:rsidRPr="00F2389B" w:rsidRDefault="00DD429F" w:rsidP="00F2389B">
      <w:pPr>
        <w:ind w:left="-810"/>
        <w:jc w:val="both"/>
      </w:pPr>
      <w:hyperlink r:id="rId23" w:history="1">
        <w:r w:rsidR="00F2389B" w:rsidRPr="00F2389B">
          <w:t xml:space="preserve">The rehabilitation, solarization, and extension of the </w:t>
        </w:r>
        <w:proofErr w:type="spellStart"/>
        <w:r w:rsidR="00F2389B" w:rsidRPr="00F2389B">
          <w:t>Cawadle</w:t>
        </w:r>
        <w:proofErr w:type="spellEnd"/>
        <w:r w:rsidR="00F2389B" w:rsidRPr="00F2389B">
          <w:t xml:space="preserve"> borehole in </w:t>
        </w:r>
        <w:proofErr w:type="spellStart"/>
        <w:r w:rsidR="00F2389B" w:rsidRPr="00F2389B">
          <w:t>Abudwaq</w:t>
        </w:r>
        <w:proofErr w:type="spellEnd"/>
        <w:r w:rsidR="00F2389B" w:rsidRPr="00F2389B">
          <w:t>, Galmudug State</w:t>
        </w:r>
      </w:hyperlink>
      <w:r w:rsidR="00F2389B" w:rsidRPr="0076339D">
        <w:t xml:space="preserve"> </w:t>
      </w:r>
      <w:r w:rsidR="00F2389B">
        <w:t xml:space="preserve">is </w:t>
      </w:r>
      <w:r w:rsidR="00F2389B" w:rsidRPr="0076339D">
        <w:t>built on a Public-Private Partnership coordinated by the local authorities</w:t>
      </w:r>
      <w:r w:rsidR="00F2389B">
        <w:t xml:space="preserve">. </w:t>
      </w:r>
      <w:r w:rsidR="00F2389B" w:rsidRPr="0076339D">
        <w:t xml:space="preserve">The activity </w:t>
      </w:r>
      <w:r w:rsidR="00F2389B">
        <w:t>increases</w:t>
      </w:r>
      <w:r w:rsidR="00F2389B" w:rsidRPr="0076339D">
        <w:t xml:space="preserve"> econom</w:t>
      </w:r>
      <w:r w:rsidR="00F2389B">
        <w:t xml:space="preserve">ic activity through the </w:t>
      </w:r>
      <w:r w:rsidR="00F2389B" w:rsidRPr="0076339D">
        <w:t>private sector while increasing the government’s leadership and coordination</w:t>
      </w:r>
      <w:r w:rsidR="00F2389B">
        <w:t>. To date, the borehole continues to address the</w:t>
      </w:r>
      <w:r w:rsidR="00F2389B" w:rsidRPr="0076339D">
        <w:t xml:space="preserve"> critical water needs of 11,475 households in displacement-affected communities and IDP settlements. Host communities and two IDP settlements will benefit from this reduced </w:t>
      </w:r>
      <w:r w:rsidR="00F2389B">
        <w:t>rate</w:t>
      </w:r>
      <w:r w:rsidR="00F2389B" w:rsidRPr="0076339D">
        <w:t xml:space="preserve"> while </w:t>
      </w:r>
      <w:proofErr w:type="spellStart"/>
      <w:r w:rsidR="00F2389B" w:rsidRPr="0076339D">
        <w:t>Kaxandale</w:t>
      </w:r>
      <w:proofErr w:type="spellEnd"/>
      <w:r w:rsidR="00F2389B" w:rsidRPr="0076339D">
        <w:t xml:space="preserve"> IDP settlement will benefit from free </w:t>
      </w:r>
      <w:proofErr w:type="spellStart"/>
      <w:r w:rsidR="00F2389B" w:rsidRPr="0076339D">
        <w:t>water</w:t>
      </w:r>
      <w:r w:rsidR="00BA60E9">
        <w:t>:</w:t>
      </w:r>
      <w:r w:rsidR="00F2389B" w:rsidRPr="00F2389B">
        <w:rPr>
          <w:i/>
          <w:iCs/>
        </w:rPr>
        <w:t>“The</w:t>
      </w:r>
      <w:proofErr w:type="spellEnd"/>
      <w:r w:rsidR="00F2389B" w:rsidRPr="00F2389B">
        <w:rPr>
          <w:i/>
          <w:iCs/>
        </w:rPr>
        <w:t xml:space="preserve"> infrastructure was too poor to supply enough water and the price was too high. I was forced to fetch water from farther locations whilst trying to take care of my youngest children</w:t>
      </w:r>
      <w:r w:rsidR="00F2389B">
        <w:rPr>
          <w:i/>
          <w:iCs/>
        </w:rPr>
        <w:t>. Now water is available 24/7 and we are able to practice frequent handwashing together with my family and other community members without having any fears of the water bill or scarcity</w:t>
      </w:r>
      <w:r w:rsidR="00F2389B" w:rsidRPr="00F2389B">
        <w:rPr>
          <w:i/>
          <w:iCs/>
        </w:rPr>
        <w:t>”.</w:t>
      </w:r>
      <w:r w:rsidR="00F2389B">
        <w:rPr>
          <w:i/>
          <w:iCs/>
        </w:rPr>
        <w:t xml:space="preserve"> </w:t>
      </w:r>
      <w:proofErr w:type="spellStart"/>
      <w:r w:rsidR="00F2389B">
        <w:t>Sacdiya</w:t>
      </w:r>
      <w:proofErr w:type="spellEnd"/>
      <w:r w:rsidR="00F2389B">
        <w:t xml:space="preserve"> Sharif </w:t>
      </w:r>
      <w:proofErr w:type="spellStart"/>
      <w:r w:rsidR="00F2389B">
        <w:t>Mustaf</w:t>
      </w:r>
      <w:proofErr w:type="spellEnd"/>
      <w:r w:rsidR="00F2389B">
        <w:t xml:space="preserve">, 28 years old and mother of eight, </w:t>
      </w:r>
      <w:proofErr w:type="spellStart"/>
      <w:r w:rsidR="00F2389B">
        <w:t>Cabudwaaq</w:t>
      </w:r>
      <w:proofErr w:type="spellEnd"/>
      <w:r w:rsidR="00F2389B">
        <w:t>, (</w:t>
      </w:r>
      <w:hyperlink r:id="rId24" w:history="1">
        <w:r w:rsidR="00F2389B" w:rsidRPr="00F2389B">
          <w:rPr>
            <w:rStyle w:val="Hyperlink"/>
          </w:rPr>
          <w:t>see human interest story on second page</w:t>
        </w:r>
      </w:hyperlink>
      <w:r w:rsidR="00F2389B">
        <w:t>).</w:t>
      </w: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0A0191">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0A0191">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3AEE76EA"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A44163">
        <w:rPr>
          <w:b/>
        </w:rPr>
        <w:fldChar w:fldCharType="begin">
          <w:ffData>
            <w:name w:val="Text33"/>
            <w:enabled/>
            <w:calcOnExit w:val="0"/>
            <w:textInput>
              <w:default w:val="Government structures and institutions at Federal, regional, district and community level are strengthened, more accountable and transparent and better able, to respond to the various needs of the population in the Federal Member States of Somalia, and in"/>
            </w:textInput>
          </w:ffData>
        </w:fldChar>
      </w:r>
      <w:bookmarkStart w:id="10" w:name="Text33"/>
      <w:r w:rsidR="00A44163">
        <w:rPr>
          <w:b/>
        </w:rPr>
        <w:instrText xml:space="preserve"> FORMTEXT </w:instrText>
      </w:r>
      <w:r w:rsidR="00A44163">
        <w:rPr>
          <w:b/>
        </w:rPr>
      </w:r>
      <w:r w:rsidR="00A44163">
        <w:rPr>
          <w:b/>
        </w:rPr>
        <w:fldChar w:fldCharType="separate"/>
      </w:r>
      <w:r w:rsidR="00A44163">
        <w:rPr>
          <w:b/>
          <w:noProof/>
        </w:rPr>
        <w:t>Government structures and institutions at Federal, regional, district and community level are strengthened, more accountable and transparent and better able, to respond to the various needs of the population in the Federal Member States of Somalia, and in</w:t>
      </w:r>
      <w:r w:rsidR="00A44163">
        <w:rPr>
          <w:b/>
        </w:rPr>
        <w:fldChar w:fldCharType="end"/>
      </w:r>
      <w:bookmarkEnd w:id="10"/>
      <w:r w:rsidR="00295EB7">
        <w:rPr>
          <w:b/>
        </w:rPr>
        <w:t xml:space="preserve"> particular Hirshabelle and Galmudug</w:t>
      </w:r>
    </w:p>
    <w:p w14:paraId="41A3C253" w14:textId="77777777" w:rsidR="00D3351A" w:rsidRPr="00627A1C" w:rsidRDefault="00D3351A" w:rsidP="00323ABC">
      <w:pPr>
        <w:ind w:left="-720"/>
        <w:rPr>
          <w:b/>
        </w:rPr>
      </w:pPr>
    </w:p>
    <w:p w14:paraId="4262CE1B" w14:textId="51BA057F"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A44163" w:rsidRPr="00A44163">
        <w:rPr>
          <w:bCs/>
        </w:rPr>
        <w:t>On 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4FE16AA2" w14:textId="77777777" w:rsidR="00AD6688" w:rsidRDefault="00AD6688" w:rsidP="00036B1A">
      <w:pPr>
        <w:jc w:val="both"/>
        <w:rPr>
          <w:bCs/>
        </w:rPr>
      </w:pPr>
    </w:p>
    <w:p w14:paraId="36FDAB4E" w14:textId="7C7AA89F" w:rsidR="00AD6688" w:rsidRDefault="00AD6688" w:rsidP="00B0746F">
      <w:pPr>
        <w:ind w:left="-720"/>
        <w:jc w:val="both"/>
        <w:rPr>
          <w:iCs/>
        </w:rPr>
      </w:pPr>
      <w:r>
        <w:rPr>
          <w:bCs/>
        </w:rPr>
        <w:t xml:space="preserve">The </w:t>
      </w:r>
      <w:r w:rsidRPr="0076339D">
        <w:rPr>
          <w:iCs/>
        </w:rPr>
        <w:t>Public Private Partnership (PPP)</w:t>
      </w:r>
      <w:r>
        <w:rPr>
          <w:iCs/>
        </w:rPr>
        <w:t xml:space="preserve"> used to expand water services in </w:t>
      </w:r>
      <w:proofErr w:type="spellStart"/>
      <w:r>
        <w:rPr>
          <w:iCs/>
        </w:rPr>
        <w:t>Abudwaq</w:t>
      </w:r>
      <w:proofErr w:type="spellEnd"/>
      <w:r>
        <w:rPr>
          <w:iCs/>
        </w:rPr>
        <w:t xml:space="preserve"> </w:t>
      </w:r>
      <w:r w:rsidR="00FE42FF">
        <w:rPr>
          <w:iCs/>
        </w:rPr>
        <w:t xml:space="preserve">increases </w:t>
      </w:r>
      <w:r w:rsidR="007B40FB">
        <w:rPr>
          <w:iCs/>
        </w:rPr>
        <w:t xml:space="preserve">economic activity in the </w:t>
      </w:r>
      <w:r w:rsidR="00D066E8">
        <w:rPr>
          <w:iCs/>
        </w:rPr>
        <w:t>location and</w:t>
      </w:r>
      <w:r w:rsidR="00FE42FF">
        <w:rPr>
          <w:iCs/>
        </w:rPr>
        <w:t xml:space="preserve"> </w:t>
      </w:r>
      <w:r w:rsidR="007B40FB">
        <w:rPr>
          <w:iCs/>
        </w:rPr>
        <w:t>strengthe</w:t>
      </w:r>
      <w:r w:rsidR="00FE42FF">
        <w:rPr>
          <w:iCs/>
        </w:rPr>
        <w:t>ns</w:t>
      </w:r>
      <w:r w:rsidR="007B40FB">
        <w:rPr>
          <w:iCs/>
        </w:rPr>
        <w:t xml:space="preserve"> links with the</w:t>
      </w:r>
      <w:r>
        <w:rPr>
          <w:iCs/>
        </w:rPr>
        <w:t xml:space="preserve"> private sector</w:t>
      </w:r>
      <w:r w:rsidR="00FE42FF">
        <w:rPr>
          <w:iCs/>
        </w:rPr>
        <w:t>. Increased access to water also enhances the government’s role in provision of services, which specifically enables their constituents to prepare for COVID-19 through enhanced hygiene practices as a result of the solarization, extension</w:t>
      </w:r>
      <w:r w:rsidR="00676C15">
        <w:rPr>
          <w:iCs/>
        </w:rPr>
        <w:t>,</w:t>
      </w:r>
      <w:r w:rsidR="00FE42FF">
        <w:rPr>
          <w:iCs/>
        </w:rPr>
        <w:t xml:space="preserve"> and rehabilitation of the </w:t>
      </w:r>
      <w:proofErr w:type="spellStart"/>
      <w:r w:rsidR="00FE42FF">
        <w:rPr>
          <w:iCs/>
        </w:rPr>
        <w:t>Cawagle</w:t>
      </w:r>
      <w:proofErr w:type="spellEnd"/>
      <w:r w:rsidR="00FE42FF">
        <w:rPr>
          <w:iCs/>
        </w:rPr>
        <w:t xml:space="preserve"> borehole.  </w:t>
      </w:r>
    </w:p>
    <w:p w14:paraId="6648EEFF" w14:textId="77777777" w:rsidR="00AD6688" w:rsidRPr="00AD6688" w:rsidRDefault="00AD6688" w:rsidP="00AD6688">
      <w:pPr>
        <w:jc w:val="both"/>
        <w:rPr>
          <w:iCs/>
        </w:rPr>
      </w:pPr>
    </w:p>
    <w:p w14:paraId="15E9818E" w14:textId="08A3C471" w:rsidR="00FE42FF" w:rsidRDefault="00A44163" w:rsidP="00B0746F">
      <w:pPr>
        <w:ind w:left="-720"/>
        <w:jc w:val="both"/>
        <w:rPr>
          <w:bCs/>
        </w:rPr>
      </w:pPr>
      <w:r>
        <w:rPr>
          <w:bCs/>
        </w:rPr>
        <w:t xml:space="preserve">Local authorities and government </w:t>
      </w:r>
      <w:r w:rsidR="00AD6688">
        <w:rPr>
          <w:bCs/>
        </w:rPr>
        <w:t xml:space="preserve">line </w:t>
      </w:r>
      <w:r>
        <w:rPr>
          <w:bCs/>
        </w:rPr>
        <w:t>ministries</w:t>
      </w:r>
      <w:r w:rsidR="00AD6688">
        <w:rPr>
          <w:bCs/>
        </w:rPr>
        <w:t>’</w:t>
      </w:r>
      <w:r>
        <w:rPr>
          <w:bCs/>
        </w:rPr>
        <w:t xml:space="preserve"> capacity to respond to health needs </w:t>
      </w:r>
      <w:r w:rsidR="00FE42FF">
        <w:rPr>
          <w:bCs/>
        </w:rPr>
        <w:t>including</w:t>
      </w:r>
      <w:r>
        <w:rPr>
          <w:bCs/>
        </w:rPr>
        <w:t xml:space="preserve"> the COVID-19 pandemic has been increased. </w:t>
      </w:r>
      <w:r w:rsidR="00B0746F">
        <w:rPr>
          <w:bCs/>
        </w:rPr>
        <w:t xml:space="preserve">In </w:t>
      </w:r>
      <w:proofErr w:type="spellStart"/>
      <w:r w:rsidR="00B0746F">
        <w:rPr>
          <w:bCs/>
        </w:rPr>
        <w:t>Beletweyne</w:t>
      </w:r>
      <w:proofErr w:type="spellEnd"/>
      <w:r w:rsidR="00B0746F">
        <w:rPr>
          <w:bCs/>
        </w:rPr>
        <w:t xml:space="preserve">, government health workers were </w:t>
      </w:r>
      <w:r w:rsidR="00B0746F">
        <w:rPr>
          <w:bCs/>
        </w:rPr>
        <w:lastRenderedPageBreak/>
        <w:t>recruited, trained</w:t>
      </w:r>
      <w:r w:rsidR="00676C15">
        <w:rPr>
          <w:bCs/>
        </w:rPr>
        <w:t>,</w:t>
      </w:r>
      <w:r w:rsidR="00B0746F">
        <w:rPr>
          <w:bCs/>
        </w:rPr>
        <w:t xml:space="preserve"> and mobilized to treat, manage</w:t>
      </w:r>
      <w:r w:rsidR="00676C15">
        <w:rPr>
          <w:bCs/>
        </w:rPr>
        <w:t>,</w:t>
      </w:r>
      <w:r w:rsidR="00B0746F">
        <w:rPr>
          <w:bCs/>
        </w:rPr>
        <w:t xml:space="preserve"> and/or refer illnesses especially water-borne diseases, as well as to administer vaccines</w:t>
      </w:r>
      <w:r w:rsidR="00AD6688">
        <w:rPr>
          <w:bCs/>
        </w:rPr>
        <w:t xml:space="preserve"> to communities during the </w:t>
      </w:r>
      <w:proofErr w:type="spellStart"/>
      <w:r w:rsidR="00AD6688">
        <w:rPr>
          <w:bCs/>
        </w:rPr>
        <w:t>Beletweyne</w:t>
      </w:r>
      <w:proofErr w:type="spellEnd"/>
      <w:r w:rsidR="00AD6688">
        <w:rPr>
          <w:bCs/>
        </w:rPr>
        <w:t xml:space="preserve"> floods</w:t>
      </w:r>
      <w:r w:rsidR="00B0746F">
        <w:rPr>
          <w:bCs/>
        </w:rPr>
        <w:t xml:space="preserve">. </w:t>
      </w:r>
      <w:r w:rsidR="00FE42FF">
        <w:rPr>
          <w:bCs/>
        </w:rPr>
        <w:t xml:space="preserve">The same transferable skills prepared the health workers for the COVID-19 pandemic. </w:t>
      </w:r>
    </w:p>
    <w:p w14:paraId="5AC67DC4" w14:textId="77777777" w:rsidR="00FE42FF" w:rsidRDefault="00FE42FF" w:rsidP="00B0746F">
      <w:pPr>
        <w:ind w:left="-720"/>
        <w:jc w:val="both"/>
        <w:rPr>
          <w:bCs/>
        </w:rPr>
      </w:pPr>
    </w:p>
    <w:p w14:paraId="5B8E9048" w14:textId="2F7340F3" w:rsidR="00A44163" w:rsidRDefault="00B0746F" w:rsidP="00B0746F">
      <w:pPr>
        <w:ind w:left="-720"/>
        <w:jc w:val="both"/>
        <w:rPr>
          <w:bCs/>
        </w:rPr>
      </w:pPr>
      <w:r>
        <w:rPr>
          <w:bCs/>
        </w:rPr>
        <w:t xml:space="preserve">In </w:t>
      </w:r>
      <w:proofErr w:type="spellStart"/>
      <w:r>
        <w:rPr>
          <w:bCs/>
        </w:rPr>
        <w:t>Jowhar</w:t>
      </w:r>
      <w:proofErr w:type="spellEnd"/>
      <w:r>
        <w:rPr>
          <w:bCs/>
        </w:rPr>
        <w:t xml:space="preserve">, </w:t>
      </w:r>
      <w:proofErr w:type="spellStart"/>
      <w:r>
        <w:rPr>
          <w:bCs/>
        </w:rPr>
        <w:t>Abduwaq</w:t>
      </w:r>
      <w:proofErr w:type="spellEnd"/>
      <w:r>
        <w:rPr>
          <w:bCs/>
        </w:rPr>
        <w:t xml:space="preserve"> and </w:t>
      </w:r>
      <w:proofErr w:type="spellStart"/>
      <w:r>
        <w:rPr>
          <w:bCs/>
        </w:rPr>
        <w:t>Hobyo</w:t>
      </w:r>
      <w:proofErr w:type="spellEnd"/>
      <w:r>
        <w:rPr>
          <w:bCs/>
        </w:rPr>
        <w:t xml:space="preserve">, local authorities together </w:t>
      </w:r>
      <w:r w:rsidR="0085681C">
        <w:rPr>
          <w:bCs/>
        </w:rPr>
        <w:t xml:space="preserve">with the </w:t>
      </w:r>
      <w:r>
        <w:rPr>
          <w:bCs/>
        </w:rPr>
        <w:t>Ministry of Health and Ministry of Interior, worked hand in hand with IOM to plan, prepare</w:t>
      </w:r>
      <w:r w:rsidR="00AD6688">
        <w:rPr>
          <w:bCs/>
        </w:rPr>
        <w:t xml:space="preserve">, </w:t>
      </w:r>
      <w:r>
        <w:rPr>
          <w:bCs/>
        </w:rPr>
        <w:t>coordinate</w:t>
      </w:r>
      <w:r w:rsidR="00AD6688">
        <w:rPr>
          <w:bCs/>
        </w:rPr>
        <w:t xml:space="preserve"> and train facilitators on</w:t>
      </w:r>
      <w:r>
        <w:rPr>
          <w:bCs/>
        </w:rPr>
        <w:t xml:space="preserve"> awareness raising on safety measures against the spread of </w:t>
      </w:r>
      <w:r w:rsidR="00AD6688">
        <w:rPr>
          <w:bCs/>
        </w:rPr>
        <w:t>COVID-19 and stigmatization as a result of the virus. The government was involved in every step of this campaign, and IOM teams handed over the activities to the local authorities halfway through</w:t>
      </w:r>
      <w:r w:rsidR="0085681C">
        <w:rPr>
          <w:bCs/>
        </w:rPr>
        <w:t xml:space="preserve"> the </w:t>
      </w:r>
      <w:r w:rsidR="003032D9">
        <w:rPr>
          <w:bCs/>
        </w:rPr>
        <w:t>campaign</w:t>
      </w:r>
      <w:r w:rsidR="00AD6688">
        <w:rPr>
          <w:bCs/>
        </w:rPr>
        <w:t xml:space="preserve">, for the latter to complete. </w:t>
      </w:r>
      <w:r w:rsidR="003032D9">
        <w:rPr>
          <w:bCs/>
        </w:rPr>
        <w:t xml:space="preserve">Findings based on </w:t>
      </w:r>
      <w:r w:rsidR="00845800">
        <w:rPr>
          <w:bCs/>
        </w:rPr>
        <w:t>perception survey</w:t>
      </w:r>
      <w:r w:rsidR="003032D9">
        <w:rPr>
          <w:bCs/>
        </w:rPr>
        <w:t>s</w:t>
      </w:r>
      <w:r w:rsidR="00845800">
        <w:rPr>
          <w:bCs/>
        </w:rPr>
        <w:t xml:space="preserve"> measuring effectiveness of government response to address COVID-19</w:t>
      </w:r>
      <w:r w:rsidR="003032D9">
        <w:rPr>
          <w:bCs/>
        </w:rPr>
        <w:t xml:space="preserve"> in </w:t>
      </w:r>
      <w:proofErr w:type="spellStart"/>
      <w:r w:rsidR="003032D9">
        <w:rPr>
          <w:bCs/>
        </w:rPr>
        <w:t>Abudwaq</w:t>
      </w:r>
      <w:proofErr w:type="spellEnd"/>
      <w:r w:rsidR="003032D9">
        <w:rPr>
          <w:bCs/>
        </w:rPr>
        <w:t xml:space="preserve"> reveals</w:t>
      </w:r>
      <w:r w:rsidR="00845800">
        <w:rPr>
          <w:bCs/>
        </w:rPr>
        <w:t xml:space="preserve"> </w:t>
      </w:r>
      <w:r w:rsidR="003032D9">
        <w:rPr>
          <w:bCs/>
        </w:rPr>
        <w:t xml:space="preserve">baseline values prior to activity </w:t>
      </w:r>
      <w:r w:rsidR="00FE42FF">
        <w:rPr>
          <w:bCs/>
        </w:rPr>
        <w:t>at 33</w:t>
      </w:r>
      <w:r w:rsidR="00845800">
        <w:rPr>
          <w:bCs/>
        </w:rPr>
        <w:t>%</w:t>
      </w:r>
      <w:r w:rsidR="003032D9">
        <w:rPr>
          <w:bCs/>
        </w:rPr>
        <w:t>,</w:t>
      </w:r>
      <w:r w:rsidR="00845800">
        <w:rPr>
          <w:bCs/>
        </w:rPr>
        <w:t xml:space="preserve"> and the </w:t>
      </w:r>
      <w:proofErr w:type="spellStart"/>
      <w:r w:rsidR="00845800">
        <w:rPr>
          <w:bCs/>
        </w:rPr>
        <w:t>endline</w:t>
      </w:r>
      <w:proofErr w:type="spellEnd"/>
      <w:r w:rsidR="00845800">
        <w:rPr>
          <w:bCs/>
        </w:rPr>
        <w:t xml:space="preserve"> which was conducted after the awareness raising activity at 62%. There is 31% increase in perception of Government effectiveness. </w:t>
      </w:r>
    </w:p>
    <w:p w14:paraId="20FED6D2" w14:textId="6B83F6F3" w:rsidR="00AD6688" w:rsidRDefault="00AD6688" w:rsidP="00B0746F">
      <w:pPr>
        <w:ind w:left="-720"/>
        <w:jc w:val="both"/>
        <w:rPr>
          <w:bCs/>
        </w:rPr>
      </w:pPr>
    </w:p>
    <w:p w14:paraId="31A198AC" w14:textId="2B276BCD" w:rsidR="00AD6688" w:rsidRDefault="00AD6688" w:rsidP="00AD6688">
      <w:pPr>
        <w:ind w:left="-720"/>
        <w:jc w:val="both"/>
        <w:rPr>
          <w:iCs/>
        </w:rPr>
      </w:pPr>
      <w:r>
        <w:rPr>
          <w:iCs/>
        </w:rPr>
        <w:t>The deployment of the Community Social Accountability Platform radio show (CSAP) in Galmudug</w:t>
      </w:r>
      <w:r w:rsidR="00740444">
        <w:rPr>
          <w:iCs/>
        </w:rPr>
        <w:t xml:space="preserve"> was aired during state elections</w:t>
      </w:r>
      <w:r>
        <w:rPr>
          <w:iCs/>
        </w:rPr>
        <w:t>,</w:t>
      </w:r>
      <w:r w:rsidR="00740444">
        <w:rPr>
          <w:iCs/>
        </w:rPr>
        <w:t xml:space="preserve"> which</w:t>
      </w:r>
      <w:r>
        <w:rPr>
          <w:iCs/>
        </w:rPr>
        <w:t xml:space="preserve"> </w:t>
      </w:r>
      <w:r w:rsidRPr="00AD6688">
        <w:rPr>
          <w:iCs/>
        </w:rPr>
        <w:t xml:space="preserve">provided an opportune moment for both the Federal Government (through the Peace and Reconciliation Coordinator of MOIFAR), and the local authority (through the Youth Chairman) as well as Galmudug constituents to discuss </w:t>
      </w:r>
      <w:r w:rsidR="0085681C">
        <w:rPr>
          <w:iCs/>
        </w:rPr>
        <w:t>conflict resolution mechanisms</w:t>
      </w:r>
      <w:r w:rsidRPr="00AD6688">
        <w:rPr>
          <w:iCs/>
        </w:rPr>
        <w:t xml:space="preserve"> pertinent to their region at a time when political changes were in </w:t>
      </w:r>
      <w:r>
        <w:rPr>
          <w:iCs/>
        </w:rPr>
        <w:t>progress</w:t>
      </w:r>
      <w:r w:rsidR="00740444">
        <w:rPr>
          <w:iCs/>
        </w:rPr>
        <w:t xml:space="preserve">. This enabled the government to communicate their efforts on steps taken to deal with conflict especially at a time of high tensions experienced during Galmudug elections. </w:t>
      </w:r>
    </w:p>
    <w:p w14:paraId="40A5BF1D" w14:textId="275EC6A3" w:rsidR="00AD6688" w:rsidRDefault="00AD6688" w:rsidP="00B0746F">
      <w:pPr>
        <w:ind w:left="-720"/>
        <w:jc w:val="both"/>
        <w:rPr>
          <w:bCs/>
        </w:rPr>
      </w:pPr>
    </w:p>
    <w:p w14:paraId="79F7332D" w14:textId="5A1EE03C" w:rsidR="007B1969" w:rsidRDefault="0040575E" w:rsidP="0040575E">
      <w:pPr>
        <w:ind w:left="-720"/>
        <w:jc w:val="both"/>
        <w:rPr>
          <w:bCs/>
        </w:rPr>
      </w:pPr>
      <w:r>
        <w:rPr>
          <w:bCs/>
        </w:rPr>
        <w:t>The</w:t>
      </w:r>
      <w:r w:rsidR="007B1969" w:rsidRPr="00F730C6">
        <w:rPr>
          <w:bCs/>
        </w:rPr>
        <w:t xml:space="preserve"> Hirshabelle </w:t>
      </w:r>
      <w:r w:rsidR="00F730C6">
        <w:rPr>
          <w:bCs/>
        </w:rPr>
        <w:t xml:space="preserve">virtual </w:t>
      </w:r>
      <w:r w:rsidR="007B1969" w:rsidRPr="00F730C6">
        <w:rPr>
          <w:bCs/>
        </w:rPr>
        <w:t xml:space="preserve">CAP launch </w:t>
      </w:r>
      <w:r w:rsidR="00F730C6">
        <w:rPr>
          <w:bCs/>
        </w:rPr>
        <w:t xml:space="preserve">led </w:t>
      </w:r>
      <w:r>
        <w:rPr>
          <w:bCs/>
        </w:rPr>
        <w:t xml:space="preserve">by </w:t>
      </w:r>
      <w:r w:rsidR="00F730C6">
        <w:rPr>
          <w:bCs/>
        </w:rPr>
        <w:t xml:space="preserve">MOI Hirshabelle, </w:t>
      </w:r>
      <w:r>
        <w:rPr>
          <w:bCs/>
        </w:rPr>
        <w:t>enabled the government</w:t>
      </w:r>
      <w:r w:rsidR="00F730C6">
        <w:rPr>
          <w:bCs/>
        </w:rPr>
        <w:t xml:space="preserve"> </w:t>
      </w:r>
      <w:r>
        <w:rPr>
          <w:bCs/>
        </w:rPr>
        <w:t>to provide an overview of the community-based planning and its inclusive process deployed in 8 out of 10 districts</w:t>
      </w:r>
      <w:r w:rsidR="005923D3">
        <w:rPr>
          <w:bCs/>
        </w:rPr>
        <w:t xml:space="preserve">. The launch also showcased </w:t>
      </w:r>
      <w:r>
        <w:rPr>
          <w:bCs/>
        </w:rPr>
        <w:t>activities implemented thus far across the state (</w:t>
      </w:r>
      <w:hyperlink r:id="rId25" w:history="1">
        <w:r w:rsidRPr="00036B1A">
          <w:rPr>
            <w:rStyle w:val="Hyperlink"/>
            <w:bCs/>
          </w:rPr>
          <w:t>see HS CAP launch presentation</w:t>
        </w:r>
      </w:hyperlink>
      <w:r>
        <w:rPr>
          <w:bCs/>
        </w:rPr>
        <w:t>)</w:t>
      </w:r>
      <w:r w:rsidR="005923D3">
        <w:rPr>
          <w:bCs/>
        </w:rPr>
        <w:t xml:space="preserve"> increasing government visibility on implementation of service delivery</w:t>
      </w:r>
      <w:r>
        <w:rPr>
          <w:bCs/>
        </w:rPr>
        <w:t>. The launch provided a platform for discussion with invitees (donors, partners and other government officials), increasing government accountability and transparency.</w:t>
      </w:r>
      <w:r w:rsidR="00676C15">
        <w:rPr>
          <w:rStyle w:val="FootnoteReference"/>
          <w:bCs/>
        </w:rPr>
        <w:footnoteReference w:id="1"/>
      </w:r>
      <w:r>
        <w:rPr>
          <w:bCs/>
        </w:rPr>
        <w:t xml:space="preserve"> </w:t>
      </w:r>
    </w:p>
    <w:p w14:paraId="42BDEFD2" w14:textId="0BA63132" w:rsidR="00676C15" w:rsidRDefault="00676C15" w:rsidP="0040575E">
      <w:pPr>
        <w:ind w:left="-720"/>
        <w:jc w:val="both"/>
        <w:rPr>
          <w:bCs/>
        </w:rPr>
      </w:pPr>
    </w:p>
    <w:p w14:paraId="5798A92E" w14:textId="7A608644" w:rsidR="00676C15" w:rsidRPr="00676C15" w:rsidRDefault="00676C15" w:rsidP="00676C15">
      <w:pPr>
        <w:ind w:left="-720"/>
        <w:jc w:val="both"/>
      </w:pPr>
      <w:r w:rsidRPr="00676C15">
        <w:t xml:space="preserve">The urban profiles of Beledweyne and </w:t>
      </w:r>
      <w:proofErr w:type="spellStart"/>
      <w:r w:rsidRPr="00676C15">
        <w:t>Jowhar</w:t>
      </w:r>
      <w:proofErr w:type="spellEnd"/>
      <w:r w:rsidRPr="00676C15">
        <w:t xml:space="preserve"> have been validated locally and </w:t>
      </w:r>
      <w:r>
        <w:t>are being prepared for</w:t>
      </w:r>
      <w:r w:rsidRPr="00676C15">
        <w:t xml:space="preserve"> publi</w:t>
      </w:r>
      <w:r>
        <w:t>cation</w:t>
      </w:r>
      <w:r w:rsidRPr="00676C15">
        <w:t xml:space="preserve">. Additionally, urban base maps for Galkayo, </w:t>
      </w:r>
      <w:proofErr w:type="spellStart"/>
      <w:r w:rsidRPr="00676C15">
        <w:t>Hob</w:t>
      </w:r>
      <w:r>
        <w:t>y</w:t>
      </w:r>
      <w:r w:rsidRPr="00676C15">
        <w:t>o</w:t>
      </w:r>
      <w:proofErr w:type="spellEnd"/>
      <w:r w:rsidRPr="00676C15">
        <w:t xml:space="preserve">, </w:t>
      </w:r>
      <w:proofErr w:type="spellStart"/>
      <w:r w:rsidRPr="00676C15">
        <w:t>Abudwaq</w:t>
      </w:r>
      <w:proofErr w:type="spellEnd"/>
      <w:r>
        <w:t>,</w:t>
      </w:r>
      <w:r w:rsidRPr="00676C15">
        <w:t xml:space="preserve"> and </w:t>
      </w:r>
      <w:proofErr w:type="spellStart"/>
      <w:r w:rsidRPr="00676C15">
        <w:t>Dhusamareb</w:t>
      </w:r>
      <w:proofErr w:type="spellEnd"/>
      <w:r w:rsidRPr="00676C15">
        <w:t xml:space="preserve"> have been produced in preparation of trainings of the respective District Offices and staff from new State Administration.</w:t>
      </w:r>
    </w:p>
    <w:p w14:paraId="169F2DE5" w14:textId="77777777" w:rsidR="00676C15" w:rsidRPr="00676C15" w:rsidRDefault="00676C15" w:rsidP="00676C15">
      <w:pPr>
        <w:ind w:left="-720"/>
        <w:jc w:val="both"/>
      </w:pPr>
    </w:p>
    <w:p w14:paraId="73B06F0C" w14:textId="2D69EC25" w:rsidR="00676C15" w:rsidRPr="00676C15" w:rsidRDefault="00676C15" w:rsidP="00676C15">
      <w:pPr>
        <w:ind w:left="-720"/>
        <w:jc w:val="both"/>
      </w:pPr>
      <w:r w:rsidRPr="00676C15">
        <w:t xml:space="preserve">46 people (22 female / 24 male) from Ministry of Public Works, Reconstruction and Housing, Ministry of Interior, Ministry of Justice, Ministry of Agriculture, </w:t>
      </w:r>
      <w:proofErr w:type="spellStart"/>
      <w:r w:rsidRPr="00676C15">
        <w:t>Jowhar</w:t>
      </w:r>
      <w:proofErr w:type="spellEnd"/>
      <w:r w:rsidRPr="00676C15">
        <w:t xml:space="preserve"> District Office, local NGO, youth groups, women groups and Core Facilitation Team members were trained on Land Management and Urban Planning in </w:t>
      </w:r>
      <w:proofErr w:type="spellStart"/>
      <w:r w:rsidRPr="00676C15">
        <w:t>Jowhar</w:t>
      </w:r>
      <w:proofErr w:type="spellEnd"/>
      <w:r w:rsidRPr="00676C15">
        <w:t xml:space="preserve">, Hirshabelle State. Hereby, the results from a comprehensive Assessment of Land Administration in Hirshabelle and Galmudug produced under EU-Stabilization initiative were used to align the capacity development approach with the project as well as with PBF </w:t>
      </w:r>
      <w:proofErr w:type="spellStart"/>
      <w:r w:rsidRPr="00676C15">
        <w:t>Dulka</w:t>
      </w:r>
      <w:proofErr w:type="spellEnd"/>
      <w:r w:rsidRPr="00676C15">
        <w:t xml:space="preserve"> </w:t>
      </w:r>
      <w:proofErr w:type="spellStart"/>
      <w:r w:rsidRPr="00676C15">
        <w:t>Nabaada</w:t>
      </w:r>
      <w:proofErr w:type="spellEnd"/>
      <w:r w:rsidRPr="00676C15">
        <w:t xml:space="preserve">. An Urban profiling training manual has been completed to be used by the Ministry of Public Works for all new upcoming urban profiling exercises to support district planning processes. </w:t>
      </w:r>
    </w:p>
    <w:p w14:paraId="52A11CCA" w14:textId="77777777" w:rsidR="00676C15" w:rsidRPr="00676C15" w:rsidRDefault="00676C15" w:rsidP="00676C15">
      <w:pPr>
        <w:ind w:left="-720"/>
        <w:jc w:val="both"/>
      </w:pPr>
    </w:p>
    <w:p w14:paraId="09DA4DEC" w14:textId="77777777" w:rsidR="00676C15" w:rsidRPr="00676C15" w:rsidRDefault="00676C15" w:rsidP="00676C15">
      <w:pPr>
        <w:ind w:left="-720"/>
        <w:jc w:val="both"/>
      </w:pPr>
      <w:r w:rsidRPr="00676C15">
        <w:t>A working paper on Flood Risk and Urban Resilience, developed in the collaboration with Polytechnic University of Madrid (</w:t>
      </w:r>
      <w:proofErr w:type="spellStart"/>
      <w:r w:rsidRPr="00676C15">
        <w:t>ICHaB</w:t>
      </w:r>
      <w:proofErr w:type="spellEnd"/>
      <w:r w:rsidRPr="00676C15">
        <w:t>), has facilitated a productive dialogue with regional and local government counterparts in Beledweyne on feasible settlement upgrading strategies.</w:t>
      </w:r>
    </w:p>
    <w:p w14:paraId="45CF9B03" w14:textId="77777777" w:rsidR="00676C15" w:rsidRDefault="00676C15" w:rsidP="00676C15">
      <w:pPr>
        <w:ind w:left="-720"/>
      </w:pPr>
    </w:p>
    <w:p w14:paraId="16EC16BA" w14:textId="0DB3CD17" w:rsidR="00676C15" w:rsidRPr="00676C15" w:rsidRDefault="00676C15" w:rsidP="00676C15">
      <w:pPr>
        <w:ind w:left="-720"/>
      </w:pPr>
      <w:r w:rsidRPr="00676C15">
        <w:t xml:space="preserve">Link to the document: </w:t>
      </w:r>
    </w:p>
    <w:p w14:paraId="7A3095B0" w14:textId="1FFF6AB1" w:rsidR="00676C15" w:rsidRPr="00676C15" w:rsidRDefault="00DD429F" w:rsidP="00676C15">
      <w:pPr>
        <w:ind w:left="-720"/>
      </w:pPr>
      <w:hyperlink r:id="rId26" w:history="1">
        <w:r w:rsidR="00676C15" w:rsidRPr="00676C15">
          <w:rPr>
            <w:rStyle w:val="Hyperlink"/>
            <w:color w:val="auto"/>
          </w:rPr>
          <w:t>https://unhabitat.org/an-analysis-of-flood-risk-and-urban-resilience-in-beledweyne</w:t>
        </w:r>
      </w:hyperlink>
    </w:p>
    <w:p w14:paraId="34EB8304" w14:textId="77777777" w:rsidR="00676C15" w:rsidRPr="00676C15" w:rsidRDefault="00676C15" w:rsidP="00676C15">
      <w:pPr>
        <w:ind w:left="-720"/>
      </w:pPr>
      <w:r w:rsidRPr="00676C15">
        <w:t xml:space="preserve">Link to the discussion session: </w:t>
      </w:r>
    </w:p>
    <w:p w14:paraId="01B9FFD8" w14:textId="4A0DF084" w:rsidR="00676C15" w:rsidRPr="00676C15" w:rsidRDefault="00DD429F" w:rsidP="00676C15">
      <w:pPr>
        <w:ind w:left="-720"/>
        <w:jc w:val="both"/>
        <w:rPr>
          <w:bCs/>
        </w:rPr>
      </w:pPr>
      <w:hyperlink r:id="rId27" w:history="1">
        <w:r w:rsidR="00676C15" w:rsidRPr="00676C15">
          <w:rPr>
            <w:rStyle w:val="Hyperlink"/>
            <w:color w:val="auto"/>
          </w:rPr>
          <w:t>https://www.youtube.com/watch?v=zgBekP3syuw&amp;t=545s</w:t>
        </w:r>
      </w:hyperlink>
    </w:p>
    <w:p w14:paraId="5D6315E1" w14:textId="77777777" w:rsidR="00627A1C" w:rsidRPr="00627A1C" w:rsidRDefault="00627A1C" w:rsidP="00627A1C">
      <w:pPr>
        <w:ind w:left="-720"/>
        <w:rPr>
          <w:b/>
        </w:rPr>
      </w:pPr>
    </w:p>
    <w:p w14:paraId="4280074D" w14:textId="77777777" w:rsidR="00443FF4" w:rsidRDefault="00627A1C" w:rsidP="00443FF4">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4598B09" w14:textId="77777777" w:rsidR="00443FF4" w:rsidRDefault="00443FF4" w:rsidP="00443FF4">
      <w:pPr>
        <w:ind w:left="-720"/>
      </w:pPr>
    </w:p>
    <w:p w14:paraId="088885BF" w14:textId="17C62069" w:rsidR="00982AB4" w:rsidRDefault="0087045D" w:rsidP="00676C15">
      <w:pPr>
        <w:ind w:left="-720"/>
        <w:jc w:val="both"/>
      </w:pPr>
      <w:r>
        <w:t>Gender balance was sought in the design and implementation of all activities under this Outcome</w:t>
      </w:r>
      <w:r w:rsidR="00982AB4">
        <w:t xml:space="preserve">. </w:t>
      </w:r>
      <w:r>
        <w:t>W</w:t>
      </w:r>
      <w:r w:rsidR="00982AB4">
        <w:t>omen</w:t>
      </w:r>
      <w:r>
        <w:t xml:space="preserve"> played a particularly prominent role in </w:t>
      </w:r>
      <w:r w:rsidR="00982AB4">
        <w:t xml:space="preserve">the outreach and awareness activities designed to improve social cohesion and reduce stigmatization around COVID-19. </w:t>
      </w:r>
    </w:p>
    <w:p w14:paraId="26D62BB8" w14:textId="015807F1" w:rsidR="0087045D" w:rsidRDefault="0087045D" w:rsidP="00676C15">
      <w:pPr>
        <w:ind w:left="-720"/>
        <w:jc w:val="both"/>
      </w:pPr>
    </w:p>
    <w:p w14:paraId="293550B7" w14:textId="7D663DBE" w:rsidR="0087045D" w:rsidRDefault="0087045D" w:rsidP="00676C15">
      <w:pPr>
        <w:ind w:left="-720"/>
        <w:jc w:val="both"/>
      </w:pPr>
      <w:r w:rsidRPr="0052291F">
        <w:t>Although slightly more men than women participated in the radio consultations, women made up 40.3% (n=353) of the total respondents (with men at 59.7% n= 523)</w:t>
      </w:r>
      <w:r>
        <w:t>.</w:t>
      </w:r>
    </w:p>
    <w:p w14:paraId="0F7E331C" w14:textId="77777777" w:rsidR="00982AB4" w:rsidRDefault="00982AB4" w:rsidP="00676C15">
      <w:pPr>
        <w:ind w:left="-720"/>
        <w:jc w:val="both"/>
      </w:pPr>
    </w:p>
    <w:p w14:paraId="70147667" w14:textId="1C13BF28" w:rsidR="00A7625C" w:rsidRDefault="00A7625C" w:rsidP="00676C15">
      <w:pPr>
        <w:ind w:left="-720"/>
        <w:jc w:val="both"/>
      </w:pPr>
      <w:r w:rsidRPr="0076339D">
        <w:t>Through the interactive radio shows, youth inclusion was high</w:t>
      </w:r>
      <w:r w:rsidRPr="0076339D">
        <w:rPr>
          <w:rStyle w:val="Strong"/>
        </w:rPr>
        <w:t>, </w:t>
      </w:r>
      <w:r w:rsidRPr="0076339D">
        <w:t>where</w:t>
      </w:r>
      <w:r w:rsidRPr="0076339D">
        <w:rPr>
          <w:rStyle w:val="Strong"/>
        </w:rPr>
        <w:t> </w:t>
      </w:r>
      <w:r w:rsidRPr="0076339D">
        <w:t>61.1% (n=458) of participants were aged between 18-35 years. The youth were given a platform to express their views and opinions regarding several subjects of interest in order to raise their awareness and involvement in achieving a common vision for the wider community.</w:t>
      </w:r>
    </w:p>
    <w:p w14:paraId="11C6851A" w14:textId="77777777" w:rsidR="00982AB4" w:rsidRPr="00443FF4" w:rsidRDefault="00982AB4" w:rsidP="00676C15">
      <w:pPr>
        <w:ind w:left="-720"/>
        <w:jc w:val="both"/>
        <w:rPr>
          <w:b/>
        </w:rPr>
      </w:pPr>
    </w:p>
    <w:p w14:paraId="6556A7A4" w14:textId="77777777" w:rsidR="00323ABC" w:rsidRPr="00627A1C" w:rsidRDefault="00323ABC" w:rsidP="007E4FA1">
      <w:pPr>
        <w:rPr>
          <w:b/>
        </w:rPr>
      </w:pPr>
    </w:p>
    <w:p w14:paraId="486A2647" w14:textId="36C8E824" w:rsidR="00D3351A" w:rsidRPr="00627A1C" w:rsidRDefault="00D3351A" w:rsidP="00D3351A">
      <w:pPr>
        <w:ind w:left="-720"/>
        <w:rPr>
          <w:b/>
        </w:rPr>
      </w:pPr>
      <w:r w:rsidRPr="00627A1C">
        <w:rPr>
          <w:b/>
          <w:u w:val="single"/>
        </w:rPr>
        <w:t>Outcome 2:</w:t>
      </w:r>
      <w:r w:rsidRPr="00627A1C">
        <w:rPr>
          <w:b/>
        </w:rPr>
        <w:t xml:space="preserve">  </w:t>
      </w:r>
      <w:r w:rsidR="00740444">
        <w:rPr>
          <w:b/>
        </w:rPr>
        <w:fldChar w:fldCharType="begin">
          <w:ffData>
            <w:name w:val=""/>
            <w:enabled/>
            <w:calcOnExit w:val="0"/>
            <w:textInput>
              <w:default w:val="Communities in the Federal Member States of Somalia, and in particular Hirshabelle and Galmudug, generate the demand for, and benefit from local governance, security, justice, economic and social solutions."/>
            </w:textInput>
          </w:ffData>
        </w:fldChar>
      </w:r>
      <w:r w:rsidR="00740444">
        <w:rPr>
          <w:b/>
        </w:rPr>
        <w:instrText xml:space="preserve"> FORMTEXT </w:instrText>
      </w:r>
      <w:r w:rsidR="00740444">
        <w:rPr>
          <w:b/>
        </w:rPr>
      </w:r>
      <w:r w:rsidR="00740444">
        <w:rPr>
          <w:b/>
        </w:rPr>
        <w:fldChar w:fldCharType="separate"/>
      </w:r>
      <w:r w:rsidR="00740444">
        <w:rPr>
          <w:b/>
          <w:noProof/>
        </w:rPr>
        <w:t>Communities in the Federal Member States of Somalia, and in particular Hirshabelle and Galmudug, generate the demand for, and benefit from local governance, security, justice, economic and social solutions.</w:t>
      </w:r>
      <w:r w:rsidR="00740444">
        <w:rPr>
          <w:b/>
        </w:rPr>
        <w:fldChar w:fldCharType="end"/>
      </w:r>
    </w:p>
    <w:p w14:paraId="2B4B5A9F" w14:textId="77777777" w:rsidR="00D3351A" w:rsidRPr="00627A1C" w:rsidRDefault="00D3351A" w:rsidP="00D3351A">
      <w:pPr>
        <w:ind w:left="-720"/>
        <w:rPr>
          <w:b/>
        </w:rPr>
      </w:pPr>
    </w:p>
    <w:p w14:paraId="04E03DAA" w14:textId="17B7D618" w:rsidR="00B0370E" w:rsidRPr="00740444" w:rsidRDefault="00B0370E" w:rsidP="00B0370E">
      <w:pPr>
        <w:ind w:left="-720"/>
        <w:rPr>
          <w:bCs/>
        </w:rPr>
      </w:pPr>
      <w:r w:rsidRPr="00627A1C">
        <w:rPr>
          <w:b/>
        </w:rPr>
        <w:t>Rate the current status of the outcome progress:</w:t>
      </w:r>
      <w:r w:rsidR="00E354BE">
        <w:rPr>
          <w:b/>
        </w:rPr>
        <w:t xml:space="preserve"> </w:t>
      </w:r>
      <w:r w:rsidR="00740444">
        <w:rPr>
          <w:bCs/>
        </w:rPr>
        <w:t>On track</w:t>
      </w:r>
    </w:p>
    <w:p w14:paraId="29AA4334" w14:textId="77777777" w:rsidR="00B0370E" w:rsidRPr="00627A1C" w:rsidRDefault="00B0370E" w:rsidP="00D3351A">
      <w:pPr>
        <w:ind w:left="-720"/>
        <w:rPr>
          <w:b/>
        </w:rPr>
      </w:pPr>
    </w:p>
    <w:p w14:paraId="1823B3E9" w14:textId="77777777" w:rsidR="00313F73" w:rsidRDefault="00627A1C" w:rsidP="00313F73">
      <w:pPr>
        <w:ind w:left="-720"/>
        <w:jc w:val="both"/>
        <w:rPr>
          <w:i/>
        </w:rPr>
      </w:pPr>
      <w:r w:rsidRPr="00627A1C">
        <w:rPr>
          <w:b/>
        </w:rPr>
        <w:t xml:space="preserve">Progress summary: </w:t>
      </w:r>
      <w:r w:rsidRPr="00627A1C">
        <w:rPr>
          <w:i/>
        </w:rPr>
        <w:t>(3000 character limit)</w:t>
      </w:r>
    </w:p>
    <w:p w14:paraId="6995E135" w14:textId="77777777" w:rsidR="00313F73" w:rsidRDefault="00313F73" w:rsidP="00313F73">
      <w:pPr>
        <w:ind w:left="-720"/>
        <w:jc w:val="both"/>
        <w:rPr>
          <w:rFonts w:ascii="Calibri" w:hAnsi="Calibri" w:cs="Calibri"/>
          <w:color w:val="000000"/>
          <w:sz w:val="20"/>
          <w:szCs w:val="20"/>
          <w:lang w:val="en-US"/>
        </w:rPr>
      </w:pPr>
    </w:p>
    <w:p w14:paraId="7CB5CB8F" w14:textId="7F68A972" w:rsidR="00313F73" w:rsidRDefault="00313F73" w:rsidP="00313F73">
      <w:pPr>
        <w:ind w:left="-720"/>
        <w:jc w:val="both"/>
        <w:rPr>
          <w:bCs/>
        </w:rPr>
      </w:pPr>
      <w:r w:rsidRPr="00313F73">
        <w:rPr>
          <w:bCs/>
        </w:rPr>
        <w:t>The</w:t>
      </w:r>
      <w:r>
        <w:rPr>
          <w:bCs/>
        </w:rPr>
        <w:t xml:space="preserve"> solarization, expansion and </w:t>
      </w:r>
      <w:r w:rsidR="00AE2DF3">
        <w:rPr>
          <w:bCs/>
        </w:rPr>
        <w:t xml:space="preserve">rehabilitation of the </w:t>
      </w:r>
      <w:proofErr w:type="spellStart"/>
      <w:r w:rsidR="00AE2DF3">
        <w:rPr>
          <w:bCs/>
        </w:rPr>
        <w:t>Cawagle</w:t>
      </w:r>
      <w:proofErr w:type="spellEnd"/>
      <w:r w:rsidR="00AE2DF3">
        <w:rPr>
          <w:bCs/>
        </w:rPr>
        <w:t xml:space="preserve"> borehole is currently serving</w:t>
      </w:r>
      <w:r w:rsidRPr="00313F73">
        <w:rPr>
          <w:bCs/>
        </w:rPr>
        <w:t xml:space="preserve"> 11,475 households (ca. 68,850 individuals) of which 10,147 are in the IDP settlements.</w:t>
      </w:r>
      <w:r w:rsidR="00AE2DF3">
        <w:rPr>
          <w:bCs/>
        </w:rPr>
        <w:t xml:space="preserve"> This increases access to life-saving water needs, increase hygiene promotion in view of the COVID-19 pandemic, reduces the strain on the stretched capacity of host communities to share resources with IDPs and therefore contributing towards peaceful coexistence between communities, as well as and benefit households financially through the reduces tariff for two IDPs camps and surrounding host communities, and free access to one IDP camp. </w:t>
      </w:r>
      <w:r w:rsidR="003032D9">
        <w:rPr>
          <w:bCs/>
        </w:rPr>
        <w:t xml:space="preserve">93% of community members reported being satisfied with the borehole during post intervention monitoring on the </w:t>
      </w:r>
      <w:proofErr w:type="spellStart"/>
      <w:r w:rsidR="003032D9">
        <w:rPr>
          <w:bCs/>
        </w:rPr>
        <w:t>Cawagle</w:t>
      </w:r>
      <w:proofErr w:type="spellEnd"/>
      <w:r w:rsidR="003032D9">
        <w:rPr>
          <w:bCs/>
        </w:rPr>
        <w:t xml:space="preserve"> borehole conducted on 18-22 July 2020. </w:t>
      </w:r>
    </w:p>
    <w:p w14:paraId="7CC73088" w14:textId="009DCE64" w:rsidR="00AE2DF3" w:rsidRDefault="00AE2DF3" w:rsidP="00313F73">
      <w:pPr>
        <w:ind w:left="-720"/>
        <w:jc w:val="both"/>
        <w:rPr>
          <w:bCs/>
        </w:rPr>
      </w:pPr>
    </w:p>
    <w:p w14:paraId="410384E8" w14:textId="0B31C691" w:rsidR="00AE2DF3" w:rsidRDefault="00AE2DF3" w:rsidP="00313F73">
      <w:pPr>
        <w:ind w:left="-720"/>
        <w:jc w:val="both"/>
        <w:rPr>
          <w:bCs/>
        </w:rPr>
      </w:pPr>
      <w:r>
        <w:rPr>
          <w:bCs/>
        </w:rPr>
        <w:t xml:space="preserve">The COVID-19 awareness raising campaign against the spread of the virus and stigmatization </w:t>
      </w:r>
      <w:r w:rsidR="007572EF">
        <w:rPr>
          <w:bCs/>
        </w:rPr>
        <w:t>enabled</w:t>
      </w:r>
      <w:r>
        <w:rPr>
          <w:bCs/>
        </w:rPr>
        <w:t xml:space="preserve"> communities </w:t>
      </w:r>
      <w:r w:rsidR="007572EF">
        <w:rPr>
          <w:bCs/>
        </w:rPr>
        <w:t>to have a better understanding of the virus and the</w:t>
      </w:r>
      <w:r>
        <w:rPr>
          <w:bCs/>
        </w:rPr>
        <w:t xml:space="preserve"> pandemic, the importance of hygiene promotion, and the need for solidarity and social understanding at a time of physical distancing. A total of 59,128 individuals were reached through these campaigns. 220 campaigners </w:t>
      </w:r>
      <w:r w:rsidR="00443FF4">
        <w:rPr>
          <w:bCs/>
        </w:rPr>
        <w:t xml:space="preserve">(F =145(66%); M = 75 (34%)) from different groups of the community (IDPs, host communities, returnees, minorities, religious leaders) were trained and equipped with skills on public speaking, teamwork, and knowledge about the pandemic and roots of stigmatization. </w:t>
      </w:r>
    </w:p>
    <w:p w14:paraId="0F9B4E5E" w14:textId="541A2DA3" w:rsidR="0033448E" w:rsidRDefault="0033448E" w:rsidP="00313F73">
      <w:pPr>
        <w:ind w:left="-720"/>
        <w:jc w:val="both"/>
        <w:rPr>
          <w:bCs/>
        </w:rPr>
      </w:pPr>
    </w:p>
    <w:p w14:paraId="6D7FDB0D" w14:textId="77777777" w:rsidR="0033448E" w:rsidRPr="0033448E" w:rsidRDefault="0033448E" w:rsidP="0033448E">
      <w:pPr>
        <w:ind w:left="-720"/>
        <w:jc w:val="both"/>
      </w:pPr>
      <w:r w:rsidRPr="0033448E">
        <w:lastRenderedPageBreak/>
        <w:t>Out of the four planned community infrastructure projects to support the implementation of the CAP, one has been finalized (</w:t>
      </w:r>
      <w:proofErr w:type="spellStart"/>
      <w:r w:rsidRPr="0033448E">
        <w:t>Balcad</w:t>
      </w:r>
      <w:proofErr w:type="spellEnd"/>
      <w:r w:rsidRPr="0033448E">
        <w:t xml:space="preserve"> Hospital Support Structures), one is under construction (four Water Kiosk in Beledweyne) and two are under tender process (</w:t>
      </w:r>
      <w:proofErr w:type="spellStart"/>
      <w:r w:rsidRPr="0033448E">
        <w:t>Jowhar</w:t>
      </w:r>
      <w:proofErr w:type="spellEnd"/>
      <w:r w:rsidRPr="0033448E">
        <w:t xml:space="preserve"> market and </w:t>
      </w:r>
      <w:proofErr w:type="spellStart"/>
      <w:r w:rsidRPr="0033448E">
        <w:t>Dhusamareb</w:t>
      </w:r>
      <w:proofErr w:type="spellEnd"/>
      <w:r w:rsidRPr="0033448E">
        <w:t xml:space="preserve"> public facilities)</w:t>
      </w:r>
    </w:p>
    <w:p w14:paraId="5D036FA4" w14:textId="77777777" w:rsidR="0033448E" w:rsidRPr="0033448E" w:rsidRDefault="0033448E" w:rsidP="0033448E">
      <w:pPr>
        <w:ind w:left="-720"/>
        <w:jc w:val="both"/>
      </w:pPr>
    </w:p>
    <w:p w14:paraId="67DED266" w14:textId="77777777" w:rsidR="0033448E" w:rsidRPr="0033448E" w:rsidRDefault="0033448E" w:rsidP="0033448E">
      <w:pPr>
        <w:ind w:left="-720"/>
        <w:jc w:val="both"/>
      </w:pPr>
      <w:r w:rsidRPr="0033448E">
        <w:t>UN-Habitat supported, in collaboration with the Public Works Ministries, training sessions for local construction companies on bidding processes to enable them to participate in national and international procurements.</w:t>
      </w:r>
    </w:p>
    <w:p w14:paraId="579C3745" w14:textId="77777777" w:rsidR="00627A1C" w:rsidRPr="00627A1C" w:rsidRDefault="00627A1C" w:rsidP="00627A1C">
      <w:pPr>
        <w:ind w:left="-720"/>
        <w:rPr>
          <w:b/>
        </w:rPr>
      </w:pPr>
    </w:p>
    <w:p w14:paraId="1F0129F6" w14:textId="25AB9841"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42FCC3EA" w14:textId="77777777" w:rsidR="0085681C" w:rsidRPr="00627A1C" w:rsidRDefault="0085681C" w:rsidP="00627A1C">
      <w:pPr>
        <w:ind w:left="-720"/>
        <w:rPr>
          <w:b/>
        </w:rPr>
      </w:pPr>
    </w:p>
    <w:p w14:paraId="7EC6C38C" w14:textId="260D9118" w:rsidR="00BF6D0F" w:rsidRDefault="00BF6D0F" w:rsidP="009C70D4">
      <w:pPr>
        <w:ind w:left="-720"/>
        <w:jc w:val="both"/>
        <w:rPr>
          <w:bCs/>
        </w:rPr>
      </w:pPr>
      <w:r>
        <w:rPr>
          <w:bCs/>
        </w:rPr>
        <w:t xml:space="preserve">The rehabilitation, extension and solarization of the </w:t>
      </w:r>
      <w:proofErr w:type="spellStart"/>
      <w:r>
        <w:rPr>
          <w:bCs/>
        </w:rPr>
        <w:t>Cawagle</w:t>
      </w:r>
      <w:proofErr w:type="spellEnd"/>
      <w:r>
        <w:rPr>
          <w:bCs/>
        </w:rPr>
        <w:t xml:space="preserve"> borehole included engagement of community members through cash-for-work with 8 men and 7 women. </w:t>
      </w:r>
    </w:p>
    <w:p w14:paraId="46480637" w14:textId="77777777" w:rsidR="00BF6D0F" w:rsidRDefault="00BF6D0F" w:rsidP="009C70D4">
      <w:pPr>
        <w:ind w:left="-720"/>
        <w:jc w:val="both"/>
        <w:rPr>
          <w:bCs/>
        </w:rPr>
      </w:pPr>
    </w:p>
    <w:p w14:paraId="2A3ACEDB" w14:textId="619A7D53" w:rsidR="00BF6D0F" w:rsidRDefault="00443FF4" w:rsidP="009C70D4">
      <w:pPr>
        <w:ind w:left="-720"/>
        <w:jc w:val="both"/>
        <w:rPr>
          <w:bCs/>
        </w:rPr>
      </w:pPr>
      <w:r>
        <w:rPr>
          <w:bCs/>
        </w:rPr>
        <w:t xml:space="preserve">In </w:t>
      </w:r>
      <w:proofErr w:type="spellStart"/>
      <w:r>
        <w:rPr>
          <w:bCs/>
        </w:rPr>
        <w:t>Beletweyne</w:t>
      </w:r>
      <w:proofErr w:type="spellEnd"/>
      <w:r>
        <w:rPr>
          <w:bCs/>
        </w:rPr>
        <w:t>, a total of 3,290 individuals benefitted from life-saving health response of whom 2,121</w:t>
      </w:r>
      <w:r w:rsidR="009C70D4">
        <w:rPr>
          <w:bCs/>
        </w:rPr>
        <w:t xml:space="preserve"> (64%)</w:t>
      </w:r>
      <w:r>
        <w:rPr>
          <w:bCs/>
        </w:rPr>
        <w:t xml:space="preserve"> were female, and 1,169</w:t>
      </w:r>
      <w:r w:rsidR="009C70D4">
        <w:rPr>
          <w:bCs/>
        </w:rPr>
        <w:t xml:space="preserve"> (36%) </w:t>
      </w:r>
      <w:r>
        <w:rPr>
          <w:bCs/>
        </w:rPr>
        <w:t xml:space="preserve">were male. </w:t>
      </w:r>
    </w:p>
    <w:p w14:paraId="03BC15BC" w14:textId="77777777" w:rsidR="00BF6D0F" w:rsidRDefault="00BF6D0F" w:rsidP="009C70D4">
      <w:pPr>
        <w:ind w:left="-720"/>
        <w:jc w:val="both"/>
        <w:rPr>
          <w:bCs/>
        </w:rPr>
      </w:pPr>
    </w:p>
    <w:p w14:paraId="5DF13A41" w14:textId="2D1E7004" w:rsidR="00443FF4" w:rsidRDefault="00443FF4" w:rsidP="009C70D4">
      <w:pPr>
        <w:ind w:left="-720"/>
        <w:jc w:val="both"/>
        <w:rPr>
          <w:bCs/>
        </w:rPr>
      </w:pPr>
      <w:r>
        <w:rPr>
          <w:bCs/>
        </w:rPr>
        <w:t xml:space="preserve">On the social cohesion activities through the COVID-19 awareness raising campaign, the majority of campaigners employed through cash-for-work in </w:t>
      </w:r>
      <w:proofErr w:type="spellStart"/>
      <w:r>
        <w:rPr>
          <w:bCs/>
        </w:rPr>
        <w:t>Abudwaq</w:t>
      </w:r>
      <w:proofErr w:type="spellEnd"/>
      <w:r>
        <w:rPr>
          <w:bCs/>
        </w:rPr>
        <w:t xml:space="preserve">, </w:t>
      </w:r>
      <w:proofErr w:type="spellStart"/>
      <w:r>
        <w:rPr>
          <w:bCs/>
        </w:rPr>
        <w:t>Hobyo</w:t>
      </w:r>
      <w:proofErr w:type="spellEnd"/>
      <w:r>
        <w:rPr>
          <w:bCs/>
        </w:rPr>
        <w:t xml:space="preserve"> and </w:t>
      </w:r>
      <w:proofErr w:type="spellStart"/>
      <w:r>
        <w:rPr>
          <w:bCs/>
        </w:rPr>
        <w:t>Jowhar</w:t>
      </w:r>
      <w:proofErr w:type="spellEnd"/>
      <w:r>
        <w:rPr>
          <w:bCs/>
        </w:rPr>
        <w:t xml:space="preserve"> were women (F =145(66%); M = 75 (34%)).</w:t>
      </w:r>
    </w:p>
    <w:p w14:paraId="70C12D19" w14:textId="77777777" w:rsidR="00443FF4" w:rsidRDefault="00443FF4" w:rsidP="00A7625C">
      <w:pPr>
        <w:ind w:left="-720"/>
        <w:jc w:val="both"/>
        <w:rPr>
          <w:bCs/>
        </w:rPr>
      </w:pPr>
    </w:p>
    <w:p w14:paraId="63B15F5D" w14:textId="7C30F08D" w:rsidR="00A7625C" w:rsidRDefault="00A7625C" w:rsidP="00A7625C">
      <w:pPr>
        <w:ind w:left="-720"/>
        <w:jc w:val="both"/>
        <w:rPr>
          <w:bCs/>
        </w:rPr>
      </w:pPr>
      <w:r>
        <w:rPr>
          <w:bCs/>
        </w:rPr>
        <w:t xml:space="preserve">Reconstruction of the community centre in </w:t>
      </w:r>
      <w:proofErr w:type="spellStart"/>
      <w:r>
        <w:rPr>
          <w:bCs/>
        </w:rPr>
        <w:t>Hobyo</w:t>
      </w:r>
      <w:proofErr w:type="spellEnd"/>
      <w:r>
        <w:rPr>
          <w:bCs/>
        </w:rPr>
        <w:t xml:space="preserve"> is primarily geared to benefit male and female youth. The community centre will be managed by the local authorities in coordination with youth groups and hired manager. A document was prepared and signed in September </w:t>
      </w:r>
      <w:r w:rsidR="007572EF">
        <w:rPr>
          <w:bCs/>
        </w:rPr>
        <w:t xml:space="preserve">2020 </w:t>
      </w:r>
      <w:r>
        <w:rPr>
          <w:bCs/>
        </w:rPr>
        <w:t xml:space="preserve">to validate this joint management. Activities for youth are also included in planned activities to be implemented by the community centre manager. To this end materials for youth activities such </w:t>
      </w:r>
      <w:r w:rsidR="00F00A5D">
        <w:rPr>
          <w:bCs/>
        </w:rPr>
        <w:t xml:space="preserve">as </w:t>
      </w:r>
      <w:r>
        <w:rPr>
          <w:bCs/>
        </w:rPr>
        <w:t xml:space="preserve">tailoring and boat-making materials will be purchased and included in the </w:t>
      </w:r>
      <w:proofErr w:type="spellStart"/>
      <w:r>
        <w:rPr>
          <w:bCs/>
        </w:rPr>
        <w:t>Hobyo</w:t>
      </w:r>
      <w:proofErr w:type="spellEnd"/>
      <w:r>
        <w:rPr>
          <w:bCs/>
        </w:rPr>
        <w:t xml:space="preserve"> community centre.   </w:t>
      </w:r>
    </w:p>
    <w:p w14:paraId="7C8956F7" w14:textId="3BDA4AC6" w:rsidR="0033448E" w:rsidRDefault="0033448E" w:rsidP="00A7625C">
      <w:pPr>
        <w:ind w:left="-720"/>
        <w:jc w:val="both"/>
        <w:rPr>
          <w:bCs/>
        </w:rPr>
      </w:pPr>
    </w:p>
    <w:p w14:paraId="221B8CE0" w14:textId="77777777" w:rsidR="007626C9" w:rsidRPr="00627A1C" w:rsidRDefault="007626C9" w:rsidP="007E4FA1">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5C2AD984" w14:textId="77777777" w:rsidR="00120C03" w:rsidRPr="00120C03" w:rsidRDefault="00120C03" w:rsidP="000A0191">
            <w:pPr>
              <w:pStyle w:val="ListParagraph"/>
              <w:numPr>
                <w:ilvl w:val="0"/>
                <w:numId w:val="1"/>
              </w:numPr>
              <w:rPr>
                <w:i/>
              </w:rPr>
            </w:pPr>
            <w:r>
              <w:rPr>
                <w:i/>
              </w:rPr>
              <w:softHyphen/>
            </w:r>
            <w:r>
              <w:rPr>
                <w:iCs/>
              </w:rPr>
              <w:t xml:space="preserve">- Post-intervention monitoring of </w:t>
            </w:r>
            <w:proofErr w:type="spellStart"/>
            <w:r>
              <w:rPr>
                <w:iCs/>
              </w:rPr>
              <w:t>Cawagle</w:t>
            </w:r>
            <w:proofErr w:type="spellEnd"/>
            <w:r>
              <w:rPr>
                <w:iCs/>
              </w:rPr>
              <w:t xml:space="preserve"> borehole in </w:t>
            </w:r>
            <w:proofErr w:type="spellStart"/>
            <w:r>
              <w:rPr>
                <w:iCs/>
              </w:rPr>
              <w:t>Abudwaq</w:t>
            </w:r>
            <w:proofErr w:type="spellEnd"/>
            <w:r>
              <w:rPr>
                <w:iCs/>
              </w:rPr>
              <w:t xml:space="preserve"> by IOM and community-based monitoring and evaluation team in </w:t>
            </w:r>
            <w:proofErr w:type="spellStart"/>
            <w:r>
              <w:rPr>
                <w:iCs/>
              </w:rPr>
              <w:t>Abudwaq</w:t>
            </w:r>
            <w:proofErr w:type="spellEnd"/>
          </w:p>
          <w:p w14:paraId="54FACA05" w14:textId="77777777" w:rsidR="00120C03" w:rsidRPr="00120C03" w:rsidRDefault="00120C03" w:rsidP="000A0191">
            <w:pPr>
              <w:pStyle w:val="ListParagraph"/>
              <w:numPr>
                <w:ilvl w:val="0"/>
                <w:numId w:val="1"/>
              </w:numPr>
              <w:rPr>
                <w:i/>
              </w:rPr>
            </w:pPr>
            <w:r>
              <w:rPr>
                <w:iCs/>
              </w:rPr>
              <w:t xml:space="preserve">- Technical monitoring and evaluation of </w:t>
            </w:r>
            <w:proofErr w:type="spellStart"/>
            <w:r>
              <w:rPr>
                <w:iCs/>
              </w:rPr>
              <w:t>Cawagle</w:t>
            </w:r>
            <w:proofErr w:type="spellEnd"/>
            <w:r>
              <w:rPr>
                <w:iCs/>
              </w:rPr>
              <w:t xml:space="preserve"> borehole by IOM engineers</w:t>
            </w:r>
          </w:p>
          <w:p w14:paraId="6A8E1C2F" w14:textId="4ECD9208" w:rsidR="00997347" w:rsidRPr="00120C03" w:rsidRDefault="00120C03" w:rsidP="000A0191">
            <w:pPr>
              <w:pStyle w:val="ListParagraph"/>
              <w:numPr>
                <w:ilvl w:val="0"/>
                <w:numId w:val="1"/>
              </w:numPr>
              <w:rPr>
                <w:i/>
              </w:rPr>
            </w:pPr>
            <w:r>
              <w:rPr>
                <w:iCs/>
              </w:rPr>
              <w:t xml:space="preserve">- Baseline of social cohesion activities through awareness raising on COVID-19 pandemic and stigmatization in </w:t>
            </w:r>
            <w:proofErr w:type="spellStart"/>
            <w:r>
              <w:rPr>
                <w:iCs/>
              </w:rPr>
              <w:t>Abudwaq</w:t>
            </w:r>
            <w:proofErr w:type="spellEnd"/>
            <w:r>
              <w:rPr>
                <w:iCs/>
              </w:rPr>
              <w:t xml:space="preserve">, </w:t>
            </w:r>
            <w:proofErr w:type="spellStart"/>
            <w:r>
              <w:rPr>
                <w:iCs/>
              </w:rPr>
              <w:t>Jowhar</w:t>
            </w:r>
            <w:proofErr w:type="spellEnd"/>
            <w:r>
              <w:rPr>
                <w:iCs/>
              </w:rPr>
              <w:t xml:space="preserve"> and </w:t>
            </w:r>
            <w:proofErr w:type="spellStart"/>
            <w:r>
              <w:rPr>
                <w:iCs/>
              </w:rPr>
              <w:t>Hobyo</w:t>
            </w:r>
            <w:proofErr w:type="spellEnd"/>
            <w:r>
              <w:rPr>
                <w:iCs/>
              </w:rPr>
              <w:t xml:space="preserve"> by IOM </w:t>
            </w:r>
            <w:r w:rsidR="006C1819" w:rsidRPr="00120C03">
              <w:rPr>
                <w:i/>
              </w:rPr>
              <w:t xml:space="preserve"> </w:t>
            </w:r>
          </w:p>
          <w:p w14:paraId="7F4E8F5A" w14:textId="77777777" w:rsidR="007118F5" w:rsidRDefault="007118F5" w:rsidP="00234A5E"/>
          <w:p w14:paraId="093DC7DF" w14:textId="77777777" w:rsidR="005F50E8" w:rsidRDefault="005F50E8" w:rsidP="00234A5E"/>
          <w:p w14:paraId="2AE30506" w14:textId="77777777" w:rsidR="005F50E8" w:rsidRDefault="005F50E8" w:rsidP="00234A5E"/>
          <w:p w14:paraId="68DC370D" w14:textId="053488D2" w:rsidR="005F50E8" w:rsidRPr="00627A1C" w:rsidRDefault="005F50E8" w:rsidP="00234A5E"/>
        </w:tc>
        <w:tc>
          <w:tcPr>
            <w:tcW w:w="5940" w:type="dxa"/>
            <w:shd w:val="clear" w:color="auto" w:fill="auto"/>
          </w:tcPr>
          <w:p w14:paraId="6338D0DA" w14:textId="3963075C" w:rsidR="00997347" w:rsidRPr="00627A1C" w:rsidRDefault="007118F5" w:rsidP="00AD73D3">
            <w:r w:rsidRPr="00627A1C">
              <w:lastRenderedPageBreak/>
              <w:t xml:space="preserve">Do outcome indicators have baselines? </w:t>
            </w:r>
            <w:r w:rsidR="00120C03">
              <w:t>Yes</w:t>
            </w:r>
          </w:p>
          <w:p w14:paraId="15B120F3" w14:textId="77777777" w:rsidR="007118F5" w:rsidRPr="00627A1C" w:rsidRDefault="007118F5" w:rsidP="00AD73D3"/>
          <w:p w14:paraId="035F610E" w14:textId="77777777" w:rsidR="007118F5" w:rsidRDefault="007118F5" w:rsidP="00AD73D3">
            <w:r w:rsidRPr="00627A1C">
              <w:t xml:space="preserve">Has the project launched perception surveys or other community-based data collection? </w:t>
            </w:r>
            <w:r w:rsidR="00120C03">
              <w:t>Yes</w:t>
            </w:r>
          </w:p>
          <w:p w14:paraId="101718D3" w14:textId="77777777" w:rsidR="00120C03" w:rsidRDefault="00120C03" w:rsidP="00AD73D3"/>
          <w:p w14:paraId="3ABD3BE5" w14:textId="4824F482" w:rsidR="00711E9C" w:rsidRDefault="00BE5E36" w:rsidP="00BE5E36">
            <w:pPr>
              <w:jc w:val="both"/>
              <w:rPr>
                <w:lang w:val="en-US" w:eastAsia="en-US"/>
              </w:rPr>
            </w:pPr>
            <w:r>
              <w:rPr>
                <w:lang w:val="en-US" w:eastAsia="en-US"/>
              </w:rPr>
              <w:t xml:space="preserve">IOM conducted </w:t>
            </w:r>
            <w:r w:rsidR="00711E9C">
              <w:rPr>
                <w:lang w:val="en-US" w:eastAsia="en-US"/>
              </w:rPr>
              <w:t>a total of six perception surveys</w:t>
            </w:r>
            <w:r w:rsidR="000F0FE8">
              <w:rPr>
                <w:lang w:val="en-US" w:eastAsia="en-US"/>
              </w:rPr>
              <w:t>:</w:t>
            </w:r>
          </w:p>
          <w:p w14:paraId="71F931C3" w14:textId="77777777" w:rsidR="00711E9C" w:rsidRPr="00711E9C" w:rsidRDefault="00711E9C" w:rsidP="00711E9C">
            <w:pPr>
              <w:pStyle w:val="ListParagraph"/>
              <w:jc w:val="both"/>
              <w:rPr>
                <w:bCs/>
              </w:rPr>
            </w:pPr>
          </w:p>
          <w:p w14:paraId="299DE3D1" w14:textId="3F9FE923" w:rsidR="000F0FE8" w:rsidRPr="000F0FE8" w:rsidRDefault="000F0FE8" w:rsidP="000A0191">
            <w:pPr>
              <w:pStyle w:val="ListParagraph"/>
              <w:numPr>
                <w:ilvl w:val="0"/>
                <w:numId w:val="4"/>
              </w:numPr>
              <w:jc w:val="both"/>
              <w:rPr>
                <w:bCs/>
              </w:rPr>
            </w:pPr>
            <w:r>
              <w:rPr>
                <w:bCs/>
              </w:rPr>
              <w:t>A baseline for community members who participated in the community consultation for community action plans conducted in June 2020</w:t>
            </w:r>
          </w:p>
          <w:p w14:paraId="2C2AF456" w14:textId="7C6D1005" w:rsidR="00711E9C" w:rsidRDefault="000F0FE8" w:rsidP="000A0191">
            <w:pPr>
              <w:pStyle w:val="ListParagraph"/>
              <w:numPr>
                <w:ilvl w:val="0"/>
                <w:numId w:val="4"/>
              </w:numPr>
              <w:jc w:val="both"/>
              <w:rPr>
                <w:bCs/>
              </w:rPr>
            </w:pPr>
            <w:r>
              <w:rPr>
                <w:lang w:val="en-US" w:eastAsia="en-US"/>
              </w:rPr>
              <w:t>A</w:t>
            </w:r>
            <w:r w:rsidR="00BE5E36" w:rsidRPr="00711E9C">
              <w:rPr>
                <w:lang w:val="en-US" w:eastAsia="en-US"/>
              </w:rPr>
              <w:t xml:space="preserve"> perception survey (baseline) in </w:t>
            </w:r>
            <w:proofErr w:type="spellStart"/>
            <w:r w:rsidR="00BE5E36" w:rsidRPr="00711E9C">
              <w:rPr>
                <w:lang w:val="en-US" w:eastAsia="en-US"/>
              </w:rPr>
              <w:t>Hobyo</w:t>
            </w:r>
            <w:proofErr w:type="spellEnd"/>
            <w:r w:rsidR="00BE5E36" w:rsidRPr="00711E9C">
              <w:rPr>
                <w:lang w:val="en-US" w:eastAsia="en-US"/>
              </w:rPr>
              <w:t xml:space="preserve"> </w:t>
            </w:r>
            <w:r w:rsidR="00711E9C">
              <w:rPr>
                <w:lang w:val="en-US" w:eastAsia="en-US"/>
              </w:rPr>
              <w:t xml:space="preserve">from 5-11 October 2020, </w:t>
            </w:r>
            <w:r w:rsidR="00BE5E36" w:rsidRPr="00711E9C">
              <w:rPr>
                <w:lang w:val="en-US" w:eastAsia="en-US"/>
              </w:rPr>
              <w:t xml:space="preserve">prior to </w:t>
            </w:r>
            <w:r w:rsidR="00BE5E36">
              <w:t xml:space="preserve">reconstruction of </w:t>
            </w:r>
            <w:r w:rsidR="00BE5E36" w:rsidRPr="00711E9C">
              <w:rPr>
                <w:bCs/>
              </w:rPr>
              <w:t>community centre implementation</w:t>
            </w:r>
            <w:r w:rsidR="00711E9C">
              <w:rPr>
                <w:bCs/>
              </w:rPr>
              <w:t xml:space="preserve"> </w:t>
            </w:r>
          </w:p>
          <w:p w14:paraId="1B38D111" w14:textId="6365FC74" w:rsidR="00711E9C" w:rsidRDefault="00711E9C" w:rsidP="000A0191">
            <w:pPr>
              <w:pStyle w:val="ListParagraph"/>
              <w:numPr>
                <w:ilvl w:val="0"/>
                <w:numId w:val="4"/>
              </w:numPr>
              <w:jc w:val="both"/>
              <w:rPr>
                <w:bCs/>
              </w:rPr>
            </w:pPr>
            <w:r>
              <w:rPr>
                <w:bCs/>
              </w:rPr>
              <w:t>A</w:t>
            </w:r>
            <w:r w:rsidR="00BE5E36" w:rsidRPr="00711E9C">
              <w:rPr>
                <w:bCs/>
              </w:rPr>
              <w:t xml:space="preserve"> baseline for social cohesion activities </w:t>
            </w:r>
            <w:r>
              <w:rPr>
                <w:bCs/>
              </w:rPr>
              <w:t xml:space="preserve">(COVID-19 awareness raising campaign) </w:t>
            </w:r>
            <w:r w:rsidR="00BE5E36" w:rsidRPr="00711E9C">
              <w:rPr>
                <w:bCs/>
              </w:rPr>
              <w:t xml:space="preserve">in </w:t>
            </w:r>
            <w:proofErr w:type="spellStart"/>
            <w:r w:rsidR="00BE5E36" w:rsidRPr="00711E9C">
              <w:rPr>
                <w:bCs/>
              </w:rPr>
              <w:t>Abudwaq</w:t>
            </w:r>
            <w:proofErr w:type="spellEnd"/>
            <w:r w:rsidR="00BE5E36" w:rsidRPr="00711E9C">
              <w:rPr>
                <w:bCs/>
              </w:rPr>
              <w:t xml:space="preserve"> </w:t>
            </w:r>
            <w:r w:rsidR="00CB4AD5">
              <w:rPr>
                <w:bCs/>
              </w:rPr>
              <w:t xml:space="preserve">(19-25 July </w:t>
            </w:r>
            <w:r w:rsidR="00CB4AD5">
              <w:rPr>
                <w:bCs/>
              </w:rPr>
              <w:lastRenderedPageBreak/>
              <w:t xml:space="preserve">2020) </w:t>
            </w:r>
            <w:r w:rsidR="00BE5E36" w:rsidRPr="00711E9C">
              <w:rPr>
                <w:bCs/>
              </w:rPr>
              <w:t xml:space="preserve">and </w:t>
            </w:r>
            <w:proofErr w:type="spellStart"/>
            <w:r w:rsidR="00BE5E36" w:rsidRPr="00711E9C">
              <w:rPr>
                <w:bCs/>
              </w:rPr>
              <w:t>Jowhar</w:t>
            </w:r>
            <w:proofErr w:type="spellEnd"/>
            <w:r w:rsidR="00BE5E36" w:rsidRPr="00711E9C">
              <w:rPr>
                <w:bCs/>
              </w:rPr>
              <w:t xml:space="preserve"> </w:t>
            </w:r>
            <w:r w:rsidR="00CB4AD5">
              <w:rPr>
                <w:bCs/>
              </w:rPr>
              <w:t xml:space="preserve">(16-20 July 2020) </w:t>
            </w:r>
            <w:r w:rsidR="00BE5E36" w:rsidRPr="00711E9C">
              <w:rPr>
                <w:bCs/>
              </w:rPr>
              <w:t>respectively</w:t>
            </w:r>
            <w:r>
              <w:rPr>
                <w:bCs/>
              </w:rPr>
              <w:t xml:space="preserve"> specifically for campaigners</w:t>
            </w:r>
            <w:r w:rsidR="00CB4AD5">
              <w:rPr>
                <w:bCs/>
              </w:rPr>
              <w:t>.</w:t>
            </w:r>
          </w:p>
          <w:p w14:paraId="76DDB64A" w14:textId="4FC869A5" w:rsidR="00711E9C" w:rsidRDefault="000F0FE8" w:rsidP="000A0191">
            <w:pPr>
              <w:pStyle w:val="ListParagraph"/>
              <w:numPr>
                <w:ilvl w:val="0"/>
                <w:numId w:val="4"/>
              </w:numPr>
              <w:jc w:val="both"/>
              <w:rPr>
                <w:bCs/>
              </w:rPr>
            </w:pPr>
            <w:r>
              <w:rPr>
                <w:bCs/>
              </w:rPr>
              <w:t>A</w:t>
            </w:r>
            <w:r w:rsidR="00711E9C" w:rsidRPr="00711E9C">
              <w:rPr>
                <w:bCs/>
              </w:rPr>
              <w:t xml:space="preserve"> baseline for social cohesion activities </w:t>
            </w:r>
            <w:r w:rsidR="00711E9C">
              <w:rPr>
                <w:bCs/>
              </w:rPr>
              <w:t>(COVID-19 awareness raising campaign)</w:t>
            </w:r>
            <w:r w:rsidR="00711E9C" w:rsidRPr="00711E9C">
              <w:rPr>
                <w:bCs/>
              </w:rPr>
              <w:t xml:space="preserve"> in </w:t>
            </w:r>
            <w:proofErr w:type="spellStart"/>
            <w:r w:rsidR="00711E9C" w:rsidRPr="00711E9C">
              <w:rPr>
                <w:bCs/>
              </w:rPr>
              <w:t>Jowhar</w:t>
            </w:r>
            <w:proofErr w:type="spellEnd"/>
            <w:r w:rsidR="00711E9C" w:rsidRPr="00711E9C">
              <w:rPr>
                <w:bCs/>
              </w:rPr>
              <w:t xml:space="preserve"> </w:t>
            </w:r>
            <w:r w:rsidR="009144A7">
              <w:rPr>
                <w:bCs/>
              </w:rPr>
              <w:t xml:space="preserve">and </w:t>
            </w:r>
            <w:proofErr w:type="spellStart"/>
            <w:r w:rsidR="009144A7">
              <w:rPr>
                <w:bCs/>
              </w:rPr>
              <w:t>Abudwaq</w:t>
            </w:r>
            <w:proofErr w:type="spellEnd"/>
            <w:r w:rsidR="009144A7">
              <w:rPr>
                <w:bCs/>
              </w:rPr>
              <w:t xml:space="preserve"> </w:t>
            </w:r>
            <w:r w:rsidR="00711E9C">
              <w:rPr>
                <w:bCs/>
              </w:rPr>
              <w:t xml:space="preserve">specifically for communities prior to the campaign carried out from 16-20 July 2020. </w:t>
            </w:r>
          </w:p>
          <w:p w14:paraId="4506FF4B" w14:textId="442A85B3" w:rsidR="005F50E8" w:rsidRDefault="005F50E8" w:rsidP="000A0191">
            <w:pPr>
              <w:pStyle w:val="ListParagraph"/>
              <w:numPr>
                <w:ilvl w:val="0"/>
                <w:numId w:val="4"/>
              </w:numPr>
              <w:jc w:val="both"/>
              <w:rPr>
                <w:bCs/>
              </w:rPr>
            </w:pPr>
            <w:r>
              <w:rPr>
                <w:bCs/>
              </w:rPr>
              <w:t xml:space="preserve">An </w:t>
            </w:r>
            <w:proofErr w:type="spellStart"/>
            <w:r>
              <w:rPr>
                <w:bCs/>
              </w:rPr>
              <w:t>endline</w:t>
            </w:r>
            <w:proofErr w:type="spellEnd"/>
            <w:r>
              <w:rPr>
                <w:bCs/>
              </w:rPr>
              <w:t xml:space="preserve"> </w:t>
            </w:r>
            <w:r w:rsidRPr="00711E9C">
              <w:rPr>
                <w:bCs/>
              </w:rPr>
              <w:t xml:space="preserve">for social cohesion activities </w:t>
            </w:r>
            <w:r>
              <w:rPr>
                <w:bCs/>
              </w:rPr>
              <w:t>(COVID-19 awareness raising campaign)</w:t>
            </w:r>
            <w:r w:rsidRPr="00711E9C">
              <w:rPr>
                <w:bCs/>
              </w:rPr>
              <w:t xml:space="preserve"> in </w:t>
            </w:r>
            <w:proofErr w:type="spellStart"/>
            <w:r>
              <w:rPr>
                <w:bCs/>
              </w:rPr>
              <w:t>Abudwaq</w:t>
            </w:r>
            <w:proofErr w:type="spellEnd"/>
            <w:r>
              <w:rPr>
                <w:bCs/>
              </w:rPr>
              <w:t xml:space="preserve"> specifically for communities prior to the campaign carried out from 22-27 September 2020.</w:t>
            </w:r>
          </w:p>
          <w:p w14:paraId="20F271D0" w14:textId="370646EF" w:rsidR="00BE5E36" w:rsidRDefault="000F0FE8" w:rsidP="000A0191">
            <w:pPr>
              <w:pStyle w:val="ListParagraph"/>
              <w:numPr>
                <w:ilvl w:val="0"/>
                <w:numId w:val="4"/>
              </w:numPr>
              <w:jc w:val="both"/>
              <w:rPr>
                <w:bCs/>
              </w:rPr>
            </w:pPr>
            <w:r>
              <w:rPr>
                <w:bCs/>
              </w:rPr>
              <w:t>A</w:t>
            </w:r>
            <w:r w:rsidR="00AC37E1" w:rsidRPr="00711E9C">
              <w:rPr>
                <w:bCs/>
              </w:rPr>
              <w:t xml:space="preserve"> post intervention monitoring for </w:t>
            </w:r>
            <w:proofErr w:type="spellStart"/>
            <w:r w:rsidR="00AC37E1" w:rsidRPr="00711E9C">
              <w:rPr>
                <w:bCs/>
              </w:rPr>
              <w:t>Abudwaq</w:t>
            </w:r>
            <w:proofErr w:type="spellEnd"/>
            <w:r w:rsidR="00AC37E1" w:rsidRPr="00711E9C">
              <w:rPr>
                <w:bCs/>
              </w:rPr>
              <w:t xml:space="preserve"> borehole</w:t>
            </w:r>
            <w:r>
              <w:rPr>
                <w:bCs/>
              </w:rPr>
              <w:t xml:space="preserve"> conducted on</w:t>
            </w:r>
            <w:r w:rsidR="005F50E8">
              <w:rPr>
                <w:bCs/>
              </w:rPr>
              <w:t xml:space="preserve"> 18-22 July 2020</w:t>
            </w:r>
          </w:p>
          <w:p w14:paraId="2883E5EF" w14:textId="77777777" w:rsidR="00BE5E36" w:rsidRDefault="00BE5E36" w:rsidP="00BE5E36">
            <w:pPr>
              <w:jc w:val="both"/>
            </w:pPr>
          </w:p>
          <w:p w14:paraId="4749D761" w14:textId="1004F050" w:rsidR="00BE5E36" w:rsidRPr="00BE5E36" w:rsidRDefault="00BE5E36" w:rsidP="00BE5E36">
            <w:pPr>
              <w:jc w:val="both"/>
              <w:rPr>
                <w:lang w:val="en-US" w:eastAsia="en-US"/>
              </w:rPr>
            </w:pP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7EB2B4B0" w14:textId="333F696A" w:rsidR="007118F5" w:rsidRDefault="007118F5" w:rsidP="007118F5"/>
          <w:p w14:paraId="22BBD463" w14:textId="79AEF742" w:rsidR="00120C03" w:rsidRDefault="00120C03" w:rsidP="007118F5">
            <w:r>
              <w:t>Yes</w:t>
            </w:r>
          </w:p>
          <w:p w14:paraId="5D0C12F0" w14:textId="77777777" w:rsidR="00120C03" w:rsidRDefault="00120C03" w:rsidP="007118F5"/>
          <w:p w14:paraId="30E2DDCB" w14:textId="552BB9BC" w:rsidR="00120C03" w:rsidRPr="00627A1C" w:rsidRDefault="00120C03" w:rsidP="007118F5">
            <w:r w:rsidRPr="00ED0289">
              <w:t xml:space="preserve">The mid-term evaluation carried out by Goal Institute for Training and Consultancy was substandard and was unable to provide the necessary information to evaluate the </w:t>
            </w:r>
            <w:proofErr w:type="spellStart"/>
            <w:r w:rsidRPr="00ED0289">
              <w:t>Midnimo</w:t>
            </w:r>
            <w:proofErr w:type="spellEnd"/>
            <w:r w:rsidRPr="00ED0289">
              <w:t xml:space="preserve"> 2 project during mid-term. To mitigate this, IOM, as the partner responsible for the mid-term evaluation, used internal resources to address the weaknesses of the report, to the extent possible. </w:t>
            </w:r>
          </w:p>
        </w:tc>
        <w:tc>
          <w:tcPr>
            <w:tcW w:w="5940" w:type="dxa"/>
            <w:shd w:val="clear" w:color="auto" w:fill="auto"/>
          </w:tcPr>
          <w:p w14:paraId="0A637856" w14:textId="26E8BC9F" w:rsidR="006C1819" w:rsidRPr="00627A1C" w:rsidRDefault="004D141E" w:rsidP="00E76CA1">
            <w:r w:rsidRPr="00627A1C">
              <w:t>Evaluation budget</w:t>
            </w:r>
            <w:r w:rsidR="007118F5" w:rsidRPr="00627A1C">
              <w:t xml:space="preserve"> (response required)</w:t>
            </w:r>
            <w:r w:rsidRPr="00627A1C">
              <w:t xml:space="preserve">:  </w:t>
            </w:r>
            <w:r w:rsidR="009C70D4">
              <w:t>50,000 USD</w:t>
            </w:r>
          </w:p>
          <w:p w14:paraId="250C2893" w14:textId="77777777" w:rsidR="004D141E" w:rsidRPr="00627A1C" w:rsidRDefault="004D141E" w:rsidP="00E76CA1"/>
          <w:p w14:paraId="05F3B5A1" w14:textId="77777777" w:rsidR="00120C03"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p>
          <w:p w14:paraId="12999C82" w14:textId="77777777" w:rsidR="00120C03" w:rsidRDefault="00120C03" w:rsidP="00E76CA1"/>
          <w:p w14:paraId="5E7D651E" w14:textId="4CC4EA4E" w:rsidR="004D141E" w:rsidRPr="00627A1C" w:rsidRDefault="009C70D4" w:rsidP="00E76CA1">
            <w:r>
              <w:t xml:space="preserve">The terms of reference </w:t>
            </w:r>
            <w:r w:rsidR="00A315F2">
              <w:t xml:space="preserve">for the end-term evaluation has been finalized and was drafted in coordination with all </w:t>
            </w:r>
            <w:proofErr w:type="spellStart"/>
            <w:r w:rsidR="00A315F2">
              <w:t>Midnimo</w:t>
            </w:r>
            <w:proofErr w:type="spellEnd"/>
            <w:r w:rsidR="00A315F2">
              <w:t xml:space="preserve"> 2 partners (UNHABITA</w:t>
            </w:r>
            <w:r w:rsidR="000F0FE8">
              <w:t>T</w:t>
            </w:r>
            <w:r w:rsidR="00A315F2">
              <w:t>, UNDP and IOM) as well as UNPBF, and validated by MOIFAR</w:t>
            </w:r>
            <w:r w:rsidR="00120C03">
              <w:t xml:space="preserve"> of the Federal Government of Somalia. </w:t>
            </w:r>
            <w:proofErr w:type="spellStart"/>
            <w:r w:rsidR="00120C03" w:rsidRPr="00ED0289">
              <w:t>Midnimo</w:t>
            </w:r>
            <w:proofErr w:type="spellEnd"/>
            <w:r w:rsidR="00120C03" w:rsidRPr="00ED0289">
              <w:t xml:space="preserve"> 2 Final (end-of-project) evaluation will capitalize on the outcome of the Mid-term evaluation. The Final evaluation will be led by UNDP.</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 xml:space="preserve">Indicate name of funding </w:t>
            </w:r>
            <w:r w:rsidR="00156C4C" w:rsidRPr="00BF6D0F">
              <w:t>agent and amount of additional non-PBF funding support</w:t>
            </w:r>
            <w:r w:rsidR="00156C4C" w:rsidRPr="00627A1C">
              <w:t xml:space="preserve">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18E3D127" w14:textId="77777777" w:rsidR="0058380D" w:rsidRPr="00ED0289" w:rsidRDefault="0058380D" w:rsidP="0058380D">
            <w:pPr>
              <w:pStyle w:val="xmsonormal"/>
              <w:jc w:val="both"/>
              <w:rPr>
                <w:rFonts w:ascii="Times New Roman" w:hAnsi="Times New Roman"/>
                <w:sz w:val="24"/>
                <w:szCs w:val="24"/>
              </w:rPr>
            </w:pPr>
            <w:r w:rsidRPr="00ED0289">
              <w:rPr>
                <w:rFonts w:ascii="Times New Roman" w:hAnsi="Times New Roman"/>
                <w:sz w:val="24"/>
                <w:szCs w:val="24"/>
              </w:rPr>
              <w:t xml:space="preserve">Midnimo 2 provided an entry point for larger initiatives in Hirshabelle and Galmudug and setting the platform for collaboration the UN Joint </w:t>
            </w:r>
            <w:proofErr w:type="spellStart"/>
            <w:r w:rsidRPr="00ED0289">
              <w:rPr>
                <w:rFonts w:ascii="Times New Roman" w:hAnsi="Times New Roman"/>
                <w:sz w:val="24"/>
                <w:szCs w:val="24"/>
              </w:rPr>
              <w:t>Programme</w:t>
            </w:r>
            <w:proofErr w:type="spellEnd"/>
            <w:r w:rsidRPr="00ED0289">
              <w:rPr>
                <w:rFonts w:ascii="Times New Roman" w:hAnsi="Times New Roman"/>
                <w:sz w:val="24"/>
                <w:szCs w:val="24"/>
              </w:rPr>
              <w:t xml:space="preserve"> of Local Governance and Decentralized Service Delivery (JPLG) in both Federal Member States.</w:t>
            </w:r>
          </w:p>
          <w:p w14:paraId="76DB95F0" w14:textId="77777777" w:rsidR="0058380D" w:rsidRPr="00ED0289" w:rsidRDefault="0058380D" w:rsidP="0058380D">
            <w:pPr>
              <w:jc w:val="both"/>
            </w:pPr>
          </w:p>
          <w:p w14:paraId="6114110C" w14:textId="7166387B" w:rsidR="0058380D" w:rsidRPr="00ED0289" w:rsidRDefault="0058380D" w:rsidP="0058380D">
            <w:pPr>
              <w:jc w:val="both"/>
            </w:pPr>
            <w:r w:rsidRPr="00ED0289">
              <w:t xml:space="preserve">Swiss Development Cooperation funding </w:t>
            </w:r>
            <w:proofErr w:type="spellStart"/>
            <w:r w:rsidRPr="00ED0289">
              <w:t>Saameynta</w:t>
            </w:r>
            <w:proofErr w:type="spellEnd"/>
            <w:r w:rsidRPr="00ED0289">
              <w:t xml:space="preserve"> (Scaling up Durable Solutions to displacement in Somalia) project is covering </w:t>
            </w:r>
            <w:proofErr w:type="spellStart"/>
            <w:r w:rsidRPr="00ED0289">
              <w:t>Beletweyne</w:t>
            </w:r>
            <w:proofErr w:type="spellEnd"/>
            <w:r w:rsidRPr="00ED0289">
              <w:t xml:space="preserve"> with support of </w:t>
            </w:r>
            <w:proofErr w:type="spellStart"/>
            <w:r w:rsidRPr="00ED0289">
              <w:t>Midnimo</w:t>
            </w:r>
            <w:proofErr w:type="spellEnd"/>
            <w:r w:rsidRPr="00ED0289">
              <w:t xml:space="preserve"> 2, currently in progress of project development. </w:t>
            </w:r>
            <w:r w:rsidR="008234CA">
              <w:t>USD $8 million currently committed (Netherlands 2M; Swiss 6M</w:t>
            </w:r>
            <w:r w:rsidR="0096356C">
              <w:t>;</w:t>
            </w:r>
            <w:r w:rsidR="008234CA">
              <w:t xml:space="preserve"> </w:t>
            </w:r>
            <w:r w:rsidR="0096356C">
              <w:t>p</w:t>
            </w:r>
            <w:r w:rsidR="008234CA">
              <w:t>otential Italian contribution of 2.5M</w:t>
            </w:r>
            <w:r w:rsidR="0096356C">
              <w:t>)</w:t>
            </w:r>
            <w:r w:rsidR="008234CA">
              <w:t xml:space="preserve">.  </w:t>
            </w:r>
            <w:r w:rsidRPr="00ED0289">
              <w:t xml:space="preserve">                  </w:t>
            </w:r>
          </w:p>
          <w:p w14:paraId="59DED2BF" w14:textId="77777777" w:rsidR="0058380D" w:rsidRPr="00ED0289" w:rsidRDefault="0058380D" w:rsidP="0058380D">
            <w:pPr>
              <w:jc w:val="both"/>
            </w:pPr>
          </w:p>
          <w:p w14:paraId="5447DDF9" w14:textId="6068B1A2" w:rsidR="0058380D" w:rsidRDefault="0058380D" w:rsidP="0058380D">
            <w:pPr>
              <w:pStyle w:val="xmsonormal"/>
              <w:jc w:val="both"/>
              <w:rPr>
                <w:rFonts w:ascii="Times New Roman" w:hAnsi="Times New Roman"/>
                <w:sz w:val="24"/>
                <w:szCs w:val="24"/>
              </w:rPr>
            </w:pPr>
            <w:r w:rsidRPr="00ED0289">
              <w:rPr>
                <w:rFonts w:ascii="Times New Roman" w:hAnsi="Times New Roman"/>
                <w:sz w:val="24"/>
                <w:szCs w:val="24"/>
              </w:rPr>
              <w:t xml:space="preserve">In Hirshabelle, Midnimo 2 rapid flood response in </w:t>
            </w:r>
            <w:proofErr w:type="spellStart"/>
            <w:r w:rsidRPr="00ED0289">
              <w:rPr>
                <w:rFonts w:ascii="Times New Roman" w:hAnsi="Times New Roman"/>
                <w:sz w:val="24"/>
                <w:szCs w:val="24"/>
              </w:rPr>
              <w:t>Beletweyne</w:t>
            </w:r>
            <w:proofErr w:type="spellEnd"/>
            <w:r w:rsidRPr="00ED0289">
              <w:rPr>
                <w:rFonts w:ascii="Times New Roman" w:hAnsi="Times New Roman"/>
                <w:sz w:val="24"/>
                <w:szCs w:val="24"/>
              </w:rPr>
              <w:t xml:space="preserve"> supported by IOM expanded engagement in the State by partnering with Ministries of Health at the Federal and State level. In </w:t>
            </w:r>
            <w:proofErr w:type="spellStart"/>
            <w:r w:rsidRPr="00ED0289">
              <w:rPr>
                <w:rFonts w:ascii="Times New Roman" w:hAnsi="Times New Roman"/>
                <w:sz w:val="24"/>
                <w:szCs w:val="24"/>
              </w:rPr>
              <w:t>Jowhar</w:t>
            </w:r>
            <w:proofErr w:type="spellEnd"/>
            <w:r w:rsidRPr="00ED0289">
              <w:rPr>
                <w:rFonts w:ascii="Times New Roman" w:hAnsi="Times New Roman"/>
                <w:sz w:val="24"/>
                <w:szCs w:val="24"/>
              </w:rPr>
              <w:t xml:space="preserve">, Midnimo 2 supported the ongoing pioneering youth mentoring program with four major private companies and capacity building of the Ministry of Commerce and Ministry of Planning for the </w:t>
            </w:r>
            <w:r w:rsidRPr="00ED0289">
              <w:rPr>
                <w:rFonts w:ascii="Times New Roman" w:hAnsi="Times New Roman"/>
                <w:sz w:val="24"/>
                <w:szCs w:val="24"/>
              </w:rPr>
              <w:lastRenderedPageBreak/>
              <w:t>development of public-private partnership strategy and pilot program of non-extractive livelihoods for the State.</w:t>
            </w:r>
          </w:p>
          <w:p w14:paraId="2B7376E9" w14:textId="07A59813" w:rsidR="00E354BE" w:rsidRDefault="00E354BE" w:rsidP="0058380D">
            <w:pPr>
              <w:pStyle w:val="xmsonormal"/>
              <w:jc w:val="both"/>
              <w:rPr>
                <w:rFonts w:ascii="Times New Roman" w:hAnsi="Times New Roman"/>
                <w:sz w:val="24"/>
                <w:szCs w:val="24"/>
              </w:rPr>
            </w:pPr>
          </w:p>
          <w:p w14:paraId="76C7B2B1" w14:textId="57978ECD" w:rsidR="00E354BE" w:rsidRPr="00ED0289" w:rsidRDefault="00E354BE" w:rsidP="0058380D">
            <w:pPr>
              <w:pStyle w:val="xmsonormal"/>
              <w:jc w:val="both"/>
              <w:rPr>
                <w:rFonts w:ascii="Times New Roman" w:hAnsi="Times New Roman"/>
                <w:sz w:val="24"/>
                <w:szCs w:val="24"/>
              </w:rPr>
            </w:pPr>
            <w:r>
              <w:rPr>
                <w:rFonts w:ascii="Times New Roman" w:hAnsi="Times New Roman"/>
                <w:sz w:val="24"/>
                <w:szCs w:val="24"/>
              </w:rPr>
              <w:t xml:space="preserve">The planned reconciliation activity in </w:t>
            </w:r>
            <w:proofErr w:type="spellStart"/>
            <w:r>
              <w:rPr>
                <w:rFonts w:ascii="Times New Roman" w:hAnsi="Times New Roman"/>
                <w:sz w:val="24"/>
                <w:szCs w:val="24"/>
              </w:rPr>
              <w:t>Beletweyne</w:t>
            </w:r>
            <w:proofErr w:type="spellEnd"/>
            <w:r>
              <w:rPr>
                <w:rFonts w:ascii="Times New Roman" w:hAnsi="Times New Roman"/>
                <w:sz w:val="24"/>
                <w:szCs w:val="24"/>
              </w:rPr>
              <w:t xml:space="preserve"> district was proposed by IOM to complement the reconstruction of the pedestrian bridge connecting two communities in </w:t>
            </w:r>
            <w:proofErr w:type="spellStart"/>
            <w:r>
              <w:rPr>
                <w:rFonts w:ascii="Times New Roman" w:hAnsi="Times New Roman"/>
                <w:sz w:val="24"/>
                <w:szCs w:val="24"/>
              </w:rPr>
              <w:t>Deefow</w:t>
            </w:r>
            <w:proofErr w:type="spellEnd"/>
            <w:r>
              <w:rPr>
                <w:rFonts w:ascii="Times New Roman" w:hAnsi="Times New Roman"/>
                <w:sz w:val="24"/>
                <w:szCs w:val="24"/>
              </w:rPr>
              <w:t xml:space="preserve"> (funded by the EU). This two-pronged approach will strengthen the impact of the </w:t>
            </w:r>
            <w:proofErr w:type="spellStart"/>
            <w:r>
              <w:rPr>
                <w:rFonts w:ascii="Times New Roman" w:hAnsi="Times New Roman"/>
                <w:sz w:val="24"/>
                <w:szCs w:val="24"/>
              </w:rPr>
              <w:t>join</w:t>
            </w:r>
            <w:proofErr w:type="spellEnd"/>
            <w:r>
              <w:rPr>
                <w:rFonts w:ascii="Times New Roman" w:hAnsi="Times New Roman"/>
                <w:sz w:val="24"/>
                <w:szCs w:val="24"/>
              </w:rPr>
              <w:t xml:space="preserve"> intervention by fostering peaceful and productive engagement between the Dir and </w:t>
            </w:r>
            <w:proofErr w:type="spellStart"/>
            <w:r>
              <w:rPr>
                <w:rFonts w:ascii="Times New Roman" w:hAnsi="Times New Roman"/>
                <w:sz w:val="24"/>
                <w:szCs w:val="24"/>
              </w:rPr>
              <w:t>Hawadle</w:t>
            </w:r>
            <w:proofErr w:type="spellEnd"/>
            <w:r>
              <w:rPr>
                <w:rFonts w:ascii="Times New Roman" w:hAnsi="Times New Roman"/>
                <w:sz w:val="24"/>
                <w:szCs w:val="24"/>
              </w:rPr>
              <w:t xml:space="preserve"> clans, both physically (with the bridge infrastructure) and socially (through mediation). The reconciliation activity has garnered commitments by UN Habitat and the UK FCDO Early Recovery Initiative (ERI)</w:t>
            </w:r>
            <w:r w:rsidR="00FE3A67">
              <w:rPr>
                <w:rFonts w:ascii="Times New Roman" w:hAnsi="Times New Roman"/>
                <w:sz w:val="24"/>
                <w:szCs w:val="24"/>
              </w:rPr>
              <w:t xml:space="preserve"> through the advocacy efforts of the Hirshabelle Ministry of Interior. The reconciliation activity will be jointly funded by the three partners: UK ERI ($27,000), IOM ($18,000), and UN Habitat ($5000). </w:t>
            </w:r>
          </w:p>
          <w:p w14:paraId="641B8B92" w14:textId="77777777" w:rsidR="0058380D" w:rsidRPr="00ED0289" w:rsidRDefault="0058380D" w:rsidP="0058380D">
            <w:pPr>
              <w:pStyle w:val="xmsonormal"/>
              <w:jc w:val="both"/>
              <w:rPr>
                <w:rFonts w:ascii="Times New Roman" w:hAnsi="Times New Roman"/>
                <w:sz w:val="24"/>
                <w:szCs w:val="24"/>
              </w:rPr>
            </w:pPr>
            <w:r w:rsidRPr="00ED0289">
              <w:rPr>
                <w:rFonts w:ascii="Times New Roman" w:hAnsi="Times New Roman"/>
                <w:sz w:val="24"/>
                <w:szCs w:val="24"/>
              </w:rPr>
              <w:t> </w:t>
            </w:r>
          </w:p>
          <w:p w14:paraId="0FC65262" w14:textId="77777777" w:rsidR="0058380D" w:rsidRPr="00ED0289" w:rsidRDefault="0058380D" w:rsidP="0058380D">
            <w:pPr>
              <w:pStyle w:val="xmsonormal"/>
              <w:jc w:val="both"/>
              <w:rPr>
                <w:rFonts w:ascii="Times New Roman" w:hAnsi="Times New Roman"/>
                <w:sz w:val="24"/>
                <w:szCs w:val="24"/>
              </w:rPr>
            </w:pPr>
            <w:r w:rsidRPr="00ED0289">
              <w:rPr>
                <w:rFonts w:ascii="Times New Roman" w:hAnsi="Times New Roman"/>
                <w:sz w:val="24"/>
                <w:szCs w:val="24"/>
              </w:rPr>
              <w:t xml:space="preserve">In Galmudug State, the Public Private Partnership developed in </w:t>
            </w:r>
            <w:proofErr w:type="spellStart"/>
            <w:r w:rsidRPr="00ED0289">
              <w:rPr>
                <w:rFonts w:ascii="Times New Roman" w:hAnsi="Times New Roman"/>
                <w:sz w:val="24"/>
                <w:szCs w:val="24"/>
              </w:rPr>
              <w:t>Abudwaq</w:t>
            </w:r>
            <w:proofErr w:type="spellEnd"/>
            <w:r w:rsidRPr="00ED0289">
              <w:rPr>
                <w:rFonts w:ascii="Times New Roman" w:hAnsi="Times New Roman"/>
                <w:sz w:val="24"/>
                <w:szCs w:val="24"/>
              </w:rPr>
              <w:t xml:space="preserve"> has provided a model for both government and development partners. The new Galmudug administration aims to replicate the model elsewhere to constitute a ‘peace dividend’ following reconciliation processes. The EU, via its Instrument Contributing to Stability and Peace (</w:t>
            </w:r>
            <w:proofErr w:type="spellStart"/>
            <w:r w:rsidRPr="00ED0289">
              <w:rPr>
                <w:rFonts w:ascii="Times New Roman" w:hAnsi="Times New Roman"/>
                <w:sz w:val="24"/>
                <w:szCs w:val="24"/>
              </w:rPr>
              <w:t>IcSP</w:t>
            </w:r>
            <w:proofErr w:type="spellEnd"/>
            <w:r w:rsidRPr="00ED0289">
              <w:rPr>
                <w:rFonts w:ascii="Times New Roman" w:hAnsi="Times New Roman"/>
                <w:sz w:val="24"/>
                <w:szCs w:val="24"/>
              </w:rPr>
              <w:t>), has earmarked approximately EURO 1 Million to CAP-style programming and peace dividends in Galmudug between 2020-22.</w:t>
            </w:r>
          </w:p>
          <w:p w14:paraId="4653341F" w14:textId="77777777" w:rsidR="0058380D" w:rsidRPr="00ED0289" w:rsidRDefault="0058380D" w:rsidP="0058380D">
            <w:pPr>
              <w:pStyle w:val="xmsonormal"/>
              <w:rPr>
                <w:rFonts w:ascii="Times New Roman" w:hAnsi="Times New Roman"/>
                <w:sz w:val="24"/>
                <w:szCs w:val="24"/>
              </w:rPr>
            </w:pPr>
            <w:r w:rsidRPr="00ED0289">
              <w:rPr>
                <w:rFonts w:ascii="Times New Roman" w:hAnsi="Times New Roman"/>
                <w:sz w:val="24"/>
                <w:szCs w:val="24"/>
              </w:rPr>
              <w:t> </w:t>
            </w:r>
          </w:p>
          <w:p w14:paraId="01035DC9" w14:textId="11EFCBE0" w:rsidR="0058380D" w:rsidRDefault="0058380D" w:rsidP="0058380D">
            <w:pPr>
              <w:pStyle w:val="xmsonormal"/>
              <w:jc w:val="both"/>
              <w:rPr>
                <w:rFonts w:ascii="Times New Roman" w:hAnsi="Times New Roman"/>
                <w:sz w:val="24"/>
                <w:szCs w:val="24"/>
              </w:rPr>
            </w:pPr>
            <w:r w:rsidRPr="00ED0289">
              <w:rPr>
                <w:rFonts w:ascii="Times New Roman" w:hAnsi="Times New Roman"/>
                <w:sz w:val="24"/>
                <w:szCs w:val="24"/>
              </w:rPr>
              <w:t>Funding agencies including EU, DFID, USAID, Swedish International Development Cooperation Agency, Government of Norway, Swiss Agency for Development and Cooperation and DANIDA look to Midnimo 2 knowledge base in shaping their funding mechanisms. And through Midnimo 2, non-PBF funding of US$ 83,000 has been mobilized.</w:t>
            </w:r>
          </w:p>
          <w:p w14:paraId="376D1B9B" w14:textId="6FC8CADE" w:rsidR="003B06F5" w:rsidRDefault="003B06F5" w:rsidP="0058380D">
            <w:pPr>
              <w:pStyle w:val="xmsonormal"/>
              <w:jc w:val="both"/>
              <w:rPr>
                <w:rFonts w:ascii="Times New Roman" w:hAnsi="Times New Roman"/>
                <w:sz w:val="24"/>
                <w:szCs w:val="24"/>
              </w:rPr>
            </w:pPr>
          </w:p>
          <w:p w14:paraId="45A25259" w14:textId="588A73D3" w:rsidR="007B1969" w:rsidRDefault="003B06F5" w:rsidP="0058380D">
            <w:pPr>
              <w:pStyle w:val="xmsonormal"/>
              <w:jc w:val="both"/>
              <w:rPr>
                <w:rFonts w:ascii="Times New Roman" w:hAnsi="Times New Roman"/>
                <w:sz w:val="24"/>
                <w:szCs w:val="24"/>
              </w:rPr>
            </w:pPr>
            <w:r>
              <w:rPr>
                <w:rFonts w:ascii="Times New Roman" w:hAnsi="Times New Roman"/>
                <w:sz w:val="24"/>
                <w:szCs w:val="24"/>
              </w:rPr>
              <w:t xml:space="preserve">In Galmudug, </w:t>
            </w:r>
            <w:proofErr w:type="spellStart"/>
            <w:r>
              <w:rPr>
                <w:rFonts w:ascii="Times New Roman" w:hAnsi="Times New Roman"/>
                <w:sz w:val="24"/>
                <w:szCs w:val="24"/>
              </w:rPr>
              <w:t>Abudwaq</w:t>
            </w:r>
            <w:proofErr w:type="spellEnd"/>
            <w:r>
              <w:rPr>
                <w:rFonts w:ascii="Times New Roman" w:hAnsi="Times New Roman"/>
                <w:sz w:val="24"/>
                <w:szCs w:val="24"/>
              </w:rPr>
              <w:t xml:space="preserve"> and </w:t>
            </w:r>
            <w:proofErr w:type="spellStart"/>
            <w:r>
              <w:rPr>
                <w:rFonts w:ascii="Times New Roman" w:hAnsi="Times New Roman"/>
                <w:sz w:val="24"/>
                <w:szCs w:val="24"/>
              </w:rPr>
              <w:t>Hobyo</w:t>
            </w:r>
            <w:proofErr w:type="spellEnd"/>
            <w:r>
              <w:rPr>
                <w:rFonts w:ascii="Times New Roman" w:hAnsi="Times New Roman"/>
                <w:sz w:val="24"/>
                <w:szCs w:val="24"/>
              </w:rPr>
              <w:t xml:space="preserve"> community action plans developed through a community-based planning process lays the groundwork for district council formation to be implemented by Finish Church Aid. </w:t>
            </w:r>
            <w:r w:rsidR="007B1969">
              <w:rPr>
                <w:rFonts w:ascii="Times New Roman" w:hAnsi="Times New Roman"/>
                <w:sz w:val="24"/>
                <w:szCs w:val="24"/>
              </w:rPr>
              <w:t xml:space="preserve">This is in line with sequencing of activities under the </w:t>
            </w:r>
            <w:proofErr w:type="spellStart"/>
            <w:r w:rsidR="007B1969">
              <w:rPr>
                <w:rFonts w:ascii="Times New Roman" w:hAnsi="Times New Roman"/>
                <w:sz w:val="24"/>
                <w:szCs w:val="24"/>
              </w:rPr>
              <w:t>Wadajir</w:t>
            </w:r>
            <w:proofErr w:type="spellEnd"/>
            <w:r w:rsidR="007B1969">
              <w:rPr>
                <w:rFonts w:ascii="Times New Roman" w:hAnsi="Times New Roman"/>
                <w:sz w:val="24"/>
                <w:szCs w:val="24"/>
              </w:rPr>
              <w:t xml:space="preserve"> Framework for Local Governance, which is an essential tool to harmonize approaches to community driven projects across Somalia. </w:t>
            </w:r>
          </w:p>
          <w:p w14:paraId="528A4F3A" w14:textId="1F0E3B4A" w:rsidR="00D923DB" w:rsidRDefault="00D923DB" w:rsidP="0058380D">
            <w:pPr>
              <w:pStyle w:val="xmsonormal"/>
              <w:jc w:val="both"/>
              <w:rPr>
                <w:rFonts w:ascii="Times New Roman" w:hAnsi="Times New Roman"/>
                <w:sz w:val="24"/>
                <w:szCs w:val="24"/>
              </w:rPr>
            </w:pPr>
          </w:p>
          <w:p w14:paraId="324D1FEF" w14:textId="45049F9F" w:rsidR="00D923DB" w:rsidRDefault="00D923DB" w:rsidP="00D923DB">
            <w:pPr>
              <w:pStyle w:val="xmsonormal"/>
              <w:jc w:val="both"/>
              <w:rPr>
                <w:rFonts w:ascii="Times New Roman" w:hAnsi="Times New Roman"/>
                <w:sz w:val="24"/>
                <w:szCs w:val="24"/>
              </w:rPr>
            </w:pPr>
            <w:r w:rsidRPr="00D923DB">
              <w:rPr>
                <w:rFonts w:ascii="Times New Roman" w:hAnsi="Times New Roman"/>
                <w:sz w:val="24"/>
                <w:szCs w:val="24"/>
              </w:rPr>
              <w:t xml:space="preserve">With the Ministries of Interior of Hirshabelle and Galmudug States there are two </w:t>
            </w:r>
            <w:proofErr w:type="spellStart"/>
            <w:r w:rsidRPr="00D923DB">
              <w:rPr>
                <w:rFonts w:ascii="Times New Roman" w:hAnsi="Times New Roman"/>
                <w:sz w:val="24"/>
                <w:szCs w:val="24"/>
              </w:rPr>
              <w:t>AoCs</w:t>
            </w:r>
            <w:proofErr w:type="spellEnd"/>
            <w:r w:rsidRPr="00D923DB">
              <w:rPr>
                <w:rFonts w:ascii="Times New Roman" w:hAnsi="Times New Roman"/>
                <w:sz w:val="24"/>
                <w:szCs w:val="24"/>
              </w:rPr>
              <w:t xml:space="preserve"> in implementation stage taking into account the Midnimo approach for Local Leadership Management training. The CAPs are considered to be District Development planning documents.</w:t>
            </w:r>
          </w:p>
          <w:p w14:paraId="5D6C7F6F" w14:textId="2EEE5714" w:rsidR="00B931A2" w:rsidRDefault="00B931A2" w:rsidP="00D923DB">
            <w:pPr>
              <w:pStyle w:val="xmsonormal"/>
              <w:jc w:val="both"/>
              <w:rPr>
                <w:rFonts w:ascii="Times New Roman" w:hAnsi="Times New Roman"/>
                <w:sz w:val="24"/>
                <w:szCs w:val="24"/>
              </w:rPr>
            </w:pPr>
          </w:p>
          <w:p w14:paraId="088F6D71" w14:textId="2B2AC274" w:rsidR="00B931A2" w:rsidRPr="00D923DB" w:rsidRDefault="00B931A2" w:rsidP="00D923DB">
            <w:pPr>
              <w:pStyle w:val="xmsonormal"/>
              <w:jc w:val="both"/>
              <w:rPr>
                <w:rFonts w:ascii="Times New Roman" w:hAnsi="Times New Roman"/>
                <w:sz w:val="24"/>
                <w:szCs w:val="24"/>
              </w:rPr>
            </w:pPr>
            <w:r>
              <w:rPr>
                <w:rFonts w:ascii="Times New Roman" w:hAnsi="Times New Roman"/>
                <w:sz w:val="24"/>
                <w:szCs w:val="24"/>
              </w:rPr>
              <w:lastRenderedPageBreak/>
              <w:t>Additionally, and also b</w:t>
            </w:r>
            <w:r w:rsidRPr="00B931A2">
              <w:rPr>
                <w:rFonts w:ascii="Times New Roman" w:hAnsi="Times New Roman"/>
                <w:sz w:val="24"/>
                <w:szCs w:val="24"/>
              </w:rPr>
              <w:t>ased on Midnimo II outcomes, an Agreement of Cooperation (</w:t>
            </w:r>
            <w:proofErr w:type="spellStart"/>
            <w:r w:rsidRPr="00B931A2">
              <w:rPr>
                <w:rFonts w:ascii="Times New Roman" w:hAnsi="Times New Roman"/>
                <w:sz w:val="24"/>
                <w:szCs w:val="24"/>
              </w:rPr>
              <w:t>AoC</w:t>
            </w:r>
            <w:proofErr w:type="spellEnd"/>
            <w:r w:rsidRPr="00B931A2">
              <w:rPr>
                <w:rFonts w:ascii="Times New Roman" w:hAnsi="Times New Roman"/>
                <w:sz w:val="24"/>
                <w:szCs w:val="24"/>
              </w:rPr>
              <w:t xml:space="preserve">) between UN-Habitat and Ministry of Public Works, Reconstruction and Housing at Federal level has been operational since August 2020.  </w:t>
            </w:r>
          </w:p>
          <w:p w14:paraId="53CEE951" w14:textId="77777777" w:rsidR="00D923DB" w:rsidRPr="00D923DB" w:rsidRDefault="00D923DB" w:rsidP="00D923DB">
            <w:pPr>
              <w:pStyle w:val="xmsonormal"/>
              <w:jc w:val="both"/>
              <w:rPr>
                <w:rFonts w:ascii="Times New Roman" w:hAnsi="Times New Roman"/>
                <w:sz w:val="24"/>
                <w:szCs w:val="24"/>
              </w:rPr>
            </w:pPr>
          </w:p>
          <w:p w14:paraId="47B2F116" w14:textId="6AD9D3C6" w:rsidR="00D923DB" w:rsidRPr="00D923DB" w:rsidRDefault="00D923DB" w:rsidP="00D923DB">
            <w:pPr>
              <w:pStyle w:val="xmsonormal"/>
              <w:jc w:val="both"/>
              <w:rPr>
                <w:rFonts w:ascii="Times New Roman" w:hAnsi="Times New Roman"/>
                <w:sz w:val="24"/>
                <w:szCs w:val="24"/>
              </w:rPr>
            </w:pPr>
            <w:r w:rsidRPr="00D923DB">
              <w:rPr>
                <w:rFonts w:ascii="Times New Roman" w:hAnsi="Times New Roman"/>
                <w:sz w:val="24"/>
                <w:szCs w:val="24"/>
              </w:rPr>
              <w:t xml:space="preserve">During the World Habitat Day 2020 (5 October). UN-Habitat celebrated an online discussion session on Flood Risk and Urban Resilience, bringing together the Minister of Interior and Local Government of Hirshabelle, the Governor of </w:t>
            </w:r>
            <w:proofErr w:type="spellStart"/>
            <w:r w:rsidRPr="00D923DB">
              <w:rPr>
                <w:rFonts w:ascii="Times New Roman" w:hAnsi="Times New Roman"/>
                <w:sz w:val="24"/>
                <w:szCs w:val="24"/>
              </w:rPr>
              <w:t>Hiran</w:t>
            </w:r>
            <w:proofErr w:type="spellEnd"/>
            <w:r w:rsidRPr="00D923DB">
              <w:rPr>
                <w:rFonts w:ascii="Times New Roman" w:hAnsi="Times New Roman"/>
                <w:sz w:val="24"/>
                <w:szCs w:val="24"/>
              </w:rPr>
              <w:t xml:space="preserve"> Region, the Mayor of Beledweyne, the UNSOM Hirshabelle Head of Office, representatives of Polytechnic University of Madrid. Link to the event: </w:t>
            </w:r>
          </w:p>
          <w:p w14:paraId="36D7AAD1" w14:textId="30B0C590" w:rsidR="00D923DB" w:rsidRPr="00D923DB" w:rsidRDefault="00DD429F" w:rsidP="00D923DB">
            <w:pPr>
              <w:pStyle w:val="xmsonormal"/>
              <w:jc w:val="both"/>
              <w:rPr>
                <w:rFonts w:ascii="Times New Roman" w:hAnsi="Times New Roman"/>
                <w:sz w:val="24"/>
                <w:szCs w:val="24"/>
              </w:rPr>
            </w:pPr>
            <w:hyperlink r:id="rId28" w:history="1">
              <w:r w:rsidR="00D923DB" w:rsidRPr="00B931A2">
                <w:rPr>
                  <w:rStyle w:val="Hyperlink"/>
                  <w:rFonts w:ascii="Times New Roman" w:hAnsi="Times New Roman"/>
                  <w:sz w:val="24"/>
                  <w:szCs w:val="24"/>
                </w:rPr>
                <w:t>https://www.youtube.com/watch?v=zgBekP3syuw&amp;t=545s</w:t>
              </w:r>
            </w:hyperlink>
          </w:p>
          <w:p w14:paraId="0AC0D4E4" w14:textId="77777777" w:rsidR="00D923DB" w:rsidRPr="00D923DB" w:rsidRDefault="00D923DB" w:rsidP="00D923DB">
            <w:pPr>
              <w:pStyle w:val="xmsonormal"/>
              <w:jc w:val="both"/>
              <w:rPr>
                <w:rFonts w:ascii="Times New Roman" w:hAnsi="Times New Roman"/>
                <w:sz w:val="24"/>
                <w:szCs w:val="24"/>
              </w:rPr>
            </w:pPr>
          </w:p>
          <w:p w14:paraId="000549D9" w14:textId="48D13998" w:rsidR="00D923DB" w:rsidRPr="007B1969" w:rsidRDefault="00D923DB" w:rsidP="00D923DB">
            <w:pPr>
              <w:pStyle w:val="xmsonormal"/>
              <w:jc w:val="both"/>
              <w:rPr>
                <w:rFonts w:ascii="Times New Roman" w:hAnsi="Times New Roman"/>
                <w:sz w:val="24"/>
                <w:szCs w:val="24"/>
              </w:rPr>
            </w:pPr>
            <w:r w:rsidRPr="00D923DB">
              <w:rPr>
                <w:rFonts w:ascii="Times New Roman" w:hAnsi="Times New Roman"/>
                <w:sz w:val="24"/>
                <w:szCs w:val="24"/>
              </w:rPr>
              <w:t>This study, widely disseminated with more than 460 views in UN-Habitat website, has been conceived as a first step to explore long-term solutions to make the city of Beledweyne more resilient to floods.</w:t>
            </w:r>
          </w:p>
          <w:p w14:paraId="4A519963" w14:textId="77777777" w:rsidR="003B06F5" w:rsidRPr="00ED0289" w:rsidRDefault="003B06F5" w:rsidP="0058380D">
            <w:pPr>
              <w:pStyle w:val="xmsonormal"/>
              <w:jc w:val="both"/>
              <w:rPr>
                <w:rFonts w:ascii="Times New Roman" w:hAnsi="Times New Roman"/>
                <w:sz w:val="24"/>
                <w:szCs w:val="24"/>
              </w:rPr>
            </w:pPr>
          </w:p>
          <w:p w14:paraId="55CB79AC" w14:textId="37764AF3" w:rsidR="00156C4C" w:rsidRPr="00627A1C" w:rsidRDefault="00156C4C" w:rsidP="00156C4C"/>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lastRenderedPageBreak/>
              <w:t>Other:</w:t>
            </w:r>
            <w:r w:rsidRPr="00627A1C">
              <w:t xml:space="preserve"> Are there any other issues concerning project implementation that you want to share</w:t>
            </w:r>
            <w:r w:rsidR="006A07CA" w:rsidRPr="002A1F4A">
              <w:t>, including any capacity</w:t>
            </w:r>
            <w:r w:rsidR="006A07CA" w:rsidRPr="00627A1C">
              <w:t xml:space="preserve">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780475A2" w14:textId="2B41305D" w:rsidR="002C187A" w:rsidRPr="00627A1C" w:rsidRDefault="00BF6D0F" w:rsidP="00E76CA1">
            <w:r>
              <w:t xml:space="preserve">The Hirshabelle virtual CAP launch </w:t>
            </w:r>
            <w:r w:rsidR="002A1F4A">
              <w:t xml:space="preserve">developed in 8 out of 10 districts in Hirshabelle from 2018-2019 was led by the MOI Hirshabelle inviting donors, partners, and government officials. The event provided an brief overview of the community-based planning process, an outlined of community priorities, and services provided thus far. This provided a platform for the government to increase their visibility, accountability, as well as an opportunity to advocate for more support and coordination from donors and amongst partners and government stakeholders. </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0A0191">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255F127E" w14:textId="42231991" w:rsidR="006E04B9" w:rsidRDefault="006E04B9" w:rsidP="006E04B9">
      <w:pPr>
        <w:pStyle w:val="ListParagraph"/>
        <w:numPr>
          <w:ilvl w:val="0"/>
          <w:numId w:val="6"/>
        </w:numPr>
      </w:pPr>
      <w:r>
        <w:t>Construction of four water kiosks in Beledweyne to provide safe and affordable water to the most vulnerable communities both IDP and host communities. Amount: 18,345 USD</w:t>
      </w:r>
    </w:p>
    <w:p w14:paraId="4B553D72" w14:textId="08A124DA" w:rsidR="006E04B9" w:rsidRDefault="006E04B9" w:rsidP="006E04B9">
      <w:pPr>
        <w:pStyle w:val="ListParagraph"/>
        <w:numPr>
          <w:ilvl w:val="0"/>
          <w:numId w:val="6"/>
        </w:numPr>
      </w:pPr>
      <w:r>
        <w:t xml:space="preserve">Social cash transfer to 400 vulnerable households in </w:t>
      </w:r>
      <w:proofErr w:type="spellStart"/>
      <w:r>
        <w:t>Jowhar</w:t>
      </w:r>
      <w:proofErr w:type="spellEnd"/>
      <w:r>
        <w:t>. Amount; 14,140 USD</w:t>
      </w:r>
    </w:p>
    <w:p w14:paraId="3A7A0ECE" w14:textId="5817AFC2" w:rsidR="00E83A40" w:rsidRDefault="006E04B9" w:rsidP="006E04B9">
      <w:pPr>
        <w:pStyle w:val="ListParagraph"/>
        <w:numPr>
          <w:ilvl w:val="0"/>
          <w:numId w:val="6"/>
        </w:numPr>
      </w:pPr>
      <w:r>
        <w:t xml:space="preserve">Donation of facemasks, hand sanitizer and disinfectant to </w:t>
      </w:r>
      <w:proofErr w:type="spellStart"/>
      <w:r>
        <w:t>Balcad</w:t>
      </w:r>
      <w:proofErr w:type="spellEnd"/>
      <w:r>
        <w:t xml:space="preserve"> hospital during the handover ceremony of </w:t>
      </w:r>
      <w:proofErr w:type="spellStart"/>
      <w:r>
        <w:t>Balcad</w:t>
      </w:r>
      <w:proofErr w:type="spellEnd"/>
      <w:r>
        <w:t xml:space="preserve"> Hospital Support Structures. Amount: 1,651 USD</w:t>
      </w:r>
    </w:p>
    <w:p w14:paraId="50938D6B" w14:textId="77777777" w:rsidR="00E83A40" w:rsidRDefault="00E83A40" w:rsidP="00E83A40"/>
    <w:p w14:paraId="42BC2B4F" w14:textId="77C65F92" w:rsidR="00E83A40" w:rsidRDefault="00C55E8E" w:rsidP="000A0191">
      <w:pPr>
        <w:pStyle w:val="ListParagraph"/>
        <w:numPr>
          <w:ilvl w:val="0"/>
          <w:numId w:val="3"/>
        </w:numPr>
      </w:pPr>
      <w:r>
        <w:lastRenderedPageBreak/>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2DA83079" w14:textId="7278293A" w:rsidR="00AF28A3" w:rsidRDefault="00AF28A3" w:rsidP="006E04B9">
      <w:pPr>
        <w:pStyle w:val="ListParagraph"/>
        <w:numPr>
          <w:ilvl w:val="0"/>
          <w:numId w:val="8"/>
        </w:numPr>
        <w:jc w:val="both"/>
      </w:pPr>
      <w:r>
        <w:t>IOM developed its internal SOP</w:t>
      </w:r>
      <w:r w:rsidR="00D923DB">
        <w:t>s</w:t>
      </w:r>
      <w:r>
        <w:t xml:space="preserve"> on COVID-19 safety measures, and all </w:t>
      </w:r>
      <w:proofErr w:type="spellStart"/>
      <w:r>
        <w:t>Midnimo</w:t>
      </w:r>
      <w:proofErr w:type="spellEnd"/>
      <w:r>
        <w:t xml:space="preserve"> </w:t>
      </w:r>
      <w:r w:rsidR="00D923DB">
        <w:t>II</w:t>
      </w:r>
      <w:r>
        <w:t xml:space="preserve"> activities followed th</w:t>
      </w:r>
      <w:r w:rsidR="00D923DB">
        <w:t>e</w:t>
      </w:r>
      <w:r>
        <w:t>s</w:t>
      </w:r>
      <w:r w:rsidR="00D923DB">
        <w:t>e</w:t>
      </w:r>
      <w:r>
        <w:t xml:space="preserve"> guideline</w:t>
      </w:r>
      <w:r w:rsidR="00D923DB">
        <w:t>s</w:t>
      </w:r>
      <w:r>
        <w:t xml:space="preserve"> alongside WHO safety measures, and </w:t>
      </w:r>
      <w:r w:rsidR="00BE5E36">
        <w:t xml:space="preserve">MOH and </w:t>
      </w:r>
      <w:r>
        <w:t xml:space="preserve">MOIFAR FGS COVID-19 safety </w:t>
      </w:r>
      <w:r w:rsidR="00BE5E36">
        <w:t xml:space="preserve">precautions including the construction of the borehole in </w:t>
      </w:r>
      <w:proofErr w:type="spellStart"/>
      <w:r w:rsidR="00BE5E36">
        <w:t>Abudwaq</w:t>
      </w:r>
      <w:proofErr w:type="spellEnd"/>
      <w:r>
        <w:t xml:space="preserve">. All three social cohesion activities in </w:t>
      </w:r>
      <w:proofErr w:type="spellStart"/>
      <w:r>
        <w:t>Abudwaq</w:t>
      </w:r>
      <w:proofErr w:type="spellEnd"/>
      <w:r>
        <w:t xml:space="preserve">, </w:t>
      </w:r>
      <w:proofErr w:type="spellStart"/>
      <w:r>
        <w:t>Hobyo</w:t>
      </w:r>
      <w:proofErr w:type="spellEnd"/>
      <w:r>
        <w:t xml:space="preserve"> and </w:t>
      </w:r>
      <w:proofErr w:type="spellStart"/>
      <w:r>
        <w:t>Jowhar</w:t>
      </w:r>
      <w:proofErr w:type="spellEnd"/>
      <w:r>
        <w:t xml:space="preserve"> were </w:t>
      </w:r>
      <w:r w:rsidR="00BE5E36">
        <w:t xml:space="preserve">implemented through an awareness raising campaign on hygiene promotions and safety measures against COVID-19 and stigmatization. </w:t>
      </w:r>
    </w:p>
    <w:p w14:paraId="4D34A059" w14:textId="76F86154" w:rsidR="006E04B9" w:rsidRDefault="006E04B9" w:rsidP="00BE5E36">
      <w:pPr>
        <w:jc w:val="both"/>
      </w:pPr>
    </w:p>
    <w:p w14:paraId="507E1CAE" w14:textId="111F226B" w:rsidR="006E04B9" w:rsidRDefault="006E04B9" w:rsidP="006E04B9">
      <w:pPr>
        <w:pStyle w:val="ListParagraph"/>
        <w:numPr>
          <w:ilvl w:val="0"/>
          <w:numId w:val="7"/>
        </w:numPr>
        <w:jc w:val="both"/>
      </w:pPr>
      <w:r>
        <w:t>Given the serious risk that COVID19 represents in the IDP settlements, the Manual/toolkit on facilitation management of IDP settlements, site selection and settlement upgrading (Output Indicator 1.5.1) has been adjusted to “Decongestion of IDP settlements as a prevention and control measure for COVID-19 pandemic in Somalia” with a great impact (See catalytic effect section above);</w:t>
      </w:r>
    </w:p>
    <w:p w14:paraId="01AD846B" w14:textId="088E8DE7" w:rsidR="006E04B9" w:rsidRDefault="006E04B9" w:rsidP="008D0BEF">
      <w:pPr>
        <w:pStyle w:val="ListParagraph"/>
        <w:jc w:val="both"/>
      </w:pPr>
      <w:r>
        <w:t xml:space="preserve">Link to the guidelines: </w:t>
      </w:r>
      <w:hyperlink r:id="rId29" w:history="1">
        <w:r w:rsidRPr="00B931A2">
          <w:rPr>
            <w:rStyle w:val="Hyperlink"/>
          </w:rPr>
          <w:t>https://unhabitat.org/decongestion-of-idp-settlements</w:t>
        </w:r>
      </w:hyperlink>
    </w:p>
    <w:p w14:paraId="31BABC0B" w14:textId="77777777" w:rsidR="006E04B9" w:rsidRDefault="006E04B9" w:rsidP="00BE5E36">
      <w:pPr>
        <w:jc w:val="both"/>
      </w:pPr>
    </w:p>
    <w:p w14:paraId="6012E679" w14:textId="77777777" w:rsidR="00AF28A3" w:rsidRDefault="00AF28A3" w:rsidP="00257569"/>
    <w:p w14:paraId="59BC82AF" w14:textId="2B9AA913" w:rsidR="00257569" w:rsidRDefault="00257569" w:rsidP="000A0191">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44BCA031" w:rsidR="00257569" w:rsidRPr="00AF7BE4" w:rsidRDefault="00DD429F" w:rsidP="00257569">
      <w:sdt>
        <w:sdtPr>
          <w:id w:val="402566072"/>
          <w14:checkbox>
            <w14:checked w14:val="1"/>
            <w14:checkedState w14:val="2612" w14:font="MS Gothic"/>
            <w14:uncheckedState w14:val="2610" w14:font="MS Gothic"/>
          </w14:checkbox>
        </w:sdtPr>
        <w:sdtEndPr/>
        <w:sdtContent>
          <w:r w:rsidR="00BE5E36">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08688FDF" w:rsidR="00257569" w:rsidRPr="00AF7BE4" w:rsidRDefault="00DD429F" w:rsidP="00257569">
      <w:sdt>
        <w:sdtPr>
          <w:id w:val="1706904896"/>
          <w14:checkbox>
            <w14:checked w14:val="1"/>
            <w14:checkedState w14:val="2612" w14:font="MS Gothic"/>
            <w14:uncheckedState w14:val="2610" w14:font="MS Gothic"/>
          </w14:checkbox>
        </w:sdtPr>
        <w:sdtEndPr/>
        <w:sdtContent>
          <w:r w:rsidR="00BE5E36">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4A47EC5F" w:rsidR="00257569" w:rsidRPr="00AF7BE4" w:rsidRDefault="00DD429F" w:rsidP="00257569">
      <w:sdt>
        <w:sdtPr>
          <w:id w:val="1028075960"/>
          <w14:checkbox>
            <w14:checked w14:val="1"/>
            <w14:checkedState w14:val="2612" w14:font="MS Gothic"/>
            <w14:uncheckedState w14:val="2610" w14:font="MS Gothic"/>
          </w14:checkbox>
        </w:sdtPr>
        <w:sdtEndPr/>
        <w:sdtContent>
          <w:r w:rsidR="00BE5E36">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9F073D" w:rsidR="00257569" w:rsidRDefault="00DD429F" w:rsidP="00257569">
      <w:sdt>
        <w:sdtPr>
          <w:id w:val="1433550173"/>
          <w14:checkbox>
            <w14:checked w14:val="1"/>
            <w14:checkedState w14:val="2612" w14:font="MS Gothic"/>
            <w14:uncheckedState w14:val="2610" w14:font="MS Gothic"/>
          </w14:checkbox>
        </w:sdtPr>
        <w:sdtEndPr/>
        <w:sdtContent>
          <w:r w:rsidR="00BE5E36">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DD429F"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DD429F"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 xml:space="preserve">If relevant, please </w:t>
      </w:r>
      <w:r w:rsidRPr="00AF28A3">
        <w:t>share a COVID-19</w:t>
      </w:r>
      <w:r>
        <w:t xml:space="preserve">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25F0E566" w14:textId="0F36D745" w:rsidR="00AF28A3" w:rsidRDefault="00AF28A3" w:rsidP="00BE5E36">
      <w:pPr>
        <w:ind w:right="-154"/>
        <w:jc w:val="both"/>
      </w:pPr>
      <w:r>
        <w:t xml:space="preserve">Social cohesion activities were re-adjusted by focusing on awareness raising campaign on safety measures against COVID-19 and stigmatization. This enabled communities to be prepared for the pandemic through systematic hygiene practices, while ensuring that social bonds are maintained at a time of physical distancing. Campaigners, who were primarily women, were empowered with skills and received trainings that equipped them with knowledge about the disease, preventive measures, how to counter stigmatization, how to speak publicly, and how to be an active agent of change in one’s community (See short video </w:t>
      </w:r>
      <w:hyperlink r:id="rId30" w:history="1">
        <w:r w:rsidRPr="00AF28A3">
          <w:rPr>
            <w:rStyle w:val="Hyperlink"/>
          </w:rPr>
          <w:t>here</w:t>
        </w:r>
      </w:hyperlink>
      <w:r>
        <w:t xml:space="preserve">). Working in a small team comprised of women from different backgrounds and displacement groups enabled the campaigners to interact and build a relationship and understanding of other groups within their community. </w:t>
      </w:r>
      <w:r w:rsidRPr="00DC719C">
        <w:rPr>
          <w:i/>
          <w:iCs/>
        </w:rPr>
        <w:t>“The training period was a great starting point that helped me to engage with people I did not know before, and I gained a lot of new information regarding the coronavirus diseas</w:t>
      </w:r>
      <w:r>
        <w:rPr>
          <w:i/>
          <w:iCs/>
        </w:rPr>
        <w:t xml:space="preserve">e. </w:t>
      </w:r>
      <w:r w:rsidRPr="00DC719C">
        <w:rPr>
          <w:i/>
          <w:iCs/>
        </w:rPr>
        <w:t>I also gained experience in conducting public awareness sessions, which I am certain will be helpful in the future</w:t>
      </w:r>
      <w:r>
        <w:rPr>
          <w:i/>
          <w:iCs/>
        </w:rPr>
        <w:t xml:space="preserve">. </w:t>
      </w:r>
      <w:r w:rsidRPr="0047582D">
        <w:rPr>
          <w:i/>
          <w:iCs/>
        </w:rPr>
        <w:t>“The most significant advantage I gained from this activity is joining</w:t>
      </w:r>
      <w:r>
        <w:t xml:space="preserve"> </w:t>
      </w:r>
      <w:r w:rsidRPr="0047582D">
        <w:rPr>
          <w:i/>
          <w:iCs/>
        </w:rPr>
        <w:lastRenderedPageBreak/>
        <w:t>the youth group</w:t>
      </w:r>
      <w:r w:rsidRPr="00DC719C">
        <w:rPr>
          <w:i/>
          <w:iCs/>
        </w:rPr>
        <w:t>”</w:t>
      </w:r>
      <w:r>
        <w:rPr>
          <w:i/>
          <w:iCs/>
        </w:rPr>
        <w:t xml:space="preserve"> </w:t>
      </w:r>
      <w:proofErr w:type="spellStart"/>
      <w:r>
        <w:t>Sumaya</w:t>
      </w:r>
      <w:proofErr w:type="spellEnd"/>
      <w:r>
        <w:t xml:space="preserve">, 16-year-old youth from </w:t>
      </w:r>
      <w:proofErr w:type="spellStart"/>
      <w:r>
        <w:t>Jowhar</w:t>
      </w:r>
      <w:proofErr w:type="spellEnd"/>
      <w:r>
        <w:t xml:space="preserve">, and of the youngest campaigners (see </w:t>
      </w:r>
      <w:hyperlink r:id="rId31" w:history="1">
        <w:r w:rsidRPr="00AF28A3">
          <w:rPr>
            <w:rStyle w:val="Hyperlink"/>
          </w:rPr>
          <w:t>human interest story article</w:t>
        </w:r>
      </w:hyperlink>
      <w:r>
        <w:t xml:space="preserve"> on second page)</w:t>
      </w:r>
      <w:r w:rsidR="00BE5E36">
        <w:t>.</w:t>
      </w:r>
    </w:p>
    <w:p w14:paraId="45ED1B34" w14:textId="34396904" w:rsidR="006E04B9" w:rsidRDefault="006E04B9" w:rsidP="00BE5E36">
      <w:pPr>
        <w:ind w:right="-154"/>
        <w:jc w:val="both"/>
      </w:pPr>
    </w:p>
    <w:p w14:paraId="682C02DC" w14:textId="77777777" w:rsidR="006E04B9" w:rsidRDefault="006E04B9" w:rsidP="006E04B9">
      <w:pPr>
        <w:ind w:right="-154"/>
        <w:jc w:val="both"/>
      </w:pPr>
      <w:r>
        <w:t xml:space="preserve">Video at Somali National TV of the handover ceremony of </w:t>
      </w:r>
      <w:proofErr w:type="spellStart"/>
      <w:r>
        <w:t>Balcad</w:t>
      </w:r>
      <w:proofErr w:type="spellEnd"/>
      <w:r>
        <w:t xml:space="preserve"> Hospital Support Structures including donation of facemasks, hand sanitizer and disinfectant to the hospital management team. </w:t>
      </w:r>
    </w:p>
    <w:p w14:paraId="7B768F94" w14:textId="4FA0AE4E" w:rsidR="006E04B9" w:rsidRDefault="006E04B9" w:rsidP="006E04B9">
      <w:pPr>
        <w:ind w:right="-154"/>
        <w:jc w:val="both"/>
      </w:pPr>
      <w:r>
        <w:t xml:space="preserve">Link: </w:t>
      </w:r>
      <w:hyperlink r:id="rId32" w:history="1">
        <w:r w:rsidRPr="007D614E">
          <w:rPr>
            <w:rStyle w:val="Hyperlink"/>
          </w:rPr>
          <w:t>https://www.facebook.com/sntvnews/videos/1028945450881815/</w:t>
        </w:r>
      </w:hyperlink>
      <w:r>
        <w:t xml:space="preserve">  </w:t>
      </w:r>
    </w:p>
    <w:p w14:paraId="197E911A" w14:textId="77777777" w:rsidR="006E04B9" w:rsidRPr="00DC719C" w:rsidRDefault="006E04B9" w:rsidP="00BE5E36">
      <w:pPr>
        <w:ind w:right="-154"/>
        <w:jc w:val="both"/>
      </w:pP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288668A1" w:rsidR="004E3B3E" w:rsidRDefault="004E3B3E" w:rsidP="004E3B3E">
      <w:pPr>
        <w:outlineLvl w:val="0"/>
        <w:rPr>
          <w:lang w:val="en-US" w:eastAsia="en-US"/>
        </w:rPr>
      </w:pPr>
    </w:p>
    <w:p w14:paraId="4768A0D6" w14:textId="77777777" w:rsidR="00DE721F" w:rsidRPr="00627A1C" w:rsidRDefault="00DE721F"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2430"/>
        <w:gridCol w:w="1260"/>
        <w:gridCol w:w="1800"/>
        <w:gridCol w:w="1260"/>
        <w:gridCol w:w="1710"/>
        <w:gridCol w:w="4973"/>
      </w:tblGrid>
      <w:tr w:rsidR="00DE721F" w:rsidRPr="0076339D" w14:paraId="76BF4848" w14:textId="77777777" w:rsidTr="00EB694E">
        <w:trPr>
          <w:tblHeader/>
        </w:trPr>
        <w:tc>
          <w:tcPr>
            <w:tcW w:w="1687" w:type="dxa"/>
          </w:tcPr>
          <w:p w14:paraId="72D0B3AC" w14:textId="77777777" w:rsidR="00DE721F" w:rsidRPr="0076339D" w:rsidRDefault="00DE721F" w:rsidP="00EB694E">
            <w:pPr>
              <w:jc w:val="center"/>
              <w:rPr>
                <w:b/>
                <w:lang w:val="en-US" w:eastAsia="en-US"/>
              </w:rPr>
            </w:pPr>
          </w:p>
        </w:tc>
        <w:tc>
          <w:tcPr>
            <w:tcW w:w="2430" w:type="dxa"/>
            <w:shd w:val="clear" w:color="auto" w:fill="EEECE1"/>
          </w:tcPr>
          <w:p w14:paraId="4B89B7CF" w14:textId="77777777" w:rsidR="00DE721F" w:rsidRPr="00CC0F64" w:rsidRDefault="00DE721F" w:rsidP="00EB694E">
            <w:pPr>
              <w:jc w:val="center"/>
              <w:rPr>
                <w:b/>
                <w:lang w:val="en-US" w:eastAsia="en-US"/>
              </w:rPr>
            </w:pPr>
            <w:r w:rsidRPr="00CC0F64">
              <w:rPr>
                <w:b/>
                <w:lang w:val="en-US" w:eastAsia="en-US"/>
              </w:rPr>
              <w:t>Performance Indicators</w:t>
            </w:r>
          </w:p>
        </w:tc>
        <w:tc>
          <w:tcPr>
            <w:tcW w:w="1260" w:type="dxa"/>
            <w:shd w:val="clear" w:color="auto" w:fill="EEECE1"/>
          </w:tcPr>
          <w:p w14:paraId="7D5D5072" w14:textId="77777777" w:rsidR="00DE721F" w:rsidRPr="00CC0F64" w:rsidRDefault="00DE721F" w:rsidP="00EB694E">
            <w:pPr>
              <w:jc w:val="center"/>
              <w:rPr>
                <w:b/>
                <w:lang w:val="en-US" w:eastAsia="en-US"/>
              </w:rPr>
            </w:pPr>
            <w:r w:rsidRPr="00CC0F64">
              <w:rPr>
                <w:b/>
                <w:lang w:val="en-US" w:eastAsia="en-US"/>
              </w:rPr>
              <w:t>Indicator Baseline</w:t>
            </w:r>
          </w:p>
        </w:tc>
        <w:tc>
          <w:tcPr>
            <w:tcW w:w="1800" w:type="dxa"/>
            <w:shd w:val="clear" w:color="auto" w:fill="EEECE1"/>
          </w:tcPr>
          <w:p w14:paraId="7FE413DB" w14:textId="77777777" w:rsidR="00DE721F" w:rsidRPr="00CC0F64" w:rsidRDefault="00DE721F" w:rsidP="00EB694E">
            <w:pPr>
              <w:jc w:val="center"/>
              <w:rPr>
                <w:b/>
                <w:lang w:val="en-US" w:eastAsia="en-US"/>
              </w:rPr>
            </w:pPr>
            <w:r w:rsidRPr="00CC0F64">
              <w:rPr>
                <w:b/>
                <w:lang w:val="en-US" w:eastAsia="en-US"/>
              </w:rPr>
              <w:t>End of project Indicator Target</w:t>
            </w:r>
          </w:p>
        </w:tc>
        <w:tc>
          <w:tcPr>
            <w:tcW w:w="1260" w:type="dxa"/>
          </w:tcPr>
          <w:p w14:paraId="6BDAAEDE" w14:textId="77777777" w:rsidR="00DE721F" w:rsidRPr="00CC0F64" w:rsidRDefault="00DE721F" w:rsidP="00EB694E">
            <w:pPr>
              <w:jc w:val="center"/>
              <w:rPr>
                <w:b/>
                <w:lang w:val="en-US" w:eastAsia="en-US"/>
              </w:rPr>
            </w:pPr>
            <w:r w:rsidRPr="00CC0F64">
              <w:rPr>
                <w:b/>
                <w:lang w:val="en-US" w:eastAsia="en-US"/>
              </w:rPr>
              <w:t>Indicator Milestone</w:t>
            </w:r>
          </w:p>
        </w:tc>
        <w:tc>
          <w:tcPr>
            <w:tcW w:w="1710" w:type="dxa"/>
          </w:tcPr>
          <w:p w14:paraId="3F7373A8" w14:textId="77777777" w:rsidR="00DE721F" w:rsidRPr="00CC0F64" w:rsidRDefault="00DE721F" w:rsidP="00EB694E">
            <w:pPr>
              <w:jc w:val="center"/>
              <w:rPr>
                <w:b/>
                <w:lang w:val="en-US" w:eastAsia="en-US"/>
              </w:rPr>
            </w:pPr>
            <w:r w:rsidRPr="00CC0F64">
              <w:rPr>
                <w:b/>
                <w:lang w:val="en-US" w:eastAsia="en-US"/>
              </w:rPr>
              <w:t>Current indicator progress</w:t>
            </w:r>
          </w:p>
        </w:tc>
        <w:tc>
          <w:tcPr>
            <w:tcW w:w="4973" w:type="dxa"/>
          </w:tcPr>
          <w:p w14:paraId="4B28DB5B" w14:textId="77777777" w:rsidR="00DE721F" w:rsidRPr="00CC0F64" w:rsidRDefault="00DE721F" w:rsidP="00EB694E">
            <w:pPr>
              <w:jc w:val="center"/>
              <w:rPr>
                <w:b/>
                <w:lang w:val="en-US" w:eastAsia="en-US"/>
              </w:rPr>
            </w:pPr>
            <w:r w:rsidRPr="00CC0F64">
              <w:rPr>
                <w:b/>
                <w:lang w:val="en-US" w:eastAsia="en-US"/>
              </w:rPr>
              <w:t>Reasons for Variance/ Delay</w:t>
            </w:r>
          </w:p>
          <w:p w14:paraId="79741E67" w14:textId="77777777" w:rsidR="00DE721F" w:rsidRPr="00CC0F64" w:rsidRDefault="00DE721F" w:rsidP="00EB694E">
            <w:pPr>
              <w:jc w:val="center"/>
              <w:rPr>
                <w:b/>
                <w:lang w:val="en-US" w:eastAsia="en-US"/>
              </w:rPr>
            </w:pPr>
            <w:r w:rsidRPr="00CC0F64">
              <w:rPr>
                <w:b/>
                <w:lang w:val="en-US" w:eastAsia="en-US"/>
              </w:rPr>
              <w:t>(if any)</w:t>
            </w:r>
          </w:p>
        </w:tc>
      </w:tr>
      <w:tr w:rsidR="00DE721F" w:rsidRPr="0076339D" w14:paraId="2953051B" w14:textId="77777777" w:rsidTr="00EB694E">
        <w:trPr>
          <w:trHeight w:val="548"/>
        </w:trPr>
        <w:tc>
          <w:tcPr>
            <w:tcW w:w="1687" w:type="dxa"/>
            <w:vMerge w:val="restart"/>
          </w:tcPr>
          <w:p w14:paraId="2344DD88" w14:textId="77777777" w:rsidR="00DE721F" w:rsidRPr="0076339D" w:rsidRDefault="00DE721F" w:rsidP="00EB694E">
            <w:pPr>
              <w:rPr>
                <w:b/>
                <w:lang w:val="en-US" w:eastAsia="en-US"/>
              </w:rPr>
            </w:pPr>
            <w:r w:rsidRPr="0076339D">
              <w:rPr>
                <w:b/>
                <w:lang w:val="en-US" w:eastAsia="en-US"/>
              </w:rPr>
              <w:t>Outcome 1</w:t>
            </w:r>
          </w:p>
          <w:p w14:paraId="23F36920" w14:textId="77777777" w:rsidR="00DE721F" w:rsidRPr="0076339D" w:rsidRDefault="00DE721F" w:rsidP="00EB694E">
            <w:pPr>
              <w:rPr>
                <w:b/>
                <w:lang w:val="en-US" w:eastAsia="en-US"/>
              </w:rPr>
            </w:pPr>
            <w:r w:rsidRPr="0076339D">
              <w:rPr>
                <w:lang w:val="en-US" w:eastAsia="en-US"/>
              </w:rPr>
              <w:t xml:space="preserve">Government structures and institutions at Federal, regional, district and community level are strengthened, more accountable and transparent and better able, to respond to the various needs </w:t>
            </w:r>
            <w:r w:rsidRPr="0076339D">
              <w:rPr>
                <w:lang w:val="en-US" w:eastAsia="en-US"/>
              </w:rPr>
              <w:lastRenderedPageBreak/>
              <w:t>of the population in the Federal Member States of Somalia, and in particular Hirshabelle and Galmudug.</w:t>
            </w:r>
          </w:p>
        </w:tc>
        <w:tc>
          <w:tcPr>
            <w:tcW w:w="2430" w:type="dxa"/>
            <w:shd w:val="clear" w:color="auto" w:fill="EEECE1"/>
          </w:tcPr>
          <w:p w14:paraId="4C14A560" w14:textId="77777777" w:rsidR="00DE721F" w:rsidRPr="00CC0F64" w:rsidRDefault="00DE721F" w:rsidP="00052E55">
            <w:pPr>
              <w:rPr>
                <w:lang w:val="en-US" w:eastAsia="en-US"/>
              </w:rPr>
            </w:pPr>
            <w:r w:rsidRPr="00CC0F64">
              <w:rPr>
                <w:lang w:val="en-US" w:eastAsia="en-US"/>
              </w:rPr>
              <w:lastRenderedPageBreak/>
              <w:t>Indicator 1.1</w:t>
            </w:r>
          </w:p>
          <w:p w14:paraId="4F1928EB" w14:textId="77777777" w:rsidR="00DE721F" w:rsidRPr="00CC0F64" w:rsidRDefault="00DE721F" w:rsidP="00052E55">
            <w:pPr>
              <w:rPr>
                <w:lang w:val="en-US" w:eastAsia="en-US"/>
              </w:rPr>
            </w:pPr>
            <w:r w:rsidRPr="00CC0F64">
              <w:rPr>
                <w:lang w:val="en-US" w:eastAsia="en-US"/>
              </w:rPr>
              <w:t>Priority durable solutions needs and priorities effectively responded to by government institutions</w:t>
            </w:r>
          </w:p>
        </w:tc>
        <w:tc>
          <w:tcPr>
            <w:tcW w:w="1260" w:type="dxa"/>
            <w:shd w:val="clear" w:color="auto" w:fill="EEECE1"/>
          </w:tcPr>
          <w:p w14:paraId="13439F6F" w14:textId="77777777" w:rsidR="00DE721F" w:rsidRPr="00CC0F64" w:rsidRDefault="00DE721F" w:rsidP="00EB694E">
            <w:pPr>
              <w:rPr>
                <w:lang w:val="en-US" w:eastAsia="en-US"/>
              </w:rPr>
            </w:pPr>
            <w:r w:rsidRPr="00CC0F64">
              <w:rPr>
                <w:b/>
                <w:lang w:val="en-US" w:eastAsia="en-US"/>
              </w:rPr>
              <w:t>0</w:t>
            </w:r>
          </w:p>
        </w:tc>
        <w:tc>
          <w:tcPr>
            <w:tcW w:w="1800" w:type="dxa"/>
            <w:shd w:val="clear" w:color="auto" w:fill="EEECE1"/>
          </w:tcPr>
          <w:p w14:paraId="2448138F" w14:textId="77777777" w:rsidR="00DE721F" w:rsidRPr="00CC0F64" w:rsidRDefault="00DE721F" w:rsidP="00EB694E">
            <w:r w:rsidRPr="00CC0F64">
              <w:rPr>
                <w:b/>
                <w:lang w:val="en-US" w:eastAsia="en-US"/>
              </w:rPr>
              <w:fldChar w:fldCharType="begin">
                <w:ffData>
                  <w:name w:val=""/>
                  <w:enabled/>
                  <w:calcOnExit w:val="0"/>
                  <w:textInput>
                    <w:maxLength w:val="300"/>
                  </w:textInput>
                </w:ffData>
              </w:fldChar>
            </w:r>
            <w:r w:rsidRPr="00CC0F64">
              <w:rPr>
                <w:b/>
                <w:lang w:val="en-US" w:eastAsia="en-US"/>
              </w:rPr>
              <w:instrText xml:space="preserve"> FORMTEXT </w:instrText>
            </w:r>
            <w:r w:rsidRPr="00CC0F64">
              <w:rPr>
                <w:b/>
                <w:lang w:val="en-US" w:eastAsia="en-US"/>
              </w:rPr>
            </w:r>
            <w:r w:rsidRPr="00CC0F64">
              <w:rPr>
                <w:b/>
                <w:lang w:val="en-US" w:eastAsia="en-US"/>
              </w:rPr>
              <w:fldChar w:fldCharType="separate"/>
            </w:r>
            <w:r w:rsidRPr="00CC0F64">
              <w:rPr>
                <w:b/>
                <w:noProof/>
                <w:lang w:val="en-US" w:eastAsia="en-US"/>
              </w:rPr>
              <w:t> </w:t>
            </w:r>
            <w:r w:rsidRPr="00CC0F64">
              <w:rPr>
                <w:b/>
                <w:noProof/>
                <w:lang w:val="en-US" w:eastAsia="en-US"/>
              </w:rPr>
              <w:t>70%</w:t>
            </w:r>
            <w:r w:rsidRPr="00CC0F64">
              <w:rPr>
                <w:b/>
                <w:noProof/>
                <w:lang w:val="en-US" w:eastAsia="en-US"/>
              </w:rPr>
              <w:t> </w:t>
            </w:r>
            <w:r w:rsidRPr="00CC0F64">
              <w:rPr>
                <w:b/>
                <w:noProof/>
                <w:lang w:val="en-US" w:eastAsia="en-US"/>
              </w:rPr>
              <w:t> </w:t>
            </w:r>
            <w:r w:rsidRPr="00CC0F64">
              <w:rPr>
                <w:b/>
                <w:noProof/>
                <w:lang w:val="en-US" w:eastAsia="en-US"/>
              </w:rPr>
              <w:t> </w:t>
            </w:r>
            <w:r w:rsidRPr="00CC0F64">
              <w:rPr>
                <w:b/>
                <w:noProof/>
                <w:lang w:val="en-US" w:eastAsia="en-US"/>
              </w:rPr>
              <w:t> </w:t>
            </w:r>
            <w:r w:rsidRPr="00CC0F64">
              <w:rPr>
                <w:b/>
                <w:lang w:val="en-US" w:eastAsia="en-US"/>
              </w:rPr>
              <w:fldChar w:fldCharType="end"/>
            </w:r>
          </w:p>
        </w:tc>
        <w:tc>
          <w:tcPr>
            <w:tcW w:w="1260" w:type="dxa"/>
          </w:tcPr>
          <w:p w14:paraId="7C230B32" w14:textId="05F9CEEB" w:rsidR="00DE721F" w:rsidRPr="00CC0F64" w:rsidRDefault="006E1E9A" w:rsidP="00EB694E">
            <w:pPr>
              <w:rPr>
                <w:b/>
                <w:lang w:val="en-US" w:eastAsia="en-US"/>
              </w:rPr>
            </w:pPr>
            <w:r w:rsidRPr="00CC0F64">
              <w:rPr>
                <w:b/>
                <w:lang w:val="en-US" w:eastAsia="en-US"/>
              </w:rPr>
              <w:t>In progress</w:t>
            </w:r>
          </w:p>
        </w:tc>
        <w:tc>
          <w:tcPr>
            <w:tcW w:w="1710" w:type="dxa"/>
          </w:tcPr>
          <w:p w14:paraId="67716A7B" w14:textId="19C73108" w:rsidR="00DE721F" w:rsidRPr="00CC0F64" w:rsidRDefault="00977678" w:rsidP="00EB694E">
            <w:r w:rsidRPr="00CC0F64">
              <w:rPr>
                <w:b/>
                <w:lang w:val="en-US" w:eastAsia="en-US"/>
              </w:rPr>
              <w:t>6</w:t>
            </w:r>
            <w:r w:rsidR="00BB471A" w:rsidRPr="00CC0F64">
              <w:rPr>
                <w:b/>
                <w:lang w:val="en-US" w:eastAsia="en-US"/>
              </w:rPr>
              <w:t>2</w:t>
            </w:r>
            <w:r w:rsidRPr="00CC0F64">
              <w:rPr>
                <w:b/>
                <w:lang w:val="en-US" w:eastAsia="en-US"/>
              </w:rPr>
              <w:t>%</w:t>
            </w:r>
          </w:p>
        </w:tc>
        <w:tc>
          <w:tcPr>
            <w:tcW w:w="4973" w:type="dxa"/>
          </w:tcPr>
          <w:p w14:paraId="5D33731C" w14:textId="57EE7232" w:rsidR="00DE721F" w:rsidRPr="00CC0F64" w:rsidRDefault="003032D9" w:rsidP="00EB694E">
            <w:pPr>
              <w:rPr>
                <w:bCs/>
                <w:lang w:val="en-US" w:eastAsia="en-US"/>
              </w:rPr>
            </w:pPr>
            <w:proofErr w:type="spellStart"/>
            <w:r w:rsidRPr="00CC0F64">
              <w:rPr>
                <w:b/>
              </w:rPr>
              <w:t>Hobyo</w:t>
            </w:r>
            <w:proofErr w:type="spellEnd"/>
            <w:r w:rsidRPr="00CC0F64">
              <w:rPr>
                <w:b/>
              </w:rPr>
              <w:t xml:space="preserve">: </w:t>
            </w:r>
            <w:r w:rsidR="00A4600A" w:rsidRPr="00CC0F64">
              <w:rPr>
                <w:bCs/>
              </w:rPr>
              <w:t xml:space="preserve">Current indicator progress reflects perception survey findings prior to </w:t>
            </w:r>
            <w:proofErr w:type="spellStart"/>
            <w:r w:rsidR="00A4600A" w:rsidRPr="00CC0F64">
              <w:rPr>
                <w:bCs/>
              </w:rPr>
              <w:t>Hobyo</w:t>
            </w:r>
            <w:proofErr w:type="spellEnd"/>
            <w:r w:rsidR="00A4600A" w:rsidRPr="00CC0F64">
              <w:rPr>
                <w:bCs/>
              </w:rPr>
              <w:t xml:space="preserve"> community centre implementation. </w:t>
            </w:r>
            <w:r w:rsidR="006E1E9A" w:rsidRPr="00CC0F64">
              <w:rPr>
                <w:bCs/>
                <w:lang w:val="en-US" w:eastAsia="en-US"/>
              </w:rPr>
              <w:t>The next indicator progress will be assessed during end-term evaluation.</w:t>
            </w:r>
          </w:p>
          <w:p w14:paraId="70C9A15B" w14:textId="0240104E" w:rsidR="00113805" w:rsidRPr="00CC0F64" w:rsidRDefault="00113805" w:rsidP="00EB694E">
            <w:pPr>
              <w:rPr>
                <w:bCs/>
                <w:lang w:val="en-US" w:eastAsia="en-US"/>
              </w:rPr>
            </w:pPr>
          </w:p>
          <w:p w14:paraId="6EBE37B5" w14:textId="2EDBFBF4" w:rsidR="00113805" w:rsidRPr="00CC0F64" w:rsidRDefault="00113805" w:rsidP="00EB694E">
            <w:pPr>
              <w:rPr>
                <w:bCs/>
                <w:lang w:val="en-US" w:eastAsia="en-US"/>
              </w:rPr>
            </w:pPr>
            <w:r w:rsidRPr="00CC0F64">
              <w:rPr>
                <w:bCs/>
                <w:lang w:val="en-US" w:eastAsia="en-US"/>
              </w:rPr>
              <w:t>Hobyo:62%</w:t>
            </w:r>
          </w:p>
          <w:p w14:paraId="706F5EE9" w14:textId="77777777" w:rsidR="00113805" w:rsidRPr="00CC0F64" w:rsidRDefault="00113805" w:rsidP="00EB694E">
            <w:pPr>
              <w:rPr>
                <w:bCs/>
                <w:lang w:val="en-US" w:eastAsia="en-US"/>
              </w:rPr>
            </w:pPr>
          </w:p>
          <w:p w14:paraId="7B9900E2" w14:textId="24788CA4" w:rsidR="00113805" w:rsidRPr="00CC0F64" w:rsidRDefault="003032D9" w:rsidP="00113805">
            <w:pPr>
              <w:rPr>
                <w:bCs/>
                <w:lang w:val="en-US" w:eastAsia="en-US"/>
              </w:rPr>
            </w:pPr>
            <w:proofErr w:type="spellStart"/>
            <w:r w:rsidRPr="00CC0F64">
              <w:rPr>
                <w:b/>
                <w:lang w:val="en-US" w:eastAsia="en-US"/>
              </w:rPr>
              <w:t>Abudwak</w:t>
            </w:r>
            <w:proofErr w:type="spellEnd"/>
            <w:r w:rsidRPr="00CC0F64">
              <w:rPr>
                <w:b/>
                <w:lang w:val="en-US" w:eastAsia="en-US"/>
              </w:rPr>
              <w:t xml:space="preserve"> and </w:t>
            </w:r>
            <w:proofErr w:type="spellStart"/>
            <w:r w:rsidRPr="00CC0F64">
              <w:rPr>
                <w:b/>
                <w:lang w:val="en-US" w:eastAsia="en-US"/>
              </w:rPr>
              <w:t>Jowhar</w:t>
            </w:r>
            <w:proofErr w:type="spellEnd"/>
            <w:r w:rsidRPr="00CC0F64">
              <w:rPr>
                <w:b/>
                <w:lang w:val="en-US" w:eastAsia="en-US"/>
              </w:rPr>
              <w:t xml:space="preserve">: </w:t>
            </w:r>
            <w:r w:rsidR="00113805" w:rsidRPr="00CC0F64">
              <w:rPr>
                <w:bCs/>
                <w:lang w:val="en-US" w:eastAsia="en-US"/>
              </w:rPr>
              <w:t xml:space="preserve">Two baseline monitoring activities were also conducted on effectiveness of response of the government </w:t>
            </w:r>
            <w:r w:rsidR="00A15BD2" w:rsidRPr="00CC0F64">
              <w:rPr>
                <w:bCs/>
                <w:lang w:val="en-US" w:eastAsia="en-US"/>
              </w:rPr>
              <w:t>in addressing COVID-1</w:t>
            </w:r>
            <w:r w:rsidR="00845800" w:rsidRPr="00CC0F64">
              <w:rPr>
                <w:bCs/>
                <w:lang w:val="en-US" w:eastAsia="en-US"/>
              </w:rPr>
              <w:t>9</w:t>
            </w:r>
            <w:r w:rsidR="00A15BD2" w:rsidRPr="00CC0F64">
              <w:rPr>
                <w:bCs/>
                <w:lang w:val="en-US" w:eastAsia="en-US"/>
              </w:rPr>
              <w:t xml:space="preserve">.  </w:t>
            </w:r>
            <w:proofErr w:type="spellStart"/>
            <w:r w:rsidR="00113805" w:rsidRPr="00CC0F64">
              <w:rPr>
                <w:bCs/>
                <w:lang w:val="en-US" w:eastAsia="en-US"/>
              </w:rPr>
              <w:t>Endline</w:t>
            </w:r>
            <w:proofErr w:type="spellEnd"/>
            <w:r w:rsidR="00113805" w:rsidRPr="00CC0F64">
              <w:rPr>
                <w:bCs/>
                <w:lang w:val="en-US" w:eastAsia="en-US"/>
              </w:rPr>
              <w:t xml:space="preserve"> values will be measured during end-term evaluation. </w:t>
            </w:r>
            <w:r w:rsidR="00A15BD2" w:rsidRPr="00CC0F64">
              <w:rPr>
                <w:bCs/>
                <w:lang w:val="en-US" w:eastAsia="en-US"/>
              </w:rPr>
              <w:t>Below are results of community members saying ‘yes’ the government is effective in responding to the pandemic:</w:t>
            </w:r>
          </w:p>
          <w:p w14:paraId="79CD8225" w14:textId="5C06BD7A" w:rsidR="00A15BD2" w:rsidRPr="00CC0F64" w:rsidRDefault="00A15BD2" w:rsidP="00113805">
            <w:pPr>
              <w:rPr>
                <w:bCs/>
                <w:lang w:val="en-US" w:eastAsia="en-US"/>
              </w:rPr>
            </w:pPr>
          </w:p>
          <w:p w14:paraId="099FCADD" w14:textId="0E004055" w:rsidR="00A15BD2" w:rsidRPr="00CC0F64" w:rsidRDefault="00A15BD2" w:rsidP="00113805">
            <w:pPr>
              <w:rPr>
                <w:bCs/>
                <w:lang w:val="en-US" w:eastAsia="en-US"/>
              </w:rPr>
            </w:pPr>
            <w:proofErr w:type="spellStart"/>
            <w:r w:rsidRPr="00CC0F64">
              <w:rPr>
                <w:bCs/>
                <w:lang w:val="en-US" w:eastAsia="en-US"/>
              </w:rPr>
              <w:t>Abudwaq</w:t>
            </w:r>
            <w:proofErr w:type="spellEnd"/>
            <w:r w:rsidRPr="00CC0F64">
              <w:rPr>
                <w:bCs/>
                <w:lang w:val="en-US" w:eastAsia="en-US"/>
              </w:rPr>
              <w:t>: 33%</w:t>
            </w:r>
          </w:p>
          <w:p w14:paraId="3AB0B42D" w14:textId="3FB83EDA" w:rsidR="00A15BD2" w:rsidRPr="00CC0F64" w:rsidRDefault="00A15BD2" w:rsidP="00113805">
            <w:pPr>
              <w:rPr>
                <w:bCs/>
                <w:lang w:val="en-US" w:eastAsia="en-US"/>
              </w:rPr>
            </w:pPr>
            <w:proofErr w:type="spellStart"/>
            <w:r w:rsidRPr="00CC0F64">
              <w:rPr>
                <w:bCs/>
                <w:lang w:val="en-US" w:eastAsia="en-US"/>
              </w:rPr>
              <w:lastRenderedPageBreak/>
              <w:t>Jowhar</w:t>
            </w:r>
            <w:proofErr w:type="spellEnd"/>
            <w:r w:rsidRPr="00CC0F64">
              <w:rPr>
                <w:bCs/>
                <w:lang w:val="en-US" w:eastAsia="en-US"/>
              </w:rPr>
              <w:t>: 32%</w:t>
            </w:r>
          </w:p>
          <w:p w14:paraId="1A5011C8" w14:textId="77777777" w:rsidR="003032D9" w:rsidRPr="00CC0F64" w:rsidRDefault="003032D9" w:rsidP="00113805">
            <w:pPr>
              <w:rPr>
                <w:bCs/>
                <w:lang w:val="en-US" w:eastAsia="en-US"/>
              </w:rPr>
            </w:pPr>
          </w:p>
          <w:p w14:paraId="087914D5" w14:textId="2FAAD88A" w:rsidR="00113805" w:rsidRPr="00CC0F64" w:rsidRDefault="00845800" w:rsidP="00EB694E">
            <w:pPr>
              <w:rPr>
                <w:bCs/>
                <w:lang w:val="en-US" w:eastAsia="en-US"/>
              </w:rPr>
            </w:pPr>
            <w:r w:rsidRPr="00CC0F64">
              <w:rPr>
                <w:bCs/>
                <w:lang w:val="en-US" w:eastAsia="en-US"/>
              </w:rPr>
              <w:t xml:space="preserve">An </w:t>
            </w:r>
            <w:proofErr w:type="spellStart"/>
            <w:r w:rsidRPr="00CC0F64">
              <w:rPr>
                <w:bCs/>
                <w:lang w:val="en-US" w:eastAsia="en-US"/>
              </w:rPr>
              <w:t>endline</w:t>
            </w:r>
            <w:proofErr w:type="spellEnd"/>
            <w:r w:rsidRPr="00CC0F64">
              <w:rPr>
                <w:bCs/>
                <w:lang w:val="en-US" w:eastAsia="en-US"/>
              </w:rPr>
              <w:t xml:space="preserve"> monitoring activity was also conducted in </w:t>
            </w:r>
            <w:proofErr w:type="spellStart"/>
            <w:r w:rsidRPr="00CC0F64">
              <w:rPr>
                <w:bCs/>
                <w:lang w:val="en-US" w:eastAsia="en-US"/>
              </w:rPr>
              <w:t>Abudwaq</w:t>
            </w:r>
            <w:proofErr w:type="spellEnd"/>
            <w:r w:rsidRPr="00CC0F64">
              <w:rPr>
                <w:bCs/>
                <w:lang w:val="en-US" w:eastAsia="en-US"/>
              </w:rPr>
              <w:t xml:space="preserve"> on effectiveness of response of the government in addressing COVID-19. Below are results of community members saying ‘yes’ the government is effective in responding to the pandemic:</w:t>
            </w:r>
          </w:p>
          <w:p w14:paraId="11BCD0F3" w14:textId="77777777" w:rsidR="00845800" w:rsidRPr="00CC0F64" w:rsidRDefault="00845800" w:rsidP="00EB694E">
            <w:pPr>
              <w:rPr>
                <w:bCs/>
                <w:lang w:val="en-US" w:eastAsia="en-US"/>
              </w:rPr>
            </w:pPr>
          </w:p>
          <w:p w14:paraId="599B7E0E" w14:textId="77777777" w:rsidR="00845800" w:rsidRPr="00CC0F64" w:rsidRDefault="00845800" w:rsidP="00EB694E">
            <w:pPr>
              <w:rPr>
                <w:bCs/>
                <w:lang w:val="en-US" w:eastAsia="en-US"/>
              </w:rPr>
            </w:pPr>
            <w:proofErr w:type="spellStart"/>
            <w:r w:rsidRPr="00CC0F64">
              <w:rPr>
                <w:bCs/>
                <w:lang w:val="en-US" w:eastAsia="en-US"/>
              </w:rPr>
              <w:t>Abudwaq</w:t>
            </w:r>
            <w:proofErr w:type="spellEnd"/>
            <w:r w:rsidRPr="00CC0F64">
              <w:rPr>
                <w:bCs/>
                <w:lang w:val="en-US" w:eastAsia="en-US"/>
              </w:rPr>
              <w:t>: 62%</w:t>
            </w:r>
          </w:p>
          <w:p w14:paraId="5197A2E8" w14:textId="77777777" w:rsidR="00845800" w:rsidRPr="00CC0F64" w:rsidRDefault="00845800" w:rsidP="00EB694E">
            <w:pPr>
              <w:rPr>
                <w:bCs/>
                <w:lang w:val="en-US" w:eastAsia="en-US"/>
              </w:rPr>
            </w:pPr>
          </w:p>
          <w:p w14:paraId="444B161A" w14:textId="77777777" w:rsidR="00845800" w:rsidRPr="00CC0F64" w:rsidRDefault="00845800" w:rsidP="00EB694E">
            <w:pPr>
              <w:rPr>
                <w:b/>
                <w:lang w:val="en-US" w:eastAsia="en-US"/>
              </w:rPr>
            </w:pPr>
            <w:r w:rsidRPr="00CC0F64">
              <w:rPr>
                <w:b/>
                <w:lang w:val="en-US" w:eastAsia="en-US"/>
              </w:rPr>
              <w:t xml:space="preserve">There is a 31% increase in perception of government effectiveness in addressing COVID-19 in </w:t>
            </w:r>
            <w:proofErr w:type="spellStart"/>
            <w:r w:rsidRPr="00CC0F64">
              <w:rPr>
                <w:b/>
                <w:lang w:val="en-US" w:eastAsia="en-US"/>
              </w:rPr>
              <w:t>Abudwaq</w:t>
            </w:r>
            <w:proofErr w:type="spellEnd"/>
            <w:r w:rsidRPr="00CC0F64">
              <w:rPr>
                <w:b/>
                <w:lang w:val="en-US" w:eastAsia="en-US"/>
              </w:rPr>
              <w:t xml:space="preserve"> prior and after awareness raising campaign. </w:t>
            </w:r>
          </w:p>
          <w:p w14:paraId="6249A741" w14:textId="77777777" w:rsidR="003032D9" w:rsidRPr="00CC0F64" w:rsidRDefault="003032D9" w:rsidP="00EB694E">
            <w:pPr>
              <w:rPr>
                <w:b/>
                <w:lang w:val="en-US" w:eastAsia="en-US"/>
              </w:rPr>
            </w:pPr>
          </w:p>
          <w:p w14:paraId="050EF17D" w14:textId="56FD8C65" w:rsidR="003032D9" w:rsidRPr="00CC0F64" w:rsidRDefault="003032D9" w:rsidP="00EB694E">
            <w:pPr>
              <w:rPr>
                <w:bCs/>
                <w:lang w:val="en-US"/>
              </w:rPr>
            </w:pPr>
            <w:proofErr w:type="spellStart"/>
            <w:r w:rsidRPr="00CC0F64">
              <w:rPr>
                <w:b/>
                <w:lang w:val="en-US" w:eastAsia="en-US"/>
              </w:rPr>
              <w:t>Abudwak</w:t>
            </w:r>
            <w:proofErr w:type="spellEnd"/>
            <w:r w:rsidRPr="00CC0F64">
              <w:rPr>
                <w:b/>
                <w:lang w:val="en-US" w:eastAsia="en-US"/>
              </w:rPr>
              <w:t xml:space="preserve">: </w:t>
            </w:r>
            <w:r w:rsidRPr="00CC0F64">
              <w:rPr>
                <w:bCs/>
                <w:lang w:val="en-US" w:eastAsia="en-US"/>
              </w:rPr>
              <w:t xml:space="preserve">During a post intervention monitoring (after rehabilitation, solarization and extension of </w:t>
            </w:r>
            <w:proofErr w:type="spellStart"/>
            <w:r w:rsidRPr="00CC0F64">
              <w:rPr>
                <w:bCs/>
                <w:lang w:val="en-US" w:eastAsia="en-US"/>
              </w:rPr>
              <w:t>Cawagle</w:t>
            </w:r>
            <w:proofErr w:type="spellEnd"/>
            <w:r w:rsidRPr="00CC0F64">
              <w:rPr>
                <w:bCs/>
                <w:lang w:val="en-US" w:eastAsia="en-US"/>
              </w:rPr>
              <w:t xml:space="preserve"> borehole), 52% of community members reported that government services improved in the past 6 months. </w:t>
            </w:r>
          </w:p>
        </w:tc>
      </w:tr>
      <w:tr w:rsidR="00DE721F" w:rsidRPr="0076339D" w14:paraId="23CE58FE" w14:textId="77777777" w:rsidTr="00EB694E">
        <w:trPr>
          <w:trHeight w:val="548"/>
        </w:trPr>
        <w:tc>
          <w:tcPr>
            <w:tcW w:w="1687" w:type="dxa"/>
            <w:vMerge/>
          </w:tcPr>
          <w:p w14:paraId="70F7953A" w14:textId="77777777" w:rsidR="00DE721F" w:rsidRPr="0076339D" w:rsidRDefault="00DE721F" w:rsidP="00EB694E">
            <w:pPr>
              <w:rPr>
                <w:b/>
                <w:lang w:val="en-US" w:eastAsia="en-US"/>
              </w:rPr>
            </w:pPr>
          </w:p>
        </w:tc>
        <w:tc>
          <w:tcPr>
            <w:tcW w:w="2430" w:type="dxa"/>
            <w:shd w:val="clear" w:color="auto" w:fill="EEECE1"/>
          </w:tcPr>
          <w:p w14:paraId="6524C9A7" w14:textId="77777777" w:rsidR="00DE721F" w:rsidRPr="0076339D" w:rsidRDefault="00DE721F" w:rsidP="00052E55">
            <w:pPr>
              <w:rPr>
                <w:lang w:val="en-US" w:eastAsia="en-US"/>
              </w:rPr>
            </w:pPr>
            <w:r w:rsidRPr="00052E55">
              <w:rPr>
                <w:lang w:val="en-US" w:eastAsia="en-US"/>
              </w:rPr>
              <w:t>Indicator 1.2</w:t>
            </w:r>
          </w:p>
          <w:p w14:paraId="4F5907F9" w14:textId="77777777" w:rsidR="00DE721F" w:rsidRPr="0076339D" w:rsidRDefault="00DE721F" w:rsidP="00052E55">
            <w:pPr>
              <w:rPr>
                <w:lang w:val="en-US" w:eastAsia="en-US"/>
              </w:rPr>
            </w:pPr>
            <w:r w:rsidRPr="0076339D">
              <w:rPr>
                <w:lang w:val="en-US" w:eastAsia="en-US"/>
              </w:rPr>
              <w:t xml:space="preserve">Percentage of the government institutions and structures report that </w:t>
            </w:r>
            <w:r w:rsidRPr="0076339D">
              <w:rPr>
                <w:lang w:val="en-US" w:eastAsia="en-US"/>
              </w:rPr>
              <w:lastRenderedPageBreak/>
              <w:t>they are better able to respond to their constituents</w:t>
            </w:r>
          </w:p>
        </w:tc>
        <w:tc>
          <w:tcPr>
            <w:tcW w:w="1260" w:type="dxa"/>
            <w:shd w:val="clear" w:color="auto" w:fill="EEECE1"/>
          </w:tcPr>
          <w:p w14:paraId="2593C269" w14:textId="77777777" w:rsidR="00DE721F" w:rsidRPr="0076339D" w:rsidRDefault="00DE721F" w:rsidP="00EB694E">
            <w:r w:rsidRPr="0076339D">
              <w:rPr>
                <w:b/>
                <w:lang w:val="en-US" w:eastAsia="en-US"/>
              </w:rPr>
              <w:lastRenderedPageBreak/>
              <w:t>0</w:t>
            </w:r>
          </w:p>
        </w:tc>
        <w:tc>
          <w:tcPr>
            <w:tcW w:w="1800" w:type="dxa"/>
            <w:shd w:val="clear" w:color="auto" w:fill="EEECE1"/>
          </w:tcPr>
          <w:p w14:paraId="3095FFA7" w14:textId="77777777"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60%</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1260" w:type="dxa"/>
          </w:tcPr>
          <w:p w14:paraId="057D646A" w14:textId="5A307ADC" w:rsidR="00DE721F" w:rsidRPr="0076339D" w:rsidRDefault="006E1E9A" w:rsidP="00EB694E">
            <w:pPr>
              <w:rPr>
                <w:b/>
                <w:lang w:val="en-US" w:eastAsia="en-US"/>
              </w:rPr>
            </w:pPr>
            <w:r>
              <w:rPr>
                <w:b/>
                <w:lang w:val="en-US" w:eastAsia="en-US"/>
              </w:rPr>
              <w:t>In progress</w:t>
            </w:r>
          </w:p>
        </w:tc>
        <w:tc>
          <w:tcPr>
            <w:tcW w:w="1710" w:type="dxa"/>
          </w:tcPr>
          <w:p w14:paraId="3681F992" w14:textId="77777777" w:rsidR="00DE721F" w:rsidRPr="0076339D" w:rsidRDefault="00DE721F" w:rsidP="00EB694E">
            <w:r w:rsidRPr="0076339D">
              <w:rPr>
                <w:b/>
                <w:lang w:val="en-US" w:eastAsia="en-US"/>
              </w:rPr>
              <w:t>57%</w:t>
            </w:r>
          </w:p>
        </w:tc>
        <w:tc>
          <w:tcPr>
            <w:tcW w:w="4973" w:type="dxa"/>
          </w:tcPr>
          <w:p w14:paraId="33501F52" w14:textId="6DC72DB8" w:rsidR="00DE721F" w:rsidRPr="00A4600A" w:rsidRDefault="00A4600A" w:rsidP="00EB694E">
            <w:pPr>
              <w:rPr>
                <w:bCs/>
              </w:rPr>
            </w:pPr>
            <w:r>
              <w:rPr>
                <w:bCs/>
                <w:lang w:val="en-US" w:eastAsia="en-US"/>
              </w:rPr>
              <w:t xml:space="preserve">The next indicator progress will be assessed during end-term evaluation. </w:t>
            </w:r>
          </w:p>
        </w:tc>
      </w:tr>
      <w:tr w:rsidR="00DE721F" w:rsidRPr="0076339D" w14:paraId="73436A81" w14:textId="77777777" w:rsidTr="00EB694E">
        <w:trPr>
          <w:trHeight w:val="548"/>
        </w:trPr>
        <w:tc>
          <w:tcPr>
            <w:tcW w:w="1687" w:type="dxa"/>
            <w:vMerge/>
          </w:tcPr>
          <w:p w14:paraId="3E38D7B3" w14:textId="77777777" w:rsidR="00DE721F" w:rsidRPr="0076339D" w:rsidRDefault="00DE721F" w:rsidP="00EB694E">
            <w:pPr>
              <w:rPr>
                <w:lang w:val="en-US" w:eastAsia="en-US"/>
              </w:rPr>
            </w:pPr>
          </w:p>
        </w:tc>
        <w:tc>
          <w:tcPr>
            <w:tcW w:w="2430" w:type="dxa"/>
            <w:shd w:val="clear" w:color="auto" w:fill="EEECE1"/>
          </w:tcPr>
          <w:p w14:paraId="25B7B62F" w14:textId="77777777" w:rsidR="00DE721F" w:rsidRPr="0076339D" w:rsidRDefault="00DE721F" w:rsidP="00EB694E">
            <w:pPr>
              <w:jc w:val="both"/>
              <w:rPr>
                <w:lang w:val="en-US" w:eastAsia="en-US"/>
              </w:rPr>
            </w:pPr>
            <w:r w:rsidRPr="0076339D">
              <w:rPr>
                <w:lang w:val="en-US" w:eastAsia="en-US"/>
              </w:rPr>
              <w:t>Indicator 1.3</w:t>
            </w:r>
          </w:p>
          <w:p w14:paraId="13D4FFD8" w14:textId="77777777" w:rsidR="00DE721F" w:rsidRPr="0076339D" w:rsidRDefault="00DE721F" w:rsidP="00EB694E">
            <w:pPr>
              <w:jc w:val="both"/>
              <w:rPr>
                <w:lang w:val="en-US" w:eastAsia="en-US"/>
              </w:rPr>
            </w:pPr>
            <w:r w:rsidRPr="0076339D">
              <w:rPr>
                <w:b/>
                <w:lang w:val="en-US" w:eastAsia="en-US"/>
              </w:rPr>
              <w:fldChar w:fldCharType="begin">
                <w:ffData>
                  <w:name w:val=""/>
                  <w:enabled/>
                  <w:calcOnExit w:val="0"/>
                  <w:textInput>
                    <w:maxLength w:val="25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1260" w:type="dxa"/>
            <w:shd w:val="clear" w:color="auto" w:fill="EEECE1"/>
          </w:tcPr>
          <w:p w14:paraId="6D67C1FB" w14:textId="77777777"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1800" w:type="dxa"/>
            <w:shd w:val="clear" w:color="auto" w:fill="EEECE1"/>
          </w:tcPr>
          <w:p w14:paraId="4089A315" w14:textId="77777777"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1260" w:type="dxa"/>
          </w:tcPr>
          <w:p w14:paraId="7B4241DB" w14:textId="77777777" w:rsidR="00DE721F" w:rsidRPr="0076339D" w:rsidRDefault="00DE721F" w:rsidP="00EB694E">
            <w:pPr>
              <w:rPr>
                <w:b/>
                <w:lang w:val="en-US" w:eastAsia="en-US"/>
              </w:rPr>
            </w:pPr>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1710" w:type="dxa"/>
          </w:tcPr>
          <w:p w14:paraId="37E5579C" w14:textId="77777777"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4973" w:type="dxa"/>
          </w:tcPr>
          <w:p w14:paraId="745EC89F" w14:textId="77777777"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r>
      <w:tr w:rsidR="00DE721F" w:rsidRPr="0076339D" w14:paraId="727CFE83" w14:textId="77777777" w:rsidTr="00EB694E">
        <w:trPr>
          <w:trHeight w:val="548"/>
        </w:trPr>
        <w:tc>
          <w:tcPr>
            <w:tcW w:w="1687" w:type="dxa"/>
            <w:vMerge w:val="restart"/>
          </w:tcPr>
          <w:p w14:paraId="7C59C2AF" w14:textId="77777777" w:rsidR="00DE721F" w:rsidRPr="0076339D" w:rsidRDefault="00DE721F" w:rsidP="00EB694E">
            <w:pPr>
              <w:rPr>
                <w:lang w:val="en-US" w:eastAsia="en-US"/>
              </w:rPr>
            </w:pPr>
            <w:r w:rsidRPr="0076339D">
              <w:rPr>
                <w:lang w:val="en-US" w:eastAsia="en-US"/>
              </w:rPr>
              <w:t>Output 1.1</w:t>
            </w:r>
          </w:p>
          <w:p w14:paraId="1A8E9C1A" w14:textId="77777777" w:rsidR="00DE721F" w:rsidRPr="0076339D" w:rsidRDefault="00DE721F" w:rsidP="00EB694E">
            <w:pPr>
              <w:rPr>
                <w:b/>
                <w:lang w:val="en-US" w:eastAsia="en-US"/>
              </w:rPr>
            </w:pPr>
            <w:r w:rsidRPr="0076339D">
              <w:rPr>
                <w:lang w:val="en-US" w:eastAsia="en-US"/>
              </w:rPr>
              <w:t>District and/or community level government representatives are trained and capacitated to facilitate durable solutions through participatory inclusive planning, mapping and community driven recovery.</w:t>
            </w:r>
          </w:p>
        </w:tc>
        <w:tc>
          <w:tcPr>
            <w:tcW w:w="2430" w:type="dxa"/>
            <w:shd w:val="clear" w:color="auto" w:fill="EEECE1"/>
          </w:tcPr>
          <w:p w14:paraId="6C0753E8" w14:textId="77777777" w:rsidR="00DE721F" w:rsidRPr="0076339D" w:rsidRDefault="00DE721F" w:rsidP="00052E55">
            <w:pPr>
              <w:rPr>
                <w:lang w:val="en-US" w:eastAsia="en-US"/>
              </w:rPr>
            </w:pPr>
            <w:r w:rsidRPr="00052E55">
              <w:rPr>
                <w:lang w:val="en-US" w:eastAsia="en-US"/>
              </w:rPr>
              <w:t>Indicator  1.1.1</w:t>
            </w:r>
          </w:p>
          <w:p w14:paraId="702AC98A" w14:textId="77777777" w:rsidR="00DE721F" w:rsidRPr="0076339D" w:rsidRDefault="00DE721F" w:rsidP="00052E55">
            <w:pPr>
              <w:rPr>
                <w:lang w:val="en-US" w:eastAsia="en-US"/>
              </w:rPr>
            </w:pPr>
            <w:r w:rsidRPr="0076339D">
              <w:rPr>
                <w:lang w:val="en-US" w:eastAsia="en-US"/>
              </w:rPr>
              <w:t>Number of district and/or community level government representatives included in the core facilitation team for community consultations</w:t>
            </w:r>
          </w:p>
        </w:tc>
        <w:tc>
          <w:tcPr>
            <w:tcW w:w="1260" w:type="dxa"/>
            <w:shd w:val="clear" w:color="auto" w:fill="EEECE1"/>
          </w:tcPr>
          <w:p w14:paraId="3482A074" w14:textId="77777777" w:rsidR="00DE721F" w:rsidRPr="0076339D" w:rsidRDefault="00DE721F" w:rsidP="00EB694E">
            <w:r w:rsidRPr="0076339D">
              <w:rPr>
                <w:b/>
                <w:lang w:val="en-US" w:eastAsia="en-US"/>
              </w:rPr>
              <w:t>4</w:t>
            </w:r>
          </w:p>
        </w:tc>
        <w:tc>
          <w:tcPr>
            <w:tcW w:w="1800" w:type="dxa"/>
            <w:shd w:val="clear" w:color="auto" w:fill="EEECE1"/>
          </w:tcPr>
          <w:p w14:paraId="12525C95" w14:textId="77777777"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24</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1260" w:type="dxa"/>
          </w:tcPr>
          <w:p w14:paraId="7CB67CD1" w14:textId="5CF5B06A" w:rsidR="00DE721F" w:rsidRPr="0076339D" w:rsidRDefault="006E1E9A" w:rsidP="00EB694E">
            <w:pPr>
              <w:rPr>
                <w:b/>
                <w:lang w:val="en-US" w:eastAsia="en-US"/>
              </w:rPr>
            </w:pPr>
            <w:r>
              <w:rPr>
                <w:b/>
                <w:lang w:val="en-US" w:eastAsia="en-US"/>
              </w:rPr>
              <w:t>Achieved</w:t>
            </w:r>
          </w:p>
        </w:tc>
        <w:tc>
          <w:tcPr>
            <w:tcW w:w="1710" w:type="dxa"/>
          </w:tcPr>
          <w:p w14:paraId="7FDF6312" w14:textId="77777777" w:rsidR="00DE721F" w:rsidRPr="0076339D" w:rsidRDefault="00DE721F" w:rsidP="00EB694E">
            <w:r w:rsidRPr="0076339D">
              <w:rPr>
                <w:b/>
                <w:lang w:val="en-US" w:eastAsia="en-US"/>
              </w:rPr>
              <w:t>27</w:t>
            </w:r>
          </w:p>
        </w:tc>
        <w:tc>
          <w:tcPr>
            <w:tcW w:w="4973" w:type="dxa"/>
          </w:tcPr>
          <w:p w14:paraId="37E8A133" w14:textId="77777777" w:rsidR="00DE721F" w:rsidRPr="0076339D" w:rsidRDefault="00DE721F" w:rsidP="00EB694E">
            <w:pPr>
              <w:rPr>
                <w:bCs/>
              </w:rPr>
            </w:pPr>
            <w:r w:rsidRPr="0076339D">
              <w:rPr>
                <w:bCs/>
                <w:lang w:val="en-US" w:eastAsia="en-US"/>
              </w:rPr>
              <w:t>CFTs have been increased to enhance clan inclusivity. Target for this indicator has been achieved at 113%</w:t>
            </w:r>
          </w:p>
        </w:tc>
      </w:tr>
      <w:tr w:rsidR="00DE721F" w:rsidRPr="0076339D" w14:paraId="7ECAF35A" w14:textId="77777777" w:rsidTr="00EB694E">
        <w:trPr>
          <w:trHeight w:val="512"/>
        </w:trPr>
        <w:tc>
          <w:tcPr>
            <w:tcW w:w="1687" w:type="dxa"/>
            <w:vMerge/>
          </w:tcPr>
          <w:p w14:paraId="403CD164" w14:textId="77777777" w:rsidR="00DE721F" w:rsidRPr="0076339D" w:rsidRDefault="00DE721F" w:rsidP="00EB694E">
            <w:pPr>
              <w:rPr>
                <w:b/>
                <w:lang w:val="en-US" w:eastAsia="en-US"/>
              </w:rPr>
            </w:pPr>
          </w:p>
        </w:tc>
        <w:tc>
          <w:tcPr>
            <w:tcW w:w="2430" w:type="dxa"/>
            <w:shd w:val="clear" w:color="auto" w:fill="EEECE1"/>
          </w:tcPr>
          <w:p w14:paraId="7839AF15" w14:textId="77777777" w:rsidR="00DE721F" w:rsidRPr="0076339D" w:rsidRDefault="00DE721F" w:rsidP="00052E55">
            <w:pPr>
              <w:rPr>
                <w:lang w:val="en-US" w:eastAsia="en-US"/>
              </w:rPr>
            </w:pPr>
            <w:r w:rsidRPr="00052E55">
              <w:rPr>
                <w:lang w:val="en-US" w:eastAsia="en-US"/>
              </w:rPr>
              <w:t>Indicator 1.1.2</w:t>
            </w:r>
          </w:p>
          <w:p w14:paraId="57FEBCF3" w14:textId="77777777" w:rsidR="00DE721F" w:rsidRPr="0076339D" w:rsidRDefault="00DE721F" w:rsidP="00052E55">
            <w:pPr>
              <w:rPr>
                <w:lang w:val="en-US" w:eastAsia="en-US"/>
              </w:rPr>
            </w:pPr>
            <w:r w:rsidRPr="0076339D">
              <w:rPr>
                <w:lang w:val="en-US" w:eastAsia="en-US"/>
              </w:rPr>
              <w:t>Number of district and/or community level government representatives trained</w:t>
            </w:r>
          </w:p>
        </w:tc>
        <w:tc>
          <w:tcPr>
            <w:tcW w:w="1260" w:type="dxa"/>
            <w:shd w:val="clear" w:color="auto" w:fill="EEECE1"/>
          </w:tcPr>
          <w:p w14:paraId="62A3AE16" w14:textId="77777777" w:rsidR="00DE721F" w:rsidRPr="0076339D" w:rsidRDefault="00DE721F" w:rsidP="00EB694E">
            <w:r w:rsidRPr="0076339D">
              <w:rPr>
                <w:b/>
                <w:lang w:val="en-US" w:eastAsia="en-US"/>
              </w:rPr>
              <w:t>4</w:t>
            </w:r>
          </w:p>
        </w:tc>
        <w:tc>
          <w:tcPr>
            <w:tcW w:w="1800" w:type="dxa"/>
            <w:shd w:val="clear" w:color="auto" w:fill="EEECE1"/>
          </w:tcPr>
          <w:p w14:paraId="3C5A6CD7" w14:textId="77777777"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24</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1260" w:type="dxa"/>
          </w:tcPr>
          <w:p w14:paraId="740E4EB1" w14:textId="75F6090A" w:rsidR="00DE721F" w:rsidRPr="0076339D" w:rsidRDefault="006E1E9A" w:rsidP="00EB694E">
            <w:pPr>
              <w:rPr>
                <w:b/>
                <w:lang w:val="en-US" w:eastAsia="en-US"/>
              </w:rPr>
            </w:pPr>
            <w:r>
              <w:rPr>
                <w:b/>
                <w:lang w:val="en-US" w:eastAsia="en-US"/>
              </w:rPr>
              <w:t>Achieved</w:t>
            </w:r>
          </w:p>
        </w:tc>
        <w:tc>
          <w:tcPr>
            <w:tcW w:w="1710" w:type="dxa"/>
          </w:tcPr>
          <w:p w14:paraId="63EDCD4A" w14:textId="77777777" w:rsidR="00DE721F" w:rsidRPr="0076339D" w:rsidRDefault="00DE721F" w:rsidP="00EB694E">
            <w:r w:rsidRPr="0076339D">
              <w:rPr>
                <w:b/>
                <w:lang w:val="en-US" w:eastAsia="en-US"/>
              </w:rPr>
              <w:t>27</w:t>
            </w:r>
          </w:p>
        </w:tc>
        <w:tc>
          <w:tcPr>
            <w:tcW w:w="4973" w:type="dxa"/>
          </w:tcPr>
          <w:p w14:paraId="34E98CCA" w14:textId="77777777" w:rsidR="00DE721F" w:rsidRPr="0076339D" w:rsidRDefault="00DE721F" w:rsidP="00EB694E">
            <w:r w:rsidRPr="0076339D">
              <w:rPr>
                <w:bCs/>
                <w:lang w:val="en-US" w:eastAsia="en-US"/>
              </w:rPr>
              <w:t>CFTs have been increased to enhance clan inclusivity. Target for this indicator has been achieved at 113%</w:t>
            </w:r>
          </w:p>
        </w:tc>
      </w:tr>
      <w:tr w:rsidR="00DE721F" w:rsidRPr="0076339D" w14:paraId="245FFFC1" w14:textId="77777777" w:rsidTr="00EB694E">
        <w:trPr>
          <w:trHeight w:val="440"/>
        </w:trPr>
        <w:tc>
          <w:tcPr>
            <w:tcW w:w="1687" w:type="dxa"/>
            <w:vMerge w:val="restart"/>
          </w:tcPr>
          <w:p w14:paraId="4AE6B8F5" w14:textId="77777777" w:rsidR="00DE721F" w:rsidRPr="0076339D" w:rsidRDefault="00DE721F" w:rsidP="00EB694E">
            <w:pPr>
              <w:rPr>
                <w:lang w:val="en-US" w:eastAsia="en-US"/>
              </w:rPr>
            </w:pPr>
            <w:r w:rsidRPr="0076339D">
              <w:rPr>
                <w:lang w:val="en-US" w:eastAsia="en-US"/>
              </w:rPr>
              <w:t>Output 1.2</w:t>
            </w:r>
          </w:p>
          <w:p w14:paraId="10527330" w14:textId="6CBDA5B9" w:rsidR="00DE721F" w:rsidRPr="0076339D" w:rsidRDefault="00052E55" w:rsidP="00EB694E">
            <w:pPr>
              <w:rPr>
                <w:lang w:val="en-US" w:eastAsia="en-US"/>
              </w:rPr>
            </w:pPr>
            <w:r w:rsidRPr="00052E55">
              <w:rPr>
                <w:lang w:val="en-US" w:eastAsia="en-US"/>
              </w:rPr>
              <w:lastRenderedPageBreak/>
              <w:t>Local governments have tools and capacity to lead the coordination and information management of Durable Solutions interventions in identified areas impacted by displacement and returns.</w:t>
            </w:r>
          </w:p>
        </w:tc>
        <w:tc>
          <w:tcPr>
            <w:tcW w:w="2430" w:type="dxa"/>
            <w:shd w:val="clear" w:color="auto" w:fill="EEECE1"/>
          </w:tcPr>
          <w:p w14:paraId="4619A64B" w14:textId="77777777" w:rsidR="00DE721F" w:rsidRPr="0076339D" w:rsidRDefault="00DE721F" w:rsidP="00052E55">
            <w:pPr>
              <w:rPr>
                <w:lang w:val="en-US" w:eastAsia="en-US"/>
              </w:rPr>
            </w:pPr>
            <w:r w:rsidRPr="00052E55">
              <w:rPr>
                <w:lang w:val="en-US" w:eastAsia="en-US"/>
              </w:rPr>
              <w:lastRenderedPageBreak/>
              <w:t>Indicator  1.2.1</w:t>
            </w:r>
          </w:p>
          <w:p w14:paraId="610D6B61" w14:textId="77777777" w:rsidR="00DE721F" w:rsidRPr="0076339D" w:rsidRDefault="00DE721F" w:rsidP="00052E55">
            <w:pPr>
              <w:rPr>
                <w:lang w:val="en-US" w:eastAsia="en-US"/>
              </w:rPr>
            </w:pPr>
            <w:r w:rsidRPr="0076339D">
              <w:rPr>
                <w:lang w:val="en-US" w:eastAsia="en-US"/>
              </w:rPr>
              <w:lastRenderedPageBreak/>
              <w:t>Number of district level government authorities coordinating through regular meetings with the community leadership, leading the implementation schedule and interacting with the community leadership</w:t>
            </w:r>
          </w:p>
        </w:tc>
        <w:tc>
          <w:tcPr>
            <w:tcW w:w="1260" w:type="dxa"/>
            <w:shd w:val="clear" w:color="auto" w:fill="EEECE1"/>
          </w:tcPr>
          <w:p w14:paraId="5ADD43CD" w14:textId="77777777" w:rsidR="00DE721F" w:rsidRPr="0076339D" w:rsidRDefault="00DE721F" w:rsidP="00EB694E">
            <w:r w:rsidRPr="0076339D">
              <w:rPr>
                <w:b/>
                <w:lang w:val="en-US" w:eastAsia="en-US"/>
              </w:rPr>
              <w:lastRenderedPageBreak/>
              <w:t>4</w:t>
            </w:r>
          </w:p>
        </w:tc>
        <w:tc>
          <w:tcPr>
            <w:tcW w:w="1800" w:type="dxa"/>
            <w:shd w:val="clear" w:color="auto" w:fill="EEECE1"/>
          </w:tcPr>
          <w:p w14:paraId="757EE7F6" w14:textId="77777777"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24</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1260" w:type="dxa"/>
          </w:tcPr>
          <w:p w14:paraId="2095B610" w14:textId="0C4D2554" w:rsidR="00DE721F" w:rsidRPr="0076339D" w:rsidRDefault="006E1E9A" w:rsidP="00EB694E">
            <w:pPr>
              <w:rPr>
                <w:b/>
                <w:lang w:val="en-US" w:eastAsia="en-US"/>
              </w:rPr>
            </w:pPr>
            <w:r>
              <w:rPr>
                <w:b/>
                <w:lang w:val="en-US" w:eastAsia="en-US"/>
              </w:rPr>
              <w:t>In progress</w:t>
            </w:r>
          </w:p>
        </w:tc>
        <w:tc>
          <w:tcPr>
            <w:tcW w:w="1710" w:type="dxa"/>
          </w:tcPr>
          <w:p w14:paraId="2A765AA8" w14:textId="4B70810A" w:rsidR="00DE721F" w:rsidRPr="0076339D" w:rsidRDefault="00DE721F" w:rsidP="00EB694E">
            <w:r w:rsidRPr="0076339D">
              <w:rPr>
                <w:b/>
                <w:lang w:val="en-US" w:eastAsia="en-US"/>
              </w:rPr>
              <w:t>2</w:t>
            </w:r>
            <w:r w:rsidR="00844EF9">
              <w:rPr>
                <w:b/>
                <w:lang w:val="en-US" w:eastAsia="en-US"/>
              </w:rPr>
              <w:t>8</w:t>
            </w:r>
          </w:p>
        </w:tc>
        <w:tc>
          <w:tcPr>
            <w:tcW w:w="4973" w:type="dxa"/>
          </w:tcPr>
          <w:p w14:paraId="33A19799" w14:textId="19FB4E1A" w:rsidR="00E92018" w:rsidRDefault="007B1969" w:rsidP="00EB694E">
            <w:r>
              <w:t xml:space="preserve">In addition to </w:t>
            </w:r>
            <w:r w:rsidR="00E92018">
              <w:t xml:space="preserve">indicator progress of ‘20’ from last </w:t>
            </w:r>
            <w:r w:rsidR="00844EF9">
              <w:t>report</w:t>
            </w:r>
            <w:r w:rsidR="00E92018">
              <w:t>, the additional meetings took place:</w:t>
            </w:r>
          </w:p>
          <w:p w14:paraId="438E3719" w14:textId="77777777" w:rsidR="00E92018" w:rsidRDefault="00E92018" w:rsidP="00EB694E"/>
          <w:p w14:paraId="3F454495" w14:textId="77777777" w:rsidR="00EB694E" w:rsidRDefault="00E92018" w:rsidP="00E92018">
            <w:pPr>
              <w:pStyle w:val="ListParagraph"/>
              <w:numPr>
                <w:ilvl w:val="0"/>
                <w:numId w:val="1"/>
              </w:numPr>
            </w:pPr>
            <w:r>
              <w:t xml:space="preserve">- 3 in </w:t>
            </w:r>
            <w:proofErr w:type="spellStart"/>
            <w:r>
              <w:t>Jowhar</w:t>
            </w:r>
            <w:proofErr w:type="spellEnd"/>
            <w:r>
              <w:t>, Hirshabelle during the social cohesion activity</w:t>
            </w:r>
            <w:r w:rsidR="007B1969" w:rsidRPr="007B1969">
              <w:t xml:space="preserve"> (1 district level and 2 community)  </w:t>
            </w:r>
          </w:p>
          <w:p w14:paraId="0A204937" w14:textId="1AF2BB05" w:rsidR="00844EF9" w:rsidRDefault="00844EF9" w:rsidP="00E92018">
            <w:pPr>
              <w:pStyle w:val="ListParagraph"/>
              <w:numPr>
                <w:ilvl w:val="0"/>
                <w:numId w:val="1"/>
              </w:numPr>
            </w:pPr>
            <w:r>
              <w:t xml:space="preserve">- </w:t>
            </w:r>
            <w:r w:rsidRPr="00844EF9">
              <w:t>5</w:t>
            </w:r>
            <w:r>
              <w:t xml:space="preserve"> in Galmudug </w:t>
            </w:r>
            <w:r w:rsidRPr="00844EF9">
              <w:t xml:space="preserve">( 2 District level and 1 community-both during social cohesion activities and </w:t>
            </w:r>
            <w:proofErr w:type="spellStart"/>
            <w:r w:rsidRPr="00844EF9">
              <w:t>Cawagale</w:t>
            </w:r>
            <w:proofErr w:type="spellEnd"/>
            <w:r w:rsidRPr="00844EF9">
              <w:t xml:space="preserve"> handover ceremony at </w:t>
            </w:r>
            <w:proofErr w:type="spellStart"/>
            <w:r w:rsidRPr="00844EF9">
              <w:t>Abudwak</w:t>
            </w:r>
            <w:proofErr w:type="spellEnd"/>
            <w:r w:rsidRPr="00844EF9">
              <w:t xml:space="preserve"> District</w:t>
            </w:r>
            <w:r>
              <w:t>;</w:t>
            </w:r>
            <w:r w:rsidRPr="00844EF9">
              <w:t xml:space="preserve"> 1 at District level and 1 community interaction </w:t>
            </w:r>
            <w:r>
              <w:t xml:space="preserve">in </w:t>
            </w:r>
            <w:proofErr w:type="spellStart"/>
            <w:r>
              <w:t>Hobyo</w:t>
            </w:r>
            <w:proofErr w:type="spellEnd"/>
            <w:r w:rsidRPr="00844EF9">
              <w:t xml:space="preserve"> during social cohesion and PPP endorsement ceremony</w:t>
            </w:r>
            <w:r>
              <w:t>). This indicator is in progress at 116%</w:t>
            </w:r>
          </w:p>
          <w:p w14:paraId="7780D45E" w14:textId="58EFFF41" w:rsidR="00844EF9" w:rsidRPr="0076339D" w:rsidRDefault="00844EF9" w:rsidP="00E92018">
            <w:pPr>
              <w:pStyle w:val="ListParagraph"/>
              <w:numPr>
                <w:ilvl w:val="0"/>
                <w:numId w:val="1"/>
              </w:numPr>
            </w:pPr>
          </w:p>
        </w:tc>
      </w:tr>
      <w:tr w:rsidR="00DE721F" w:rsidRPr="0076339D" w14:paraId="12CEE9C9" w14:textId="77777777" w:rsidTr="00EB694E">
        <w:trPr>
          <w:trHeight w:val="467"/>
        </w:trPr>
        <w:tc>
          <w:tcPr>
            <w:tcW w:w="1687" w:type="dxa"/>
            <w:vMerge/>
          </w:tcPr>
          <w:p w14:paraId="11E34E48" w14:textId="77777777" w:rsidR="00DE721F" w:rsidRPr="0076339D" w:rsidRDefault="00DE721F" w:rsidP="00EB694E">
            <w:pPr>
              <w:rPr>
                <w:b/>
                <w:lang w:val="en-US" w:eastAsia="en-US"/>
              </w:rPr>
            </w:pPr>
          </w:p>
        </w:tc>
        <w:tc>
          <w:tcPr>
            <w:tcW w:w="2430" w:type="dxa"/>
            <w:shd w:val="clear" w:color="auto" w:fill="EEECE1"/>
          </w:tcPr>
          <w:p w14:paraId="583ED85A" w14:textId="77777777" w:rsidR="00DE721F" w:rsidRPr="00327989" w:rsidRDefault="00DE721F" w:rsidP="00052E55">
            <w:pPr>
              <w:rPr>
                <w:lang w:val="en-US" w:eastAsia="en-US"/>
              </w:rPr>
            </w:pPr>
            <w:r w:rsidRPr="00327989">
              <w:rPr>
                <w:lang w:val="en-US" w:eastAsia="en-US"/>
              </w:rPr>
              <w:t>Indicator 1.2.2</w:t>
            </w:r>
          </w:p>
          <w:p w14:paraId="7DFED75F" w14:textId="77777777" w:rsidR="00DE721F" w:rsidRPr="00327989" w:rsidRDefault="00DE721F" w:rsidP="00052E55">
            <w:pPr>
              <w:rPr>
                <w:lang w:val="en-US" w:eastAsia="en-US"/>
              </w:rPr>
            </w:pPr>
            <w:r w:rsidRPr="00327989">
              <w:rPr>
                <w:lang w:val="en-US" w:eastAsia="en-US"/>
              </w:rPr>
              <w:t>Number of government staff trained on relevant subjects including data management, data analysis and use of data</w:t>
            </w:r>
          </w:p>
        </w:tc>
        <w:tc>
          <w:tcPr>
            <w:tcW w:w="1260" w:type="dxa"/>
            <w:shd w:val="clear" w:color="auto" w:fill="EEECE1"/>
          </w:tcPr>
          <w:p w14:paraId="3499602F" w14:textId="77777777" w:rsidR="00DE721F" w:rsidRPr="00327989" w:rsidRDefault="00DE721F" w:rsidP="00EB694E">
            <w:r w:rsidRPr="00327989">
              <w:rPr>
                <w:b/>
                <w:lang w:val="en-US" w:eastAsia="en-US"/>
              </w:rPr>
              <w:t>2</w:t>
            </w:r>
          </w:p>
        </w:tc>
        <w:tc>
          <w:tcPr>
            <w:tcW w:w="1800" w:type="dxa"/>
            <w:shd w:val="clear" w:color="auto" w:fill="EEECE1"/>
          </w:tcPr>
          <w:p w14:paraId="7B0BAA89" w14:textId="77777777" w:rsidR="00DE721F" w:rsidRPr="00327989" w:rsidRDefault="00DE721F" w:rsidP="00EB694E">
            <w:r w:rsidRPr="00327989">
              <w:rPr>
                <w:b/>
                <w:lang w:val="en-US" w:eastAsia="en-US"/>
              </w:rPr>
              <w:t>12</w:t>
            </w:r>
          </w:p>
        </w:tc>
        <w:tc>
          <w:tcPr>
            <w:tcW w:w="1260" w:type="dxa"/>
          </w:tcPr>
          <w:p w14:paraId="099A4435" w14:textId="7D616BF1" w:rsidR="00DE721F" w:rsidRPr="00327989" w:rsidRDefault="006E1E9A" w:rsidP="00EB694E">
            <w:pPr>
              <w:rPr>
                <w:b/>
                <w:lang w:val="en-US" w:eastAsia="en-US"/>
              </w:rPr>
            </w:pPr>
            <w:r w:rsidRPr="00327989">
              <w:rPr>
                <w:b/>
                <w:lang w:val="en-US" w:eastAsia="en-US"/>
              </w:rPr>
              <w:t>Achieved</w:t>
            </w:r>
          </w:p>
        </w:tc>
        <w:tc>
          <w:tcPr>
            <w:tcW w:w="1710" w:type="dxa"/>
          </w:tcPr>
          <w:p w14:paraId="7E37513C" w14:textId="434C76CB" w:rsidR="00DE721F" w:rsidRPr="00327989" w:rsidRDefault="00DE721F" w:rsidP="00EB694E">
            <w:r w:rsidRPr="00327989">
              <w:rPr>
                <w:b/>
                <w:lang w:val="en-US" w:eastAsia="en-US"/>
              </w:rPr>
              <w:t>1</w:t>
            </w:r>
            <w:r w:rsidR="00EB694E" w:rsidRPr="00327989">
              <w:rPr>
                <w:b/>
                <w:lang w:val="en-US" w:eastAsia="en-US"/>
              </w:rPr>
              <w:t>6</w:t>
            </w:r>
          </w:p>
        </w:tc>
        <w:tc>
          <w:tcPr>
            <w:tcW w:w="4973" w:type="dxa"/>
          </w:tcPr>
          <w:p w14:paraId="0F86E888" w14:textId="66E05D6F" w:rsidR="00EB694E" w:rsidRPr="00327989" w:rsidRDefault="00EB694E" w:rsidP="00EB694E">
            <w:r w:rsidRPr="00327989">
              <w:t xml:space="preserve">This indicator takes into account and refers to the twelve Ministry of Health staff who have been trained on responding to flood affected populations in </w:t>
            </w:r>
            <w:proofErr w:type="spellStart"/>
            <w:r w:rsidRPr="00327989">
              <w:t>Beletweyne</w:t>
            </w:r>
            <w:proofErr w:type="spellEnd"/>
            <w:r w:rsidRPr="00327989">
              <w:t xml:space="preserve">, as well as the four core facilitation team members who were provided with basic knowledge on qualitative data collection, photography and drafting human interest stories through a 3-day training. </w:t>
            </w:r>
          </w:p>
          <w:p w14:paraId="2B345C8A" w14:textId="28C9B2EF" w:rsidR="00DE721F" w:rsidRPr="00327989" w:rsidRDefault="00DE721F" w:rsidP="00EB694E"/>
        </w:tc>
      </w:tr>
      <w:tr w:rsidR="00DE721F" w:rsidRPr="0076339D" w14:paraId="2B6EFE5A" w14:textId="77777777" w:rsidTr="00EB694E">
        <w:trPr>
          <w:trHeight w:val="467"/>
        </w:trPr>
        <w:tc>
          <w:tcPr>
            <w:tcW w:w="1687" w:type="dxa"/>
          </w:tcPr>
          <w:p w14:paraId="26EB7AB8" w14:textId="77777777" w:rsidR="00DE721F" w:rsidRPr="0076339D" w:rsidRDefault="00DE721F" w:rsidP="00EB694E">
            <w:pPr>
              <w:rPr>
                <w:b/>
                <w:lang w:val="en-US" w:eastAsia="en-US"/>
              </w:rPr>
            </w:pPr>
          </w:p>
        </w:tc>
        <w:tc>
          <w:tcPr>
            <w:tcW w:w="2430" w:type="dxa"/>
            <w:shd w:val="clear" w:color="auto" w:fill="EEECE1"/>
          </w:tcPr>
          <w:p w14:paraId="32CFAF40" w14:textId="77777777" w:rsidR="00DE721F" w:rsidRPr="00327989" w:rsidRDefault="00DE721F" w:rsidP="00052E55">
            <w:pPr>
              <w:rPr>
                <w:lang w:val="en-US" w:eastAsia="en-US"/>
              </w:rPr>
            </w:pPr>
            <w:r w:rsidRPr="00327989">
              <w:rPr>
                <w:lang w:val="en-US" w:eastAsia="en-US"/>
              </w:rPr>
              <w:t xml:space="preserve">Indicator 1.2.3 Number of information products (including urban profiles, assessments </w:t>
            </w:r>
            <w:r w:rsidRPr="00327989">
              <w:rPr>
                <w:lang w:val="en-US" w:eastAsia="en-US"/>
              </w:rPr>
              <w:lastRenderedPageBreak/>
              <w:t>and data collection) developed in coordination with the government entities supported through this Project.</w:t>
            </w:r>
          </w:p>
        </w:tc>
        <w:tc>
          <w:tcPr>
            <w:tcW w:w="1260" w:type="dxa"/>
            <w:shd w:val="clear" w:color="auto" w:fill="EEECE1"/>
          </w:tcPr>
          <w:p w14:paraId="6482EBE3" w14:textId="77777777" w:rsidR="00DE721F" w:rsidRPr="00327989" w:rsidRDefault="00DE721F" w:rsidP="00EB694E">
            <w:pPr>
              <w:rPr>
                <w:b/>
                <w:lang w:val="en-US" w:eastAsia="en-US"/>
              </w:rPr>
            </w:pPr>
            <w:r w:rsidRPr="00327989">
              <w:rPr>
                <w:b/>
                <w:lang w:val="en-US" w:eastAsia="en-US"/>
              </w:rPr>
              <w:lastRenderedPageBreak/>
              <w:t>0</w:t>
            </w:r>
          </w:p>
        </w:tc>
        <w:tc>
          <w:tcPr>
            <w:tcW w:w="1800" w:type="dxa"/>
            <w:shd w:val="clear" w:color="auto" w:fill="EEECE1"/>
          </w:tcPr>
          <w:p w14:paraId="0DA041CE" w14:textId="77777777" w:rsidR="00DE721F" w:rsidRPr="00327989" w:rsidRDefault="00DE721F" w:rsidP="00EB694E">
            <w:pPr>
              <w:rPr>
                <w:b/>
                <w:lang w:val="en-US" w:eastAsia="en-US"/>
              </w:rPr>
            </w:pPr>
            <w:r w:rsidRPr="00327989">
              <w:rPr>
                <w:b/>
                <w:lang w:val="en-US" w:eastAsia="en-US"/>
              </w:rPr>
              <w:t>12</w:t>
            </w:r>
          </w:p>
        </w:tc>
        <w:tc>
          <w:tcPr>
            <w:tcW w:w="1260" w:type="dxa"/>
          </w:tcPr>
          <w:p w14:paraId="5809233F" w14:textId="261DB168" w:rsidR="00DE721F" w:rsidRPr="00327989" w:rsidRDefault="006E1E9A" w:rsidP="00EB694E">
            <w:pPr>
              <w:rPr>
                <w:b/>
                <w:lang w:val="en-US" w:eastAsia="en-US"/>
              </w:rPr>
            </w:pPr>
            <w:r w:rsidRPr="00327989">
              <w:rPr>
                <w:b/>
                <w:lang w:val="en-US" w:eastAsia="en-US"/>
              </w:rPr>
              <w:t>In progress</w:t>
            </w:r>
          </w:p>
        </w:tc>
        <w:tc>
          <w:tcPr>
            <w:tcW w:w="1710" w:type="dxa"/>
          </w:tcPr>
          <w:p w14:paraId="719A168E" w14:textId="0E408132" w:rsidR="00DE721F" w:rsidRPr="00327989" w:rsidRDefault="00C06C89" w:rsidP="00EB694E">
            <w:pPr>
              <w:rPr>
                <w:b/>
                <w:lang w:val="en-US" w:eastAsia="en-US"/>
              </w:rPr>
            </w:pPr>
            <w:r>
              <w:rPr>
                <w:b/>
                <w:lang w:val="en-US" w:eastAsia="en-US"/>
              </w:rPr>
              <w:t>6</w:t>
            </w:r>
          </w:p>
        </w:tc>
        <w:tc>
          <w:tcPr>
            <w:tcW w:w="4973" w:type="dxa"/>
          </w:tcPr>
          <w:p w14:paraId="5B99BCC6" w14:textId="3F3558D8" w:rsidR="00C06C89" w:rsidRPr="00C06C89" w:rsidRDefault="00C06C89" w:rsidP="00EB694E">
            <w:pPr>
              <w:rPr>
                <w:bCs/>
                <w:lang w:val="en-US" w:eastAsia="en-US"/>
              </w:rPr>
            </w:pPr>
            <w:r w:rsidRPr="00C06C89">
              <w:rPr>
                <w:bCs/>
                <w:lang w:val="en-US" w:eastAsia="en-US"/>
              </w:rPr>
              <w:t xml:space="preserve">Increasing Al-Shabaab (AS) activity in </w:t>
            </w:r>
            <w:proofErr w:type="spellStart"/>
            <w:r w:rsidRPr="00C06C89">
              <w:rPr>
                <w:bCs/>
                <w:lang w:val="en-US" w:eastAsia="en-US"/>
              </w:rPr>
              <w:t>Balcad</w:t>
            </w:r>
            <w:proofErr w:type="spellEnd"/>
            <w:r w:rsidRPr="00C06C89">
              <w:rPr>
                <w:bCs/>
                <w:lang w:val="en-US" w:eastAsia="en-US"/>
              </w:rPr>
              <w:t xml:space="preserve"> town hinders the field data collection needed for the </w:t>
            </w:r>
            <w:proofErr w:type="spellStart"/>
            <w:r w:rsidRPr="00C06C89">
              <w:rPr>
                <w:bCs/>
                <w:lang w:val="en-US" w:eastAsia="en-US"/>
              </w:rPr>
              <w:t>Balcad</w:t>
            </w:r>
            <w:proofErr w:type="spellEnd"/>
            <w:r w:rsidRPr="00C06C89">
              <w:rPr>
                <w:bCs/>
                <w:lang w:val="en-US" w:eastAsia="en-US"/>
              </w:rPr>
              <w:t xml:space="preserve"> Urban Profile.</w:t>
            </w:r>
          </w:p>
          <w:p w14:paraId="27ACCE31" w14:textId="77777777" w:rsidR="00DE721F" w:rsidRPr="00327989" w:rsidRDefault="00DE721F" w:rsidP="00EB694E">
            <w:pPr>
              <w:rPr>
                <w:b/>
                <w:lang w:val="en-US" w:eastAsia="en-US"/>
              </w:rPr>
            </w:pPr>
          </w:p>
        </w:tc>
      </w:tr>
      <w:tr w:rsidR="00DE721F" w:rsidRPr="0076339D" w14:paraId="59EEFC57" w14:textId="77777777" w:rsidTr="00EB694E">
        <w:trPr>
          <w:trHeight w:val="422"/>
        </w:trPr>
        <w:tc>
          <w:tcPr>
            <w:tcW w:w="1687" w:type="dxa"/>
            <w:vMerge w:val="restart"/>
          </w:tcPr>
          <w:p w14:paraId="5C208049" w14:textId="77777777" w:rsidR="00DE721F" w:rsidRPr="0076339D" w:rsidRDefault="00DE721F" w:rsidP="00EB694E">
            <w:pPr>
              <w:rPr>
                <w:lang w:val="en-US" w:eastAsia="en-US"/>
              </w:rPr>
            </w:pPr>
            <w:r w:rsidRPr="0076339D">
              <w:rPr>
                <w:lang w:val="en-US" w:eastAsia="en-US"/>
              </w:rPr>
              <w:t>Output 1.3</w:t>
            </w:r>
          </w:p>
          <w:p w14:paraId="65E65632" w14:textId="3102AC16" w:rsidR="00DE721F" w:rsidRPr="0076339D" w:rsidRDefault="00C06C89" w:rsidP="00EB694E">
            <w:pPr>
              <w:rPr>
                <w:lang w:val="en-US" w:eastAsia="en-US"/>
              </w:rPr>
            </w:pPr>
            <w:r w:rsidRPr="007B689B">
              <w:rPr>
                <w:lang w:val="en-US" w:eastAsia="en-US"/>
              </w:rPr>
              <w:t>State level / local radio and TV programs are aired and SMS messages disseminated to enhance general public’s awareness and understanding of the benefits of working together to achieve a common vision</w:t>
            </w:r>
            <w:r>
              <w:rPr>
                <w:lang w:val="en-US" w:eastAsia="en-US"/>
              </w:rPr>
              <w:t>.</w:t>
            </w:r>
          </w:p>
        </w:tc>
        <w:tc>
          <w:tcPr>
            <w:tcW w:w="2430" w:type="dxa"/>
            <w:shd w:val="clear" w:color="auto" w:fill="EEECE1"/>
          </w:tcPr>
          <w:p w14:paraId="5085A8A9" w14:textId="77777777" w:rsidR="00DE721F" w:rsidRPr="00327989" w:rsidRDefault="00DE721F" w:rsidP="00052E55">
            <w:pPr>
              <w:rPr>
                <w:lang w:val="en-US" w:eastAsia="en-US"/>
              </w:rPr>
            </w:pPr>
            <w:r w:rsidRPr="00327989">
              <w:rPr>
                <w:lang w:val="en-US" w:eastAsia="en-US"/>
              </w:rPr>
              <w:t>Indicator 1.3.1</w:t>
            </w:r>
          </w:p>
          <w:p w14:paraId="32A435D6" w14:textId="77777777" w:rsidR="00DE721F" w:rsidRPr="00327989" w:rsidRDefault="00DE721F" w:rsidP="00052E55">
            <w:pPr>
              <w:rPr>
                <w:lang w:val="en-US" w:eastAsia="en-US"/>
              </w:rPr>
            </w:pPr>
            <w:r w:rsidRPr="00327989">
              <w:rPr>
                <w:lang w:val="en-US" w:eastAsia="en-US"/>
              </w:rPr>
              <w:t xml:space="preserve">Number of radio and TV programs broadcasted, SMS messages disseminated on social cohesion, peaceful </w:t>
            </w:r>
            <w:proofErr w:type="spellStart"/>
            <w:r w:rsidRPr="00327989">
              <w:rPr>
                <w:lang w:val="en-US" w:eastAsia="en-US"/>
              </w:rPr>
              <w:t>coexistance</w:t>
            </w:r>
            <w:proofErr w:type="spellEnd"/>
            <w:r w:rsidRPr="00327989">
              <w:rPr>
                <w:lang w:val="en-US" w:eastAsia="en-US"/>
              </w:rPr>
              <w:t>, and the benefits of working together to achieve a common vision</w:t>
            </w:r>
          </w:p>
        </w:tc>
        <w:tc>
          <w:tcPr>
            <w:tcW w:w="1260" w:type="dxa"/>
            <w:shd w:val="clear" w:color="auto" w:fill="EEECE1"/>
          </w:tcPr>
          <w:p w14:paraId="60B20F6F" w14:textId="77777777" w:rsidR="00DE721F" w:rsidRPr="00327989" w:rsidRDefault="00DE721F" w:rsidP="00EB694E">
            <w:r w:rsidRPr="00327989">
              <w:rPr>
                <w:b/>
                <w:lang w:val="en-US" w:eastAsia="en-US"/>
              </w:rPr>
              <w:t>0</w:t>
            </w:r>
          </w:p>
        </w:tc>
        <w:tc>
          <w:tcPr>
            <w:tcW w:w="1800" w:type="dxa"/>
            <w:shd w:val="clear" w:color="auto" w:fill="EEECE1"/>
          </w:tcPr>
          <w:p w14:paraId="2A06F41C" w14:textId="77777777" w:rsidR="00DE721F" w:rsidRPr="0076339D" w:rsidRDefault="00DE721F" w:rsidP="00EB694E">
            <w:r w:rsidRPr="0076339D">
              <w:rPr>
                <w:b/>
                <w:lang w:val="en-US" w:eastAsia="en-US"/>
              </w:rPr>
              <w:t>12</w:t>
            </w:r>
          </w:p>
        </w:tc>
        <w:tc>
          <w:tcPr>
            <w:tcW w:w="1260" w:type="dxa"/>
          </w:tcPr>
          <w:p w14:paraId="67CFA764" w14:textId="5F96F705" w:rsidR="00DE721F" w:rsidRPr="0076339D" w:rsidRDefault="006E1E9A" w:rsidP="00EB694E">
            <w:pPr>
              <w:rPr>
                <w:b/>
                <w:lang w:val="en-US" w:eastAsia="en-US"/>
              </w:rPr>
            </w:pPr>
            <w:r>
              <w:rPr>
                <w:b/>
                <w:lang w:val="en-US" w:eastAsia="en-US"/>
              </w:rPr>
              <w:t>Achieved</w:t>
            </w:r>
          </w:p>
        </w:tc>
        <w:tc>
          <w:tcPr>
            <w:tcW w:w="1710" w:type="dxa"/>
          </w:tcPr>
          <w:p w14:paraId="2455A3A3" w14:textId="77777777"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15</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4973" w:type="dxa"/>
          </w:tcPr>
          <w:p w14:paraId="047364CF" w14:textId="2C6D2B76" w:rsidR="00DE721F" w:rsidRPr="0076339D" w:rsidRDefault="00DE721F" w:rsidP="00EB694E">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Cs/>
                <w:noProof/>
                <w:lang w:val="en-US" w:eastAsia="en-US"/>
              </w:rPr>
              <w:t xml:space="preserve">The overall result of 15 refers to 2 radio shows and 1 public service announcement that were broadcast in five radio stations in Galmudug.  </w:t>
            </w:r>
            <w:r w:rsidRPr="0076339D">
              <w:rPr>
                <w:b/>
                <w:noProof/>
                <w:lang w:val="en-US" w:eastAsia="en-US"/>
              </w:rPr>
              <w:t> </w:t>
            </w:r>
            <w:r w:rsidRPr="0076339D">
              <w:rPr>
                <w:b/>
                <w:lang w:val="en-US" w:eastAsia="en-US"/>
              </w:rPr>
              <w:fldChar w:fldCharType="end"/>
            </w:r>
          </w:p>
        </w:tc>
      </w:tr>
      <w:tr w:rsidR="00DE721F" w:rsidRPr="0076339D" w14:paraId="10611D83" w14:textId="77777777" w:rsidTr="00EB694E">
        <w:trPr>
          <w:trHeight w:val="422"/>
        </w:trPr>
        <w:tc>
          <w:tcPr>
            <w:tcW w:w="1687" w:type="dxa"/>
            <w:vMerge/>
          </w:tcPr>
          <w:p w14:paraId="405376B6" w14:textId="77777777" w:rsidR="00DE721F" w:rsidRPr="0076339D" w:rsidRDefault="00DE721F" w:rsidP="00EB694E">
            <w:pPr>
              <w:rPr>
                <w:b/>
                <w:lang w:val="en-US" w:eastAsia="en-US"/>
              </w:rPr>
            </w:pPr>
          </w:p>
        </w:tc>
        <w:tc>
          <w:tcPr>
            <w:tcW w:w="2430" w:type="dxa"/>
            <w:shd w:val="clear" w:color="auto" w:fill="EEECE1"/>
          </w:tcPr>
          <w:p w14:paraId="5CFE0D8A" w14:textId="77777777" w:rsidR="00DE721F" w:rsidRPr="00327989" w:rsidRDefault="00DE721F" w:rsidP="00052E55">
            <w:pPr>
              <w:rPr>
                <w:lang w:val="en-US" w:eastAsia="en-US"/>
              </w:rPr>
            </w:pPr>
            <w:r w:rsidRPr="00327989">
              <w:rPr>
                <w:lang w:val="en-US" w:eastAsia="en-US"/>
              </w:rPr>
              <w:t>Indicator 1.3.2</w:t>
            </w:r>
          </w:p>
          <w:p w14:paraId="195A56C7" w14:textId="77777777" w:rsidR="00DE721F" w:rsidRPr="00327989" w:rsidRDefault="00DE721F" w:rsidP="00052E55">
            <w:pPr>
              <w:rPr>
                <w:lang w:val="en-US" w:eastAsia="en-US"/>
              </w:rPr>
            </w:pPr>
            <w:r w:rsidRPr="00327989">
              <w:rPr>
                <w:lang w:val="en-US" w:eastAsia="en-US"/>
              </w:rPr>
              <w:t xml:space="preserve">% of audience who participated in the feedback survey expressing their improved understanding of the benefit of joint </w:t>
            </w:r>
            <w:r w:rsidRPr="00327989">
              <w:rPr>
                <w:lang w:val="en-US" w:eastAsia="en-US"/>
              </w:rPr>
              <w:lastRenderedPageBreak/>
              <w:t>planning and a common vision</w:t>
            </w:r>
          </w:p>
        </w:tc>
        <w:tc>
          <w:tcPr>
            <w:tcW w:w="1260" w:type="dxa"/>
            <w:shd w:val="clear" w:color="auto" w:fill="EEECE1"/>
          </w:tcPr>
          <w:p w14:paraId="39BFDC7F" w14:textId="77777777" w:rsidR="00DE721F" w:rsidRPr="00327989" w:rsidRDefault="00DE721F" w:rsidP="00EB694E">
            <w:r w:rsidRPr="00327989">
              <w:rPr>
                <w:b/>
                <w:lang w:val="en-US" w:eastAsia="en-US"/>
              </w:rPr>
              <w:lastRenderedPageBreak/>
              <w:t>0</w:t>
            </w:r>
          </w:p>
        </w:tc>
        <w:tc>
          <w:tcPr>
            <w:tcW w:w="1800" w:type="dxa"/>
            <w:shd w:val="clear" w:color="auto" w:fill="EEECE1"/>
          </w:tcPr>
          <w:p w14:paraId="107AC390" w14:textId="77777777" w:rsidR="00DE721F" w:rsidRPr="0076339D" w:rsidRDefault="00DE721F" w:rsidP="00EB694E">
            <w:r w:rsidRPr="0076339D">
              <w:rPr>
                <w:b/>
                <w:lang w:val="en-US" w:eastAsia="en-US"/>
              </w:rPr>
              <w:t>65%</w:t>
            </w:r>
          </w:p>
        </w:tc>
        <w:tc>
          <w:tcPr>
            <w:tcW w:w="1260" w:type="dxa"/>
          </w:tcPr>
          <w:p w14:paraId="50AD3378" w14:textId="6650837A" w:rsidR="00DE721F" w:rsidRPr="0076339D" w:rsidRDefault="006E1E9A" w:rsidP="00EB694E">
            <w:pPr>
              <w:rPr>
                <w:b/>
                <w:lang w:val="en-US" w:eastAsia="en-US"/>
              </w:rPr>
            </w:pPr>
            <w:r>
              <w:rPr>
                <w:b/>
                <w:lang w:val="en-US" w:eastAsia="en-US"/>
              </w:rPr>
              <w:t>Achieved</w:t>
            </w:r>
          </w:p>
        </w:tc>
        <w:tc>
          <w:tcPr>
            <w:tcW w:w="1710" w:type="dxa"/>
          </w:tcPr>
          <w:p w14:paraId="1F9C595D" w14:textId="77777777" w:rsidR="00DE721F" w:rsidRPr="0076339D" w:rsidRDefault="00DE721F" w:rsidP="00EB694E">
            <w:r w:rsidRPr="0076339D">
              <w:rPr>
                <w:b/>
                <w:lang w:val="en-US" w:eastAsia="en-US"/>
              </w:rPr>
              <w:t>99%</w:t>
            </w:r>
          </w:p>
        </w:tc>
        <w:tc>
          <w:tcPr>
            <w:tcW w:w="4973" w:type="dxa"/>
          </w:tcPr>
          <w:p w14:paraId="4C1D054C" w14:textId="77777777" w:rsidR="00DE721F" w:rsidRPr="0076339D" w:rsidRDefault="00DE721F" w:rsidP="00EB694E">
            <w:pPr>
              <w:rPr>
                <w:bCs/>
              </w:rPr>
            </w:pPr>
            <w:r w:rsidRPr="0076339D">
              <w:rPr>
                <w:bCs/>
                <w:lang w:val="en-US" w:eastAsia="en-US"/>
              </w:rPr>
              <w:t xml:space="preserve">A survey was conducted amongst community members who attended community consultations during the CAP process in </w:t>
            </w:r>
            <w:proofErr w:type="spellStart"/>
            <w:r w:rsidRPr="0076339D">
              <w:rPr>
                <w:bCs/>
                <w:lang w:val="en-US" w:eastAsia="en-US"/>
              </w:rPr>
              <w:t>Abudwaq</w:t>
            </w:r>
            <w:proofErr w:type="spellEnd"/>
            <w:r w:rsidRPr="0076339D">
              <w:rPr>
                <w:bCs/>
                <w:lang w:val="en-US" w:eastAsia="en-US"/>
              </w:rPr>
              <w:t xml:space="preserve">, </w:t>
            </w:r>
            <w:proofErr w:type="spellStart"/>
            <w:r w:rsidRPr="0076339D">
              <w:rPr>
                <w:bCs/>
                <w:lang w:val="en-US" w:eastAsia="en-US"/>
              </w:rPr>
              <w:t>Hobyo</w:t>
            </w:r>
            <w:proofErr w:type="spellEnd"/>
            <w:r w:rsidRPr="0076339D">
              <w:rPr>
                <w:bCs/>
                <w:lang w:val="en-US" w:eastAsia="en-US"/>
              </w:rPr>
              <w:t xml:space="preserve">, </w:t>
            </w:r>
            <w:proofErr w:type="spellStart"/>
            <w:r w:rsidRPr="0076339D">
              <w:rPr>
                <w:bCs/>
                <w:lang w:val="en-US" w:eastAsia="en-US"/>
              </w:rPr>
              <w:t>Jowhar</w:t>
            </w:r>
            <w:proofErr w:type="spellEnd"/>
            <w:r w:rsidRPr="0076339D">
              <w:rPr>
                <w:bCs/>
                <w:lang w:val="en-US" w:eastAsia="en-US"/>
              </w:rPr>
              <w:t>, Beledweyne.</w:t>
            </w:r>
          </w:p>
        </w:tc>
      </w:tr>
      <w:tr w:rsidR="00DE721F" w:rsidRPr="0076339D" w14:paraId="4463D443" w14:textId="77777777" w:rsidTr="00EB694E">
        <w:trPr>
          <w:trHeight w:val="2627"/>
        </w:trPr>
        <w:tc>
          <w:tcPr>
            <w:tcW w:w="1687" w:type="dxa"/>
            <w:vMerge w:val="restart"/>
          </w:tcPr>
          <w:p w14:paraId="78B5E974" w14:textId="211AB52E" w:rsidR="00DE721F" w:rsidRDefault="00DE721F" w:rsidP="00EB694E">
            <w:pPr>
              <w:rPr>
                <w:lang w:val="en-US" w:eastAsia="en-US"/>
              </w:rPr>
            </w:pPr>
            <w:r w:rsidRPr="0076339D">
              <w:rPr>
                <w:lang w:val="en-US" w:eastAsia="en-US"/>
              </w:rPr>
              <w:t>Output 1.4</w:t>
            </w:r>
          </w:p>
          <w:p w14:paraId="18A563AE" w14:textId="25BCF5C5" w:rsidR="00052E55" w:rsidRPr="0076339D" w:rsidRDefault="00052E55" w:rsidP="00EB694E">
            <w:pPr>
              <w:rPr>
                <w:lang w:val="en-US" w:eastAsia="en-US"/>
              </w:rPr>
            </w:pPr>
            <w:r w:rsidRPr="00052E55">
              <w:rPr>
                <w:lang w:val="en-US" w:eastAsia="en-US"/>
              </w:rPr>
              <w:t>Regional and municipal legislative and executive bodies are supported in legislative processes for the drafting and approval of land legislation in relation to the formulation of area/town plans.</w:t>
            </w:r>
          </w:p>
          <w:p w14:paraId="75C9F030" w14:textId="7AD38ED0" w:rsidR="00DE721F" w:rsidRPr="0076339D" w:rsidRDefault="00DE721F" w:rsidP="00052E55">
            <w:pPr>
              <w:rPr>
                <w:lang w:val="en-US" w:eastAsia="en-US"/>
              </w:rPr>
            </w:pPr>
          </w:p>
          <w:p w14:paraId="5F1054C0" w14:textId="77777777" w:rsidR="00DE721F" w:rsidRPr="0076339D" w:rsidRDefault="00DE721F" w:rsidP="00EB694E">
            <w:pPr>
              <w:rPr>
                <w:lang w:val="en-US" w:eastAsia="en-US"/>
              </w:rPr>
            </w:pPr>
          </w:p>
        </w:tc>
        <w:tc>
          <w:tcPr>
            <w:tcW w:w="2430" w:type="dxa"/>
            <w:shd w:val="clear" w:color="auto" w:fill="EEECE1"/>
          </w:tcPr>
          <w:p w14:paraId="10903892" w14:textId="77777777" w:rsidR="00DE721F" w:rsidRPr="0076339D" w:rsidRDefault="00DE721F" w:rsidP="00052E55">
            <w:pPr>
              <w:rPr>
                <w:lang w:val="en-US" w:eastAsia="en-US"/>
              </w:rPr>
            </w:pPr>
            <w:r w:rsidRPr="0076339D">
              <w:rPr>
                <w:lang w:val="en-US" w:eastAsia="en-US"/>
              </w:rPr>
              <w:t>Indicator 1.4.1</w:t>
            </w:r>
          </w:p>
          <w:p w14:paraId="07D70552" w14:textId="77777777" w:rsidR="00DE721F" w:rsidRPr="0076339D" w:rsidRDefault="00DE721F" w:rsidP="00052E55">
            <w:pPr>
              <w:rPr>
                <w:lang w:val="en-US" w:eastAsia="en-US"/>
              </w:rPr>
            </w:pPr>
            <w:r w:rsidRPr="0076339D">
              <w:rPr>
                <w:lang w:val="en-US" w:eastAsia="en-US"/>
              </w:rPr>
              <w:t>No. of Regional and municipal legislative and executive staff trained on land legislative and town planning process (Disaggregated by Gender and region)</w:t>
            </w:r>
          </w:p>
        </w:tc>
        <w:tc>
          <w:tcPr>
            <w:tcW w:w="1260" w:type="dxa"/>
            <w:shd w:val="clear" w:color="auto" w:fill="EEECE1"/>
          </w:tcPr>
          <w:p w14:paraId="5EF3CAD1" w14:textId="77777777" w:rsidR="00DE721F" w:rsidRPr="0076339D" w:rsidRDefault="00DE721F" w:rsidP="00EB694E">
            <w:r w:rsidRPr="0076339D">
              <w:rPr>
                <w:b/>
                <w:lang w:val="en-US" w:eastAsia="en-US"/>
              </w:rPr>
              <w:t>0</w:t>
            </w:r>
          </w:p>
        </w:tc>
        <w:tc>
          <w:tcPr>
            <w:tcW w:w="1800" w:type="dxa"/>
            <w:shd w:val="clear" w:color="auto" w:fill="EEECE1"/>
          </w:tcPr>
          <w:p w14:paraId="49B89E53" w14:textId="77777777" w:rsidR="00DE721F" w:rsidRPr="0076339D" w:rsidRDefault="00DE721F" w:rsidP="00EB694E">
            <w:r w:rsidRPr="0076339D">
              <w:rPr>
                <w:b/>
                <w:lang w:val="en-US" w:eastAsia="en-US"/>
              </w:rPr>
              <w:t>120</w:t>
            </w:r>
          </w:p>
        </w:tc>
        <w:tc>
          <w:tcPr>
            <w:tcW w:w="1260" w:type="dxa"/>
          </w:tcPr>
          <w:p w14:paraId="4A9EAD4B" w14:textId="2D55B7EB" w:rsidR="00DE721F" w:rsidRPr="0076339D" w:rsidRDefault="006E1E9A" w:rsidP="00EB694E">
            <w:pPr>
              <w:rPr>
                <w:b/>
                <w:lang w:val="en-US" w:eastAsia="en-US"/>
              </w:rPr>
            </w:pPr>
            <w:r>
              <w:rPr>
                <w:b/>
                <w:lang w:val="en-US" w:eastAsia="en-US"/>
              </w:rPr>
              <w:t>In progress</w:t>
            </w:r>
          </w:p>
        </w:tc>
        <w:tc>
          <w:tcPr>
            <w:tcW w:w="1710" w:type="dxa"/>
          </w:tcPr>
          <w:p w14:paraId="446AF99A" w14:textId="70347FC8" w:rsidR="00DE721F" w:rsidRPr="0076339D" w:rsidRDefault="00E41748" w:rsidP="00EB694E">
            <w:r>
              <w:rPr>
                <w:b/>
                <w:lang w:val="en-US" w:eastAsia="en-US"/>
              </w:rPr>
              <w:t>64</w:t>
            </w:r>
          </w:p>
        </w:tc>
        <w:tc>
          <w:tcPr>
            <w:tcW w:w="4973" w:type="dxa"/>
          </w:tcPr>
          <w:p w14:paraId="1ECBB8DE" w14:textId="706664D1" w:rsidR="00DA495E" w:rsidRDefault="00DA495E" w:rsidP="00EB694E">
            <w:r>
              <w:t xml:space="preserve">Political developments in Galmudug prevented full implementation in the target state. </w:t>
            </w:r>
          </w:p>
          <w:p w14:paraId="2EDDF991" w14:textId="77777777" w:rsidR="00DA495E" w:rsidRDefault="00DA495E" w:rsidP="00EB694E"/>
          <w:p w14:paraId="56F65D3D" w14:textId="6D242B17" w:rsidR="00DE721F" w:rsidRPr="0076339D" w:rsidRDefault="00DE721F" w:rsidP="00EB694E"/>
        </w:tc>
      </w:tr>
      <w:tr w:rsidR="00DE721F" w:rsidRPr="0076339D" w14:paraId="68F6DFD2" w14:textId="77777777" w:rsidTr="00EB694E">
        <w:trPr>
          <w:trHeight w:val="422"/>
        </w:trPr>
        <w:tc>
          <w:tcPr>
            <w:tcW w:w="1687" w:type="dxa"/>
            <w:vMerge/>
          </w:tcPr>
          <w:p w14:paraId="44D2E5C8" w14:textId="77777777" w:rsidR="00DE721F" w:rsidRPr="0076339D" w:rsidRDefault="00DE721F" w:rsidP="00EB694E">
            <w:pPr>
              <w:rPr>
                <w:b/>
                <w:lang w:val="en-US" w:eastAsia="en-US"/>
              </w:rPr>
            </w:pPr>
          </w:p>
        </w:tc>
        <w:tc>
          <w:tcPr>
            <w:tcW w:w="2430" w:type="dxa"/>
            <w:shd w:val="clear" w:color="auto" w:fill="EEECE1"/>
          </w:tcPr>
          <w:p w14:paraId="69C60285" w14:textId="77777777" w:rsidR="00DE721F" w:rsidRPr="0076339D" w:rsidRDefault="00DE721F" w:rsidP="00C06C89">
            <w:pPr>
              <w:rPr>
                <w:lang w:val="en-US" w:eastAsia="en-US"/>
              </w:rPr>
            </w:pPr>
            <w:r w:rsidRPr="0076339D">
              <w:rPr>
                <w:lang w:val="en-US" w:eastAsia="en-US"/>
              </w:rPr>
              <w:t>Indicator 1.4.2</w:t>
            </w:r>
          </w:p>
          <w:p w14:paraId="6C5B927D" w14:textId="77777777" w:rsidR="00DE721F" w:rsidRPr="0076339D" w:rsidRDefault="00DE721F" w:rsidP="00C06C89">
            <w:pPr>
              <w:rPr>
                <w:lang w:val="en-US" w:eastAsia="en-US"/>
              </w:rPr>
            </w:pPr>
            <w:r w:rsidRPr="0076339D">
              <w:rPr>
                <w:lang w:val="en-US" w:eastAsia="en-US"/>
              </w:rPr>
              <w:t>No. of land dispute claims reported and resolved</w:t>
            </w:r>
          </w:p>
        </w:tc>
        <w:tc>
          <w:tcPr>
            <w:tcW w:w="1260" w:type="dxa"/>
            <w:shd w:val="clear" w:color="auto" w:fill="EEECE1"/>
          </w:tcPr>
          <w:p w14:paraId="100FAE03"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44937272" w14:textId="77777777" w:rsidR="00DE721F" w:rsidRPr="0076339D" w:rsidRDefault="00DE721F" w:rsidP="00EB694E">
            <w:pPr>
              <w:rPr>
                <w:b/>
                <w:lang w:val="en-US" w:eastAsia="en-US"/>
              </w:rPr>
            </w:pPr>
            <w:r w:rsidRPr="0076339D">
              <w:rPr>
                <w:b/>
                <w:lang w:val="en-US" w:eastAsia="en-US"/>
              </w:rPr>
              <w:t>80</w:t>
            </w:r>
          </w:p>
        </w:tc>
        <w:tc>
          <w:tcPr>
            <w:tcW w:w="1260" w:type="dxa"/>
          </w:tcPr>
          <w:p w14:paraId="679A5295" w14:textId="1F96111C" w:rsidR="00DE721F" w:rsidRPr="0076339D" w:rsidRDefault="009746A1" w:rsidP="00EB694E">
            <w:pPr>
              <w:rPr>
                <w:b/>
                <w:lang w:val="en-US" w:eastAsia="en-US"/>
              </w:rPr>
            </w:pPr>
            <w:r>
              <w:rPr>
                <w:b/>
                <w:lang w:val="en-US" w:eastAsia="en-US"/>
              </w:rPr>
              <w:t>In progress</w:t>
            </w:r>
          </w:p>
        </w:tc>
        <w:tc>
          <w:tcPr>
            <w:tcW w:w="1710" w:type="dxa"/>
          </w:tcPr>
          <w:p w14:paraId="265F0FCC" w14:textId="77777777" w:rsidR="00DE721F" w:rsidRPr="0076339D" w:rsidRDefault="00DE721F" w:rsidP="00EB694E">
            <w:pPr>
              <w:rPr>
                <w:lang w:val="en-US" w:eastAsia="en-US"/>
              </w:rPr>
            </w:pPr>
            <w:r w:rsidRPr="0076339D">
              <w:rPr>
                <w:lang w:val="en-US" w:eastAsia="en-US"/>
              </w:rPr>
              <w:t>281 cases reported</w:t>
            </w:r>
          </w:p>
        </w:tc>
        <w:tc>
          <w:tcPr>
            <w:tcW w:w="4973" w:type="dxa"/>
          </w:tcPr>
          <w:p w14:paraId="4C8E36A9" w14:textId="77777777" w:rsidR="00DA495E" w:rsidRDefault="00DA495E" w:rsidP="00DA495E">
            <w:r>
              <w:t xml:space="preserve">Political developments in Galmudug prevented full implementation in the target state. </w:t>
            </w:r>
          </w:p>
          <w:p w14:paraId="3E047877" w14:textId="77777777" w:rsidR="00DA495E" w:rsidRDefault="00DA495E" w:rsidP="00EB694E">
            <w:pPr>
              <w:rPr>
                <w:lang w:val="en-US" w:eastAsia="en-US"/>
              </w:rPr>
            </w:pPr>
          </w:p>
          <w:p w14:paraId="27EDCDA4" w14:textId="4EBC5495" w:rsidR="00DE721F" w:rsidRPr="0076339D" w:rsidRDefault="00DE721F" w:rsidP="00EB694E">
            <w:pPr>
              <w:rPr>
                <w:lang w:val="en-US" w:eastAsia="en-US"/>
              </w:rPr>
            </w:pPr>
          </w:p>
        </w:tc>
      </w:tr>
      <w:tr w:rsidR="00DE721F" w:rsidRPr="0076339D" w14:paraId="26C273EC" w14:textId="77777777" w:rsidTr="00EB694E">
        <w:trPr>
          <w:trHeight w:val="422"/>
        </w:trPr>
        <w:tc>
          <w:tcPr>
            <w:tcW w:w="1687" w:type="dxa"/>
            <w:vMerge/>
          </w:tcPr>
          <w:p w14:paraId="61F573EC" w14:textId="77777777" w:rsidR="00DE721F" w:rsidRPr="0076339D" w:rsidRDefault="00DE721F" w:rsidP="00EB694E">
            <w:pPr>
              <w:rPr>
                <w:b/>
                <w:lang w:val="en-US" w:eastAsia="en-US"/>
              </w:rPr>
            </w:pPr>
          </w:p>
        </w:tc>
        <w:tc>
          <w:tcPr>
            <w:tcW w:w="2430" w:type="dxa"/>
            <w:shd w:val="clear" w:color="auto" w:fill="EEECE1"/>
          </w:tcPr>
          <w:p w14:paraId="206D0F82" w14:textId="77777777" w:rsidR="00DE721F" w:rsidRPr="0076339D" w:rsidRDefault="00DE721F" w:rsidP="00EB694E">
            <w:pPr>
              <w:jc w:val="both"/>
              <w:rPr>
                <w:lang w:val="en-US" w:eastAsia="en-US"/>
              </w:rPr>
            </w:pPr>
            <w:r w:rsidRPr="0076339D">
              <w:rPr>
                <w:lang w:val="en-US" w:eastAsia="en-US"/>
              </w:rPr>
              <w:t>Indicator 1.4.3</w:t>
            </w:r>
          </w:p>
          <w:p w14:paraId="12F8C1DA" w14:textId="77777777" w:rsidR="00DE721F" w:rsidRPr="0076339D" w:rsidRDefault="00DE721F" w:rsidP="00EB694E">
            <w:pPr>
              <w:jc w:val="both"/>
              <w:rPr>
                <w:lang w:val="en-US" w:eastAsia="en-US"/>
              </w:rPr>
            </w:pPr>
            <w:r w:rsidRPr="0076339D">
              <w:rPr>
                <w:lang w:val="en-US" w:eastAsia="en-US"/>
              </w:rPr>
              <w:t>No. of ICE campaigns held (including ICE material produced and distributed)</w:t>
            </w:r>
          </w:p>
          <w:p w14:paraId="6C317094" w14:textId="77777777" w:rsidR="00DE721F" w:rsidRPr="0076339D" w:rsidRDefault="00DE721F" w:rsidP="00EB694E">
            <w:pPr>
              <w:jc w:val="both"/>
              <w:rPr>
                <w:lang w:val="en-US" w:eastAsia="en-US"/>
              </w:rPr>
            </w:pPr>
          </w:p>
        </w:tc>
        <w:tc>
          <w:tcPr>
            <w:tcW w:w="1260" w:type="dxa"/>
            <w:shd w:val="clear" w:color="auto" w:fill="EEECE1"/>
          </w:tcPr>
          <w:p w14:paraId="3FB8DA4C"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319B6B41" w14:textId="77777777" w:rsidR="00DE721F" w:rsidRPr="0076339D" w:rsidRDefault="00DE721F" w:rsidP="00EB694E">
            <w:pPr>
              <w:rPr>
                <w:b/>
                <w:lang w:val="en-US" w:eastAsia="en-US"/>
              </w:rPr>
            </w:pPr>
            <w:r w:rsidRPr="0076339D">
              <w:rPr>
                <w:b/>
                <w:lang w:val="en-US" w:eastAsia="en-US"/>
              </w:rPr>
              <w:t>4</w:t>
            </w:r>
          </w:p>
        </w:tc>
        <w:tc>
          <w:tcPr>
            <w:tcW w:w="1260" w:type="dxa"/>
          </w:tcPr>
          <w:p w14:paraId="326E67B1" w14:textId="3CAC4DAE" w:rsidR="00DE721F" w:rsidRPr="0076339D" w:rsidRDefault="009746A1" w:rsidP="00EB694E">
            <w:pPr>
              <w:rPr>
                <w:b/>
                <w:lang w:val="en-US" w:eastAsia="en-US"/>
              </w:rPr>
            </w:pPr>
            <w:r>
              <w:rPr>
                <w:b/>
                <w:lang w:val="en-US" w:eastAsia="en-US"/>
              </w:rPr>
              <w:t>In progress</w:t>
            </w:r>
          </w:p>
        </w:tc>
        <w:tc>
          <w:tcPr>
            <w:tcW w:w="1710" w:type="dxa"/>
          </w:tcPr>
          <w:p w14:paraId="508CCB4A" w14:textId="77777777" w:rsidR="00DE721F" w:rsidRPr="0076339D" w:rsidRDefault="00DE721F" w:rsidP="00EB694E">
            <w:pPr>
              <w:rPr>
                <w:lang w:val="en-US" w:eastAsia="en-US"/>
              </w:rPr>
            </w:pPr>
            <w:r w:rsidRPr="0076339D">
              <w:rPr>
                <w:lang w:val="en-US" w:eastAsia="en-US"/>
              </w:rPr>
              <w:t>0</w:t>
            </w:r>
          </w:p>
        </w:tc>
        <w:tc>
          <w:tcPr>
            <w:tcW w:w="4973" w:type="dxa"/>
          </w:tcPr>
          <w:p w14:paraId="1608128C" w14:textId="77777777" w:rsidR="00DA495E" w:rsidRDefault="00DA495E" w:rsidP="00DA495E">
            <w:r>
              <w:t xml:space="preserve">Political developments in Galmudug prevented full implementation in the target state. </w:t>
            </w:r>
          </w:p>
          <w:p w14:paraId="445FB57E" w14:textId="06340DF5" w:rsidR="00DE721F" w:rsidRPr="0076339D" w:rsidRDefault="00DE721F" w:rsidP="00EB694E">
            <w:pPr>
              <w:rPr>
                <w:lang w:val="en-US" w:eastAsia="en-US"/>
              </w:rPr>
            </w:pPr>
          </w:p>
        </w:tc>
      </w:tr>
      <w:tr w:rsidR="00DE721F" w:rsidRPr="0076339D" w14:paraId="0CB758CD" w14:textId="77777777" w:rsidTr="00EB694E">
        <w:trPr>
          <w:trHeight w:val="422"/>
        </w:trPr>
        <w:tc>
          <w:tcPr>
            <w:tcW w:w="1687" w:type="dxa"/>
            <w:vMerge w:val="restart"/>
          </w:tcPr>
          <w:p w14:paraId="0CE5F3B6" w14:textId="77777777" w:rsidR="00DE721F" w:rsidRPr="0076339D" w:rsidRDefault="00DE721F" w:rsidP="00EB694E">
            <w:pPr>
              <w:rPr>
                <w:lang w:val="en-US" w:eastAsia="en-US"/>
              </w:rPr>
            </w:pPr>
            <w:r w:rsidRPr="0076339D">
              <w:rPr>
                <w:lang w:val="en-US" w:eastAsia="en-US"/>
              </w:rPr>
              <w:t xml:space="preserve">Output 1.5 </w:t>
            </w:r>
          </w:p>
          <w:p w14:paraId="6CC351D3" w14:textId="77777777" w:rsidR="00DE721F" w:rsidRPr="0076339D" w:rsidRDefault="00DE721F" w:rsidP="00EB694E">
            <w:pPr>
              <w:rPr>
                <w:lang w:val="en-US" w:eastAsia="en-US"/>
              </w:rPr>
            </w:pPr>
            <w:r w:rsidRPr="0076339D">
              <w:rPr>
                <w:lang w:val="en-US" w:eastAsia="en-US"/>
              </w:rPr>
              <w:t xml:space="preserve">Regional and local municipal legislative and </w:t>
            </w:r>
            <w:r w:rsidRPr="0076339D">
              <w:rPr>
                <w:lang w:val="en-US" w:eastAsia="en-US"/>
              </w:rPr>
              <w:lastRenderedPageBreak/>
              <w:t>executive bodies are supported in the development of toolkits to facilitate management of existing IDP settlements, site selection for creation of new settlements and settlement upgrading.</w:t>
            </w:r>
          </w:p>
          <w:p w14:paraId="1C26FB26" w14:textId="77777777" w:rsidR="00DE721F" w:rsidRPr="0076339D" w:rsidRDefault="00DE721F" w:rsidP="00EB694E">
            <w:pPr>
              <w:rPr>
                <w:lang w:val="en-US" w:eastAsia="en-US"/>
              </w:rPr>
            </w:pPr>
          </w:p>
        </w:tc>
        <w:tc>
          <w:tcPr>
            <w:tcW w:w="2430" w:type="dxa"/>
            <w:shd w:val="clear" w:color="auto" w:fill="EEECE1"/>
          </w:tcPr>
          <w:p w14:paraId="1E7D9F13" w14:textId="77777777" w:rsidR="00DE721F" w:rsidRPr="0076339D" w:rsidRDefault="00DE721F" w:rsidP="00C06C89">
            <w:pPr>
              <w:rPr>
                <w:lang w:val="en-US" w:eastAsia="en-US"/>
              </w:rPr>
            </w:pPr>
            <w:r w:rsidRPr="0076339D">
              <w:rPr>
                <w:lang w:val="en-US" w:eastAsia="en-US"/>
              </w:rPr>
              <w:lastRenderedPageBreak/>
              <w:t xml:space="preserve">Indicator 1.5.1 Manual/toolkit on facilitation management of IDP settlements, site </w:t>
            </w:r>
            <w:r w:rsidRPr="0076339D">
              <w:rPr>
                <w:lang w:val="en-US" w:eastAsia="en-US"/>
              </w:rPr>
              <w:lastRenderedPageBreak/>
              <w:t>selection and settlement upgrading in place</w:t>
            </w:r>
          </w:p>
        </w:tc>
        <w:tc>
          <w:tcPr>
            <w:tcW w:w="1260" w:type="dxa"/>
            <w:shd w:val="clear" w:color="auto" w:fill="EEECE1"/>
          </w:tcPr>
          <w:p w14:paraId="544C4D34" w14:textId="77777777" w:rsidR="00DE721F" w:rsidRPr="0076339D" w:rsidRDefault="00DE721F" w:rsidP="00EB694E">
            <w:pPr>
              <w:rPr>
                <w:b/>
                <w:lang w:val="en-US" w:eastAsia="en-US"/>
              </w:rPr>
            </w:pPr>
            <w:r w:rsidRPr="0076339D">
              <w:rPr>
                <w:b/>
                <w:lang w:val="en-US" w:eastAsia="en-US"/>
              </w:rPr>
              <w:lastRenderedPageBreak/>
              <w:t>0</w:t>
            </w:r>
          </w:p>
        </w:tc>
        <w:tc>
          <w:tcPr>
            <w:tcW w:w="1800" w:type="dxa"/>
            <w:shd w:val="clear" w:color="auto" w:fill="EEECE1"/>
          </w:tcPr>
          <w:p w14:paraId="0E3AB1AA" w14:textId="77777777" w:rsidR="00DE721F" w:rsidRPr="0076339D" w:rsidRDefault="00DE721F" w:rsidP="00EB694E">
            <w:pPr>
              <w:rPr>
                <w:b/>
                <w:lang w:val="en-US" w:eastAsia="en-US"/>
              </w:rPr>
            </w:pPr>
            <w:r w:rsidRPr="0076339D">
              <w:rPr>
                <w:b/>
                <w:lang w:val="en-US" w:eastAsia="en-US"/>
              </w:rPr>
              <w:t>2</w:t>
            </w:r>
          </w:p>
        </w:tc>
        <w:tc>
          <w:tcPr>
            <w:tcW w:w="1260" w:type="dxa"/>
          </w:tcPr>
          <w:p w14:paraId="7CBE7E34" w14:textId="735B81B2" w:rsidR="00DE721F" w:rsidRPr="0076339D" w:rsidRDefault="009746A1" w:rsidP="00EB694E">
            <w:pPr>
              <w:rPr>
                <w:b/>
                <w:lang w:val="en-US" w:eastAsia="en-US"/>
              </w:rPr>
            </w:pPr>
            <w:r>
              <w:rPr>
                <w:b/>
                <w:lang w:val="en-US" w:eastAsia="en-US"/>
              </w:rPr>
              <w:t>Achieved</w:t>
            </w:r>
          </w:p>
        </w:tc>
        <w:tc>
          <w:tcPr>
            <w:tcW w:w="1710" w:type="dxa"/>
          </w:tcPr>
          <w:p w14:paraId="32FC7A9E" w14:textId="6D1F354C" w:rsidR="00DE721F" w:rsidRPr="007C00FD" w:rsidRDefault="00C06C89" w:rsidP="00EB694E">
            <w:pPr>
              <w:rPr>
                <w:b/>
                <w:bCs/>
                <w:lang w:val="en-US" w:eastAsia="en-US"/>
              </w:rPr>
            </w:pPr>
            <w:r w:rsidRPr="007C00FD">
              <w:rPr>
                <w:b/>
                <w:bCs/>
                <w:lang w:val="en-US" w:eastAsia="en-US"/>
              </w:rPr>
              <w:t>2</w:t>
            </w:r>
          </w:p>
        </w:tc>
        <w:tc>
          <w:tcPr>
            <w:tcW w:w="4973" w:type="dxa"/>
          </w:tcPr>
          <w:p w14:paraId="6E173E21" w14:textId="60FD195E" w:rsidR="00DE721F" w:rsidRPr="0076339D" w:rsidRDefault="00DE721F" w:rsidP="001E3944">
            <w:pPr>
              <w:rPr>
                <w:lang w:val="en-US" w:eastAsia="en-US"/>
              </w:rPr>
            </w:pPr>
          </w:p>
        </w:tc>
      </w:tr>
      <w:tr w:rsidR="00DE721F" w:rsidRPr="0076339D" w14:paraId="5055F1B6" w14:textId="77777777" w:rsidTr="00EB694E">
        <w:trPr>
          <w:trHeight w:val="422"/>
        </w:trPr>
        <w:tc>
          <w:tcPr>
            <w:tcW w:w="1687" w:type="dxa"/>
            <w:vMerge/>
          </w:tcPr>
          <w:p w14:paraId="70D657A8" w14:textId="77777777" w:rsidR="00DE721F" w:rsidRPr="0076339D" w:rsidRDefault="00DE721F" w:rsidP="00EB694E">
            <w:pPr>
              <w:rPr>
                <w:b/>
                <w:lang w:val="en-US" w:eastAsia="en-US"/>
              </w:rPr>
            </w:pPr>
          </w:p>
        </w:tc>
        <w:tc>
          <w:tcPr>
            <w:tcW w:w="2430" w:type="dxa"/>
            <w:shd w:val="clear" w:color="auto" w:fill="EEECE1"/>
          </w:tcPr>
          <w:p w14:paraId="69EDC828" w14:textId="77777777" w:rsidR="00DE721F" w:rsidRPr="0076339D" w:rsidRDefault="00DE721F" w:rsidP="00C06C89">
            <w:pPr>
              <w:rPr>
                <w:lang w:val="en-US" w:eastAsia="en-US"/>
              </w:rPr>
            </w:pPr>
            <w:r w:rsidRPr="0076339D">
              <w:rPr>
                <w:lang w:val="en-US" w:eastAsia="en-US"/>
              </w:rPr>
              <w:t>Output Indicator 1.5.2:  Number of Regional and local municipal legislative and executive bodies that adopt the toolkit</w:t>
            </w:r>
          </w:p>
        </w:tc>
        <w:tc>
          <w:tcPr>
            <w:tcW w:w="1260" w:type="dxa"/>
            <w:shd w:val="clear" w:color="auto" w:fill="EEECE1"/>
          </w:tcPr>
          <w:p w14:paraId="622497BF"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30DE65D6" w14:textId="77777777" w:rsidR="00DE721F" w:rsidRPr="0076339D" w:rsidRDefault="00DE721F" w:rsidP="00EB694E">
            <w:pPr>
              <w:rPr>
                <w:b/>
                <w:lang w:val="en-US" w:eastAsia="en-US"/>
              </w:rPr>
            </w:pPr>
            <w:r w:rsidRPr="0076339D">
              <w:rPr>
                <w:b/>
                <w:lang w:val="en-US" w:eastAsia="en-US"/>
              </w:rPr>
              <w:t>4</w:t>
            </w:r>
          </w:p>
        </w:tc>
        <w:tc>
          <w:tcPr>
            <w:tcW w:w="1260" w:type="dxa"/>
          </w:tcPr>
          <w:p w14:paraId="5EF58859" w14:textId="256641ED" w:rsidR="00DE721F" w:rsidRPr="0076339D" w:rsidRDefault="00D104B4" w:rsidP="00EB694E">
            <w:pPr>
              <w:rPr>
                <w:b/>
                <w:lang w:val="en-US" w:eastAsia="en-US"/>
              </w:rPr>
            </w:pPr>
            <w:r>
              <w:rPr>
                <w:b/>
                <w:lang w:val="en-US" w:eastAsia="en-US"/>
              </w:rPr>
              <w:t>In progress</w:t>
            </w:r>
          </w:p>
        </w:tc>
        <w:tc>
          <w:tcPr>
            <w:tcW w:w="1710" w:type="dxa"/>
          </w:tcPr>
          <w:p w14:paraId="0C7CB4B9" w14:textId="68C3202F" w:rsidR="00DE721F" w:rsidRPr="0076339D" w:rsidRDefault="0047209E" w:rsidP="00EB694E">
            <w:pPr>
              <w:rPr>
                <w:b/>
                <w:lang w:val="en-US" w:eastAsia="en-US"/>
              </w:rPr>
            </w:pPr>
            <w:r>
              <w:rPr>
                <w:b/>
                <w:lang w:val="en-US" w:eastAsia="en-US"/>
              </w:rPr>
              <w:t>3</w:t>
            </w:r>
          </w:p>
        </w:tc>
        <w:tc>
          <w:tcPr>
            <w:tcW w:w="4973" w:type="dxa"/>
          </w:tcPr>
          <w:p w14:paraId="23A01BC4" w14:textId="5ABE8F31" w:rsidR="00DE721F" w:rsidRPr="0076339D" w:rsidRDefault="00DE721F" w:rsidP="00EB694E">
            <w:pPr>
              <w:rPr>
                <w:b/>
                <w:lang w:val="en-US" w:eastAsia="en-US"/>
              </w:rPr>
            </w:pPr>
            <w:r w:rsidRPr="0076339D">
              <w:rPr>
                <w:b/>
                <w:lang w:val="en-US" w:eastAsia="en-US"/>
              </w:rPr>
              <w:t xml:space="preserve"> </w:t>
            </w:r>
          </w:p>
        </w:tc>
      </w:tr>
      <w:tr w:rsidR="00DE721F" w:rsidRPr="0076339D" w14:paraId="52EAEBCB" w14:textId="77777777" w:rsidTr="00EB694E">
        <w:trPr>
          <w:trHeight w:val="1304"/>
        </w:trPr>
        <w:tc>
          <w:tcPr>
            <w:tcW w:w="1687" w:type="dxa"/>
            <w:vMerge w:val="restart"/>
          </w:tcPr>
          <w:p w14:paraId="0C26C636" w14:textId="77777777" w:rsidR="00DE721F" w:rsidRPr="0076339D" w:rsidRDefault="00DE721F" w:rsidP="00EB694E">
            <w:pPr>
              <w:rPr>
                <w:lang w:val="en-US" w:eastAsia="en-US"/>
              </w:rPr>
            </w:pPr>
            <w:r w:rsidRPr="0076339D">
              <w:rPr>
                <w:lang w:val="en-US" w:eastAsia="en-US"/>
              </w:rPr>
              <w:t xml:space="preserve">Output 1.6 A strategic framework to devise spatial responses dealing with conflict prevention in </w:t>
            </w:r>
            <w:r w:rsidRPr="0076339D">
              <w:rPr>
                <w:lang w:val="en-US" w:eastAsia="en-US"/>
              </w:rPr>
              <w:lastRenderedPageBreak/>
              <w:t>relation to HLP issues, land use and livelihood opportunities, settlement locations and selection, settlement upgrading, prevention of hazards that may impact on livelihoods is developed for use by relevant duty bearers.</w:t>
            </w:r>
          </w:p>
        </w:tc>
        <w:tc>
          <w:tcPr>
            <w:tcW w:w="2430" w:type="dxa"/>
            <w:shd w:val="clear" w:color="auto" w:fill="EEECE1"/>
          </w:tcPr>
          <w:p w14:paraId="468EB918" w14:textId="77777777" w:rsidR="00DE721F" w:rsidRPr="0076339D" w:rsidRDefault="00DE721F" w:rsidP="00EB694E">
            <w:pPr>
              <w:jc w:val="both"/>
              <w:rPr>
                <w:lang w:val="en-US" w:eastAsia="en-US"/>
              </w:rPr>
            </w:pPr>
            <w:r w:rsidRPr="0076339D">
              <w:rPr>
                <w:lang w:val="en-US" w:eastAsia="en-US"/>
              </w:rPr>
              <w:lastRenderedPageBreak/>
              <w:t>1.6.1Strategic framework in place</w:t>
            </w:r>
          </w:p>
        </w:tc>
        <w:tc>
          <w:tcPr>
            <w:tcW w:w="1260" w:type="dxa"/>
            <w:shd w:val="clear" w:color="auto" w:fill="EEECE1"/>
          </w:tcPr>
          <w:p w14:paraId="6C5F9F63"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2B7298B8" w14:textId="17950191" w:rsidR="00DE721F" w:rsidRPr="0076339D" w:rsidRDefault="007C00FD" w:rsidP="00EB694E">
            <w:pPr>
              <w:rPr>
                <w:b/>
                <w:lang w:val="en-US" w:eastAsia="en-US"/>
              </w:rPr>
            </w:pPr>
            <w:r>
              <w:rPr>
                <w:b/>
                <w:lang w:val="en-US" w:eastAsia="en-US"/>
              </w:rPr>
              <w:t>1</w:t>
            </w:r>
          </w:p>
        </w:tc>
        <w:tc>
          <w:tcPr>
            <w:tcW w:w="1260" w:type="dxa"/>
          </w:tcPr>
          <w:p w14:paraId="66599924" w14:textId="7EE5D3C2" w:rsidR="00DE721F" w:rsidRPr="0076339D" w:rsidRDefault="00D104B4" w:rsidP="00EB694E">
            <w:pPr>
              <w:rPr>
                <w:b/>
                <w:lang w:val="en-US" w:eastAsia="en-US"/>
              </w:rPr>
            </w:pPr>
            <w:r>
              <w:rPr>
                <w:b/>
                <w:lang w:val="en-US" w:eastAsia="en-US"/>
              </w:rPr>
              <w:t>In progress</w:t>
            </w:r>
          </w:p>
        </w:tc>
        <w:tc>
          <w:tcPr>
            <w:tcW w:w="1710" w:type="dxa"/>
          </w:tcPr>
          <w:p w14:paraId="1654F32A" w14:textId="77777777" w:rsidR="00DE721F" w:rsidRPr="0076339D" w:rsidRDefault="00DE721F" w:rsidP="00EB694E">
            <w:pPr>
              <w:rPr>
                <w:b/>
                <w:lang w:val="en-US" w:eastAsia="en-US"/>
              </w:rPr>
            </w:pPr>
            <w:r w:rsidRPr="0076339D">
              <w:rPr>
                <w:b/>
                <w:lang w:val="en-US" w:eastAsia="en-US"/>
              </w:rPr>
              <w:t>0</w:t>
            </w:r>
          </w:p>
        </w:tc>
        <w:tc>
          <w:tcPr>
            <w:tcW w:w="4973" w:type="dxa"/>
          </w:tcPr>
          <w:p w14:paraId="54015A1D" w14:textId="77777777" w:rsidR="00DE721F" w:rsidRPr="0076339D" w:rsidRDefault="00DE721F" w:rsidP="00EB694E">
            <w:pPr>
              <w:rPr>
                <w:b/>
                <w:lang w:val="en-US" w:eastAsia="en-US"/>
              </w:rPr>
            </w:pPr>
          </w:p>
        </w:tc>
      </w:tr>
      <w:tr w:rsidR="00DE721F" w:rsidRPr="0076339D" w14:paraId="05CA995C" w14:textId="77777777" w:rsidTr="00EB694E">
        <w:trPr>
          <w:trHeight w:val="422"/>
        </w:trPr>
        <w:tc>
          <w:tcPr>
            <w:tcW w:w="1687" w:type="dxa"/>
            <w:vMerge/>
          </w:tcPr>
          <w:p w14:paraId="19649BBF" w14:textId="77777777" w:rsidR="00DE721F" w:rsidRPr="0076339D" w:rsidRDefault="00DE721F" w:rsidP="00EB694E">
            <w:pPr>
              <w:rPr>
                <w:b/>
                <w:lang w:val="en-US" w:eastAsia="en-US"/>
              </w:rPr>
            </w:pPr>
          </w:p>
        </w:tc>
        <w:tc>
          <w:tcPr>
            <w:tcW w:w="2430" w:type="dxa"/>
            <w:shd w:val="clear" w:color="auto" w:fill="EEECE1"/>
          </w:tcPr>
          <w:p w14:paraId="43B7AF6D" w14:textId="77777777" w:rsidR="00DE721F" w:rsidRPr="0076339D" w:rsidRDefault="00DE721F" w:rsidP="00EB694E">
            <w:pPr>
              <w:rPr>
                <w:sz w:val="22"/>
                <w:lang w:val="en-US" w:eastAsia="en-US"/>
              </w:rPr>
            </w:pPr>
            <w:r w:rsidRPr="0076339D">
              <w:rPr>
                <w:sz w:val="22"/>
                <w:lang w:val="en-US" w:eastAsia="en-US"/>
              </w:rPr>
              <w:t>Output Indicator 1.6.2:  Number of settlement maps produced (by district/FMS)</w:t>
            </w:r>
          </w:p>
        </w:tc>
        <w:tc>
          <w:tcPr>
            <w:tcW w:w="1260" w:type="dxa"/>
            <w:shd w:val="clear" w:color="auto" w:fill="EEECE1"/>
          </w:tcPr>
          <w:p w14:paraId="78D1B58C"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202EAA9B" w14:textId="77777777" w:rsidR="00DE721F" w:rsidRPr="0076339D" w:rsidRDefault="00DE721F" w:rsidP="00EB694E">
            <w:pPr>
              <w:rPr>
                <w:b/>
                <w:lang w:val="en-US" w:eastAsia="en-US"/>
              </w:rPr>
            </w:pPr>
            <w:r w:rsidRPr="0076339D">
              <w:rPr>
                <w:b/>
                <w:lang w:val="en-US" w:eastAsia="en-US"/>
              </w:rPr>
              <w:t>4</w:t>
            </w:r>
          </w:p>
        </w:tc>
        <w:tc>
          <w:tcPr>
            <w:tcW w:w="1260" w:type="dxa"/>
          </w:tcPr>
          <w:p w14:paraId="3953C1C5" w14:textId="75CAC924" w:rsidR="00DE721F" w:rsidRPr="0076339D" w:rsidRDefault="00D104B4" w:rsidP="00EB694E">
            <w:pPr>
              <w:rPr>
                <w:b/>
                <w:lang w:val="en-US" w:eastAsia="en-US"/>
              </w:rPr>
            </w:pPr>
            <w:r>
              <w:rPr>
                <w:b/>
                <w:lang w:val="en-US" w:eastAsia="en-US"/>
              </w:rPr>
              <w:t>In progress</w:t>
            </w:r>
          </w:p>
        </w:tc>
        <w:tc>
          <w:tcPr>
            <w:tcW w:w="1710" w:type="dxa"/>
          </w:tcPr>
          <w:p w14:paraId="5D3D64A7" w14:textId="52FD7C82" w:rsidR="00DE721F" w:rsidRPr="0076339D" w:rsidRDefault="007C00FD" w:rsidP="00EB694E">
            <w:pPr>
              <w:rPr>
                <w:b/>
                <w:lang w:val="en-US" w:eastAsia="en-US"/>
              </w:rPr>
            </w:pPr>
            <w:r>
              <w:rPr>
                <w:b/>
                <w:lang w:val="en-US" w:eastAsia="en-US"/>
              </w:rPr>
              <w:t>1</w:t>
            </w:r>
          </w:p>
        </w:tc>
        <w:tc>
          <w:tcPr>
            <w:tcW w:w="4973" w:type="dxa"/>
          </w:tcPr>
          <w:p w14:paraId="3C5AE331" w14:textId="47953826" w:rsidR="00DE721F" w:rsidRPr="0076339D" w:rsidRDefault="00DE721F" w:rsidP="00EB694E">
            <w:pPr>
              <w:rPr>
                <w:bCs/>
                <w:lang w:val="en-US" w:eastAsia="en-US"/>
              </w:rPr>
            </w:pPr>
          </w:p>
        </w:tc>
      </w:tr>
      <w:tr w:rsidR="00DE721F" w:rsidRPr="0076339D" w14:paraId="01191BC6" w14:textId="77777777" w:rsidTr="00EB694E">
        <w:trPr>
          <w:trHeight w:val="422"/>
        </w:trPr>
        <w:tc>
          <w:tcPr>
            <w:tcW w:w="1687" w:type="dxa"/>
            <w:vMerge/>
          </w:tcPr>
          <w:p w14:paraId="486A07A2" w14:textId="77777777" w:rsidR="00DE721F" w:rsidRPr="0076339D" w:rsidRDefault="00DE721F" w:rsidP="00EB694E">
            <w:pPr>
              <w:rPr>
                <w:b/>
                <w:lang w:val="en-US" w:eastAsia="en-US"/>
              </w:rPr>
            </w:pPr>
          </w:p>
        </w:tc>
        <w:tc>
          <w:tcPr>
            <w:tcW w:w="2430" w:type="dxa"/>
            <w:shd w:val="clear" w:color="auto" w:fill="EEECE1"/>
          </w:tcPr>
          <w:p w14:paraId="26B3A7F2" w14:textId="77777777" w:rsidR="00DE721F" w:rsidRPr="0076339D" w:rsidRDefault="00DE721F" w:rsidP="00EB694E">
            <w:pPr>
              <w:rPr>
                <w:sz w:val="22"/>
                <w:lang w:val="en-US" w:eastAsia="en-US"/>
              </w:rPr>
            </w:pPr>
            <w:r w:rsidRPr="0076339D">
              <w:rPr>
                <w:sz w:val="22"/>
                <w:lang w:val="en-US" w:eastAsia="en-US"/>
              </w:rPr>
              <w:t>Output Indicator 1.6.3</w:t>
            </w:r>
          </w:p>
          <w:p w14:paraId="553EBD70" w14:textId="77777777" w:rsidR="00DE721F" w:rsidRPr="0076339D" w:rsidRDefault="00DE721F" w:rsidP="00EB694E">
            <w:pPr>
              <w:rPr>
                <w:sz w:val="22"/>
                <w:lang w:val="en-US" w:eastAsia="en-US"/>
              </w:rPr>
            </w:pPr>
            <w:r w:rsidRPr="0076339D">
              <w:rPr>
                <w:sz w:val="22"/>
                <w:lang w:val="en-US" w:eastAsia="en-US"/>
              </w:rPr>
              <w:t>Number of conflict prevention campaigns on HLP at community level</w:t>
            </w:r>
          </w:p>
        </w:tc>
        <w:tc>
          <w:tcPr>
            <w:tcW w:w="1260" w:type="dxa"/>
            <w:shd w:val="clear" w:color="auto" w:fill="EEECE1"/>
          </w:tcPr>
          <w:p w14:paraId="62F65950"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1FCD33EC" w14:textId="77777777" w:rsidR="00DE721F" w:rsidRPr="0076339D" w:rsidRDefault="00DE721F" w:rsidP="00EB694E">
            <w:pPr>
              <w:rPr>
                <w:b/>
                <w:lang w:val="en-US" w:eastAsia="en-US"/>
              </w:rPr>
            </w:pPr>
            <w:r w:rsidRPr="0076339D">
              <w:rPr>
                <w:b/>
                <w:lang w:val="en-US" w:eastAsia="en-US"/>
              </w:rPr>
              <w:t>4</w:t>
            </w:r>
          </w:p>
        </w:tc>
        <w:tc>
          <w:tcPr>
            <w:tcW w:w="1260" w:type="dxa"/>
          </w:tcPr>
          <w:p w14:paraId="1E4DA0C1" w14:textId="568EF03F" w:rsidR="00DE721F" w:rsidRPr="0076339D" w:rsidRDefault="00D104B4" w:rsidP="00EB694E">
            <w:pPr>
              <w:rPr>
                <w:b/>
                <w:lang w:val="en-US" w:eastAsia="en-US"/>
              </w:rPr>
            </w:pPr>
            <w:r>
              <w:rPr>
                <w:b/>
                <w:lang w:val="en-US" w:eastAsia="en-US"/>
              </w:rPr>
              <w:t>In progress</w:t>
            </w:r>
          </w:p>
        </w:tc>
        <w:tc>
          <w:tcPr>
            <w:tcW w:w="1710" w:type="dxa"/>
          </w:tcPr>
          <w:p w14:paraId="231CD28C" w14:textId="5BFEB6A9" w:rsidR="00DE721F" w:rsidRPr="0076339D" w:rsidRDefault="007C00FD" w:rsidP="00EB694E">
            <w:pPr>
              <w:rPr>
                <w:b/>
                <w:lang w:val="en-US" w:eastAsia="en-US"/>
              </w:rPr>
            </w:pPr>
            <w:r>
              <w:rPr>
                <w:b/>
                <w:lang w:val="en-US" w:eastAsia="en-US"/>
              </w:rPr>
              <w:t>1</w:t>
            </w:r>
          </w:p>
        </w:tc>
        <w:tc>
          <w:tcPr>
            <w:tcW w:w="4973" w:type="dxa"/>
          </w:tcPr>
          <w:p w14:paraId="23C614CF" w14:textId="134DDE3F" w:rsidR="00DE721F" w:rsidRPr="000D4597" w:rsidRDefault="00DE721F" w:rsidP="00EB694E">
            <w:pPr>
              <w:rPr>
                <w:bCs/>
                <w:lang w:val="en-US" w:eastAsia="en-US"/>
              </w:rPr>
            </w:pPr>
          </w:p>
        </w:tc>
      </w:tr>
      <w:tr w:rsidR="00DE721F" w:rsidRPr="0076339D" w14:paraId="1F5BFBCB" w14:textId="77777777" w:rsidTr="00EB694E">
        <w:trPr>
          <w:trHeight w:val="1502"/>
        </w:trPr>
        <w:tc>
          <w:tcPr>
            <w:tcW w:w="1687" w:type="dxa"/>
          </w:tcPr>
          <w:p w14:paraId="3B4B34DA" w14:textId="77777777" w:rsidR="00DE721F" w:rsidRPr="0076339D" w:rsidRDefault="00DE721F" w:rsidP="00EB694E">
            <w:pPr>
              <w:rPr>
                <w:b/>
                <w:lang w:val="en-US" w:eastAsia="en-US"/>
              </w:rPr>
            </w:pPr>
          </w:p>
        </w:tc>
        <w:tc>
          <w:tcPr>
            <w:tcW w:w="2430" w:type="dxa"/>
            <w:shd w:val="clear" w:color="auto" w:fill="EEECE1"/>
          </w:tcPr>
          <w:p w14:paraId="4F375255" w14:textId="77777777" w:rsidR="00DE721F" w:rsidRPr="0076339D" w:rsidRDefault="00DE721F" w:rsidP="00EB694E">
            <w:pPr>
              <w:rPr>
                <w:sz w:val="22"/>
                <w:lang w:val="en-US" w:eastAsia="en-US"/>
              </w:rPr>
            </w:pPr>
            <w:r w:rsidRPr="0076339D">
              <w:rPr>
                <w:sz w:val="22"/>
                <w:lang w:val="en-US" w:eastAsia="en-US"/>
              </w:rPr>
              <w:t>1.7.1 Terms of reference for land dispute resolution commissions/committee at local and regional level in place</w:t>
            </w:r>
          </w:p>
        </w:tc>
        <w:tc>
          <w:tcPr>
            <w:tcW w:w="1260" w:type="dxa"/>
            <w:shd w:val="clear" w:color="auto" w:fill="EEECE1"/>
          </w:tcPr>
          <w:p w14:paraId="185E6298"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77F92148" w14:textId="77777777" w:rsidR="00DE721F" w:rsidRPr="0076339D" w:rsidRDefault="00DE721F" w:rsidP="00EB694E">
            <w:pPr>
              <w:rPr>
                <w:b/>
                <w:lang w:val="en-US" w:eastAsia="en-US"/>
              </w:rPr>
            </w:pPr>
            <w:r w:rsidRPr="0076339D">
              <w:rPr>
                <w:b/>
                <w:lang w:val="en-US" w:eastAsia="en-US"/>
              </w:rPr>
              <w:t>2</w:t>
            </w:r>
          </w:p>
        </w:tc>
        <w:tc>
          <w:tcPr>
            <w:tcW w:w="1260" w:type="dxa"/>
          </w:tcPr>
          <w:p w14:paraId="2B7EAC9C" w14:textId="52BE542B" w:rsidR="00DE721F" w:rsidRPr="0076339D" w:rsidRDefault="00D104B4" w:rsidP="00EB694E">
            <w:pPr>
              <w:rPr>
                <w:b/>
                <w:lang w:val="en-US" w:eastAsia="en-US"/>
              </w:rPr>
            </w:pPr>
            <w:r>
              <w:rPr>
                <w:b/>
                <w:lang w:val="en-US" w:eastAsia="en-US"/>
              </w:rPr>
              <w:t>In progress</w:t>
            </w:r>
          </w:p>
        </w:tc>
        <w:tc>
          <w:tcPr>
            <w:tcW w:w="1710" w:type="dxa"/>
          </w:tcPr>
          <w:p w14:paraId="35B0B46A" w14:textId="77777777" w:rsidR="00DE721F" w:rsidRPr="0076339D" w:rsidRDefault="00DE721F" w:rsidP="00EB694E">
            <w:pPr>
              <w:rPr>
                <w:b/>
                <w:lang w:val="en-US" w:eastAsia="en-US"/>
              </w:rPr>
            </w:pPr>
            <w:r w:rsidRPr="0076339D">
              <w:rPr>
                <w:b/>
                <w:lang w:val="en-US" w:eastAsia="en-US"/>
              </w:rPr>
              <w:t>0</w:t>
            </w:r>
          </w:p>
        </w:tc>
        <w:tc>
          <w:tcPr>
            <w:tcW w:w="4973" w:type="dxa"/>
          </w:tcPr>
          <w:p w14:paraId="570614E2" w14:textId="77777777" w:rsidR="00DE721F" w:rsidRPr="000D4597" w:rsidRDefault="00DE721F" w:rsidP="00EB694E">
            <w:pPr>
              <w:rPr>
                <w:bCs/>
                <w:lang w:val="en-US" w:eastAsia="en-US"/>
              </w:rPr>
            </w:pPr>
          </w:p>
        </w:tc>
      </w:tr>
      <w:tr w:rsidR="00DE721F" w:rsidRPr="0076339D" w14:paraId="75C18573" w14:textId="77777777" w:rsidTr="00EB694E">
        <w:trPr>
          <w:trHeight w:val="422"/>
        </w:trPr>
        <w:tc>
          <w:tcPr>
            <w:tcW w:w="1687" w:type="dxa"/>
          </w:tcPr>
          <w:p w14:paraId="26D75E7C" w14:textId="77777777" w:rsidR="00DE721F" w:rsidRPr="0076339D" w:rsidRDefault="00DE721F" w:rsidP="00EB694E">
            <w:pPr>
              <w:rPr>
                <w:b/>
                <w:lang w:val="en-US" w:eastAsia="en-US"/>
              </w:rPr>
            </w:pPr>
          </w:p>
        </w:tc>
        <w:tc>
          <w:tcPr>
            <w:tcW w:w="2430" w:type="dxa"/>
            <w:shd w:val="clear" w:color="auto" w:fill="EEECE1"/>
          </w:tcPr>
          <w:p w14:paraId="2F507651" w14:textId="4297ECC9" w:rsidR="00DE721F" w:rsidRPr="0076339D" w:rsidRDefault="00DE721F" w:rsidP="00EB694E">
            <w:pPr>
              <w:rPr>
                <w:sz w:val="22"/>
                <w:lang w:val="en-US" w:eastAsia="en-US"/>
              </w:rPr>
            </w:pPr>
          </w:p>
        </w:tc>
        <w:tc>
          <w:tcPr>
            <w:tcW w:w="1260" w:type="dxa"/>
            <w:shd w:val="clear" w:color="auto" w:fill="EEECE1"/>
          </w:tcPr>
          <w:p w14:paraId="3CD7CEE7" w14:textId="5963B2D6" w:rsidR="00DE721F" w:rsidRPr="0076339D" w:rsidRDefault="00DE721F" w:rsidP="00EB694E">
            <w:pPr>
              <w:rPr>
                <w:b/>
                <w:lang w:val="en-US" w:eastAsia="en-US"/>
              </w:rPr>
            </w:pPr>
          </w:p>
        </w:tc>
        <w:tc>
          <w:tcPr>
            <w:tcW w:w="1800" w:type="dxa"/>
            <w:shd w:val="clear" w:color="auto" w:fill="EEECE1"/>
          </w:tcPr>
          <w:p w14:paraId="3E2946B7" w14:textId="60D09115" w:rsidR="00DE721F" w:rsidRPr="0076339D" w:rsidRDefault="00DE721F" w:rsidP="00EB694E">
            <w:pPr>
              <w:rPr>
                <w:b/>
                <w:lang w:val="en-US" w:eastAsia="en-US"/>
              </w:rPr>
            </w:pPr>
          </w:p>
        </w:tc>
        <w:tc>
          <w:tcPr>
            <w:tcW w:w="1260" w:type="dxa"/>
          </w:tcPr>
          <w:p w14:paraId="508AA94E" w14:textId="3C5ACE90" w:rsidR="00DE721F" w:rsidRPr="0076339D" w:rsidRDefault="00DE721F" w:rsidP="00EB694E">
            <w:pPr>
              <w:rPr>
                <w:b/>
                <w:lang w:val="en-US" w:eastAsia="en-US"/>
              </w:rPr>
            </w:pPr>
          </w:p>
        </w:tc>
        <w:tc>
          <w:tcPr>
            <w:tcW w:w="1710" w:type="dxa"/>
          </w:tcPr>
          <w:p w14:paraId="728DF278" w14:textId="02B32E6D" w:rsidR="00DE721F" w:rsidRPr="0076339D" w:rsidRDefault="00DE721F" w:rsidP="00EB694E">
            <w:pPr>
              <w:rPr>
                <w:b/>
                <w:lang w:val="en-US" w:eastAsia="en-US"/>
              </w:rPr>
            </w:pPr>
          </w:p>
        </w:tc>
        <w:tc>
          <w:tcPr>
            <w:tcW w:w="4973" w:type="dxa"/>
            <w:vMerge w:val="restart"/>
          </w:tcPr>
          <w:p w14:paraId="45089824" w14:textId="77777777" w:rsidR="00DE721F" w:rsidRPr="0076339D" w:rsidRDefault="00DE721F" w:rsidP="00EB694E">
            <w:pPr>
              <w:rPr>
                <w:b/>
                <w:lang w:val="en-US" w:eastAsia="en-US"/>
              </w:rPr>
            </w:pPr>
          </w:p>
        </w:tc>
      </w:tr>
      <w:tr w:rsidR="00DE721F" w:rsidRPr="0076339D" w14:paraId="630853E8" w14:textId="77777777" w:rsidTr="00EB694E">
        <w:trPr>
          <w:trHeight w:val="422"/>
        </w:trPr>
        <w:tc>
          <w:tcPr>
            <w:tcW w:w="1687" w:type="dxa"/>
          </w:tcPr>
          <w:p w14:paraId="1C298DF5" w14:textId="77777777" w:rsidR="00DE721F" w:rsidRPr="0076339D" w:rsidRDefault="00DE721F" w:rsidP="00EB694E">
            <w:pPr>
              <w:rPr>
                <w:b/>
                <w:lang w:val="en-US" w:eastAsia="en-US"/>
              </w:rPr>
            </w:pPr>
          </w:p>
        </w:tc>
        <w:tc>
          <w:tcPr>
            <w:tcW w:w="2430" w:type="dxa"/>
            <w:shd w:val="clear" w:color="auto" w:fill="EEECE1"/>
          </w:tcPr>
          <w:p w14:paraId="0137A92E" w14:textId="36B922E7" w:rsidR="00DE721F" w:rsidRPr="0076339D" w:rsidRDefault="00DE721F" w:rsidP="00EB694E">
            <w:pPr>
              <w:rPr>
                <w:sz w:val="22"/>
                <w:lang w:val="en-US" w:eastAsia="en-US"/>
              </w:rPr>
            </w:pPr>
          </w:p>
        </w:tc>
        <w:tc>
          <w:tcPr>
            <w:tcW w:w="1260" w:type="dxa"/>
            <w:shd w:val="clear" w:color="auto" w:fill="EEECE1"/>
          </w:tcPr>
          <w:p w14:paraId="4F61ED87" w14:textId="777CC28B" w:rsidR="00DE721F" w:rsidRPr="0076339D" w:rsidRDefault="00DE721F" w:rsidP="00EB694E">
            <w:pPr>
              <w:rPr>
                <w:b/>
                <w:lang w:val="en-US" w:eastAsia="en-US"/>
              </w:rPr>
            </w:pPr>
          </w:p>
        </w:tc>
        <w:tc>
          <w:tcPr>
            <w:tcW w:w="1800" w:type="dxa"/>
            <w:shd w:val="clear" w:color="auto" w:fill="EEECE1"/>
          </w:tcPr>
          <w:p w14:paraId="7AE22723" w14:textId="08404B68" w:rsidR="00DE721F" w:rsidRPr="0076339D" w:rsidRDefault="00DE721F" w:rsidP="00EB694E">
            <w:pPr>
              <w:rPr>
                <w:b/>
                <w:lang w:val="en-US" w:eastAsia="en-US"/>
              </w:rPr>
            </w:pPr>
          </w:p>
        </w:tc>
        <w:tc>
          <w:tcPr>
            <w:tcW w:w="1260" w:type="dxa"/>
          </w:tcPr>
          <w:p w14:paraId="51045FE0" w14:textId="25998077" w:rsidR="00DE721F" w:rsidRPr="0076339D" w:rsidRDefault="00DE721F" w:rsidP="00EB694E">
            <w:pPr>
              <w:rPr>
                <w:b/>
                <w:lang w:val="en-US" w:eastAsia="en-US"/>
              </w:rPr>
            </w:pPr>
          </w:p>
        </w:tc>
        <w:tc>
          <w:tcPr>
            <w:tcW w:w="1710" w:type="dxa"/>
          </w:tcPr>
          <w:p w14:paraId="2FDEFF73" w14:textId="0CE22B1A" w:rsidR="00DE721F" w:rsidRPr="0076339D" w:rsidRDefault="00DE721F" w:rsidP="00EB694E">
            <w:pPr>
              <w:rPr>
                <w:b/>
                <w:lang w:val="en-US" w:eastAsia="en-US"/>
              </w:rPr>
            </w:pPr>
          </w:p>
        </w:tc>
        <w:tc>
          <w:tcPr>
            <w:tcW w:w="4973" w:type="dxa"/>
            <w:vMerge/>
          </w:tcPr>
          <w:p w14:paraId="18FAA7E9" w14:textId="77777777" w:rsidR="00DE721F" w:rsidRPr="0076339D" w:rsidRDefault="00DE721F" w:rsidP="00EB694E">
            <w:pPr>
              <w:rPr>
                <w:b/>
                <w:lang w:val="en-US" w:eastAsia="en-US"/>
              </w:rPr>
            </w:pPr>
          </w:p>
        </w:tc>
      </w:tr>
      <w:tr w:rsidR="00E61AD9" w:rsidRPr="0076339D" w14:paraId="37CE793A" w14:textId="77777777" w:rsidTr="00EB694E">
        <w:trPr>
          <w:trHeight w:val="422"/>
        </w:trPr>
        <w:tc>
          <w:tcPr>
            <w:tcW w:w="1687" w:type="dxa"/>
            <w:vMerge w:val="restart"/>
          </w:tcPr>
          <w:p w14:paraId="522709E6" w14:textId="5BFE8433" w:rsidR="00E61AD9" w:rsidRPr="0076339D" w:rsidRDefault="00E61AD9" w:rsidP="00EB694E">
            <w:pPr>
              <w:rPr>
                <w:b/>
                <w:lang w:val="en-US" w:eastAsia="en-US"/>
              </w:rPr>
            </w:pPr>
            <w:r w:rsidRPr="00EB2724">
              <w:rPr>
                <w:sz w:val="22"/>
                <w:szCs w:val="22"/>
                <w:lang w:val="en-US" w:eastAsia="en-US"/>
              </w:rPr>
              <w:lastRenderedPageBreak/>
              <w:t>Output 1.8 Liaison and capacity</w:t>
            </w:r>
            <w:r>
              <w:rPr>
                <w:sz w:val="22"/>
                <w:szCs w:val="22"/>
                <w:lang w:val="en-US" w:eastAsia="en-US"/>
              </w:rPr>
              <w:t xml:space="preserve"> </w:t>
            </w:r>
            <w:r w:rsidRPr="00EB2724">
              <w:rPr>
                <w:sz w:val="22"/>
                <w:szCs w:val="22"/>
                <w:lang w:val="en-US" w:eastAsia="en-US"/>
              </w:rPr>
              <w:t>building of peace building and regional DS focal points and line ministries in the FGS</w:t>
            </w:r>
          </w:p>
        </w:tc>
        <w:tc>
          <w:tcPr>
            <w:tcW w:w="2430" w:type="dxa"/>
            <w:shd w:val="clear" w:color="auto" w:fill="EEECE1"/>
          </w:tcPr>
          <w:p w14:paraId="6D34223C" w14:textId="77777777" w:rsidR="00E61AD9" w:rsidRPr="00EB2724" w:rsidRDefault="00E61AD9" w:rsidP="00E61AD9">
            <w:pPr>
              <w:jc w:val="both"/>
              <w:rPr>
                <w:sz w:val="22"/>
                <w:szCs w:val="22"/>
                <w:lang w:val="en-US" w:eastAsia="en-US"/>
              </w:rPr>
            </w:pPr>
            <w:r w:rsidRPr="00EB2724">
              <w:rPr>
                <w:sz w:val="22"/>
                <w:szCs w:val="22"/>
                <w:lang w:val="en-US" w:eastAsia="en-US"/>
              </w:rPr>
              <w:t>Indicator 1.8.1</w:t>
            </w:r>
          </w:p>
          <w:p w14:paraId="3EB3AE39" w14:textId="50C769AF" w:rsidR="00E61AD9" w:rsidRPr="0076339D" w:rsidRDefault="00E61AD9" w:rsidP="00E61AD9">
            <w:pPr>
              <w:rPr>
                <w:sz w:val="22"/>
                <w:lang w:val="en-US" w:eastAsia="en-US"/>
              </w:rPr>
            </w:pPr>
            <w:r w:rsidRPr="00EB2724">
              <w:rPr>
                <w:sz w:val="22"/>
                <w:szCs w:val="22"/>
                <w:lang w:val="en-US" w:eastAsia="en-US"/>
              </w:rPr>
              <w:t># of regional durable solutions focal</w:t>
            </w:r>
            <w:r>
              <w:rPr>
                <w:sz w:val="22"/>
                <w:szCs w:val="22"/>
                <w:lang w:val="en-US" w:eastAsia="en-US"/>
              </w:rPr>
              <w:t xml:space="preserve"> </w:t>
            </w:r>
            <w:r w:rsidRPr="00EB2724">
              <w:rPr>
                <w:sz w:val="22"/>
                <w:szCs w:val="22"/>
                <w:lang w:val="en-US" w:eastAsia="en-US"/>
              </w:rPr>
              <w:t>points and line ministries in the FGS trained (Disaggregated by gender)</w:t>
            </w:r>
          </w:p>
        </w:tc>
        <w:tc>
          <w:tcPr>
            <w:tcW w:w="1260" w:type="dxa"/>
            <w:shd w:val="clear" w:color="auto" w:fill="EEECE1"/>
          </w:tcPr>
          <w:p w14:paraId="0E2F893E" w14:textId="4BF909BD" w:rsidR="00E61AD9" w:rsidRPr="0076339D" w:rsidRDefault="00E61AD9" w:rsidP="00EB694E">
            <w:pPr>
              <w:rPr>
                <w:b/>
                <w:lang w:val="en-US" w:eastAsia="en-US"/>
              </w:rPr>
            </w:pPr>
            <w:r w:rsidRPr="0076339D">
              <w:rPr>
                <w:b/>
                <w:lang w:val="en-US" w:eastAsia="en-US"/>
              </w:rPr>
              <w:t>0</w:t>
            </w:r>
          </w:p>
        </w:tc>
        <w:tc>
          <w:tcPr>
            <w:tcW w:w="1800" w:type="dxa"/>
            <w:shd w:val="clear" w:color="auto" w:fill="EEECE1"/>
          </w:tcPr>
          <w:p w14:paraId="50B0BC68" w14:textId="4C6CBE79" w:rsidR="00E61AD9" w:rsidRPr="00E61AD9" w:rsidRDefault="00E61AD9" w:rsidP="00EB694E">
            <w:pPr>
              <w:rPr>
                <w:b/>
                <w:bCs/>
                <w:lang w:val="en-US" w:eastAsia="en-US"/>
              </w:rPr>
            </w:pPr>
            <w:r w:rsidRPr="00E61AD9">
              <w:rPr>
                <w:b/>
                <w:bCs/>
                <w:sz w:val="22"/>
                <w:szCs w:val="22"/>
                <w:lang w:val="en-US" w:eastAsia="en-US"/>
              </w:rPr>
              <w:t>10 (2 per ministry)</w:t>
            </w:r>
          </w:p>
        </w:tc>
        <w:tc>
          <w:tcPr>
            <w:tcW w:w="1260" w:type="dxa"/>
          </w:tcPr>
          <w:p w14:paraId="2738B40E" w14:textId="4548A775" w:rsidR="00E61AD9" w:rsidRPr="0076339D" w:rsidRDefault="00D104B4" w:rsidP="00EB694E">
            <w:pPr>
              <w:rPr>
                <w:b/>
                <w:lang w:val="en-US" w:eastAsia="en-US"/>
              </w:rPr>
            </w:pPr>
            <w:r>
              <w:rPr>
                <w:b/>
                <w:lang w:val="en-US" w:eastAsia="en-US"/>
              </w:rPr>
              <w:t>In progress</w:t>
            </w:r>
          </w:p>
        </w:tc>
        <w:tc>
          <w:tcPr>
            <w:tcW w:w="1710" w:type="dxa"/>
          </w:tcPr>
          <w:p w14:paraId="4560417F" w14:textId="5835CC07" w:rsidR="00E61AD9" w:rsidRPr="0076339D" w:rsidRDefault="00F501E4" w:rsidP="00EB694E">
            <w:pPr>
              <w:rPr>
                <w:b/>
                <w:lang w:val="en-US" w:eastAsia="en-US"/>
              </w:rPr>
            </w:pPr>
            <w:r w:rsidRPr="0076339D">
              <w:rPr>
                <w:b/>
                <w:lang w:val="en-US" w:eastAsia="en-US"/>
              </w:rPr>
              <w:t>0</w:t>
            </w:r>
          </w:p>
        </w:tc>
        <w:tc>
          <w:tcPr>
            <w:tcW w:w="4973" w:type="dxa"/>
          </w:tcPr>
          <w:p w14:paraId="30E884F7" w14:textId="77777777" w:rsidR="00E75AAF" w:rsidRPr="00EB2724"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5D0858D6" w14:textId="77777777" w:rsidR="00E75AAF"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 xml:space="preserve">Re-orientation of activities in Galmudug </w:t>
            </w:r>
          </w:p>
          <w:p w14:paraId="18BD78C2" w14:textId="349541C1" w:rsidR="00E61AD9" w:rsidRPr="00E75AAF" w:rsidRDefault="00E75AAF" w:rsidP="00E75AAF">
            <w:pPr>
              <w:pStyle w:val="ListParagraph"/>
              <w:numPr>
                <w:ilvl w:val="0"/>
                <w:numId w:val="5"/>
              </w:numPr>
              <w:ind w:left="270" w:hanging="180"/>
              <w:contextualSpacing w:val="0"/>
              <w:rPr>
                <w:sz w:val="22"/>
                <w:szCs w:val="22"/>
                <w:lang w:val="en-US" w:eastAsia="en-US"/>
              </w:rPr>
            </w:pPr>
            <w:r w:rsidRPr="00E75AAF">
              <w:rPr>
                <w:sz w:val="22"/>
                <w:szCs w:val="22"/>
                <w:lang w:val="en-US" w:eastAsia="en-US"/>
              </w:rPr>
              <w:t>The implementation to be started</w:t>
            </w:r>
          </w:p>
        </w:tc>
      </w:tr>
      <w:tr w:rsidR="00E61AD9" w:rsidRPr="0076339D" w14:paraId="045281A6" w14:textId="77777777" w:rsidTr="00EB694E">
        <w:trPr>
          <w:trHeight w:val="422"/>
        </w:trPr>
        <w:tc>
          <w:tcPr>
            <w:tcW w:w="1687" w:type="dxa"/>
            <w:vMerge/>
          </w:tcPr>
          <w:p w14:paraId="0004794B" w14:textId="77777777" w:rsidR="00E61AD9" w:rsidRPr="0076339D" w:rsidRDefault="00E61AD9" w:rsidP="00EB694E">
            <w:pPr>
              <w:rPr>
                <w:b/>
                <w:lang w:val="en-US" w:eastAsia="en-US"/>
              </w:rPr>
            </w:pPr>
          </w:p>
        </w:tc>
        <w:tc>
          <w:tcPr>
            <w:tcW w:w="2430" w:type="dxa"/>
            <w:shd w:val="clear" w:color="auto" w:fill="EEECE1"/>
          </w:tcPr>
          <w:p w14:paraId="1C766F12" w14:textId="77777777" w:rsidR="00E61AD9" w:rsidRPr="00EB2724" w:rsidRDefault="00E61AD9" w:rsidP="00E61AD9">
            <w:pPr>
              <w:jc w:val="both"/>
              <w:rPr>
                <w:sz w:val="22"/>
                <w:szCs w:val="22"/>
                <w:lang w:val="en-US" w:eastAsia="en-US"/>
              </w:rPr>
            </w:pPr>
            <w:r w:rsidRPr="00EB2724">
              <w:rPr>
                <w:sz w:val="22"/>
                <w:szCs w:val="22"/>
                <w:lang w:val="en-US" w:eastAsia="en-US"/>
              </w:rPr>
              <w:t>Indicator 1.</w:t>
            </w:r>
            <w:r>
              <w:rPr>
                <w:sz w:val="22"/>
                <w:szCs w:val="22"/>
                <w:lang w:val="en-US" w:eastAsia="en-US"/>
              </w:rPr>
              <w:t>8</w:t>
            </w:r>
            <w:r w:rsidRPr="00EB2724">
              <w:rPr>
                <w:sz w:val="22"/>
                <w:szCs w:val="22"/>
                <w:lang w:val="en-US" w:eastAsia="en-US"/>
              </w:rPr>
              <w:t>.2</w:t>
            </w:r>
          </w:p>
          <w:p w14:paraId="46ADD1DE" w14:textId="068FD917" w:rsidR="00E61AD9" w:rsidRPr="0076339D" w:rsidRDefault="00E61AD9" w:rsidP="00E61AD9">
            <w:pPr>
              <w:rPr>
                <w:sz w:val="22"/>
                <w:lang w:val="en-US" w:eastAsia="en-US"/>
              </w:rPr>
            </w:pPr>
            <w:r w:rsidRPr="0092315A">
              <w:rPr>
                <w:sz w:val="22"/>
                <w:szCs w:val="22"/>
                <w:lang w:val="en-US" w:eastAsia="en-US"/>
              </w:rPr>
              <w:t># of local dignitaries participated</w:t>
            </w:r>
          </w:p>
        </w:tc>
        <w:tc>
          <w:tcPr>
            <w:tcW w:w="1260" w:type="dxa"/>
            <w:shd w:val="clear" w:color="auto" w:fill="EEECE1"/>
          </w:tcPr>
          <w:p w14:paraId="1558FE28" w14:textId="2BF77B9E" w:rsidR="00E61AD9" w:rsidRPr="0076339D" w:rsidRDefault="00E61AD9" w:rsidP="00EB694E">
            <w:pPr>
              <w:rPr>
                <w:b/>
                <w:lang w:val="en-US" w:eastAsia="en-US"/>
              </w:rPr>
            </w:pPr>
            <w:r w:rsidRPr="0076339D">
              <w:rPr>
                <w:b/>
                <w:lang w:val="en-US" w:eastAsia="en-US"/>
              </w:rPr>
              <w:t>0</w:t>
            </w:r>
          </w:p>
        </w:tc>
        <w:tc>
          <w:tcPr>
            <w:tcW w:w="1800" w:type="dxa"/>
            <w:shd w:val="clear" w:color="auto" w:fill="EEECE1"/>
          </w:tcPr>
          <w:p w14:paraId="2E5CCCEE" w14:textId="77777777" w:rsidR="00E61AD9" w:rsidRPr="00E61AD9" w:rsidRDefault="00E61AD9" w:rsidP="00E61AD9">
            <w:pPr>
              <w:rPr>
                <w:b/>
                <w:bCs/>
                <w:sz w:val="22"/>
                <w:szCs w:val="22"/>
                <w:lang w:val="en-US" w:eastAsia="en-US"/>
              </w:rPr>
            </w:pPr>
            <w:r w:rsidRPr="00E61AD9">
              <w:rPr>
                <w:b/>
                <w:bCs/>
                <w:sz w:val="22"/>
                <w:szCs w:val="22"/>
                <w:lang w:val="en-US" w:eastAsia="en-US"/>
              </w:rPr>
              <w:t>50 local dignitaries</w:t>
            </w:r>
          </w:p>
          <w:p w14:paraId="121AF0F8" w14:textId="77777777" w:rsidR="00E61AD9" w:rsidRPr="0076339D" w:rsidRDefault="00E61AD9" w:rsidP="00EB694E">
            <w:pPr>
              <w:rPr>
                <w:b/>
                <w:lang w:val="en-US" w:eastAsia="en-US"/>
              </w:rPr>
            </w:pPr>
          </w:p>
        </w:tc>
        <w:tc>
          <w:tcPr>
            <w:tcW w:w="1260" w:type="dxa"/>
          </w:tcPr>
          <w:p w14:paraId="2E9B028E" w14:textId="19D4DCD7" w:rsidR="00E61AD9" w:rsidRPr="0076339D" w:rsidRDefault="00D104B4" w:rsidP="00EB694E">
            <w:pPr>
              <w:rPr>
                <w:b/>
                <w:lang w:val="en-US" w:eastAsia="en-US"/>
              </w:rPr>
            </w:pPr>
            <w:r>
              <w:rPr>
                <w:b/>
                <w:lang w:val="en-US" w:eastAsia="en-US"/>
              </w:rPr>
              <w:t>In progress</w:t>
            </w:r>
          </w:p>
        </w:tc>
        <w:tc>
          <w:tcPr>
            <w:tcW w:w="1710" w:type="dxa"/>
          </w:tcPr>
          <w:p w14:paraId="0BBDDEBA" w14:textId="22E10010" w:rsidR="00E61AD9" w:rsidRPr="0076339D" w:rsidRDefault="00F501E4" w:rsidP="00EB694E">
            <w:pPr>
              <w:rPr>
                <w:b/>
                <w:lang w:val="en-US" w:eastAsia="en-US"/>
              </w:rPr>
            </w:pPr>
            <w:r w:rsidRPr="0076339D">
              <w:rPr>
                <w:b/>
                <w:lang w:val="en-US" w:eastAsia="en-US"/>
              </w:rPr>
              <w:t>0</w:t>
            </w:r>
          </w:p>
        </w:tc>
        <w:tc>
          <w:tcPr>
            <w:tcW w:w="4973" w:type="dxa"/>
          </w:tcPr>
          <w:p w14:paraId="2EB57887" w14:textId="77777777" w:rsidR="00E75AAF" w:rsidRPr="00EB2724"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2C91E9BD" w14:textId="77777777" w:rsidR="00E75AAF"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Re-orientation of activities in Galmudug</w:t>
            </w:r>
          </w:p>
          <w:p w14:paraId="0E163095" w14:textId="4FEF5B64" w:rsidR="00E61AD9" w:rsidRPr="00E75AAF" w:rsidRDefault="00E75AAF" w:rsidP="00E75AAF">
            <w:pPr>
              <w:pStyle w:val="ListParagraph"/>
              <w:numPr>
                <w:ilvl w:val="0"/>
                <w:numId w:val="5"/>
              </w:numPr>
              <w:ind w:left="270" w:hanging="180"/>
              <w:contextualSpacing w:val="0"/>
              <w:rPr>
                <w:sz w:val="22"/>
                <w:szCs w:val="22"/>
                <w:lang w:val="en-US" w:eastAsia="en-US"/>
              </w:rPr>
            </w:pPr>
            <w:r w:rsidRPr="00E75AAF">
              <w:rPr>
                <w:sz w:val="22"/>
                <w:szCs w:val="22"/>
                <w:lang w:val="en-US" w:eastAsia="en-US"/>
              </w:rPr>
              <w:t>The implementation to be started</w:t>
            </w:r>
          </w:p>
        </w:tc>
      </w:tr>
      <w:tr w:rsidR="00F501E4" w:rsidRPr="0076339D" w14:paraId="430E0453" w14:textId="77777777" w:rsidTr="00EB694E">
        <w:trPr>
          <w:trHeight w:val="422"/>
        </w:trPr>
        <w:tc>
          <w:tcPr>
            <w:tcW w:w="1687" w:type="dxa"/>
            <w:vMerge w:val="restart"/>
          </w:tcPr>
          <w:p w14:paraId="4723C9BD" w14:textId="77777777" w:rsidR="00F501E4" w:rsidRPr="00AF6D57" w:rsidRDefault="00F501E4" w:rsidP="00F501E4">
            <w:pPr>
              <w:rPr>
                <w:sz w:val="22"/>
                <w:szCs w:val="22"/>
                <w:lang w:val="en-US" w:eastAsia="en-US"/>
              </w:rPr>
            </w:pPr>
            <w:r w:rsidRPr="00AF6D57">
              <w:rPr>
                <w:sz w:val="22"/>
                <w:szCs w:val="22"/>
                <w:lang w:val="en-US" w:eastAsia="en-US"/>
              </w:rPr>
              <w:t>Output 1.9: Setting up Public Private Partnerships and company mentorship schemes for IDP-led start ups</w:t>
            </w:r>
          </w:p>
          <w:p w14:paraId="79D4989E" w14:textId="77777777" w:rsidR="00F501E4" w:rsidRPr="0076339D" w:rsidRDefault="00F501E4" w:rsidP="00EB694E">
            <w:pPr>
              <w:rPr>
                <w:b/>
                <w:lang w:val="en-US" w:eastAsia="en-US"/>
              </w:rPr>
            </w:pPr>
          </w:p>
        </w:tc>
        <w:tc>
          <w:tcPr>
            <w:tcW w:w="2430" w:type="dxa"/>
            <w:shd w:val="clear" w:color="auto" w:fill="EEECE1"/>
          </w:tcPr>
          <w:p w14:paraId="1EB9BD91" w14:textId="77777777" w:rsidR="00F501E4" w:rsidRDefault="00F501E4" w:rsidP="00F501E4">
            <w:pPr>
              <w:jc w:val="both"/>
              <w:rPr>
                <w:sz w:val="22"/>
                <w:szCs w:val="22"/>
                <w:lang w:val="en-US" w:eastAsia="en-US"/>
              </w:rPr>
            </w:pPr>
            <w:r w:rsidRPr="00B16D96">
              <w:rPr>
                <w:sz w:val="22"/>
                <w:szCs w:val="22"/>
                <w:lang w:val="en-US" w:eastAsia="en-US"/>
              </w:rPr>
              <w:t>Indicator 1.</w:t>
            </w:r>
            <w:r>
              <w:rPr>
                <w:sz w:val="22"/>
                <w:szCs w:val="22"/>
                <w:lang w:val="en-US" w:eastAsia="en-US"/>
              </w:rPr>
              <w:t>9</w:t>
            </w:r>
            <w:r w:rsidRPr="00B16D96">
              <w:rPr>
                <w:sz w:val="22"/>
                <w:szCs w:val="22"/>
                <w:lang w:val="en-US" w:eastAsia="en-US"/>
              </w:rPr>
              <w:t>.1</w:t>
            </w:r>
          </w:p>
          <w:p w14:paraId="6BEFE84C" w14:textId="56AA2BFB" w:rsidR="00F501E4" w:rsidRPr="00EB2724" w:rsidRDefault="00F501E4" w:rsidP="00F501E4">
            <w:pPr>
              <w:jc w:val="both"/>
              <w:rPr>
                <w:sz w:val="22"/>
                <w:szCs w:val="22"/>
                <w:lang w:val="en-US" w:eastAsia="en-US"/>
              </w:rPr>
            </w:pPr>
            <w:r w:rsidRPr="00AF6D57">
              <w:rPr>
                <w:sz w:val="22"/>
                <w:szCs w:val="22"/>
                <w:lang w:val="en-US" w:eastAsia="en-US"/>
              </w:rPr>
              <w:t># of dialogue forums held on PPs</w:t>
            </w:r>
          </w:p>
        </w:tc>
        <w:tc>
          <w:tcPr>
            <w:tcW w:w="1260" w:type="dxa"/>
            <w:shd w:val="clear" w:color="auto" w:fill="EEECE1"/>
          </w:tcPr>
          <w:p w14:paraId="6DAF9209" w14:textId="1459A53E" w:rsidR="00F501E4" w:rsidRPr="0076339D" w:rsidRDefault="00F501E4" w:rsidP="00EB694E">
            <w:pPr>
              <w:rPr>
                <w:b/>
                <w:lang w:val="en-US" w:eastAsia="en-US"/>
              </w:rPr>
            </w:pPr>
            <w:r>
              <w:rPr>
                <w:b/>
                <w:lang w:val="en-US" w:eastAsia="en-US"/>
              </w:rPr>
              <w:t>0</w:t>
            </w:r>
          </w:p>
        </w:tc>
        <w:tc>
          <w:tcPr>
            <w:tcW w:w="1800" w:type="dxa"/>
            <w:shd w:val="clear" w:color="auto" w:fill="EEECE1"/>
          </w:tcPr>
          <w:p w14:paraId="0D2D8C51" w14:textId="77777777" w:rsidR="00F501E4" w:rsidRPr="00F501E4" w:rsidRDefault="00F501E4" w:rsidP="00F501E4">
            <w:pPr>
              <w:jc w:val="both"/>
              <w:rPr>
                <w:b/>
                <w:bCs/>
                <w:sz w:val="22"/>
                <w:szCs w:val="22"/>
                <w:lang w:val="en-US" w:eastAsia="en-US"/>
              </w:rPr>
            </w:pPr>
            <w:r w:rsidRPr="00F501E4">
              <w:rPr>
                <w:b/>
                <w:bCs/>
                <w:sz w:val="22"/>
                <w:szCs w:val="22"/>
                <w:lang w:val="en-US" w:eastAsia="en-US"/>
              </w:rPr>
              <w:t>6 (3 per state)</w:t>
            </w:r>
          </w:p>
          <w:p w14:paraId="038248CD" w14:textId="77777777" w:rsidR="00F501E4" w:rsidRPr="00F501E4" w:rsidRDefault="00F501E4" w:rsidP="00E61AD9">
            <w:pPr>
              <w:rPr>
                <w:b/>
                <w:bCs/>
                <w:sz w:val="22"/>
                <w:szCs w:val="22"/>
                <w:lang w:val="en-US" w:eastAsia="en-US"/>
              </w:rPr>
            </w:pPr>
          </w:p>
        </w:tc>
        <w:tc>
          <w:tcPr>
            <w:tcW w:w="1260" w:type="dxa"/>
          </w:tcPr>
          <w:p w14:paraId="382F98BF" w14:textId="77777777" w:rsidR="00F501E4" w:rsidRPr="0076339D" w:rsidRDefault="00F501E4" w:rsidP="00EB694E">
            <w:pPr>
              <w:rPr>
                <w:b/>
                <w:lang w:val="en-US" w:eastAsia="en-US"/>
              </w:rPr>
            </w:pPr>
          </w:p>
        </w:tc>
        <w:tc>
          <w:tcPr>
            <w:tcW w:w="1710" w:type="dxa"/>
          </w:tcPr>
          <w:p w14:paraId="15039AAD" w14:textId="055FA906" w:rsidR="00F501E4" w:rsidRPr="0076339D" w:rsidRDefault="007C00FD" w:rsidP="00EB694E">
            <w:pPr>
              <w:rPr>
                <w:b/>
                <w:lang w:val="en-US" w:eastAsia="en-US"/>
              </w:rPr>
            </w:pPr>
            <w:r>
              <w:rPr>
                <w:b/>
                <w:lang w:val="en-US" w:eastAsia="en-US"/>
              </w:rPr>
              <w:t>0</w:t>
            </w:r>
          </w:p>
        </w:tc>
        <w:tc>
          <w:tcPr>
            <w:tcW w:w="4973" w:type="dxa"/>
          </w:tcPr>
          <w:p w14:paraId="74C0CC67" w14:textId="77777777" w:rsidR="00E75AAF" w:rsidRPr="00EB2724"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4E38B34C" w14:textId="77777777" w:rsidR="00E75AAF"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 xml:space="preserve">Re-orientation of activities in Galmudug </w:t>
            </w:r>
          </w:p>
          <w:p w14:paraId="465196AB" w14:textId="5CEB696F" w:rsidR="00F501E4" w:rsidRPr="00E75AAF" w:rsidRDefault="00E75AAF" w:rsidP="00E75AAF">
            <w:pPr>
              <w:pStyle w:val="ListParagraph"/>
              <w:numPr>
                <w:ilvl w:val="0"/>
                <w:numId w:val="5"/>
              </w:numPr>
              <w:ind w:left="270" w:hanging="180"/>
              <w:contextualSpacing w:val="0"/>
              <w:rPr>
                <w:sz w:val="22"/>
                <w:szCs w:val="22"/>
                <w:lang w:val="en-US" w:eastAsia="en-US"/>
              </w:rPr>
            </w:pPr>
            <w:r w:rsidRPr="00E75AAF">
              <w:rPr>
                <w:sz w:val="22"/>
                <w:szCs w:val="22"/>
                <w:lang w:val="en-US" w:eastAsia="en-US"/>
              </w:rPr>
              <w:t>The implementation to be started</w:t>
            </w:r>
          </w:p>
        </w:tc>
      </w:tr>
      <w:tr w:rsidR="00F501E4" w:rsidRPr="0076339D" w14:paraId="157162C8" w14:textId="77777777" w:rsidTr="00EB694E">
        <w:trPr>
          <w:trHeight w:val="422"/>
        </w:trPr>
        <w:tc>
          <w:tcPr>
            <w:tcW w:w="1687" w:type="dxa"/>
            <w:vMerge/>
          </w:tcPr>
          <w:p w14:paraId="0BC8B4B4" w14:textId="77777777" w:rsidR="00F501E4" w:rsidRPr="0076339D" w:rsidRDefault="00F501E4" w:rsidP="00EB694E">
            <w:pPr>
              <w:rPr>
                <w:b/>
                <w:lang w:val="en-US" w:eastAsia="en-US"/>
              </w:rPr>
            </w:pPr>
          </w:p>
        </w:tc>
        <w:tc>
          <w:tcPr>
            <w:tcW w:w="2430" w:type="dxa"/>
            <w:shd w:val="clear" w:color="auto" w:fill="EEECE1"/>
          </w:tcPr>
          <w:p w14:paraId="29E0E69E" w14:textId="77777777" w:rsidR="00F501E4" w:rsidRDefault="00F501E4" w:rsidP="00F501E4">
            <w:pPr>
              <w:jc w:val="both"/>
              <w:rPr>
                <w:sz w:val="22"/>
                <w:szCs w:val="22"/>
                <w:lang w:val="en-US" w:eastAsia="en-US"/>
              </w:rPr>
            </w:pPr>
            <w:r w:rsidRPr="00B16D96">
              <w:rPr>
                <w:sz w:val="22"/>
                <w:szCs w:val="22"/>
                <w:lang w:val="en-US" w:eastAsia="en-US"/>
              </w:rPr>
              <w:t>Indicator 1.</w:t>
            </w:r>
            <w:r>
              <w:rPr>
                <w:sz w:val="22"/>
                <w:szCs w:val="22"/>
                <w:lang w:val="en-US" w:eastAsia="en-US"/>
              </w:rPr>
              <w:t>9</w:t>
            </w:r>
            <w:r w:rsidRPr="00B16D96">
              <w:rPr>
                <w:sz w:val="22"/>
                <w:szCs w:val="22"/>
                <w:lang w:val="en-US" w:eastAsia="en-US"/>
              </w:rPr>
              <w:t>.</w:t>
            </w:r>
            <w:r>
              <w:rPr>
                <w:sz w:val="22"/>
                <w:szCs w:val="22"/>
                <w:lang w:val="en-US" w:eastAsia="en-US"/>
              </w:rPr>
              <w:t>2</w:t>
            </w:r>
          </w:p>
          <w:p w14:paraId="33FC0641" w14:textId="77777777" w:rsidR="00F501E4" w:rsidRPr="00AF6D57" w:rsidRDefault="00F501E4" w:rsidP="00F501E4">
            <w:pPr>
              <w:rPr>
                <w:sz w:val="22"/>
                <w:szCs w:val="22"/>
                <w:lang w:val="en-US" w:eastAsia="en-US"/>
              </w:rPr>
            </w:pPr>
            <w:r w:rsidRPr="00AF6D57">
              <w:rPr>
                <w:sz w:val="22"/>
                <w:szCs w:val="22"/>
                <w:lang w:val="en-US" w:eastAsia="en-US"/>
              </w:rPr>
              <w:t xml:space="preserve"># of IDP and host community participated </w:t>
            </w:r>
          </w:p>
          <w:p w14:paraId="2DC91AFC" w14:textId="77777777" w:rsidR="00F501E4" w:rsidRPr="00EB2724" w:rsidRDefault="00F501E4" w:rsidP="00E61AD9">
            <w:pPr>
              <w:jc w:val="both"/>
              <w:rPr>
                <w:sz w:val="22"/>
                <w:szCs w:val="22"/>
                <w:lang w:val="en-US" w:eastAsia="en-US"/>
              </w:rPr>
            </w:pPr>
          </w:p>
        </w:tc>
        <w:tc>
          <w:tcPr>
            <w:tcW w:w="1260" w:type="dxa"/>
            <w:shd w:val="clear" w:color="auto" w:fill="EEECE1"/>
          </w:tcPr>
          <w:p w14:paraId="171CF4DD" w14:textId="4E24EEB3" w:rsidR="00F501E4" w:rsidRPr="0076339D" w:rsidRDefault="00F501E4" w:rsidP="00EB694E">
            <w:pPr>
              <w:rPr>
                <w:b/>
                <w:lang w:val="en-US" w:eastAsia="en-US"/>
              </w:rPr>
            </w:pPr>
            <w:r>
              <w:rPr>
                <w:b/>
                <w:lang w:val="en-US" w:eastAsia="en-US"/>
              </w:rPr>
              <w:t>0</w:t>
            </w:r>
          </w:p>
        </w:tc>
        <w:tc>
          <w:tcPr>
            <w:tcW w:w="1800" w:type="dxa"/>
            <w:shd w:val="clear" w:color="auto" w:fill="EEECE1"/>
          </w:tcPr>
          <w:p w14:paraId="1197AED5" w14:textId="77777777" w:rsidR="00F501E4" w:rsidRPr="00F501E4" w:rsidRDefault="00F501E4" w:rsidP="00F501E4">
            <w:pPr>
              <w:rPr>
                <w:b/>
                <w:bCs/>
                <w:sz w:val="22"/>
                <w:szCs w:val="22"/>
                <w:lang w:val="en-US" w:eastAsia="en-US"/>
              </w:rPr>
            </w:pPr>
            <w:r w:rsidRPr="00F501E4">
              <w:rPr>
                <w:b/>
                <w:bCs/>
                <w:sz w:val="22"/>
                <w:szCs w:val="22"/>
                <w:lang w:val="en-US" w:eastAsia="en-US"/>
              </w:rPr>
              <w:t xml:space="preserve">70 IDP and host community representatives (60% female)        </w:t>
            </w:r>
          </w:p>
          <w:p w14:paraId="4CEA886B" w14:textId="77777777" w:rsidR="00F501E4" w:rsidRPr="00F501E4" w:rsidRDefault="00F501E4" w:rsidP="00E61AD9">
            <w:pPr>
              <w:rPr>
                <w:b/>
                <w:bCs/>
                <w:sz w:val="22"/>
                <w:szCs w:val="22"/>
                <w:lang w:val="en-US" w:eastAsia="en-US"/>
              </w:rPr>
            </w:pPr>
          </w:p>
        </w:tc>
        <w:tc>
          <w:tcPr>
            <w:tcW w:w="1260" w:type="dxa"/>
          </w:tcPr>
          <w:p w14:paraId="5C804B4F" w14:textId="77777777" w:rsidR="00F501E4" w:rsidRPr="0076339D" w:rsidRDefault="00F501E4" w:rsidP="00EB694E">
            <w:pPr>
              <w:rPr>
                <w:b/>
                <w:lang w:val="en-US" w:eastAsia="en-US"/>
              </w:rPr>
            </w:pPr>
          </w:p>
        </w:tc>
        <w:tc>
          <w:tcPr>
            <w:tcW w:w="1710" w:type="dxa"/>
          </w:tcPr>
          <w:p w14:paraId="40D5F8C1" w14:textId="41E40DF1" w:rsidR="00F501E4" w:rsidRPr="0076339D" w:rsidRDefault="007C00FD" w:rsidP="00EB694E">
            <w:pPr>
              <w:rPr>
                <w:b/>
                <w:lang w:val="en-US" w:eastAsia="en-US"/>
              </w:rPr>
            </w:pPr>
            <w:r>
              <w:rPr>
                <w:b/>
                <w:lang w:val="en-US" w:eastAsia="en-US"/>
              </w:rPr>
              <w:t>0</w:t>
            </w:r>
          </w:p>
        </w:tc>
        <w:tc>
          <w:tcPr>
            <w:tcW w:w="4973" w:type="dxa"/>
          </w:tcPr>
          <w:p w14:paraId="70433AA1" w14:textId="77777777" w:rsidR="00E75AAF" w:rsidRPr="00EB2724"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2491E100" w14:textId="77777777" w:rsidR="00E75AAF"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 xml:space="preserve">Re-orientation of activities in Galmudug </w:t>
            </w:r>
          </w:p>
          <w:p w14:paraId="6BB4E2E5" w14:textId="43621379" w:rsidR="00F501E4" w:rsidRPr="00E75AAF" w:rsidRDefault="00E75AAF" w:rsidP="00E75AAF">
            <w:pPr>
              <w:pStyle w:val="ListParagraph"/>
              <w:numPr>
                <w:ilvl w:val="0"/>
                <w:numId w:val="5"/>
              </w:numPr>
              <w:ind w:left="270" w:hanging="180"/>
              <w:contextualSpacing w:val="0"/>
              <w:rPr>
                <w:sz w:val="22"/>
                <w:szCs w:val="22"/>
                <w:lang w:val="en-US" w:eastAsia="en-US"/>
              </w:rPr>
            </w:pPr>
            <w:r w:rsidRPr="00E75AAF">
              <w:rPr>
                <w:sz w:val="22"/>
                <w:szCs w:val="22"/>
                <w:lang w:val="en-US" w:eastAsia="en-US"/>
              </w:rPr>
              <w:t>The implementation to be started</w:t>
            </w:r>
          </w:p>
        </w:tc>
      </w:tr>
      <w:tr w:rsidR="00B2190D" w:rsidRPr="0076339D" w14:paraId="50953A81" w14:textId="77777777" w:rsidTr="00EB694E">
        <w:trPr>
          <w:trHeight w:val="422"/>
        </w:trPr>
        <w:tc>
          <w:tcPr>
            <w:tcW w:w="1687" w:type="dxa"/>
            <w:vMerge w:val="restart"/>
          </w:tcPr>
          <w:p w14:paraId="0C6FFF67" w14:textId="77777777" w:rsidR="00B2190D" w:rsidRPr="005743F6" w:rsidRDefault="00B2190D" w:rsidP="00B2190D">
            <w:pPr>
              <w:rPr>
                <w:sz w:val="22"/>
                <w:szCs w:val="22"/>
                <w:lang w:val="en-US" w:eastAsia="en-US"/>
              </w:rPr>
            </w:pPr>
            <w:r w:rsidRPr="005743F6">
              <w:rPr>
                <w:sz w:val="22"/>
                <w:szCs w:val="22"/>
                <w:lang w:val="en-US" w:eastAsia="en-US"/>
              </w:rPr>
              <w:t xml:space="preserve">Output 1.10: Livelihood needs assessments, analytics, detailed studies on non-extractive </w:t>
            </w:r>
            <w:r w:rsidRPr="005743F6">
              <w:rPr>
                <w:sz w:val="22"/>
                <w:szCs w:val="22"/>
                <w:lang w:val="en-US" w:eastAsia="en-US"/>
              </w:rPr>
              <w:lastRenderedPageBreak/>
              <w:t xml:space="preserve">sectors that will support the economy and horizontal knowledge exchange </w:t>
            </w:r>
            <w:proofErr w:type="spellStart"/>
            <w:r w:rsidRPr="005743F6">
              <w:rPr>
                <w:sz w:val="22"/>
                <w:szCs w:val="22"/>
                <w:lang w:val="en-US" w:eastAsia="en-US"/>
              </w:rPr>
              <w:t>programmes</w:t>
            </w:r>
            <w:proofErr w:type="spellEnd"/>
            <w:r w:rsidRPr="005743F6">
              <w:rPr>
                <w:sz w:val="22"/>
                <w:szCs w:val="22"/>
                <w:lang w:val="en-US" w:eastAsia="en-US"/>
              </w:rPr>
              <w:t xml:space="preserve">    </w:t>
            </w:r>
          </w:p>
          <w:p w14:paraId="1025B5D3" w14:textId="77777777" w:rsidR="00B2190D" w:rsidRPr="0076339D" w:rsidRDefault="00B2190D" w:rsidP="00EB694E">
            <w:pPr>
              <w:rPr>
                <w:b/>
                <w:lang w:val="en-US" w:eastAsia="en-US"/>
              </w:rPr>
            </w:pPr>
          </w:p>
        </w:tc>
        <w:tc>
          <w:tcPr>
            <w:tcW w:w="2430" w:type="dxa"/>
            <w:shd w:val="clear" w:color="auto" w:fill="EEECE1"/>
          </w:tcPr>
          <w:p w14:paraId="5027639D" w14:textId="77777777" w:rsidR="00B2190D" w:rsidRDefault="00B2190D" w:rsidP="00B2190D">
            <w:pPr>
              <w:jc w:val="both"/>
              <w:rPr>
                <w:sz w:val="22"/>
                <w:szCs w:val="22"/>
                <w:lang w:val="en-US" w:eastAsia="en-US"/>
              </w:rPr>
            </w:pPr>
            <w:r w:rsidRPr="00B16D96">
              <w:rPr>
                <w:sz w:val="22"/>
                <w:szCs w:val="22"/>
                <w:lang w:val="en-US" w:eastAsia="en-US"/>
              </w:rPr>
              <w:lastRenderedPageBreak/>
              <w:t>Indicator 1.</w:t>
            </w:r>
            <w:r>
              <w:rPr>
                <w:sz w:val="22"/>
                <w:szCs w:val="22"/>
                <w:lang w:val="en-US" w:eastAsia="en-US"/>
              </w:rPr>
              <w:t>10</w:t>
            </w:r>
            <w:r w:rsidRPr="00B16D96">
              <w:rPr>
                <w:sz w:val="22"/>
                <w:szCs w:val="22"/>
                <w:lang w:val="en-US" w:eastAsia="en-US"/>
              </w:rPr>
              <w:t>.1</w:t>
            </w:r>
          </w:p>
          <w:p w14:paraId="11BD18D3" w14:textId="6C2A1500" w:rsidR="00B2190D" w:rsidRPr="00B16D96" w:rsidRDefault="00B2190D" w:rsidP="00B2190D">
            <w:pPr>
              <w:contextualSpacing/>
              <w:rPr>
                <w:sz w:val="22"/>
                <w:szCs w:val="22"/>
                <w:lang w:val="en-US" w:eastAsia="en-US"/>
              </w:rPr>
            </w:pPr>
            <w:r w:rsidRPr="005743F6">
              <w:rPr>
                <w:sz w:val="22"/>
                <w:szCs w:val="22"/>
                <w:lang w:val="en-US" w:eastAsia="en-US"/>
              </w:rPr>
              <w:t># of reports/ studies Aon non-extractive livelihoods reviewed/ undertaken</w:t>
            </w:r>
          </w:p>
        </w:tc>
        <w:tc>
          <w:tcPr>
            <w:tcW w:w="1260" w:type="dxa"/>
            <w:shd w:val="clear" w:color="auto" w:fill="EEECE1"/>
          </w:tcPr>
          <w:p w14:paraId="1E6E20D5" w14:textId="3A37757F" w:rsidR="00B2190D" w:rsidRPr="0076339D" w:rsidRDefault="00B2190D" w:rsidP="00EB694E">
            <w:pPr>
              <w:rPr>
                <w:b/>
                <w:lang w:val="en-US" w:eastAsia="en-US"/>
              </w:rPr>
            </w:pPr>
            <w:r>
              <w:rPr>
                <w:b/>
                <w:lang w:val="en-US" w:eastAsia="en-US"/>
              </w:rPr>
              <w:t>0</w:t>
            </w:r>
          </w:p>
        </w:tc>
        <w:tc>
          <w:tcPr>
            <w:tcW w:w="1800" w:type="dxa"/>
            <w:shd w:val="clear" w:color="auto" w:fill="EEECE1"/>
          </w:tcPr>
          <w:p w14:paraId="494E9E90" w14:textId="77777777" w:rsidR="00B2190D" w:rsidRPr="005743F6" w:rsidRDefault="00B2190D" w:rsidP="00B2190D">
            <w:pPr>
              <w:contextualSpacing/>
              <w:rPr>
                <w:sz w:val="22"/>
                <w:szCs w:val="22"/>
                <w:lang w:val="en-US" w:eastAsia="en-US"/>
              </w:rPr>
            </w:pPr>
            <w:r w:rsidRPr="005743F6">
              <w:rPr>
                <w:sz w:val="22"/>
                <w:szCs w:val="22"/>
                <w:lang w:val="en-US" w:eastAsia="en-US"/>
              </w:rPr>
              <w:t xml:space="preserve">Assessment Study/ report on non-extractive livelihoods </w:t>
            </w:r>
          </w:p>
          <w:p w14:paraId="01EE5E7A" w14:textId="77777777" w:rsidR="00B2190D" w:rsidRPr="00E61AD9" w:rsidRDefault="00B2190D" w:rsidP="00E61AD9">
            <w:pPr>
              <w:rPr>
                <w:b/>
                <w:bCs/>
                <w:sz w:val="22"/>
                <w:szCs w:val="22"/>
                <w:lang w:val="en-US" w:eastAsia="en-US"/>
              </w:rPr>
            </w:pPr>
          </w:p>
        </w:tc>
        <w:tc>
          <w:tcPr>
            <w:tcW w:w="1260" w:type="dxa"/>
          </w:tcPr>
          <w:p w14:paraId="30AB32A8" w14:textId="1628F6D4" w:rsidR="00B2190D" w:rsidRPr="0076339D" w:rsidRDefault="00D104B4" w:rsidP="00EB694E">
            <w:pPr>
              <w:rPr>
                <w:b/>
                <w:lang w:val="en-US" w:eastAsia="en-US"/>
              </w:rPr>
            </w:pPr>
            <w:r>
              <w:rPr>
                <w:b/>
                <w:lang w:val="en-US" w:eastAsia="en-US"/>
              </w:rPr>
              <w:t>In progress</w:t>
            </w:r>
          </w:p>
        </w:tc>
        <w:tc>
          <w:tcPr>
            <w:tcW w:w="1710" w:type="dxa"/>
          </w:tcPr>
          <w:p w14:paraId="32C323B0" w14:textId="7C18A396" w:rsidR="00B2190D" w:rsidRPr="0076339D" w:rsidRDefault="007C00FD" w:rsidP="00EB694E">
            <w:pPr>
              <w:rPr>
                <w:b/>
                <w:lang w:val="en-US" w:eastAsia="en-US"/>
              </w:rPr>
            </w:pPr>
            <w:r>
              <w:rPr>
                <w:b/>
                <w:lang w:val="en-US" w:eastAsia="en-US"/>
              </w:rPr>
              <w:t>0</w:t>
            </w:r>
          </w:p>
        </w:tc>
        <w:tc>
          <w:tcPr>
            <w:tcW w:w="4973" w:type="dxa"/>
          </w:tcPr>
          <w:p w14:paraId="7B1EC3F1" w14:textId="77777777" w:rsidR="00E75AAF"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033CDA74" w14:textId="6403A6B1" w:rsidR="00B2190D" w:rsidRPr="00E75AAF" w:rsidRDefault="00E75AAF" w:rsidP="00E75AAF">
            <w:pPr>
              <w:pStyle w:val="ListParagraph"/>
              <w:numPr>
                <w:ilvl w:val="0"/>
                <w:numId w:val="5"/>
              </w:numPr>
              <w:ind w:left="270" w:hanging="180"/>
              <w:contextualSpacing w:val="0"/>
              <w:rPr>
                <w:sz w:val="22"/>
                <w:szCs w:val="22"/>
                <w:lang w:val="en-US" w:eastAsia="en-US"/>
              </w:rPr>
            </w:pPr>
            <w:r w:rsidRPr="00E75AAF">
              <w:rPr>
                <w:sz w:val="22"/>
                <w:szCs w:val="22"/>
                <w:lang w:val="en-US" w:eastAsia="en-US"/>
              </w:rPr>
              <w:t>The implementation to be started</w:t>
            </w:r>
          </w:p>
        </w:tc>
      </w:tr>
      <w:tr w:rsidR="00B2190D" w:rsidRPr="0076339D" w14:paraId="0AA97798" w14:textId="77777777" w:rsidTr="00EB694E">
        <w:trPr>
          <w:trHeight w:val="422"/>
        </w:trPr>
        <w:tc>
          <w:tcPr>
            <w:tcW w:w="1687" w:type="dxa"/>
            <w:vMerge/>
          </w:tcPr>
          <w:p w14:paraId="07F240B5" w14:textId="77777777" w:rsidR="00B2190D" w:rsidRPr="0076339D" w:rsidRDefault="00B2190D" w:rsidP="00EB694E">
            <w:pPr>
              <w:rPr>
                <w:b/>
                <w:lang w:val="en-US" w:eastAsia="en-US"/>
              </w:rPr>
            </w:pPr>
          </w:p>
        </w:tc>
        <w:tc>
          <w:tcPr>
            <w:tcW w:w="2430" w:type="dxa"/>
            <w:shd w:val="clear" w:color="auto" w:fill="EEECE1"/>
          </w:tcPr>
          <w:p w14:paraId="3F10FE89" w14:textId="77777777" w:rsidR="00B2190D" w:rsidRDefault="00B2190D" w:rsidP="00B2190D">
            <w:pPr>
              <w:jc w:val="both"/>
              <w:rPr>
                <w:sz w:val="22"/>
                <w:szCs w:val="22"/>
                <w:lang w:val="en-US" w:eastAsia="en-US"/>
              </w:rPr>
            </w:pPr>
            <w:r w:rsidRPr="000D7248">
              <w:rPr>
                <w:sz w:val="22"/>
                <w:szCs w:val="22"/>
                <w:lang w:val="en-US" w:eastAsia="en-US"/>
              </w:rPr>
              <w:t>Indicator 1.10.</w:t>
            </w:r>
            <w:r>
              <w:rPr>
                <w:sz w:val="22"/>
                <w:szCs w:val="22"/>
                <w:lang w:val="en-US" w:eastAsia="en-US"/>
              </w:rPr>
              <w:t>2</w:t>
            </w:r>
          </w:p>
          <w:p w14:paraId="73A92210" w14:textId="0A01ADE8" w:rsidR="00B2190D" w:rsidRPr="00B16D96" w:rsidRDefault="00B2190D" w:rsidP="00B2190D">
            <w:pPr>
              <w:jc w:val="both"/>
              <w:rPr>
                <w:sz w:val="22"/>
                <w:szCs w:val="22"/>
                <w:lang w:val="en-US" w:eastAsia="en-US"/>
              </w:rPr>
            </w:pPr>
            <w:r w:rsidRPr="005743F6">
              <w:rPr>
                <w:sz w:val="22"/>
                <w:szCs w:val="22"/>
                <w:lang w:val="en-US" w:eastAsia="en-US"/>
              </w:rPr>
              <w:t># of persons participating in south-south</w:t>
            </w:r>
          </w:p>
        </w:tc>
        <w:tc>
          <w:tcPr>
            <w:tcW w:w="1260" w:type="dxa"/>
            <w:shd w:val="clear" w:color="auto" w:fill="EEECE1"/>
          </w:tcPr>
          <w:p w14:paraId="3A8CB680" w14:textId="7CA35FE6" w:rsidR="00B2190D" w:rsidRPr="0076339D" w:rsidRDefault="00B2190D" w:rsidP="00EB694E">
            <w:pPr>
              <w:rPr>
                <w:b/>
                <w:lang w:val="en-US" w:eastAsia="en-US"/>
              </w:rPr>
            </w:pPr>
            <w:r>
              <w:rPr>
                <w:b/>
                <w:lang w:val="en-US" w:eastAsia="en-US"/>
              </w:rPr>
              <w:t>0</w:t>
            </w:r>
          </w:p>
        </w:tc>
        <w:tc>
          <w:tcPr>
            <w:tcW w:w="1800" w:type="dxa"/>
            <w:shd w:val="clear" w:color="auto" w:fill="EEECE1"/>
          </w:tcPr>
          <w:p w14:paraId="3FC4062E" w14:textId="77777777" w:rsidR="00B2190D" w:rsidRDefault="00B2190D" w:rsidP="00E61AD9">
            <w:pPr>
              <w:rPr>
                <w:b/>
                <w:bCs/>
                <w:sz w:val="22"/>
                <w:szCs w:val="22"/>
                <w:lang w:val="en-US" w:eastAsia="en-US"/>
              </w:rPr>
            </w:pPr>
          </w:p>
          <w:p w14:paraId="5E2DD612" w14:textId="77777777" w:rsidR="00B2190D" w:rsidRPr="005743F6" w:rsidRDefault="00B2190D" w:rsidP="00B2190D">
            <w:pPr>
              <w:jc w:val="both"/>
              <w:rPr>
                <w:sz w:val="22"/>
                <w:szCs w:val="22"/>
                <w:lang w:val="en-US" w:eastAsia="en-US"/>
              </w:rPr>
            </w:pPr>
            <w:r w:rsidRPr="005743F6">
              <w:rPr>
                <w:sz w:val="22"/>
                <w:szCs w:val="22"/>
                <w:lang w:val="en-US" w:eastAsia="en-US"/>
              </w:rPr>
              <w:t>45 (50% F)</w:t>
            </w:r>
          </w:p>
          <w:p w14:paraId="43421B8D" w14:textId="6F6CE617" w:rsidR="00B2190D" w:rsidRPr="00B2190D" w:rsidRDefault="00B2190D" w:rsidP="00B2190D">
            <w:pPr>
              <w:jc w:val="center"/>
              <w:rPr>
                <w:sz w:val="22"/>
                <w:szCs w:val="22"/>
                <w:lang w:val="en-US" w:eastAsia="en-US"/>
              </w:rPr>
            </w:pPr>
          </w:p>
        </w:tc>
        <w:tc>
          <w:tcPr>
            <w:tcW w:w="1260" w:type="dxa"/>
          </w:tcPr>
          <w:p w14:paraId="5A27BBE6" w14:textId="3C91EADF" w:rsidR="00B2190D" w:rsidRPr="0076339D" w:rsidRDefault="00D104B4" w:rsidP="00EB694E">
            <w:pPr>
              <w:rPr>
                <w:b/>
                <w:lang w:val="en-US" w:eastAsia="en-US"/>
              </w:rPr>
            </w:pPr>
            <w:r>
              <w:rPr>
                <w:b/>
                <w:lang w:val="en-US" w:eastAsia="en-US"/>
              </w:rPr>
              <w:t>In progress</w:t>
            </w:r>
          </w:p>
        </w:tc>
        <w:tc>
          <w:tcPr>
            <w:tcW w:w="1710" w:type="dxa"/>
          </w:tcPr>
          <w:p w14:paraId="416051ED" w14:textId="5848AF5F" w:rsidR="00B2190D" w:rsidRPr="0076339D" w:rsidRDefault="007C00FD" w:rsidP="00EB694E">
            <w:pPr>
              <w:rPr>
                <w:b/>
                <w:lang w:val="en-US" w:eastAsia="en-US"/>
              </w:rPr>
            </w:pPr>
            <w:r>
              <w:rPr>
                <w:b/>
                <w:lang w:val="en-US" w:eastAsia="en-US"/>
              </w:rPr>
              <w:t>0</w:t>
            </w:r>
          </w:p>
        </w:tc>
        <w:tc>
          <w:tcPr>
            <w:tcW w:w="4973" w:type="dxa"/>
          </w:tcPr>
          <w:p w14:paraId="6EC77F82" w14:textId="77777777" w:rsidR="00E75AAF" w:rsidRDefault="00E75AAF" w:rsidP="00E75AAF">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2733D61A" w14:textId="47B4665B" w:rsidR="00B2190D" w:rsidRPr="00E75AAF" w:rsidRDefault="00E75AAF" w:rsidP="00E75AAF">
            <w:pPr>
              <w:pStyle w:val="ListParagraph"/>
              <w:numPr>
                <w:ilvl w:val="0"/>
                <w:numId w:val="5"/>
              </w:numPr>
              <w:ind w:left="270" w:hanging="180"/>
              <w:contextualSpacing w:val="0"/>
              <w:rPr>
                <w:sz w:val="22"/>
                <w:szCs w:val="22"/>
                <w:lang w:val="en-US" w:eastAsia="en-US"/>
              </w:rPr>
            </w:pPr>
            <w:r w:rsidRPr="00E75AAF">
              <w:rPr>
                <w:sz w:val="22"/>
                <w:szCs w:val="22"/>
                <w:lang w:val="en-US" w:eastAsia="en-US"/>
              </w:rPr>
              <w:t>The implementation to be started</w:t>
            </w:r>
          </w:p>
        </w:tc>
      </w:tr>
      <w:tr w:rsidR="00B2190D" w:rsidRPr="0076339D" w14:paraId="08DCA818" w14:textId="77777777" w:rsidTr="00EB694E">
        <w:trPr>
          <w:trHeight w:val="422"/>
        </w:trPr>
        <w:tc>
          <w:tcPr>
            <w:tcW w:w="1687" w:type="dxa"/>
            <w:vMerge/>
          </w:tcPr>
          <w:p w14:paraId="7A48B19C" w14:textId="77777777" w:rsidR="00B2190D" w:rsidRPr="0076339D" w:rsidRDefault="00B2190D" w:rsidP="00EB694E">
            <w:pPr>
              <w:rPr>
                <w:b/>
                <w:lang w:val="en-US" w:eastAsia="en-US"/>
              </w:rPr>
            </w:pPr>
          </w:p>
        </w:tc>
        <w:tc>
          <w:tcPr>
            <w:tcW w:w="2430" w:type="dxa"/>
            <w:shd w:val="clear" w:color="auto" w:fill="EEECE1"/>
          </w:tcPr>
          <w:p w14:paraId="485283A8" w14:textId="77777777" w:rsidR="00B2190D" w:rsidRPr="00231CE2" w:rsidRDefault="00B2190D" w:rsidP="00B2190D">
            <w:pPr>
              <w:jc w:val="both"/>
              <w:rPr>
                <w:sz w:val="22"/>
                <w:szCs w:val="22"/>
                <w:lang w:val="en-US" w:eastAsia="en-US"/>
              </w:rPr>
            </w:pPr>
            <w:r w:rsidRPr="00231CE2">
              <w:rPr>
                <w:sz w:val="22"/>
                <w:szCs w:val="22"/>
                <w:lang w:val="en-US" w:eastAsia="en-US"/>
              </w:rPr>
              <w:t>Indicator 1.10.3</w:t>
            </w:r>
          </w:p>
          <w:p w14:paraId="2091A61D" w14:textId="77777777" w:rsidR="00B2190D" w:rsidRPr="00231CE2" w:rsidRDefault="00B2190D" w:rsidP="00B2190D">
            <w:pPr>
              <w:rPr>
                <w:sz w:val="22"/>
                <w:szCs w:val="22"/>
                <w:lang w:val="en-US" w:eastAsia="en-US"/>
              </w:rPr>
            </w:pPr>
            <w:r w:rsidRPr="00231CE2">
              <w:rPr>
                <w:sz w:val="22"/>
                <w:szCs w:val="22"/>
                <w:lang w:val="en-US" w:eastAsia="en-US"/>
              </w:rPr>
              <w:t># of youth participants</w:t>
            </w:r>
          </w:p>
          <w:p w14:paraId="51D2A0C3" w14:textId="77777777" w:rsidR="00B2190D" w:rsidRPr="00231CE2" w:rsidRDefault="00B2190D" w:rsidP="00F501E4">
            <w:pPr>
              <w:jc w:val="both"/>
              <w:rPr>
                <w:sz w:val="22"/>
                <w:szCs w:val="22"/>
                <w:lang w:val="en-US" w:eastAsia="en-US"/>
              </w:rPr>
            </w:pPr>
          </w:p>
        </w:tc>
        <w:tc>
          <w:tcPr>
            <w:tcW w:w="1260" w:type="dxa"/>
            <w:shd w:val="clear" w:color="auto" w:fill="EEECE1"/>
          </w:tcPr>
          <w:p w14:paraId="186E32AE" w14:textId="22A307CC" w:rsidR="00B2190D" w:rsidRPr="0076339D" w:rsidRDefault="00B2190D" w:rsidP="00EB694E">
            <w:pPr>
              <w:rPr>
                <w:b/>
                <w:lang w:val="en-US" w:eastAsia="en-US"/>
              </w:rPr>
            </w:pPr>
            <w:r>
              <w:rPr>
                <w:b/>
                <w:lang w:val="en-US" w:eastAsia="en-US"/>
              </w:rPr>
              <w:t>0</w:t>
            </w:r>
          </w:p>
        </w:tc>
        <w:tc>
          <w:tcPr>
            <w:tcW w:w="1800" w:type="dxa"/>
            <w:shd w:val="clear" w:color="auto" w:fill="EEECE1"/>
          </w:tcPr>
          <w:p w14:paraId="569B0EE2" w14:textId="49A2C61D" w:rsidR="00B2190D" w:rsidRPr="00E61AD9" w:rsidRDefault="00B2190D" w:rsidP="00E61AD9">
            <w:pPr>
              <w:rPr>
                <w:b/>
                <w:bCs/>
                <w:sz w:val="22"/>
                <w:szCs w:val="22"/>
                <w:lang w:val="en-US" w:eastAsia="en-US"/>
              </w:rPr>
            </w:pPr>
            <w:r w:rsidRPr="005743F6">
              <w:rPr>
                <w:sz w:val="22"/>
                <w:szCs w:val="22"/>
                <w:lang w:val="en-US" w:eastAsia="en-US"/>
              </w:rPr>
              <w:t xml:space="preserve">70 youth (50% female)     </w:t>
            </w:r>
          </w:p>
        </w:tc>
        <w:tc>
          <w:tcPr>
            <w:tcW w:w="1260" w:type="dxa"/>
          </w:tcPr>
          <w:p w14:paraId="1596CD7E" w14:textId="44EC4E45" w:rsidR="00B2190D" w:rsidRPr="0076339D" w:rsidRDefault="00D104B4" w:rsidP="00EB694E">
            <w:pPr>
              <w:rPr>
                <w:b/>
                <w:lang w:val="en-US" w:eastAsia="en-US"/>
              </w:rPr>
            </w:pPr>
            <w:r>
              <w:rPr>
                <w:b/>
                <w:lang w:val="en-US" w:eastAsia="en-US"/>
              </w:rPr>
              <w:t>In progress</w:t>
            </w:r>
          </w:p>
        </w:tc>
        <w:tc>
          <w:tcPr>
            <w:tcW w:w="1710" w:type="dxa"/>
          </w:tcPr>
          <w:p w14:paraId="555628FF" w14:textId="777CAF58" w:rsidR="00B2190D" w:rsidRPr="0076339D" w:rsidRDefault="007C00FD" w:rsidP="00EB694E">
            <w:pPr>
              <w:rPr>
                <w:b/>
                <w:lang w:val="en-US" w:eastAsia="en-US"/>
              </w:rPr>
            </w:pPr>
            <w:r>
              <w:rPr>
                <w:b/>
                <w:lang w:val="en-US" w:eastAsia="en-US"/>
              </w:rPr>
              <w:t>0</w:t>
            </w:r>
          </w:p>
        </w:tc>
        <w:tc>
          <w:tcPr>
            <w:tcW w:w="4973" w:type="dxa"/>
          </w:tcPr>
          <w:p w14:paraId="46F45DCB" w14:textId="77777777" w:rsidR="00B2190D" w:rsidRDefault="00B2190D" w:rsidP="00EB694E">
            <w:pPr>
              <w:rPr>
                <w:bCs/>
                <w:lang w:val="en-US" w:eastAsia="en-US"/>
              </w:rPr>
            </w:pPr>
          </w:p>
          <w:p w14:paraId="27BF1A80" w14:textId="77777777" w:rsidR="00B2190D" w:rsidRPr="00EB2724" w:rsidRDefault="00B2190D" w:rsidP="00B2190D">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1FFA0B3F" w14:textId="77777777" w:rsidR="00B2190D" w:rsidRDefault="00B2190D" w:rsidP="00B2190D">
            <w:pPr>
              <w:pStyle w:val="ListParagraph"/>
              <w:numPr>
                <w:ilvl w:val="0"/>
                <w:numId w:val="5"/>
              </w:numPr>
              <w:ind w:left="270" w:hanging="180"/>
              <w:contextualSpacing w:val="0"/>
              <w:rPr>
                <w:sz w:val="22"/>
                <w:szCs w:val="22"/>
                <w:lang w:val="en-US" w:eastAsia="en-US"/>
              </w:rPr>
            </w:pPr>
            <w:r w:rsidRPr="00EB2724">
              <w:rPr>
                <w:sz w:val="22"/>
                <w:szCs w:val="22"/>
                <w:lang w:val="en-US" w:eastAsia="en-US"/>
              </w:rPr>
              <w:t xml:space="preserve">Re-orientation of activities in Galmudug </w:t>
            </w:r>
          </w:p>
          <w:p w14:paraId="656FB0C0" w14:textId="303C9A59" w:rsidR="00B2190D" w:rsidRPr="00B2190D" w:rsidRDefault="00B2190D" w:rsidP="00B2190D">
            <w:pPr>
              <w:pStyle w:val="ListParagraph"/>
              <w:numPr>
                <w:ilvl w:val="0"/>
                <w:numId w:val="5"/>
              </w:numPr>
              <w:ind w:left="270" w:hanging="180"/>
              <w:contextualSpacing w:val="0"/>
              <w:rPr>
                <w:sz w:val="22"/>
                <w:szCs w:val="22"/>
                <w:lang w:val="en-US" w:eastAsia="en-US"/>
              </w:rPr>
            </w:pPr>
            <w:r w:rsidRPr="00B2190D">
              <w:rPr>
                <w:sz w:val="22"/>
                <w:szCs w:val="22"/>
                <w:lang w:val="en-US" w:eastAsia="en-US"/>
              </w:rPr>
              <w:t>The implementation to be started</w:t>
            </w:r>
          </w:p>
        </w:tc>
      </w:tr>
      <w:tr w:rsidR="00DE721F" w:rsidRPr="0076339D" w14:paraId="6A4E8087" w14:textId="77777777" w:rsidTr="00EB694E">
        <w:trPr>
          <w:trHeight w:val="422"/>
        </w:trPr>
        <w:tc>
          <w:tcPr>
            <w:tcW w:w="1687" w:type="dxa"/>
            <w:vMerge w:val="restart"/>
          </w:tcPr>
          <w:p w14:paraId="5187E94F" w14:textId="77777777" w:rsidR="00DE721F" w:rsidRPr="00231CE2" w:rsidRDefault="00DE721F" w:rsidP="00EB694E">
            <w:pPr>
              <w:rPr>
                <w:b/>
                <w:lang w:val="en-US" w:eastAsia="en-US"/>
              </w:rPr>
            </w:pPr>
            <w:r w:rsidRPr="00231CE2">
              <w:rPr>
                <w:b/>
                <w:lang w:val="en-US" w:eastAsia="en-US"/>
              </w:rPr>
              <w:t>Outcome 2</w:t>
            </w:r>
          </w:p>
          <w:p w14:paraId="660E6978" w14:textId="77777777" w:rsidR="00DE721F" w:rsidRPr="00231CE2" w:rsidRDefault="00DE721F" w:rsidP="00EB694E">
            <w:pPr>
              <w:rPr>
                <w:b/>
                <w:lang w:val="en-US" w:eastAsia="en-US"/>
              </w:rPr>
            </w:pPr>
            <w:r w:rsidRPr="00231CE2">
              <w:rPr>
                <w:lang w:val="en-US" w:eastAsia="en-US"/>
              </w:rPr>
              <w:t xml:space="preserve">Communities are proactively engaging with the Federal Member States of Somalia, and in particular Hirshabelle and Galmudug, and benefitting from enhanced services </w:t>
            </w:r>
            <w:r w:rsidRPr="00231CE2">
              <w:rPr>
                <w:b/>
                <w:noProof/>
                <w:sz w:val="22"/>
                <w:szCs w:val="22"/>
                <w:lang w:val="en-US" w:eastAsia="en-US"/>
              </w:rPr>
              <w:t> </w:t>
            </w:r>
            <w:r w:rsidRPr="00231CE2">
              <w:rPr>
                <w:b/>
                <w:noProof/>
                <w:sz w:val="22"/>
                <w:szCs w:val="22"/>
                <w:lang w:val="en-US" w:eastAsia="en-US"/>
              </w:rPr>
              <w:t> </w:t>
            </w:r>
            <w:r w:rsidRPr="00231CE2">
              <w:rPr>
                <w:b/>
                <w:noProof/>
                <w:sz w:val="22"/>
                <w:szCs w:val="22"/>
                <w:lang w:val="en-US" w:eastAsia="en-US"/>
              </w:rPr>
              <w:t> </w:t>
            </w:r>
            <w:r w:rsidRPr="00231CE2">
              <w:rPr>
                <w:b/>
                <w:noProof/>
                <w:sz w:val="22"/>
                <w:szCs w:val="22"/>
                <w:lang w:val="en-US" w:eastAsia="en-US"/>
              </w:rPr>
              <w:t> </w:t>
            </w:r>
            <w:r w:rsidRPr="00231CE2">
              <w:rPr>
                <w:b/>
                <w:noProof/>
                <w:sz w:val="22"/>
                <w:szCs w:val="22"/>
                <w:lang w:val="en-US" w:eastAsia="en-US"/>
              </w:rPr>
              <w:t> </w:t>
            </w:r>
          </w:p>
        </w:tc>
        <w:tc>
          <w:tcPr>
            <w:tcW w:w="2430" w:type="dxa"/>
            <w:shd w:val="clear" w:color="auto" w:fill="EEECE1"/>
          </w:tcPr>
          <w:p w14:paraId="51F0FE67" w14:textId="77777777" w:rsidR="00DE721F" w:rsidRPr="007C00FD" w:rsidRDefault="00DE721F" w:rsidP="007C00FD">
            <w:pPr>
              <w:shd w:val="clear" w:color="auto" w:fill="FFFF00"/>
              <w:rPr>
                <w:lang w:val="en-US" w:eastAsia="en-US"/>
              </w:rPr>
            </w:pPr>
            <w:r w:rsidRPr="007C00FD">
              <w:rPr>
                <w:lang w:val="en-US" w:eastAsia="en-US"/>
              </w:rPr>
              <w:t>Indicator 2.1</w:t>
            </w:r>
          </w:p>
          <w:p w14:paraId="255C9F25" w14:textId="77777777" w:rsidR="00DE721F" w:rsidRPr="007C00FD" w:rsidRDefault="00DE721F" w:rsidP="007C00FD">
            <w:pPr>
              <w:rPr>
                <w:lang w:val="en-US" w:eastAsia="en-US"/>
              </w:rPr>
            </w:pPr>
            <w:r w:rsidRPr="007C00FD">
              <w:rPr>
                <w:lang w:val="en-US" w:eastAsia="en-US"/>
              </w:rPr>
              <w:t>% of community members reporting satisfaction of services provided by local authorities</w:t>
            </w:r>
          </w:p>
        </w:tc>
        <w:tc>
          <w:tcPr>
            <w:tcW w:w="1260" w:type="dxa"/>
            <w:shd w:val="clear" w:color="auto" w:fill="EEECE1"/>
          </w:tcPr>
          <w:p w14:paraId="6D520D3B" w14:textId="77777777" w:rsidR="00DE721F" w:rsidRPr="007C00FD" w:rsidRDefault="00DE721F" w:rsidP="00EB694E">
            <w:r w:rsidRPr="007C00FD">
              <w:rPr>
                <w:b/>
                <w:lang w:val="en-US" w:eastAsia="en-US"/>
              </w:rPr>
              <w:t>0</w:t>
            </w:r>
          </w:p>
        </w:tc>
        <w:tc>
          <w:tcPr>
            <w:tcW w:w="1800" w:type="dxa"/>
            <w:shd w:val="clear" w:color="auto" w:fill="EEECE1"/>
          </w:tcPr>
          <w:p w14:paraId="7FD27283" w14:textId="77777777" w:rsidR="00DE721F" w:rsidRPr="00231CE2" w:rsidRDefault="00DE721F" w:rsidP="00EB694E">
            <w:r w:rsidRPr="00231CE2">
              <w:rPr>
                <w:b/>
                <w:lang w:val="en-US" w:eastAsia="en-US"/>
              </w:rPr>
              <w:t>60%</w:t>
            </w:r>
          </w:p>
        </w:tc>
        <w:tc>
          <w:tcPr>
            <w:tcW w:w="1260" w:type="dxa"/>
          </w:tcPr>
          <w:p w14:paraId="478002F3" w14:textId="7AD08012" w:rsidR="00DE721F" w:rsidRPr="00231CE2" w:rsidRDefault="00D104B4" w:rsidP="00EB694E">
            <w:pPr>
              <w:rPr>
                <w:b/>
                <w:lang w:val="en-US" w:eastAsia="en-US"/>
              </w:rPr>
            </w:pPr>
            <w:r w:rsidRPr="00231CE2">
              <w:rPr>
                <w:b/>
                <w:lang w:val="en-US" w:eastAsia="en-US"/>
              </w:rPr>
              <w:t>In progress</w:t>
            </w:r>
          </w:p>
        </w:tc>
        <w:tc>
          <w:tcPr>
            <w:tcW w:w="1710" w:type="dxa"/>
          </w:tcPr>
          <w:p w14:paraId="14FE0BC2" w14:textId="1CAA0FF9" w:rsidR="00DE721F" w:rsidRPr="00231CE2" w:rsidRDefault="00A26E5D" w:rsidP="00EB694E">
            <w:pPr>
              <w:rPr>
                <w:b/>
                <w:bCs/>
              </w:rPr>
            </w:pPr>
            <w:r w:rsidRPr="00231CE2">
              <w:rPr>
                <w:b/>
                <w:bCs/>
              </w:rPr>
              <w:t>41%</w:t>
            </w:r>
          </w:p>
        </w:tc>
        <w:tc>
          <w:tcPr>
            <w:tcW w:w="4973" w:type="dxa"/>
          </w:tcPr>
          <w:p w14:paraId="0CAF0A28" w14:textId="4544F33D" w:rsidR="00DE721F" w:rsidRDefault="00A4600A" w:rsidP="00EB694E">
            <w:pPr>
              <w:rPr>
                <w:bCs/>
                <w:lang w:val="en-US" w:eastAsia="en-US"/>
              </w:rPr>
            </w:pPr>
            <w:r>
              <w:rPr>
                <w:bCs/>
                <w:lang w:val="en-US" w:eastAsia="en-US"/>
              </w:rPr>
              <w:t xml:space="preserve">The progress indicator includes baseline satisfaction rate of government provision of services in </w:t>
            </w:r>
            <w:proofErr w:type="spellStart"/>
            <w:r>
              <w:rPr>
                <w:bCs/>
                <w:lang w:val="en-US" w:eastAsia="en-US"/>
              </w:rPr>
              <w:t>Hobyo</w:t>
            </w:r>
            <w:proofErr w:type="spellEnd"/>
            <w:r>
              <w:rPr>
                <w:bCs/>
                <w:lang w:val="en-US" w:eastAsia="en-US"/>
              </w:rPr>
              <w:t xml:space="preserve"> prior to </w:t>
            </w:r>
            <w:r w:rsidR="00A26E5D">
              <w:rPr>
                <w:bCs/>
                <w:lang w:val="en-US" w:eastAsia="en-US"/>
              </w:rPr>
              <w:t xml:space="preserve">reconstruction of community </w:t>
            </w:r>
            <w:proofErr w:type="spellStart"/>
            <w:r w:rsidR="00A26E5D">
              <w:rPr>
                <w:bCs/>
                <w:lang w:val="en-US" w:eastAsia="en-US"/>
              </w:rPr>
              <w:t>centre</w:t>
            </w:r>
            <w:proofErr w:type="spellEnd"/>
            <w:r w:rsidR="00A26E5D">
              <w:rPr>
                <w:bCs/>
                <w:lang w:val="en-US" w:eastAsia="en-US"/>
              </w:rPr>
              <w:t xml:space="preserve">, as well as </w:t>
            </w:r>
            <w:proofErr w:type="spellStart"/>
            <w:r w:rsidR="00A26E5D">
              <w:rPr>
                <w:bCs/>
                <w:lang w:val="en-US" w:eastAsia="en-US"/>
              </w:rPr>
              <w:t>Abudwaq</w:t>
            </w:r>
            <w:proofErr w:type="spellEnd"/>
            <w:r w:rsidR="00A26E5D">
              <w:rPr>
                <w:bCs/>
                <w:lang w:val="en-US" w:eastAsia="en-US"/>
              </w:rPr>
              <w:t xml:space="preserve"> after rehabilitation, extension and solarization of </w:t>
            </w:r>
            <w:proofErr w:type="spellStart"/>
            <w:r w:rsidR="00A26E5D">
              <w:rPr>
                <w:bCs/>
                <w:lang w:val="en-US" w:eastAsia="en-US"/>
              </w:rPr>
              <w:t>Cawagle</w:t>
            </w:r>
            <w:proofErr w:type="spellEnd"/>
            <w:r w:rsidR="00A26E5D">
              <w:rPr>
                <w:bCs/>
                <w:lang w:val="en-US" w:eastAsia="en-US"/>
              </w:rPr>
              <w:t xml:space="preserve"> borehole in </w:t>
            </w:r>
            <w:proofErr w:type="spellStart"/>
            <w:r w:rsidR="00A26E5D">
              <w:rPr>
                <w:bCs/>
                <w:lang w:val="en-US" w:eastAsia="en-US"/>
              </w:rPr>
              <w:t>Abudwaq</w:t>
            </w:r>
            <w:proofErr w:type="spellEnd"/>
            <w:r w:rsidR="00A26E5D">
              <w:rPr>
                <w:bCs/>
                <w:lang w:val="en-US" w:eastAsia="en-US"/>
              </w:rPr>
              <w:t xml:space="preserve">. For purposes of baseline, we will consider </w:t>
            </w:r>
            <w:proofErr w:type="spellStart"/>
            <w:r w:rsidR="00A26E5D">
              <w:rPr>
                <w:bCs/>
                <w:lang w:val="en-US" w:eastAsia="en-US"/>
              </w:rPr>
              <w:t>Hobyo</w:t>
            </w:r>
            <w:proofErr w:type="spellEnd"/>
            <w:r w:rsidR="00A26E5D">
              <w:rPr>
                <w:bCs/>
                <w:lang w:val="en-US" w:eastAsia="en-US"/>
              </w:rPr>
              <w:t xml:space="preserve"> at 41%, and the end-line value can be assessed during end-term evaluation.</w:t>
            </w:r>
          </w:p>
          <w:p w14:paraId="5EF4ACCD" w14:textId="77777777" w:rsidR="00BB471A" w:rsidRDefault="00BB471A" w:rsidP="00EB694E">
            <w:pPr>
              <w:rPr>
                <w:bCs/>
                <w:lang w:val="en-US" w:eastAsia="en-US"/>
              </w:rPr>
            </w:pPr>
          </w:p>
          <w:p w14:paraId="0C331634" w14:textId="77777777" w:rsidR="00BB471A" w:rsidRDefault="00BB471A" w:rsidP="00EB694E">
            <w:pPr>
              <w:rPr>
                <w:bCs/>
                <w:lang w:val="en-US"/>
              </w:rPr>
            </w:pPr>
            <w:proofErr w:type="spellStart"/>
            <w:r>
              <w:rPr>
                <w:bCs/>
                <w:lang w:val="en-US"/>
              </w:rPr>
              <w:t>Hobyo</w:t>
            </w:r>
            <w:proofErr w:type="spellEnd"/>
            <w:r>
              <w:rPr>
                <w:bCs/>
                <w:lang w:val="en-US"/>
              </w:rPr>
              <w:t xml:space="preserve"> = 41%</w:t>
            </w:r>
          </w:p>
          <w:p w14:paraId="7115BF08" w14:textId="54E848BB" w:rsidR="00594BFB" w:rsidRPr="00BB471A" w:rsidRDefault="00594BFB" w:rsidP="00EB694E">
            <w:pPr>
              <w:rPr>
                <w:bCs/>
                <w:lang w:val="en-US"/>
              </w:rPr>
            </w:pPr>
            <w:proofErr w:type="spellStart"/>
            <w:r>
              <w:rPr>
                <w:bCs/>
                <w:lang w:val="en-US"/>
              </w:rPr>
              <w:t>Abudwaq</w:t>
            </w:r>
            <w:proofErr w:type="spellEnd"/>
            <w:r>
              <w:rPr>
                <w:bCs/>
                <w:lang w:val="en-US"/>
              </w:rPr>
              <w:t xml:space="preserve"> = 93%</w:t>
            </w:r>
          </w:p>
        </w:tc>
      </w:tr>
      <w:tr w:rsidR="00DE721F" w:rsidRPr="0076339D" w14:paraId="44E91D3A" w14:textId="77777777" w:rsidTr="00EB694E">
        <w:trPr>
          <w:trHeight w:val="422"/>
        </w:trPr>
        <w:tc>
          <w:tcPr>
            <w:tcW w:w="1687" w:type="dxa"/>
            <w:vMerge/>
          </w:tcPr>
          <w:p w14:paraId="60A5A72A" w14:textId="77777777" w:rsidR="00DE721F" w:rsidRPr="0076339D" w:rsidRDefault="00DE721F" w:rsidP="00EB694E">
            <w:pPr>
              <w:rPr>
                <w:lang w:val="en-US" w:eastAsia="en-US"/>
              </w:rPr>
            </w:pPr>
          </w:p>
        </w:tc>
        <w:tc>
          <w:tcPr>
            <w:tcW w:w="2430" w:type="dxa"/>
            <w:shd w:val="clear" w:color="auto" w:fill="EEECE1"/>
          </w:tcPr>
          <w:p w14:paraId="4E0AD438" w14:textId="77777777" w:rsidR="00DE721F" w:rsidRPr="0076339D" w:rsidRDefault="00DE721F" w:rsidP="007C00FD">
            <w:pPr>
              <w:shd w:val="clear" w:color="auto" w:fill="FFFF00"/>
              <w:rPr>
                <w:lang w:val="en-US" w:eastAsia="en-US"/>
              </w:rPr>
            </w:pPr>
            <w:r w:rsidRPr="0076339D">
              <w:rPr>
                <w:lang w:val="en-US" w:eastAsia="en-US"/>
              </w:rPr>
              <w:t>Indicator 2.2</w:t>
            </w:r>
          </w:p>
          <w:p w14:paraId="107C39A5" w14:textId="77777777" w:rsidR="00DE721F" w:rsidRPr="0076339D" w:rsidRDefault="00DE721F" w:rsidP="007C00FD">
            <w:pPr>
              <w:rPr>
                <w:lang w:val="en-US" w:eastAsia="en-US"/>
              </w:rPr>
            </w:pPr>
            <w:r w:rsidRPr="0076339D">
              <w:rPr>
                <w:lang w:val="en-US" w:eastAsia="en-US"/>
              </w:rPr>
              <w:t># of community-led initiatives facilitated by target communities to demand services from duty bearers</w:t>
            </w:r>
          </w:p>
        </w:tc>
        <w:tc>
          <w:tcPr>
            <w:tcW w:w="1260" w:type="dxa"/>
            <w:shd w:val="clear" w:color="auto" w:fill="EEECE1"/>
          </w:tcPr>
          <w:p w14:paraId="08BC257E" w14:textId="77777777" w:rsidR="00DE721F" w:rsidRPr="0076339D" w:rsidRDefault="00DE721F" w:rsidP="00EB694E">
            <w:r w:rsidRPr="0076339D">
              <w:rPr>
                <w:b/>
                <w:lang w:val="en-US" w:eastAsia="en-US"/>
              </w:rPr>
              <w:t>0</w:t>
            </w:r>
          </w:p>
        </w:tc>
        <w:tc>
          <w:tcPr>
            <w:tcW w:w="1800" w:type="dxa"/>
            <w:shd w:val="clear" w:color="auto" w:fill="EEECE1"/>
          </w:tcPr>
          <w:p w14:paraId="34F70F3E" w14:textId="77777777" w:rsidR="00DE721F" w:rsidRPr="0076339D" w:rsidRDefault="00DE721F" w:rsidP="00EB694E">
            <w:r w:rsidRPr="0076339D">
              <w:rPr>
                <w:b/>
                <w:lang w:val="en-US" w:eastAsia="en-US"/>
              </w:rPr>
              <w:t>6</w:t>
            </w:r>
          </w:p>
        </w:tc>
        <w:tc>
          <w:tcPr>
            <w:tcW w:w="1260" w:type="dxa"/>
          </w:tcPr>
          <w:p w14:paraId="05108768" w14:textId="79AD91AC" w:rsidR="00DE721F" w:rsidRPr="0076339D" w:rsidRDefault="00D104B4" w:rsidP="00EB694E">
            <w:pPr>
              <w:rPr>
                <w:b/>
                <w:lang w:val="en-US" w:eastAsia="en-US"/>
              </w:rPr>
            </w:pPr>
            <w:r>
              <w:rPr>
                <w:b/>
                <w:lang w:val="en-US" w:eastAsia="en-US"/>
              </w:rPr>
              <w:t>In progress</w:t>
            </w:r>
          </w:p>
        </w:tc>
        <w:tc>
          <w:tcPr>
            <w:tcW w:w="1710" w:type="dxa"/>
          </w:tcPr>
          <w:p w14:paraId="66275800" w14:textId="267F3A6C" w:rsidR="00DE721F" w:rsidRPr="0076339D" w:rsidRDefault="00043361" w:rsidP="00EB694E">
            <w:r>
              <w:rPr>
                <w:b/>
                <w:lang w:val="en-US" w:eastAsia="en-US"/>
              </w:rPr>
              <w:t>6</w:t>
            </w:r>
          </w:p>
        </w:tc>
        <w:tc>
          <w:tcPr>
            <w:tcW w:w="4973" w:type="dxa"/>
          </w:tcPr>
          <w:p w14:paraId="0E67F32F" w14:textId="3F6D9210" w:rsidR="00DE721F" w:rsidRPr="0076339D" w:rsidRDefault="00043361" w:rsidP="00EB694E">
            <w:pPr>
              <w:rPr>
                <w:bCs/>
              </w:rPr>
            </w:pPr>
            <w:r>
              <w:rPr>
                <w:bCs/>
                <w:lang w:val="en-US" w:eastAsia="en-US"/>
              </w:rPr>
              <w:t xml:space="preserve">This includes the rehabilitation of </w:t>
            </w:r>
            <w:proofErr w:type="spellStart"/>
            <w:r>
              <w:rPr>
                <w:bCs/>
                <w:lang w:val="en-US" w:eastAsia="en-US"/>
              </w:rPr>
              <w:t>Abduwaq</w:t>
            </w:r>
            <w:proofErr w:type="spellEnd"/>
            <w:r>
              <w:rPr>
                <w:bCs/>
                <w:lang w:val="en-US" w:eastAsia="en-US"/>
              </w:rPr>
              <w:t xml:space="preserve"> borehole, the </w:t>
            </w:r>
            <w:proofErr w:type="spellStart"/>
            <w:r>
              <w:rPr>
                <w:bCs/>
                <w:lang w:val="en-US" w:eastAsia="en-US"/>
              </w:rPr>
              <w:t>Beletweyne</w:t>
            </w:r>
            <w:proofErr w:type="spellEnd"/>
            <w:r>
              <w:rPr>
                <w:bCs/>
                <w:lang w:val="en-US" w:eastAsia="en-US"/>
              </w:rPr>
              <w:t xml:space="preserve"> flood health response, the reconstruction of </w:t>
            </w:r>
            <w:proofErr w:type="spellStart"/>
            <w:r>
              <w:rPr>
                <w:bCs/>
                <w:lang w:val="en-US" w:eastAsia="en-US"/>
              </w:rPr>
              <w:t>Hobyo</w:t>
            </w:r>
            <w:proofErr w:type="spellEnd"/>
            <w:r>
              <w:rPr>
                <w:bCs/>
                <w:lang w:val="en-US" w:eastAsia="en-US"/>
              </w:rPr>
              <w:t xml:space="preserve"> community </w:t>
            </w:r>
            <w:proofErr w:type="spellStart"/>
            <w:r>
              <w:rPr>
                <w:bCs/>
                <w:lang w:val="en-US" w:eastAsia="en-US"/>
              </w:rPr>
              <w:t>centre</w:t>
            </w:r>
            <w:proofErr w:type="spellEnd"/>
            <w:r>
              <w:rPr>
                <w:bCs/>
                <w:lang w:val="en-US" w:eastAsia="en-US"/>
              </w:rPr>
              <w:t xml:space="preserve">, and three awareness raising campaigns against COVID-19 and stigmatization in </w:t>
            </w:r>
            <w:proofErr w:type="spellStart"/>
            <w:r>
              <w:rPr>
                <w:bCs/>
                <w:lang w:val="en-US" w:eastAsia="en-US"/>
              </w:rPr>
              <w:t>Abudwaq</w:t>
            </w:r>
            <w:proofErr w:type="spellEnd"/>
            <w:r>
              <w:rPr>
                <w:bCs/>
                <w:lang w:val="en-US" w:eastAsia="en-US"/>
              </w:rPr>
              <w:t xml:space="preserve">, </w:t>
            </w:r>
            <w:proofErr w:type="spellStart"/>
            <w:r>
              <w:rPr>
                <w:bCs/>
                <w:lang w:val="en-US" w:eastAsia="en-US"/>
              </w:rPr>
              <w:t>Hobyo</w:t>
            </w:r>
            <w:proofErr w:type="spellEnd"/>
            <w:r>
              <w:rPr>
                <w:bCs/>
                <w:lang w:val="en-US" w:eastAsia="en-US"/>
              </w:rPr>
              <w:t xml:space="preserve"> and </w:t>
            </w:r>
            <w:proofErr w:type="spellStart"/>
            <w:r>
              <w:rPr>
                <w:bCs/>
                <w:lang w:val="en-US" w:eastAsia="en-US"/>
              </w:rPr>
              <w:t>Jowhar</w:t>
            </w:r>
            <w:proofErr w:type="spellEnd"/>
            <w:r>
              <w:rPr>
                <w:bCs/>
                <w:lang w:val="en-US" w:eastAsia="en-US"/>
              </w:rPr>
              <w:t xml:space="preserve">. </w:t>
            </w:r>
          </w:p>
        </w:tc>
      </w:tr>
      <w:tr w:rsidR="00DE721F" w:rsidRPr="0076339D" w14:paraId="0362FC8F" w14:textId="77777777" w:rsidTr="00EB694E">
        <w:trPr>
          <w:trHeight w:val="422"/>
        </w:trPr>
        <w:tc>
          <w:tcPr>
            <w:tcW w:w="1687" w:type="dxa"/>
            <w:vMerge/>
          </w:tcPr>
          <w:p w14:paraId="3E131B07" w14:textId="77777777" w:rsidR="00DE721F" w:rsidRPr="0076339D" w:rsidRDefault="00DE721F" w:rsidP="00EB694E">
            <w:pPr>
              <w:rPr>
                <w:lang w:val="en-US" w:eastAsia="en-US"/>
              </w:rPr>
            </w:pPr>
          </w:p>
        </w:tc>
        <w:tc>
          <w:tcPr>
            <w:tcW w:w="2430" w:type="dxa"/>
            <w:shd w:val="clear" w:color="auto" w:fill="EEECE1"/>
          </w:tcPr>
          <w:p w14:paraId="7E00B707" w14:textId="77777777" w:rsidR="00DE721F" w:rsidRPr="0076339D" w:rsidRDefault="00DE721F" w:rsidP="007C00FD">
            <w:pPr>
              <w:shd w:val="clear" w:color="auto" w:fill="FFFF00"/>
              <w:rPr>
                <w:lang w:val="en-US" w:eastAsia="en-US"/>
              </w:rPr>
            </w:pPr>
            <w:r w:rsidRPr="0076339D">
              <w:rPr>
                <w:lang w:val="en-US" w:eastAsia="en-US"/>
              </w:rPr>
              <w:t>Indicator 2.3</w:t>
            </w:r>
          </w:p>
          <w:p w14:paraId="7C7A7F6D" w14:textId="77777777" w:rsidR="00DE721F" w:rsidRPr="0076339D" w:rsidRDefault="00DE721F" w:rsidP="007C00FD">
            <w:pPr>
              <w:rPr>
                <w:lang w:val="en-US" w:eastAsia="en-US"/>
              </w:rPr>
            </w:pPr>
            <w:r w:rsidRPr="0076339D">
              <w:rPr>
                <w:lang w:val="en-US" w:eastAsia="en-US"/>
              </w:rPr>
              <w:t>% of the project beneficiaries who observed/experienced enhanced social cohesion and trust among the communities as a result of the project</w:t>
            </w:r>
          </w:p>
        </w:tc>
        <w:tc>
          <w:tcPr>
            <w:tcW w:w="1260" w:type="dxa"/>
            <w:shd w:val="clear" w:color="auto" w:fill="EEECE1"/>
          </w:tcPr>
          <w:p w14:paraId="02776A6B" w14:textId="77777777" w:rsidR="00DE721F" w:rsidRPr="0076339D" w:rsidRDefault="00DE721F" w:rsidP="00EB694E">
            <w:r w:rsidRPr="0076339D">
              <w:rPr>
                <w:b/>
                <w:lang w:val="en-US" w:eastAsia="en-US"/>
              </w:rPr>
              <w:t>0</w:t>
            </w:r>
          </w:p>
        </w:tc>
        <w:tc>
          <w:tcPr>
            <w:tcW w:w="1800" w:type="dxa"/>
            <w:shd w:val="clear" w:color="auto" w:fill="EEECE1"/>
          </w:tcPr>
          <w:p w14:paraId="3A3A3B0D" w14:textId="77777777" w:rsidR="00DE721F" w:rsidRPr="0076339D" w:rsidRDefault="00DE721F" w:rsidP="00EB694E">
            <w:r w:rsidRPr="0076339D">
              <w:rPr>
                <w:b/>
                <w:lang w:val="en-US" w:eastAsia="en-US"/>
              </w:rPr>
              <w:t>50%</w:t>
            </w:r>
          </w:p>
        </w:tc>
        <w:tc>
          <w:tcPr>
            <w:tcW w:w="1260" w:type="dxa"/>
          </w:tcPr>
          <w:p w14:paraId="66F833B2" w14:textId="1209C5E6" w:rsidR="00DE721F" w:rsidRPr="0076339D" w:rsidRDefault="00D104B4" w:rsidP="00EB694E">
            <w:pPr>
              <w:rPr>
                <w:b/>
                <w:lang w:val="en-US" w:eastAsia="en-US"/>
              </w:rPr>
            </w:pPr>
            <w:r>
              <w:rPr>
                <w:b/>
                <w:lang w:val="en-US" w:eastAsia="en-US"/>
              </w:rPr>
              <w:t>In progress</w:t>
            </w:r>
          </w:p>
        </w:tc>
        <w:tc>
          <w:tcPr>
            <w:tcW w:w="1710" w:type="dxa"/>
          </w:tcPr>
          <w:p w14:paraId="5AE41991" w14:textId="2EB31BBF" w:rsidR="00DE721F" w:rsidRPr="0076339D" w:rsidRDefault="00A37A6A" w:rsidP="00EB694E">
            <w:r>
              <w:rPr>
                <w:b/>
                <w:lang w:val="en-US" w:eastAsia="en-US"/>
              </w:rPr>
              <w:t>4</w:t>
            </w:r>
            <w:r w:rsidR="00113805">
              <w:rPr>
                <w:b/>
                <w:lang w:val="en-US" w:eastAsia="en-US"/>
              </w:rPr>
              <w:t>8</w:t>
            </w:r>
            <w:r>
              <w:rPr>
                <w:b/>
                <w:lang w:val="en-US" w:eastAsia="en-US"/>
              </w:rPr>
              <w:t>%</w:t>
            </w:r>
          </w:p>
        </w:tc>
        <w:tc>
          <w:tcPr>
            <w:tcW w:w="4973" w:type="dxa"/>
          </w:tcPr>
          <w:p w14:paraId="71133C39" w14:textId="09B7564C" w:rsidR="00A26E5D" w:rsidRDefault="00A26E5D" w:rsidP="00A26E5D">
            <w:pPr>
              <w:rPr>
                <w:bCs/>
                <w:lang w:val="en-US" w:eastAsia="en-US"/>
              </w:rPr>
            </w:pPr>
            <w:r>
              <w:rPr>
                <w:bCs/>
                <w:lang w:val="en-US" w:eastAsia="en-US"/>
              </w:rPr>
              <w:t xml:space="preserve">The progress indicator includes an average of perception </w:t>
            </w:r>
            <w:r w:rsidRPr="00113805">
              <w:rPr>
                <w:bCs/>
                <w:u w:val="single"/>
                <w:lang w:val="en-US" w:eastAsia="en-US"/>
              </w:rPr>
              <w:t>amongst campaigners</w:t>
            </w:r>
            <w:r>
              <w:rPr>
                <w:bCs/>
                <w:lang w:val="en-US" w:eastAsia="en-US"/>
              </w:rPr>
              <w:t xml:space="preserve"> during social cohesion activities in </w:t>
            </w:r>
            <w:proofErr w:type="spellStart"/>
            <w:r>
              <w:rPr>
                <w:bCs/>
                <w:lang w:val="en-US" w:eastAsia="en-US"/>
              </w:rPr>
              <w:t>Jowhar</w:t>
            </w:r>
            <w:proofErr w:type="spellEnd"/>
            <w:r>
              <w:rPr>
                <w:bCs/>
                <w:lang w:val="en-US" w:eastAsia="en-US"/>
              </w:rPr>
              <w:t xml:space="preserve"> and </w:t>
            </w:r>
            <w:proofErr w:type="spellStart"/>
            <w:r>
              <w:rPr>
                <w:bCs/>
                <w:lang w:val="en-US" w:eastAsia="en-US"/>
              </w:rPr>
              <w:t>Abudwaq</w:t>
            </w:r>
            <w:proofErr w:type="spellEnd"/>
            <w:r>
              <w:rPr>
                <w:bCs/>
                <w:lang w:val="en-US" w:eastAsia="en-US"/>
              </w:rPr>
              <w:t xml:space="preserve"> through awareness raising on safety measures against COVID-19. These are baseline results prior to </w:t>
            </w:r>
            <w:r w:rsidR="00A37A6A">
              <w:rPr>
                <w:bCs/>
                <w:lang w:val="en-US" w:eastAsia="en-US"/>
              </w:rPr>
              <w:t xml:space="preserve">the campaign. </w:t>
            </w:r>
            <w:proofErr w:type="spellStart"/>
            <w:r w:rsidR="00A37A6A">
              <w:rPr>
                <w:bCs/>
                <w:lang w:val="en-US" w:eastAsia="en-US"/>
              </w:rPr>
              <w:t>Endline</w:t>
            </w:r>
            <w:proofErr w:type="spellEnd"/>
            <w:r w:rsidR="00A37A6A">
              <w:rPr>
                <w:bCs/>
                <w:lang w:val="en-US" w:eastAsia="en-US"/>
              </w:rPr>
              <w:t xml:space="preserve"> values will be measured during end-term evaluation. </w:t>
            </w:r>
            <w:r w:rsidR="00113805">
              <w:rPr>
                <w:bCs/>
                <w:lang w:val="en-US" w:eastAsia="en-US"/>
              </w:rPr>
              <w:t xml:space="preserve">Below shows frequency of interaction of facilitators with IDPs and Host communities. </w:t>
            </w:r>
          </w:p>
          <w:p w14:paraId="4E0E1B2F" w14:textId="77777777" w:rsidR="009A405F" w:rsidRDefault="009A405F" w:rsidP="00EB694E">
            <w:pPr>
              <w:rPr>
                <w:bCs/>
                <w:lang w:val="en-US" w:eastAsia="en-US"/>
              </w:rPr>
            </w:pPr>
          </w:p>
          <w:p w14:paraId="212CE62C" w14:textId="1D4730E3" w:rsidR="009A405F" w:rsidRDefault="009A405F" w:rsidP="00EB694E">
            <w:pPr>
              <w:rPr>
                <w:bCs/>
                <w:lang w:val="en-US" w:eastAsia="en-US"/>
              </w:rPr>
            </w:pPr>
            <w:proofErr w:type="spellStart"/>
            <w:r>
              <w:rPr>
                <w:bCs/>
                <w:lang w:val="en-US" w:eastAsia="en-US"/>
              </w:rPr>
              <w:t>Abudwaq</w:t>
            </w:r>
            <w:proofErr w:type="spellEnd"/>
            <w:r>
              <w:rPr>
                <w:bCs/>
                <w:lang w:val="en-US" w:eastAsia="en-US"/>
              </w:rPr>
              <w:t xml:space="preserve"> = 6</w:t>
            </w:r>
            <w:r w:rsidR="00113805">
              <w:rPr>
                <w:bCs/>
                <w:lang w:val="en-US" w:eastAsia="en-US"/>
              </w:rPr>
              <w:t>7</w:t>
            </w:r>
            <w:r>
              <w:rPr>
                <w:bCs/>
                <w:lang w:val="en-US" w:eastAsia="en-US"/>
              </w:rPr>
              <w:t>%</w:t>
            </w:r>
          </w:p>
          <w:p w14:paraId="14D88F17" w14:textId="487999C3" w:rsidR="009A405F" w:rsidRDefault="009A405F" w:rsidP="00EB694E">
            <w:pPr>
              <w:rPr>
                <w:bCs/>
                <w:lang w:val="en-US" w:eastAsia="en-US"/>
              </w:rPr>
            </w:pPr>
            <w:proofErr w:type="spellStart"/>
            <w:r>
              <w:rPr>
                <w:bCs/>
                <w:lang w:val="en-US" w:eastAsia="en-US"/>
              </w:rPr>
              <w:t>Jowhar</w:t>
            </w:r>
            <w:proofErr w:type="spellEnd"/>
            <w:r>
              <w:rPr>
                <w:bCs/>
                <w:lang w:val="en-US" w:eastAsia="en-US"/>
              </w:rPr>
              <w:t xml:space="preserve"> = 2</w:t>
            </w:r>
            <w:r w:rsidR="00113805">
              <w:rPr>
                <w:bCs/>
                <w:lang w:val="en-US" w:eastAsia="en-US"/>
              </w:rPr>
              <w:t>9</w:t>
            </w:r>
            <w:r>
              <w:rPr>
                <w:bCs/>
                <w:lang w:val="en-US" w:eastAsia="en-US"/>
              </w:rPr>
              <w:t>%</w:t>
            </w:r>
          </w:p>
          <w:p w14:paraId="7F778507" w14:textId="27375D26" w:rsidR="00113805" w:rsidRDefault="00113805" w:rsidP="00EB694E">
            <w:pPr>
              <w:rPr>
                <w:bCs/>
                <w:lang w:val="en-US" w:eastAsia="en-US"/>
              </w:rPr>
            </w:pPr>
          </w:p>
          <w:p w14:paraId="11FD3B2C" w14:textId="1A99FE4C" w:rsidR="00113805" w:rsidRDefault="00113805" w:rsidP="00EB694E">
            <w:pPr>
              <w:rPr>
                <w:bCs/>
                <w:lang w:val="en-US" w:eastAsia="en-US"/>
              </w:rPr>
            </w:pPr>
            <w:r>
              <w:rPr>
                <w:bCs/>
                <w:lang w:val="en-US" w:eastAsia="en-US"/>
              </w:rPr>
              <w:t xml:space="preserve">A baseline was also conducted on perception amongst </w:t>
            </w:r>
            <w:r w:rsidRPr="00113805">
              <w:rPr>
                <w:bCs/>
                <w:u w:val="single"/>
                <w:lang w:val="en-US" w:eastAsia="en-US"/>
              </w:rPr>
              <w:t>community members</w:t>
            </w:r>
            <w:r>
              <w:rPr>
                <w:bCs/>
                <w:lang w:val="en-US" w:eastAsia="en-US"/>
              </w:rPr>
              <w:t xml:space="preserve"> during social cohesion activities in </w:t>
            </w:r>
            <w:proofErr w:type="spellStart"/>
            <w:r>
              <w:rPr>
                <w:bCs/>
                <w:lang w:val="en-US" w:eastAsia="en-US"/>
              </w:rPr>
              <w:t>Jowhar</w:t>
            </w:r>
            <w:proofErr w:type="spellEnd"/>
            <w:r>
              <w:rPr>
                <w:bCs/>
                <w:lang w:val="en-US" w:eastAsia="en-US"/>
              </w:rPr>
              <w:t xml:space="preserve"> and </w:t>
            </w:r>
            <w:proofErr w:type="spellStart"/>
            <w:r>
              <w:rPr>
                <w:bCs/>
                <w:lang w:val="en-US" w:eastAsia="en-US"/>
              </w:rPr>
              <w:t>Abudwaq</w:t>
            </w:r>
            <w:proofErr w:type="spellEnd"/>
            <w:r>
              <w:rPr>
                <w:bCs/>
                <w:lang w:val="en-US" w:eastAsia="en-US"/>
              </w:rPr>
              <w:t xml:space="preserve"> through awareness raising on safety measures against COVID-19. These are baseline results prior to the campaign. </w:t>
            </w:r>
            <w:proofErr w:type="spellStart"/>
            <w:r>
              <w:rPr>
                <w:bCs/>
                <w:lang w:val="en-US" w:eastAsia="en-US"/>
              </w:rPr>
              <w:t>Endline</w:t>
            </w:r>
            <w:proofErr w:type="spellEnd"/>
            <w:r>
              <w:rPr>
                <w:bCs/>
                <w:lang w:val="en-US" w:eastAsia="en-US"/>
              </w:rPr>
              <w:t xml:space="preserve"> values will be measured during end-term evaluation. Below shows perception of community members who think that interaction between IDPs and host communities will improve:</w:t>
            </w:r>
          </w:p>
          <w:p w14:paraId="491A6969" w14:textId="154AAC86" w:rsidR="00113805" w:rsidRDefault="00113805" w:rsidP="00EB694E">
            <w:pPr>
              <w:rPr>
                <w:bCs/>
                <w:lang w:val="en-US" w:eastAsia="en-US"/>
              </w:rPr>
            </w:pPr>
          </w:p>
          <w:p w14:paraId="6CC9602D" w14:textId="48F56D51" w:rsidR="00113805" w:rsidRDefault="00113805" w:rsidP="00EB694E">
            <w:pPr>
              <w:rPr>
                <w:bCs/>
                <w:lang w:val="en-US" w:eastAsia="en-US"/>
              </w:rPr>
            </w:pPr>
            <w:proofErr w:type="spellStart"/>
            <w:r>
              <w:rPr>
                <w:bCs/>
                <w:lang w:val="en-US" w:eastAsia="en-US"/>
              </w:rPr>
              <w:t>Abudwaq</w:t>
            </w:r>
            <w:proofErr w:type="spellEnd"/>
            <w:r>
              <w:rPr>
                <w:bCs/>
                <w:lang w:val="en-US" w:eastAsia="en-US"/>
              </w:rPr>
              <w:t>: 52%</w:t>
            </w:r>
          </w:p>
          <w:p w14:paraId="38331352" w14:textId="15A17DA9" w:rsidR="00113805" w:rsidRDefault="00113805" w:rsidP="00EB694E">
            <w:pPr>
              <w:rPr>
                <w:bCs/>
                <w:lang w:val="en-US" w:eastAsia="en-US"/>
              </w:rPr>
            </w:pPr>
            <w:proofErr w:type="spellStart"/>
            <w:r>
              <w:rPr>
                <w:bCs/>
                <w:lang w:val="en-US" w:eastAsia="en-US"/>
              </w:rPr>
              <w:t>Jowhar</w:t>
            </w:r>
            <w:proofErr w:type="spellEnd"/>
            <w:r>
              <w:rPr>
                <w:bCs/>
                <w:lang w:val="en-US" w:eastAsia="en-US"/>
              </w:rPr>
              <w:t>: 21%</w:t>
            </w:r>
          </w:p>
          <w:p w14:paraId="7BB5AAB6" w14:textId="5B7AE60E" w:rsidR="001D2A06" w:rsidRPr="0076339D" w:rsidRDefault="001D2A06" w:rsidP="00EB694E"/>
        </w:tc>
      </w:tr>
      <w:tr w:rsidR="00DE721F" w:rsidRPr="0076339D" w14:paraId="0D118D76" w14:textId="77777777" w:rsidTr="00EB694E">
        <w:trPr>
          <w:trHeight w:val="422"/>
        </w:trPr>
        <w:tc>
          <w:tcPr>
            <w:tcW w:w="1687" w:type="dxa"/>
            <w:vMerge w:val="restart"/>
          </w:tcPr>
          <w:p w14:paraId="077FB7EB" w14:textId="77777777" w:rsidR="00DE721F" w:rsidRPr="0076339D" w:rsidRDefault="00DE721F" w:rsidP="00EB694E">
            <w:pPr>
              <w:rPr>
                <w:lang w:val="en-US" w:eastAsia="en-US"/>
              </w:rPr>
            </w:pPr>
            <w:r w:rsidRPr="0076339D">
              <w:rPr>
                <w:lang w:val="en-US" w:eastAsia="en-US"/>
              </w:rPr>
              <w:lastRenderedPageBreak/>
              <w:t>Output 2.1</w:t>
            </w:r>
          </w:p>
          <w:p w14:paraId="49BF6E2A" w14:textId="77777777" w:rsidR="00DE721F" w:rsidRPr="0076339D" w:rsidRDefault="00DE721F" w:rsidP="00EB694E">
            <w:pPr>
              <w:rPr>
                <w:b/>
                <w:lang w:val="en-US" w:eastAsia="en-US"/>
              </w:rPr>
            </w:pPr>
            <w:r w:rsidRPr="0076339D">
              <w:rPr>
                <w:lang w:val="en-US" w:eastAsia="en-US"/>
              </w:rPr>
              <w:t>Community defined socio-economic groups are formed, inclusive of all members of the community and participating fully in the community driven planning processes.</w:t>
            </w:r>
          </w:p>
        </w:tc>
        <w:tc>
          <w:tcPr>
            <w:tcW w:w="2430" w:type="dxa"/>
            <w:shd w:val="clear" w:color="auto" w:fill="EEECE1"/>
          </w:tcPr>
          <w:p w14:paraId="4FF21926" w14:textId="5C99048A" w:rsidR="00DE721F" w:rsidRPr="0076339D" w:rsidRDefault="00DE721F" w:rsidP="007C00FD">
            <w:pPr>
              <w:shd w:val="clear" w:color="auto" w:fill="FFFF00"/>
              <w:rPr>
                <w:lang w:val="en-US" w:eastAsia="en-US"/>
              </w:rPr>
            </w:pPr>
            <w:r w:rsidRPr="001D53E5">
              <w:rPr>
                <w:lang w:val="en-US" w:eastAsia="en-US"/>
              </w:rPr>
              <w:t>Indicator 2.1.1</w:t>
            </w:r>
          </w:p>
          <w:p w14:paraId="15BBA31F" w14:textId="7C892D93" w:rsidR="00DE721F" w:rsidRPr="0076339D" w:rsidRDefault="00DE721F" w:rsidP="007C00FD">
            <w:pPr>
              <w:rPr>
                <w:lang w:val="en-US" w:eastAsia="en-US"/>
              </w:rPr>
            </w:pPr>
            <w:r w:rsidRPr="0076339D">
              <w:rPr>
                <w:lang w:val="en-US" w:eastAsia="en-US"/>
              </w:rPr>
              <w:t xml:space="preserve">Number and perception of individuals participating in CBP process </w:t>
            </w:r>
            <w:r w:rsidR="001D53E5" w:rsidRPr="0076339D">
              <w:rPr>
                <w:lang w:val="en-US" w:eastAsia="en-US"/>
              </w:rPr>
              <w:t>disaggregated</w:t>
            </w:r>
            <w:r w:rsidRPr="0076339D">
              <w:rPr>
                <w:lang w:val="en-US" w:eastAsia="en-US"/>
              </w:rPr>
              <w:t xml:space="preserve"> by gender and socio-economic status</w:t>
            </w:r>
          </w:p>
        </w:tc>
        <w:tc>
          <w:tcPr>
            <w:tcW w:w="1260" w:type="dxa"/>
            <w:shd w:val="clear" w:color="auto" w:fill="EEECE1"/>
          </w:tcPr>
          <w:p w14:paraId="5A6D8758" w14:textId="77777777" w:rsidR="00DE721F" w:rsidRPr="0076339D" w:rsidRDefault="00DE721F" w:rsidP="00EB694E">
            <w:r w:rsidRPr="0076339D">
              <w:rPr>
                <w:b/>
                <w:lang w:val="en-US" w:eastAsia="en-US"/>
              </w:rPr>
              <w:t>100</w:t>
            </w:r>
          </w:p>
        </w:tc>
        <w:tc>
          <w:tcPr>
            <w:tcW w:w="1800" w:type="dxa"/>
            <w:shd w:val="clear" w:color="auto" w:fill="EEECE1"/>
          </w:tcPr>
          <w:p w14:paraId="36EE25D1" w14:textId="77777777" w:rsidR="00DE721F" w:rsidRPr="0076339D" w:rsidRDefault="00DE721F" w:rsidP="00EB694E">
            <w:r w:rsidRPr="0076339D">
              <w:rPr>
                <w:b/>
                <w:lang w:val="en-US" w:eastAsia="en-US"/>
              </w:rPr>
              <w:t>600</w:t>
            </w:r>
          </w:p>
        </w:tc>
        <w:tc>
          <w:tcPr>
            <w:tcW w:w="1260" w:type="dxa"/>
            <w:shd w:val="clear" w:color="auto" w:fill="auto"/>
          </w:tcPr>
          <w:p w14:paraId="692D9D83" w14:textId="018825FA" w:rsidR="00DE721F" w:rsidRPr="0076339D" w:rsidRDefault="00D104B4" w:rsidP="00EB694E">
            <w:pPr>
              <w:rPr>
                <w:b/>
                <w:lang w:val="en-US" w:eastAsia="en-US"/>
              </w:rPr>
            </w:pPr>
            <w:r>
              <w:rPr>
                <w:b/>
                <w:lang w:val="en-US" w:eastAsia="en-US"/>
              </w:rPr>
              <w:t>Achieved</w:t>
            </w:r>
          </w:p>
        </w:tc>
        <w:tc>
          <w:tcPr>
            <w:tcW w:w="1710" w:type="dxa"/>
          </w:tcPr>
          <w:p w14:paraId="1041026C" w14:textId="32D0A47C" w:rsidR="00DE721F" w:rsidRDefault="00851A53" w:rsidP="00EB694E">
            <w:pPr>
              <w:rPr>
                <w:b/>
                <w:bCs/>
              </w:rPr>
            </w:pPr>
            <w:r>
              <w:rPr>
                <w:b/>
                <w:bCs/>
              </w:rPr>
              <w:t xml:space="preserve">Total: </w:t>
            </w:r>
            <w:r w:rsidRPr="00851A53">
              <w:rPr>
                <w:b/>
                <w:bCs/>
              </w:rPr>
              <w:t>746</w:t>
            </w:r>
          </w:p>
          <w:p w14:paraId="48C0C10E" w14:textId="421225C7" w:rsidR="00851A53" w:rsidRDefault="00851A53" w:rsidP="00EB694E">
            <w:pPr>
              <w:rPr>
                <w:b/>
                <w:bCs/>
              </w:rPr>
            </w:pPr>
            <w:r>
              <w:rPr>
                <w:b/>
                <w:bCs/>
              </w:rPr>
              <w:t>Female: 342</w:t>
            </w:r>
          </w:p>
          <w:p w14:paraId="4D4020E1" w14:textId="249CAE0D" w:rsidR="00851A53" w:rsidRDefault="00851A53" w:rsidP="00EB694E">
            <w:pPr>
              <w:rPr>
                <w:b/>
                <w:bCs/>
              </w:rPr>
            </w:pPr>
            <w:r>
              <w:rPr>
                <w:b/>
                <w:bCs/>
              </w:rPr>
              <w:t>Male: 404</w:t>
            </w:r>
          </w:p>
          <w:p w14:paraId="16009B96" w14:textId="4A8E1B79" w:rsidR="00851A53" w:rsidRPr="0076339D" w:rsidRDefault="00851A53" w:rsidP="00EB694E"/>
        </w:tc>
        <w:tc>
          <w:tcPr>
            <w:tcW w:w="4973" w:type="dxa"/>
          </w:tcPr>
          <w:p w14:paraId="229E451A" w14:textId="6FCBCC73" w:rsidR="00AC7A2C" w:rsidRDefault="00340300" w:rsidP="00EB694E">
            <w:pPr>
              <w:rPr>
                <w:bCs/>
                <w:lang w:val="en-US" w:eastAsia="en-US"/>
              </w:rPr>
            </w:pPr>
            <w:proofErr w:type="spellStart"/>
            <w:r>
              <w:rPr>
                <w:bCs/>
                <w:lang w:val="en-US" w:eastAsia="en-US"/>
              </w:rPr>
              <w:t>Jowhar</w:t>
            </w:r>
            <w:proofErr w:type="spellEnd"/>
            <w:r>
              <w:rPr>
                <w:bCs/>
                <w:lang w:val="en-US" w:eastAsia="en-US"/>
              </w:rPr>
              <w:t>: 44 Female / 69 Male = 113</w:t>
            </w:r>
          </w:p>
          <w:p w14:paraId="717297AF" w14:textId="58667BBD" w:rsidR="00340300" w:rsidRDefault="00340300" w:rsidP="00EB694E">
            <w:pPr>
              <w:rPr>
                <w:bCs/>
                <w:lang w:val="en-US" w:eastAsia="en-US"/>
              </w:rPr>
            </w:pPr>
            <w:proofErr w:type="spellStart"/>
            <w:r>
              <w:rPr>
                <w:bCs/>
                <w:lang w:val="en-US" w:eastAsia="en-US"/>
              </w:rPr>
              <w:t>Beletweyne</w:t>
            </w:r>
            <w:proofErr w:type="spellEnd"/>
            <w:r>
              <w:rPr>
                <w:bCs/>
                <w:lang w:val="en-US" w:eastAsia="en-US"/>
              </w:rPr>
              <w:t>: 32 Female / 24 Male = 56</w:t>
            </w:r>
          </w:p>
          <w:p w14:paraId="64F00075" w14:textId="008A7C97" w:rsidR="00340300" w:rsidRDefault="00340300" w:rsidP="00EB694E">
            <w:pPr>
              <w:rPr>
                <w:bCs/>
                <w:lang w:val="en-US" w:eastAsia="en-US"/>
              </w:rPr>
            </w:pPr>
            <w:proofErr w:type="spellStart"/>
            <w:r>
              <w:rPr>
                <w:bCs/>
                <w:lang w:val="en-US" w:eastAsia="en-US"/>
              </w:rPr>
              <w:t>Hobyo</w:t>
            </w:r>
            <w:proofErr w:type="spellEnd"/>
            <w:r>
              <w:rPr>
                <w:bCs/>
                <w:lang w:val="en-US" w:eastAsia="en-US"/>
              </w:rPr>
              <w:t>: 22 Female / 35 Male = 57</w:t>
            </w:r>
          </w:p>
          <w:p w14:paraId="371D552F" w14:textId="0601FE48" w:rsidR="00340300" w:rsidRDefault="00340300" w:rsidP="00EB694E">
            <w:pPr>
              <w:rPr>
                <w:bCs/>
                <w:lang w:val="en-US" w:eastAsia="en-US"/>
              </w:rPr>
            </w:pPr>
            <w:proofErr w:type="spellStart"/>
            <w:r>
              <w:rPr>
                <w:bCs/>
                <w:lang w:val="en-US" w:eastAsia="en-US"/>
              </w:rPr>
              <w:t>Abudwaq</w:t>
            </w:r>
            <w:proofErr w:type="spellEnd"/>
            <w:r>
              <w:rPr>
                <w:bCs/>
                <w:lang w:val="en-US" w:eastAsia="en-US"/>
              </w:rPr>
              <w:t>: 14 Female / 44 Male = 58</w:t>
            </w:r>
          </w:p>
          <w:p w14:paraId="126BFBBD" w14:textId="004214F4" w:rsidR="00C94E90" w:rsidRDefault="00C94E90" w:rsidP="00C94E90">
            <w:pPr>
              <w:rPr>
                <w:bCs/>
                <w:lang w:val="en-US" w:eastAsia="en-US"/>
              </w:rPr>
            </w:pPr>
            <w:r>
              <w:rPr>
                <w:bCs/>
                <w:lang w:val="en-US" w:eastAsia="en-US"/>
              </w:rPr>
              <w:t>Social cohesion and awareness facilitators in all locations: 145 Female / 75 Male = 220</w:t>
            </w:r>
          </w:p>
          <w:p w14:paraId="57131401" w14:textId="585228FB" w:rsidR="00C94E90" w:rsidRDefault="00C94E90" w:rsidP="00C94E90">
            <w:pPr>
              <w:rPr>
                <w:bCs/>
                <w:lang w:val="en-US" w:eastAsia="en-US"/>
              </w:rPr>
            </w:pPr>
            <w:r>
              <w:rPr>
                <w:bCs/>
                <w:lang w:val="en-US" w:eastAsia="en-US"/>
              </w:rPr>
              <w:t>= 504 (257 Female / 247 Male)</w:t>
            </w:r>
          </w:p>
          <w:p w14:paraId="32A322A0" w14:textId="097B7443" w:rsidR="00F31576" w:rsidRDefault="00F31576" w:rsidP="00C94E90">
            <w:pPr>
              <w:rPr>
                <w:bCs/>
                <w:lang w:val="en-US" w:eastAsia="en-US"/>
              </w:rPr>
            </w:pPr>
            <w:r>
              <w:rPr>
                <w:bCs/>
                <w:lang w:val="en-US" w:eastAsia="en-US"/>
              </w:rPr>
              <w:t>+ the estimate from multiple activities and collaborations with partners in Galkayo = 120 (50 Female / 70 Male)</w:t>
            </w:r>
          </w:p>
          <w:p w14:paraId="6027D753" w14:textId="5DF3EFD9" w:rsidR="00F31576" w:rsidRDefault="00F31576" w:rsidP="00C94E90">
            <w:pPr>
              <w:rPr>
                <w:bCs/>
                <w:lang w:val="en-US" w:eastAsia="en-US"/>
              </w:rPr>
            </w:pPr>
            <w:r w:rsidRPr="00F31576">
              <w:rPr>
                <w:b/>
                <w:lang w:val="en-US" w:eastAsia="en-US"/>
              </w:rPr>
              <w:t>Total</w:t>
            </w:r>
            <w:r>
              <w:rPr>
                <w:bCs/>
                <w:lang w:val="en-US" w:eastAsia="en-US"/>
              </w:rPr>
              <w:t xml:space="preserve"> = 624 (307 Female / 317 Male)</w:t>
            </w:r>
          </w:p>
          <w:p w14:paraId="606C7054" w14:textId="77777777" w:rsidR="00C94E90" w:rsidRDefault="00C94E90" w:rsidP="00EB694E">
            <w:pPr>
              <w:rPr>
                <w:bCs/>
                <w:lang w:val="en-US" w:eastAsia="en-US"/>
              </w:rPr>
            </w:pPr>
          </w:p>
          <w:p w14:paraId="305D79AC" w14:textId="794F1EB0" w:rsidR="00DE721F" w:rsidRPr="0076339D" w:rsidRDefault="00C94E90" w:rsidP="00F31576">
            <w:pPr>
              <w:rPr>
                <w:bCs/>
              </w:rPr>
            </w:pPr>
            <w:r w:rsidRPr="00C94E90">
              <w:rPr>
                <w:b/>
                <w:lang w:val="en-US" w:eastAsia="en-US"/>
              </w:rPr>
              <w:t>NB</w:t>
            </w:r>
            <w:r>
              <w:rPr>
                <w:bCs/>
                <w:lang w:val="en-US" w:eastAsia="en-US"/>
              </w:rPr>
              <w:t xml:space="preserve">: In addition, the </w:t>
            </w:r>
            <w:r w:rsidR="00F31576">
              <w:rPr>
                <w:bCs/>
                <w:lang w:val="en-US" w:eastAsia="en-US"/>
              </w:rPr>
              <w:t xml:space="preserve">baseline from </w:t>
            </w:r>
            <w:proofErr w:type="spellStart"/>
            <w:r w:rsidR="00F31576">
              <w:rPr>
                <w:bCs/>
                <w:lang w:val="en-US" w:eastAsia="en-US"/>
              </w:rPr>
              <w:t>Balad</w:t>
            </w:r>
            <w:proofErr w:type="spellEnd"/>
            <w:r w:rsidR="00851A53">
              <w:rPr>
                <w:bCs/>
                <w:lang w:val="en-US" w:eastAsia="en-US"/>
              </w:rPr>
              <w:t xml:space="preserve"> CAP</w:t>
            </w:r>
            <w:r w:rsidR="00F31576">
              <w:rPr>
                <w:bCs/>
                <w:lang w:val="en-US" w:eastAsia="en-US"/>
              </w:rPr>
              <w:t xml:space="preserve"> = 1</w:t>
            </w:r>
            <w:r w:rsidR="00851A53">
              <w:rPr>
                <w:bCs/>
                <w:lang w:val="en-US" w:eastAsia="en-US"/>
              </w:rPr>
              <w:t>22 (35 Female / 87 Male)</w:t>
            </w:r>
          </w:p>
        </w:tc>
      </w:tr>
      <w:tr w:rsidR="00DE721F" w:rsidRPr="0076339D" w14:paraId="3C4C36E5" w14:textId="77777777" w:rsidTr="00EB694E">
        <w:trPr>
          <w:trHeight w:val="458"/>
        </w:trPr>
        <w:tc>
          <w:tcPr>
            <w:tcW w:w="1687" w:type="dxa"/>
            <w:vMerge/>
          </w:tcPr>
          <w:p w14:paraId="756C9067" w14:textId="77777777" w:rsidR="00DE721F" w:rsidRPr="0076339D" w:rsidRDefault="00DE721F" w:rsidP="00EB694E">
            <w:pPr>
              <w:rPr>
                <w:b/>
                <w:lang w:val="en-US" w:eastAsia="en-US"/>
              </w:rPr>
            </w:pPr>
          </w:p>
        </w:tc>
        <w:tc>
          <w:tcPr>
            <w:tcW w:w="2430" w:type="dxa"/>
            <w:shd w:val="clear" w:color="auto" w:fill="EEECE1"/>
          </w:tcPr>
          <w:p w14:paraId="60ECA385" w14:textId="6AC9D90F" w:rsidR="00DE721F" w:rsidRPr="0076339D" w:rsidRDefault="00DE721F" w:rsidP="001D53E5">
            <w:pPr>
              <w:rPr>
                <w:lang w:val="en-US" w:eastAsia="en-US"/>
              </w:rPr>
            </w:pPr>
            <w:r w:rsidRPr="001D53E5">
              <w:rPr>
                <w:lang w:val="en-US" w:eastAsia="en-US"/>
              </w:rPr>
              <w:t>Indicator 2.1.2</w:t>
            </w:r>
          </w:p>
          <w:p w14:paraId="714A18EE" w14:textId="77777777" w:rsidR="00DE721F" w:rsidRPr="0076339D" w:rsidRDefault="00DE721F" w:rsidP="001D53E5">
            <w:pPr>
              <w:rPr>
                <w:lang w:val="en-US" w:eastAsia="en-US"/>
              </w:rPr>
            </w:pPr>
            <w:r w:rsidRPr="0076339D">
              <w:rPr>
                <w:lang w:val="en-US" w:eastAsia="en-US"/>
              </w:rPr>
              <w:t>Number of community driven planning exercises completed</w:t>
            </w:r>
          </w:p>
        </w:tc>
        <w:tc>
          <w:tcPr>
            <w:tcW w:w="1260" w:type="dxa"/>
            <w:shd w:val="clear" w:color="auto" w:fill="EEECE1"/>
          </w:tcPr>
          <w:p w14:paraId="42AB46B7" w14:textId="77777777" w:rsidR="00DE721F" w:rsidRPr="0076339D" w:rsidRDefault="00DE721F" w:rsidP="00EB694E">
            <w:r w:rsidRPr="0076339D">
              <w:rPr>
                <w:b/>
                <w:lang w:val="en-US" w:eastAsia="en-US"/>
              </w:rPr>
              <w:t>1</w:t>
            </w:r>
          </w:p>
        </w:tc>
        <w:tc>
          <w:tcPr>
            <w:tcW w:w="1800" w:type="dxa"/>
            <w:shd w:val="clear" w:color="auto" w:fill="EEECE1"/>
          </w:tcPr>
          <w:p w14:paraId="3FC4B5D2" w14:textId="77777777" w:rsidR="00DE721F" w:rsidRPr="0076339D" w:rsidRDefault="00DE721F" w:rsidP="00EB694E">
            <w:r w:rsidRPr="0076339D">
              <w:rPr>
                <w:b/>
                <w:lang w:val="en-US" w:eastAsia="en-US"/>
              </w:rPr>
              <w:t>6</w:t>
            </w:r>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00DD429F">
              <w:rPr>
                <w:b/>
                <w:lang w:val="en-US" w:eastAsia="en-US"/>
              </w:rPr>
            </w:r>
            <w:r w:rsidR="00DD429F">
              <w:rPr>
                <w:b/>
                <w:lang w:val="en-US" w:eastAsia="en-US"/>
              </w:rPr>
              <w:fldChar w:fldCharType="separate"/>
            </w:r>
            <w:r w:rsidRPr="0076339D">
              <w:rPr>
                <w:b/>
                <w:lang w:val="en-US" w:eastAsia="en-US"/>
              </w:rPr>
              <w:fldChar w:fldCharType="end"/>
            </w:r>
          </w:p>
        </w:tc>
        <w:tc>
          <w:tcPr>
            <w:tcW w:w="1260" w:type="dxa"/>
          </w:tcPr>
          <w:p w14:paraId="787FFCDF" w14:textId="1DB63A44" w:rsidR="00DE721F" w:rsidRPr="0076339D" w:rsidRDefault="00D104B4" w:rsidP="00EB694E">
            <w:pPr>
              <w:rPr>
                <w:b/>
                <w:lang w:val="en-US" w:eastAsia="en-US"/>
              </w:rPr>
            </w:pPr>
            <w:r>
              <w:rPr>
                <w:b/>
                <w:lang w:val="en-US" w:eastAsia="en-US"/>
              </w:rPr>
              <w:t>Achieved</w:t>
            </w:r>
          </w:p>
        </w:tc>
        <w:tc>
          <w:tcPr>
            <w:tcW w:w="1710" w:type="dxa"/>
          </w:tcPr>
          <w:p w14:paraId="6114F111" w14:textId="77777777" w:rsidR="00DE721F" w:rsidRPr="0076339D" w:rsidRDefault="00DE721F" w:rsidP="00EB694E">
            <w:r w:rsidRPr="00D104B4">
              <w:rPr>
                <w:b/>
                <w:lang w:val="en-US" w:eastAsia="en-US"/>
              </w:rPr>
              <w:t>5</w:t>
            </w:r>
          </w:p>
        </w:tc>
        <w:tc>
          <w:tcPr>
            <w:tcW w:w="4973" w:type="dxa"/>
          </w:tcPr>
          <w:p w14:paraId="7B711554" w14:textId="336B4CBB" w:rsidR="00DE721F" w:rsidRPr="0076339D" w:rsidRDefault="001D53E5" w:rsidP="00EB694E">
            <w:r w:rsidRPr="001D53E5">
              <w:t xml:space="preserve">These are the final results for this indicator. </w:t>
            </w:r>
            <w:proofErr w:type="spellStart"/>
            <w:r w:rsidRPr="001D53E5">
              <w:t>Dhusamareeb</w:t>
            </w:r>
            <w:proofErr w:type="spellEnd"/>
            <w:r w:rsidRPr="001D53E5">
              <w:t xml:space="preserve"> will not undergo community driven planning exercises, as similar activities have already been carried out by other actors</w:t>
            </w:r>
            <w:r>
              <w:t xml:space="preserve"> linked to the District Council Formation Process. </w:t>
            </w:r>
            <w:r w:rsidRPr="001D53E5">
              <w:t xml:space="preserve">    </w:t>
            </w:r>
          </w:p>
        </w:tc>
      </w:tr>
      <w:tr w:rsidR="00DE721F" w:rsidRPr="0076339D" w14:paraId="2B90CA9B" w14:textId="77777777" w:rsidTr="00EB694E">
        <w:trPr>
          <w:trHeight w:val="512"/>
        </w:trPr>
        <w:tc>
          <w:tcPr>
            <w:tcW w:w="1687" w:type="dxa"/>
            <w:vMerge w:val="restart"/>
          </w:tcPr>
          <w:p w14:paraId="52E2C0F0" w14:textId="77777777" w:rsidR="00DE721F" w:rsidRPr="0076339D" w:rsidRDefault="00DE721F" w:rsidP="00EB694E">
            <w:pPr>
              <w:rPr>
                <w:b/>
                <w:lang w:val="en-US" w:eastAsia="en-US"/>
              </w:rPr>
            </w:pPr>
          </w:p>
          <w:p w14:paraId="6010978B" w14:textId="77777777" w:rsidR="00DE721F" w:rsidRPr="0076339D" w:rsidRDefault="00DE721F" w:rsidP="00EB694E">
            <w:pPr>
              <w:rPr>
                <w:lang w:val="en-US" w:eastAsia="en-US"/>
              </w:rPr>
            </w:pPr>
            <w:r w:rsidRPr="0076339D">
              <w:rPr>
                <w:lang w:val="en-US" w:eastAsia="en-US"/>
              </w:rPr>
              <w:t>Output 2.2</w:t>
            </w:r>
          </w:p>
          <w:p w14:paraId="77929FF6" w14:textId="77777777" w:rsidR="00DE721F" w:rsidRPr="0076339D" w:rsidRDefault="00DE721F" w:rsidP="00EB694E">
            <w:pPr>
              <w:rPr>
                <w:lang w:val="en-US" w:eastAsia="en-US"/>
              </w:rPr>
            </w:pPr>
            <w:r w:rsidRPr="0076339D">
              <w:rPr>
                <w:lang w:val="en-US" w:eastAsia="en-US"/>
              </w:rPr>
              <w:t xml:space="preserve">Drivers of instability and tensions as well as priority </w:t>
            </w:r>
            <w:r w:rsidRPr="0076339D">
              <w:rPr>
                <w:lang w:val="en-US" w:eastAsia="en-US"/>
              </w:rPr>
              <w:lastRenderedPageBreak/>
              <w:t xml:space="preserve">projects for conflict resolution and peaceful coexistence as well as durable solutions and recovery (e.g., basic needs and means to sustain a living) are identified through consultative and participatory visioning, planning and prioritization </w:t>
            </w:r>
          </w:p>
        </w:tc>
        <w:tc>
          <w:tcPr>
            <w:tcW w:w="2430" w:type="dxa"/>
            <w:shd w:val="clear" w:color="auto" w:fill="EEECE1"/>
          </w:tcPr>
          <w:p w14:paraId="4F0F92DB" w14:textId="5FB81AF9" w:rsidR="00DE721F" w:rsidRPr="001D53E5" w:rsidRDefault="00DE721F" w:rsidP="001D53E5">
            <w:pPr>
              <w:rPr>
                <w:lang w:val="en-US" w:eastAsia="en-US"/>
              </w:rPr>
            </w:pPr>
            <w:r w:rsidRPr="001D53E5">
              <w:rPr>
                <w:lang w:val="en-US" w:eastAsia="en-US"/>
              </w:rPr>
              <w:lastRenderedPageBreak/>
              <w:t>Indicator 2.2.1</w:t>
            </w:r>
          </w:p>
          <w:p w14:paraId="2381CA61" w14:textId="77777777" w:rsidR="00DE721F" w:rsidRPr="0076339D" w:rsidRDefault="00DE721F" w:rsidP="001D53E5">
            <w:pPr>
              <w:rPr>
                <w:lang w:val="en-US" w:eastAsia="en-US"/>
              </w:rPr>
            </w:pPr>
            <w:r w:rsidRPr="001D53E5">
              <w:rPr>
                <w:lang w:val="en-US" w:eastAsia="en-US"/>
              </w:rPr>
              <w:t>Number of analysis</w:t>
            </w:r>
            <w:r w:rsidRPr="0076339D">
              <w:rPr>
                <w:lang w:val="en-US" w:eastAsia="en-US"/>
              </w:rPr>
              <w:t>, visioning, planning and prioritization processes taken place</w:t>
            </w:r>
          </w:p>
        </w:tc>
        <w:tc>
          <w:tcPr>
            <w:tcW w:w="1260" w:type="dxa"/>
            <w:shd w:val="clear" w:color="auto" w:fill="EEECE1"/>
          </w:tcPr>
          <w:p w14:paraId="453DB784" w14:textId="77777777" w:rsidR="00DE721F" w:rsidRPr="0076339D" w:rsidRDefault="00DE721F" w:rsidP="00EB694E">
            <w:r w:rsidRPr="0076339D">
              <w:rPr>
                <w:b/>
                <w:lang w:val="en-US" w:eastAsia="en-US"/>
              </w:rPr>
              <w:t>1</w:t>
            </w:r>
          </w:p>
        </w:tc>
        <w:tc>
          <w:tcPr>
            <w:tcW w:w="1800" w:type="dxa"/>
            <w:shd w:val="clear" w:color="auto" w:fill="EEECE1"/>
          </w:tcPr>
          <w:p w14:paraId="6BB61958" w14:textId="77777777" w:rsidR="00DE721F" w:rsidRPr="0076339D" w:rsidRDefault="00DE721F" w:rsidP="00EB694E">
            <w:r w:rsidRPr="0076339D">
              <w:rPr>
                <w:b/>
                <w:lang w:val="en-US" w:eastAsia="en-US"/>
              </w:rPr>
              <w:t>6</w:t>
            </w:r>
          </w:p>
        </w:tc>
        <w:tc>
          <w:tcPr>
            <w:tcW w:w="1260" w:type="dxa"/>
          </w:tcPr>
          <w:p w14:paraId="43F72F5E" w14:textId="32B893E4" w:rsidR="00DE721F" w:rsidRPr="0076339D" w:rsidRDefault="00D104B4" w:rsidP="00EB694E">
            <w:pPr>
              <w:rPr>
                <w:b/>
                <w:lang w:val="en-US" w:eastAsia="en-US"/>
              </w:rPr>
            </w:pPr>
            <w:r>
              <w:rPr>
                <w:b/>
                <w:lang w:val="en-US" w:eastAsia="en-US"/>
              </w:rPr>
              <w:t>Achieved</w:t>
            </w:r>
          </w:p>
        </w:tc>
        <w:tc>
          <w:tcPr>
            <w:tcW w:w="1710" w:type="dxa"/>
          </w:tcPr>
          <w:p w14:paraId="7CE10049" w14:textId="77777777" w:rsidR="00DE721F" w:rsidRPr="0076339D" w:rsidRDefault="00DE721F" w:rsidP="00EB694E">
            <w:r w:rsidRPr="00D104B4">
              <w:rPr>
                <w:b/>
                <w:lang w:val="en-US" w:eastAsia="en-US"/>
              </w:rPr>
              <w:t>5</w:t>
            </w:r>
          </w:p>
        </w:tc>
        <w:tc>
          <w:tcPr>
            <w:tcW w:w="4973" w:type="dxa"/>
          </w:tcPr>
          <w:p w14:paraId="4D6440A0" w14:textId="77777777" w:rsidR="001D53E5" w:rsidRDefault="001D53E5" w:rsidP="00EB694E">
            <w:r w:rsidRPr="001D53E5">
              <w:t xml:space="preserve">These are the final results for this indicator. </w:t>
            </w:r>
            <w:proofErr w:type="spellStart"/>
            <w:r w:rsidRPr="001D53E5">
              <w:t>Dhusamareeb</w:t>
            </w:r>
            <w:proofErr w:type="spellEnd"/>
            <w:r w:rsidRPr="001D53E5">
              <w:t xml:space="preserve"> will not undergo community driven planning exercises, as similar activities have already been carried out by other actors</w:t>
            </w:r>
            <w:r>
              <w:t xml:space="preserve"> linked to the District Council Formation Process</w:t>
            </w:r>
            <w:r w:rsidRPr="001D53E5">
              <w:t>.</w:t>
            </w:r>
          </w:p>
          <w:p w14:paraId="5ED4FA3C" w14:textId="012396FE" w:rsidR="001D53E5" w:rsidRPr="0076339D" w:rsidRDefault="001D53E5" w:rsidP="00EB694E">
            <w:r w:rsidRPr="001D53E5">
              <w:t xml:space="preserve">     </w:t>
            </w:r>
          </w:p>
        </w:tc>
      </w:tr>
      <w:tr w:rsidR="00DE721F" w:rsidRPr="0076339D" w14:paraId="2123F662" w14:textId="77777777" w:rsidTr="00EB694E">
        <w:trPr>
          <w:trHeight w:val="458"/>
        </w:trPr>
        <w:tc>
          <w:tcPr>
            <w:tcW w:w="1687" w:type="dxa"/>
            <w:vMerge/>
          </w:tcPr>
          <w:p w14:paraId="6CB96AFB" w14:textId="77777777" w:rsidR="00DE721F" w:rsidRPr="0076339D" w:rsidRDefault="00DE721F" w:rsidP="00EB694E">
            <w:pPr>
              <w:rPr>
                <w:b/>
                <w:lang w:val="en-US" w:eastAsia="en-US"/>
              </w:rPr>
            </w:pPr>
          </w:p>
        </w:tc>
        <w:tc>
          <w:tcPr>
            <w:tcW w:w="2430" w:type="dxa"/>
            <w:shd w:val="clear" w:color="auto" w:fill="EEECE1"/>
          </w:tcPr>
          <w:p w14:paraId="204A14C0" w14:textId="34EFB39A" w:rsidR="00DE721F" w:rsidRPr="0076339D" w:rsidRDefault="00DE721F" w:rsidP="001D53E5">
            <w:pPr>
              <w:rPr>
                <w:lang w:val="en-US" w:eastAsia="en-US"/>
              </w:rPr>
            </w:pPr>
            <w:r w:rsidRPr="001D53E5">
              <w:rPr>
                <w:lang w:val="en-US" w:eastAsia="en-US"/>
              </w:rPr>
              <w:t>Indicator 2.2.2</w:t>
            </w:r>
          </w:p>
          <w:p w14:paraId="550ABD13" w14:textId="4E9996EC" w:rsidR="00DE721F" w:rsidRPr="0076339D" w:rsidRDefault="00DE721F" w:rsidP="001D53E5">
            <w:pPr>
              <w:rPr>
                <w:lang w:val="en-US" w:eastAsia="en-US"/>
              </w:rPr>
            </w:pPr>
            <w:r w:rsidRPr="0076339D">
              <w:rPr>
                <w:lang w:val="en-US" w:eastAsia="en-US"/>
              </w:rPr>
              <w:t>Number of CAPs developed</w:t>
            </w:r>
            <w:r w:rsidR="001D53E5">
              <w:rPr>
                <w:lang w:val="en-US" w:eastAsia="en-US"/>
              </w:rPr>
              <w:t>.</w:t>
            </w:r>
          </w:p>
        </w:tc>
        <w:tc>
          <w:tcPr>
            <w:tcW w:w="1260" w:type="dxa"/>
            <w:shd w:val="clear" w:color="auto" w:fill="EEECE1"/>
          </w:tcPr>
          <w:p w14:paraId="18046C01" w14:textId="77777777" w:rsidR="00DE721F" w:rsidRPr="0076339D" w:rsidRDefault="00DE721F" w:rsidP="00EB694E">
            <w:r w:rsidRPr="0076339D">
              <w:rPr>
                <w:b/>
                <w:lang w:val="en-US" w:eastAsia="en-US"/>
              </w:rPr>
              <w:t>1</w:t>
            </w:r>
          </w:p>
        </w:tc>
        <w:tc>
          <w:tcPr>
            <w:tcW w:w="1800" w:type="dxa"/>
            <w:shd w:val="clear" w:color="auto" w:fill="EEECE1"/>
          </w:tcPr>
          <w:p w14:paraId="7CB01DA1" w14:textId="77777777" w:rsidR="00DE721F" w:rsidRPr="0076339D" w:rsidRDefault="00DE721F" w:rsidP="00EB694E">
            <w:r w:rsidRPr="0076339D">
              <w:rPr>
                <w:b/>
                <w:lang w:val="en-US" w:eastAsia="en-US"/>
              </w:rPr>
              <w:t>6</w:t>
            </w:r>
          </w:p>
        </w:tc>
        <w:tc>
          <w:tcPr>
            <w:tcW w:w="1260" w:type="dxa"/>
          </w:tcPr>
          <w:p w14:paraId="0B6D9D55" w14:textId="002E46FA" w:rsidR="00DE721F" w:rsidRPr="0076339D" w:rsidRDefault="00D104B4" w:rsidP="00EB694E">
            <w:pPr>
              <w:rPr>
                <w:b/>
                <w:lang w:val="en-US" w:eastAsia="en-US"/>
              </w:rPr>
            </w:pPr>
            <w:r>
              <w:rPr>
                <w:b/>
                <w:lang w:val="en-US" w:eastAsia="en-US"/>
              </w:rPr>
              <w:t>Achieved</w:t>
            </w:r>
          </w:p>
        </w:tc>
        <w:tc>
          <w:tcPr>
            <w:tcW w:w="1710" w:type="dxa"/>
          </w:tcPr>
          <w:p w14:paraId="07397277" w14:textId="77777777" w:rsidR="00DE721F" w:rsidRPr="0076339D" w:rsidRDefault="00DE721F" w:rsidP="00EB694E">
            <w:r w:rsidRPr="0076339D">
              <w:rPr>
                <w:b/>
                <w:lang w:val="en-US" w:eastAsia="en-US"/>
              </w:rPr>
              <w:t>4</w:t>
            </w:r>
          </w:p>
        </w:tc>
        <w:tc>
          <w:tcPr>
            <w:tcW w:w="4973" w:type="dxa"/>
          </w:tcPr>
          <w:p w14:paraId="41E8F5A1" w14:textId="7D3C1B8C" w:rsidR="00DE721F" w:rsidRPr="009F3BDA" w:rsidRDefault="00DE721F" w:rsidP="00EB694E">
            <w:pPr>
              <w:rPr>
                <w:bCs/>
                <w:i/>
                <w:iCs/>
              </w:rPr>
            </w:pPr>
            <w:r w:rsidRPr="0076339D">
              <w:rPr>
                <w:bCs/>
                <w:lang w:val="en-US" w:eastAsia="en-US"/>
              </w:rPr>
              <w:t>These are final results for this indicator. The CAPs have been endorsed by the Government.</w:t>
            </w:r>
            <w:r w:rsidR="009F3BDA">
              <w:rPr>
                <w:bCs/>
                <w:lang w:val="en-US" w:eastAsia="en-US"/>
              </w:rPr>
              <w:t xml:space="preserve"> The reason for the distinction between this indicator and 2.1.2 (</w:t>
            </w:r>
            <w:r w:rsidR="009F3BDA">
              <w:rPr>
                <w:bCs/>
                <w:i/>
                <w:iCs/>
                <w:lang w:val="en-US" w:eastAsia="en-US"/>
              </w:rPr>
              <w:t xml:space="preserve">Number of </w:t>
            </w:r>
            <w:r w:rsidR="009F3BDA" w:rsidRPr="009F3BDA">
              <w:rPr>
                <w:bCs/>
                <w:i/>
                <w:iCs/>
                <w:lang w:val="en-US" w:eastAsia="en-US"/>
              </w:rPr>
              <w:t>community driven planning exercises completed</w:t>
            </w:r>
            <w:r w:rsidR="009F3BDA">
              <w:rPr>
                <w:bCs/>
                <w:lang w:val="en-US" w:eastAsia="en-US"/>
              </w:rPr>
              <w:t xml:space="preserve">) </w:t>
            </w:r>
            <w:r w:rsidR="009F3BDA" w:rsidRPr="009F3BDA">
              <w:rPr>
                <w:bCs/>
                <w:lang w:val="en-US" w:eastAsia="en-US"/>
              </w:rPr>
              <w:t>is</w:t>
            </w:r>
            <w:r w:rsidR="009F3BDA">
              <w:rPr>
                <w:bCs/>
                <w:lang w:val="en-US" w:eastAsia="en-US"/>
              </w:rPr>
              <w:t xml:space="preserve"> that Community-Based Planning exercises took place in Galkayo in coordination between Midnimo II partners and JPLG. The outputs informed the District Council Formation process but were not designed to produce a CAP. </w:t>
            </w:r>
          </w:p>
        </w:tc>
      </w:tr>
      <w:tr w:rsidR="00DE721F" w:rsidRPr="0076339D" w14:paraId="32D8D5DE" w14:textId="77777777" w:rsidTr="00EB694E">
        <w:trPr>
          <w:trHeight w:val="458"/>
        </w:trPr>
        <w:tc>
          <w:tcPr>
            <w:tcW w:w="1687" w:type="dxa"/>
            <w:vMerge w:val="restart"/>
          </w:tcPr>
          <w:p w14:paraId="7BAFDFB8" w14:textId="77777777" w:rsidR="00DE721F" w:rsidRPr="0076339D" w:rsidRDefault="00DE721F" w:rsidP="00EB694E">
            <w:pPr>
              <w:rPr>
                <w:b/>
                <w:lang w:val="en-US" w:eastAsia="en-US"/>
              </w:rPr>
            </w:pPr>
          </w:p>
          <w:p w14:paraId="2526990C" w14:textId="77777777" w:rsidR="00DE721F" w:rsidRPr="0076339D" w:rsidRDefault="00DE721F" w:rsidP="00EB694E">
            <w:pPr>
              <w:rPr>
                <w:lang w:val="en-US" w:eastAsia="en-US"/>
              </w:rPr>
            </w:pPr>
            <w:r w:rsidRPr="0076339D">
              <w:rPr>
                <w:lang w:val="en-US" w:eastAsia="en-US"/>
              </w:rPr>
              <w:t>Output 2.3</w:t>
            </w:r>
          </w:p>
          <w:p w14:paraId="54CA16EF" w14:textId="77777777" w:rsidR="00DE721F" w:rsidRPr="0076339D" w:rsidRDefault="00DE721F" w:rsidP="00EB694E">
            <w:pPr>
              <w:rPr>
                <w:lang w:val="en-US" w:eastAsia="en-US"/>
              </w:rPr>
            </w:pPr>
            <w:r w:rsidRPr="0076339D">
              <w:rPr>
                <w:lang w:val="en-US" w:eastAsia="en-US"/>
              </w:rPr>
              <w:t xml:space="preserve">Community action groups (CAGs) and community </w:t>
            </w:r>
            <w:r w:rsidRPr="0076339D">
              <w:rPr>
                <w:lang w:val="en-US" w:eastAsia="en-US"/>
              </w:rPr>
              <w:lastRenderedPageBreak/>
              <w:t>based monitoring and evaluation committees (CBMECs) are formed and functioning to ensure participatory planning, implementation and M&amp;E.</w:t>
            </w:r>
          </w:p>
        </w:tc>
        <w:tc>
          <w:tcPr>
            <w:tcW w:w="2430" w:type="dxa"/>
            <w:shd w:val="clear" w:color="auto" w:fill="EEECE1"/>
          </w:tcPr>
          <w:p w14:paraId="67DEA3CA" w14:textId="1A10165E" w:rsidR="00DE721F" w:rsidRPr="0076339D" w:rsidRDefault="00DE721F" w:rsidP="00EB694E">
            <w:pPr>
              <w:jc w:val="both"/>
              <w:rPr>
                <w:lang w:val="en-US" w:eastAsia="en-US"/>
              </w:rPr>
            </w:pPr>
            <w:r w:rsidRPr="001D53E5">
              <w:rPr>
                <w:lang w:val="en-US" w:eastAsia="en-US"/>
              </w:rPr>
              <w:lastRenderedPageBreak/>
              <w:t>Indicator 2.3.1</w:t>
            </w:r>
          </w:p>
          <w:p w14:paraId="633E7BD6" w14:textId="77777777" w:rsidR="00DE721F" w:rsidRPr="0076339D" w:rsidRDefault="00DE721F" w:rsidP="00EB694E">
            <w:pPr>
              <w:jc w:val="both"/>
              <w:rPr>
                <w:lang w:val="en-US" w:eastAsia="en-US"/>
              </w:rPr>
            </w:pPr>
            <w:r w:rsidRPr="0076339D">
              <w:rPr>
                <w:lang w:val="en-US" w:eastAsia="en-US"/>
              </w:rPr>
              <w:t>Number of CAGs and CBM&amp;Es formed</w:t>
            </w:r>
          </w:p>
        </w:tc>
        <w:tc>
          <w:tcPr>
            <w:tcW w:w="1260" w:type="dxa"/>
            <w:shd w:val="clear" w:color="auto" w:fill="EEECE1"/>
          </w:tcPr>
          <w:p w14:paraId="6F219974" w14:textId="77777777" w:rsidR="00DE721F" w:rsidRPr="0076339D" w:rsidRDefault="00DE721F" w:rsidP="00EB694E">
            <w:r w:rsidRPr="0076339D">
              <w:t>2</w:t>
            </w:r>
          </w:p>
        </w:tc>
        <w:tc>
          <w:tcPr>
            <w:tcW w:w="1800" w:type="dxa"/>
            <w:shd w:val="clear" w:color="auto" w:fill="EEECE1"/>
          </w:tcPr>
          <w:p w14:paraId="7708F9BD" w14:textId="77777777" w:rsidR="00DE721F" w:rsidRPr="0076339D" w:rsidRDefault="00DE721F" w:rsidP="00EB694E">
            <w:r w:rsidRPr="0076339D">
              <w:rPr>
                <w:b/>
                <w:lang w:val="en-US" w:eastAsia="en-US"/>
              </w:rPr>
              <w:t>12</w:t>
            </w:r>
          </w:p>
        </w:tc>
        <w:tc>
          <w:tcPr>
            <w:tcW w:w="1260" w:type="dxa"/>
          </w:tcPr>
          <w:p w14:paraId="2E61B894" w14:textId="7531BD0F" w:rsidR="00DE721F" w:rsidRPr="0076339D" w:rsidRDefault="00D104B4" w:rsidP="00EB694E">
            <w:pPr>
              <w:rPr>
                <w:b/>
                <w:lang w:val="en-US" w:eastAsia="en-US"/>
              </w:rPr>
            </w:pPr>
            <w:r>
              <w:rPr>
                <w:b/>
                <w:lang w:val="en-US" w:eastAsia="en-US"/>
              </w:rPr>
              <w:t>Achieved</w:t>
            </w:r>
          </w:p>
        </w:tc>
        <w:tc>
          <w:tcPr>
            <w:tcW w:w="1710" w:type="dxa"/>
          </w:tcPr>
          <w:p w14:paraId="75F2D569" w14:textId="77777777" w:rsidR="00DE721F" w:rsidRPr="0076339D" w:rsidRDefault="00DE721F" w:rsidP="00EB694E">
            <w:r w:rsidRPr="0076339D">
              <w:rPr>
                <w:b/>
                <w:lang w:val="en-US" w:eastAsia="en-US"/>
              </w:rPr>
              <w:t>8</w:t>
            </w:r>
          </w:p>
        </w:tc>
        <w:tc>
          <w:tcPr>
            <w:tcW w:w="4973" w:type="dxa"/>
          </w:tcPr>
          <w:p w14:paraId="7FF22091" w14:textId="77777777" w:rsidR="00DE721F" w:rsidRPr="0076339D" w:rsidRDefault="00DE721F" w:rsidP="00EB694E">
            <w:pPr>
              <w:rPr>
                <w:bCs/>
                <w:lang w:val="en-US" w:eastAsia="en-US"/>
              </w:rPr>
            </w:pPr>
            <w:r w:rsidRPr="0076339D">
              <w:rPr>
                <w:bCs/>
                <w:lang w:val="en-US" w:eastAsia="en-US"/>
              </w:rPr>
              <w:t xml:space="preserve">4 CAGs (22 CAG members) 4 CBM&amp;Es (12 CBM&amp;E members). Out of 34 CAGs and CBM&amp;E members, 12 are female. These are the final results. Galkayo and </w:t>
            </w:r>
            <w:proofErr w:type="spellStart"/>
            <w:r w:rsidRPr="0076339D">
              <w:rPr>
                <w:bCs/>
                <w:lang w:val="en-US" w:eastAsia="en-US"/>
              </w:rPr>
              <w:t>Dhusamareeb</w:t>
            </w:r>
            <w:proofErr w:type="spellEnd"/>
            <w:r w:rsidRPr="0076339D">
              <w:rPr>
                <w:bCs/>
                <w:lang w:val="en-US" w:eastAsia="en-US"/>
              </w:rPr>
              <w:t xml:space="preserve"> do not have CAGs or CBM&amp;Es and target locations have been revised to 4 instead of 6.</w:t>
            </w:r>
          </w:p>
          <w:p w14:paraId="06D84B99" w14:textId="77777777" w:rsidR="00DE721F" w:rsidRPr="0076339D" w:rsidRDefault="00DE721F" w:rsidP="00EB694E">
            <w:pPr>
              <w:rPr>
                <w:bCs/>
              </w:rPr>
            </w:pPr>
          </w:p>
        </w:tc>
      </w:tr>
      <w:tr w:rsidR="00DE721F" w:rsidRPr="0076339D" w14:paraId="02E630A9" w14:textId="77777777" w:rsidTr="00EB694E">
        <w:trPr>
          <w:trHeight w:val="458"/>
        </w:trPr>
        <w:tc>
          <w:tcPr>
            <w:tcW w:w="1687" w:type="dxa"/>
            <w:vMerge/>
          </w:tcPr>
          <w:p w14:paraId="439182B6" w14:textId="77777777" w:rsidR="00DE721F" w:rsidRPr="0076339D" w:rsidRDefault="00DE721F" w:rsidP="00EB694E">
            <w:pPr>
              <w:rPr>
                <w:b/>
                <w:lang w:val="en-US" w:eastAsia="en-US"/>
              </w:rPr>
            </w:pPr>
          </w:p>
        </w:tc>
        <w:tc>
          <w:tcPr>
            <w:tcW w:w="2430" w:type="dxa"/>
            <w:shd w:val="clear" w:color="auto" w:fill="EEECE1"/>
          </w:tcPr>
          <w:p w14:paraId="40504A85" w14:textId="7636C3BA" w:rsidR="00DE721F" w:rsidRPr="0076339D" w:rsidRDefault="00DE721F" w:rsidP="00EB694E">
            <w:pPr>
              <w:jc w:val="both"/>
              <w:rPr>
                <w:lang w:val="en-US" w:eastAsia="en-US"/>
              </w:rPr>
            </w:pPr>
            <w:r w:rsidRPr="001D53E5">
              <w:rPr>
                <w:lang w:val="en-US" w:eastAsia="en-US"/>
              </w:rPr>
              <w:t>Indicator 2.3.2</w:t>
            </w:r>
          </w:p>
          <w:p w14:paraId="6347B851" w14:textId="77777777" w:rsidR="00DE721F" w:rsidRPr="0076339D" w:rsidRDefault="00DE721F" w:rsidP="00EB694E">
            <w:pPr>
              <w:jc w:val="both"/>
              <w:rPr>
                <w:lang w:val="en-US" w:eastAsia="en-US"/>
              </w:rPr>
            </w:pPr>
            <w:r w:rsidRPr="0076339D">
              <w:rPr>
                <w:lang w:val="en-US" w:eastAsia="en-US"/>
              </w:rPr>
              <w:t>Number of CAGs and CBM&amp;Es trained</w:t>
            </w:r>
          </w:p>
        </w:tc>
        <w:tc>
          <w:tcPr>
            <w:tcW w:w="1260" w:type="dxa"/>
            <w:shd w:val="clear" w:color="auto" w:fill="EEECE1"/>
          </w:tcPr>
          <w:p w14:paraId="5176D9C2" w14:textId="77777777" w:rsidR="00DE721F" w:rsidRPr="0076339D" w:rsidRDefault="00DE721F" w:rsidP="00EB694E">
            <w:r w:rsidRPr="0076339D">
              <w:rPr>
                <w:b/>
                <w:lang w:val="en-US" w:eastAsia="en-US"/>
              </w:rPr>
              <w:t>0</w:t>
            </w:r>
          </w:p>
        </w:tc>
        <w:tc>
          <w:tcPr>
            <w:tcW w:w="1800" w:type="dxa"/>
            <w:shd w:val="clear" w:color="auto" w:fill="EEECE1"/>
          </w:tcPr>
          <w:p w14:paraId="578CDB9D" w14:textId="77777777" w:rsidR="00DE721F" w:rsidRPr="0076339D" w:rsidRDefault="00DE721F" w:rsidP="00EB694E">
            <w:r w:rsidRPr="0076339D">
              <w:rPr>
                <w:b/>
                <w:lang w:val="en-US" w:eastAsia="en-US"/>
              </w:rPr>
              <w:t>12</w:t>
            </w:r>
          </w:p>
        </w:tc>
        <w:tc>
          <w:tcPr>
            <w:tcW w:w="1260" w:type="dxa"/>
          </w:tcPr>
          <w:p w14:paraId="51D204B4" w14:textId="6F91E794" w:rsidR="00DE721F" w:rsidRPr="0076339D" w:rsidRDefault="00D104B4" w:rsidP="00EB694E">
            <w:pPr>
              <w:rPr>
                <w:b/>
                <w:lang w:val="en-US" w:eastAsia="en-US"/>
              </w:rPr>
            </w:pPr>
            <w:r>
              <w:rPr>
                <w:b/>
                <w:lang w:val="en-US" w:eastAsia="en-US"/>
              </w:rPr>
              <w:t>Achieved</w:t>
            </w:r>
          </w:p>
        </w:tc>
        <w:tc>
          <w:tcPr>
            <w:tcW w:w="1710" w:type="dxa"/>
          </w:tcPr>
          <w:p w14:paraId="010B5219" w14:textId="77777777" w:rsidR="00DE721F" w:rsidRPr="00043361" w:rsidRDefault="00DE721F" w:rsidP="00EB694E">
            <w:pPr>
              <w:rPr>
                <w:b/>
                <w:lang w:val="en-US" w:eastAsia="en-US"/>
              </w:rPr>
            </w:pPr>
            <w:r w:rsidRPr="00043361">
              <w:rPr>
                <w:b/>
                <w:lang w:val="en-US" w:eastAsia="en-US"/>
              </w:rPr>
              <w:t>8</w:t>
            </w:r>
          </w:p>
        </w:tc>
        <w:tc>
          <w:tcPr>
            <w:tcW w:w="4973" w:type="dxa"/>
          </w:tcPr>
          <w:p w14:paraId="2A59415B" w14:textId="77777777" w:rsidR="00DE721F" w:rsidRPr="0076339D" w:rsidRDefault="00DE721F" w:rsidP="00EB694E">
            <w:pPr>
              <w:rPr>
                <w:bCs/>
                <w:lang w:val="en-US" w:eastAsia="en-US"/>
              </w:rPr>
            </w:pPr>
            <w:r w:rsidRPr="0076339D">
              <w:rPr>
                <w:bCs/>
                <w:lang w:val="en-US" w:eastAsia="en-US"/>
              </w:rPr>
              <w:t xml:space="preserve">4 CAGs (22 CAG members) 4 CBM&amp;Es (12 CBM&amp;E members). Out of 34 CAGs and CBM&amp;E members, 12 are female. Galkayo and </w:t>
            </w:r>
            <w:proofErr w:type="spellStart"/>
            <w:r w:rsidRPr="0076339D">
              <w:rPr>
                <w:bCs/>
                <w:lang w:val="en-US" w:eastAsia="en-US"/>
              </w:rPr>
              <w:t>Dhusamareeb</w:t>
            </w:r>
            <w:proofErr w:type="spellEnd"/>
            <w:r w:rsidRPr="0076339D">
              <w:rPr>
                <w:bCs/>
                <w:lang w:val="en-US" w:eastAsia="en-US"/>
              </w:rPr>
              <w:t xml:space="preserve"> do not have CAGs or CBM&amp;Es and target locations have been revised to 4 instead of 6</w:t>
            </w:r>
          </w:p>
          <w:p w14:paraId="3D2D0359" w14:textId="77777777" w:rsidR="00DE721F" w:rsidRPr="0076339D" w:rsidRDefault="00DE721F" w:rsidP="00EB694E">
            <w:pPr>
              <w:rPr>
                <w:bCs/>
                <w:lang w:val="en-US" w:eastAsia="en-US"/>
              </w:rPr>
            </w:pPr>
          </w:p>
        </w:tc>
      </w:tr>
      <w:tr w:rsidR="00DE721F" w:rsidRPr="0076339D" w14:paraId="385E7C0C" w14:textId="77777777" w:rsidTr="00EB694E">
        <w:trPr>
          <w:trHeight w:val="458"/>
        </w:trPr>
        <w:tc>
          <w:tcPr>
            <w:tcW w:w="1687" w:type="dxa"/>
            <w:vMerge w:val="restart"/>
          </w:tcPr>
          <w:p w14:paraId="53E56B8E" w14:textId="77777777" w:rsidR="00DE721F" w:rsidRPr="0076339D" w:rsidRDefault="00DE721F" w:rsidP="00EB694E">
            <w:pPr>
              <w:rPr>
                <w:b/>
                <w:lang w:val="en-US" w:eastAsia="en-US"/>
              </w:rPr>
            </w:pPr>
          </w:p>
          <w:p w14:paraId="235C0E37" w14:textId="77777777" w:rsidR="00DE721F" w:rsidRPr="0076339D" w:rsidRDefault="00DE721F" w:rsidP="00EB694E">
            <w:pPr>
              <w:rPr>
                <w:lang w:val="en-US" w:eastAsia="en-US"/>
              </w:rPr>
            </w:pPr>
            <w:r w:rsidRPr="0076339D">
              <w:rPr>
                <w:lang w:val="en-US" w:eastAsia="en-US"/>
              </w:rPr>
              <w:t>Output 2.4</w:t>
            </w:r>
          </w:p>
          <w:p w14:paraId="1D9A267B" w14:textId="77777777" w:rsidR="00DE721F" w:rsidRPr="0076339D" w:rsidRDefault="00DE721F" w:rsidP="00EB694E">
            <w:pPr>
              <w:rPr>
                <w:lang w:val="en-US" w:eastAsia="en-US"/>
              </w:rPr>
            </w:pPr>
            <w:r w:rsidRPr="0076339D">
              <w:rPr>
                <w:b/>
                <w:lang w:val="en-US" w:eastAsia="en-US"/>
              </w:rPr>
              <w:fldChar w:fldCharType="begin">
                <w:ffData>
                  <w:name w:val=""/>
                  <w:enabled/>
                  <w:calcOnExit w:val="0"/>
                  <w:textInput>
                    <w:maxLength w:val="300"/>
                  </w:textInput>
                </w:ffData>
              </w:fldChar>
            </w:r>
            <w:r w:rsidRPr="0076339D">
              <w:rPr>
                <w:b/>
                <w:lang w:val="en-US" w:eastAsia="en-US"/>
              </w:rPr>
              <w:instrText xml:space="preserve"> FORMTEXT </w:instrText>
            </w:r>
            <w:r w:rsidRPr="0076339D">
              <w:rPr>
                <w:b/>
                <w:lang w:val="en-US" w:eastAsia="en-US"/>
              </w:rPr>
            </w:r>
            <w:r w:rsidRPr="0076339D">
              <w:rPr>
                <w:b/>
                <w:lang w:val="en-US" w:eastAsia="en-US"/>
              </w:rPr>
              <w:fldChar w:fldCharType="separate"/>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noProof/>
                <w:lang w:val="en-US" w:eastAsia="en-US"/>
              </w:rPr>
              <w:t> </w:t>
            </w:r>
            <w:r w:rsidRPr="0076339D">
              <w:rPr>
                <w:b/>
                <w:lang w:val="en-US" w:eastAsia="en-US"/>
              </w:rPr>
              <w:fldChar w:fldCharType="end"/>
            </w:r>
          </w:p>
        </w:tc>
        <w:tc>
          <w:tcPr>
            <w:tcW w:w="2430" w:type="dxa"/>
            <w:shd w:val="clear" w:color="auto" w:fill="EEECE1"/>
          </w:tcPr>
          <w:p w14:paraId="3DC2EFA3" w14:textId="2DFF9D86" w:rsidR="00DE721F" w:rsidRPr="0076339D" w:rsidRDefault="00DE721F" w:rsidP="001D53E5">
            <w:pPr>
              <w:rPr>
                <w:lang w:val="en-US" w:eastAsia="en-US"/>
              </w:rPr>
            </w:pPr>
            <w:r w:rsidRPr="001D53E5">
              <w:rPr>
                <w:lang w:val="en-US" w:eastAsia="en-US"/>
              </w:rPr>
              <w:t>Indicator 2.4.1</w:t>
            </w:r>
          </w:p>
          <w:p w14:paraId="7A700778" w14:textId="77777777" w:rsidR="00DE721F" w:rsidRPr="0076339D" w:rsidRDefault="00DE721F" w:rsidP="001D53E5">
            <w:pPr>
              <w:rPr>
                <w:lang w:val="en-US" w:eastAsia="en-US"/>
              </w:rPr>
            </w:pPr>
            <w:r w:rsidRPr="0076339D">
              <w:rPr>
                <w:lang w:val="en-US" w:eastAsia="en-US"/>
              </w:rPr>
              <w:t>Number of community driven projects developed</w:t>
            </w:r>
          </w:p>
        </w:tc>
        <w:tc>
          <w:tcPr>
            <w:tcW w:w="1260" w:type="dxa"/>
            <w:shd w:val="clear" w:color="auto" w:fill="EEECE1"/>
          </w:tcPr>
          <w:p w14:paraId="36DB7CD5" w14:textId="77777777" w:rsidR="00DE721F" w:rsidRPr="0076339D" w:rsidRDefault="00DE721F" w:rsidP="00EB694E">
            <w:r w:rsidRPr="0076339D">
              <w:rPr>
                <w:b/>
                <w:lang w:val="en-US" w:eastAsia="en-US"/>
              </w:rPr>
              <w:t>0</w:t>
            </w:r>
          </w:p>
        </w:tc>
        <w:tc>
          <w:tcPr>
            <w:tcW w:w="1800" w:type="dxa"/>
            <w:shd w:val="clear" w:color="auto" w:fill="EEECE1"/>
          </w:tcPr>
          <w:p w14:paraId="1D50C322" w14:textId="77777777" w:rsidR="00DE721F" w:rsidRPr="0076339D" w:rsidRDefault="00DE721F" w:rsidP="00EB694E">
            <w:r w:rsidRPr="0076339D">
              <w:rPr>
                <w:b/>
                <w:lang w:val="en-US" w:eastAsia="en-US"/>
              </w:rPr>
              <w:t>4</w:t>
            </w:r>
          </w:p>
        </w:tc>
        <w:tc>
          <w:tcPr>
            <w:tcW w:w="1260" w:type="dxa"/>
          </w:tcPr>
          <w:p w14:paraId="3E5ABB54" w14:textId="3E87E519" w:rsidR="00DE721F" w:rsidRPr="0076339D" w:rsidRDefault="00D104B4" w:rsidP="00EB694E">
            <w:pPr>
              <w:rPr>
                <w:b/>
                <w:lang w:val="en-US" w:eastAsia="en-US"/>
              </w:rPr>
            </w:pPr>
            <w:r>
              <w:rPr>
                <w:b/>
                <w:lang w:val="en-US" w:eastAsia="en-US"/>
              </w:rPr>
              <w:t>In progress</w:t>
            </w:r>
          </w:p>
        </w:tc>
        <w:tc>
          <w:tcPr>
            <w:tcW w:w="1710" w:type="dxa"/>
          </w:tcPr>
          <w:p w14:paraId="39D16666" w14:textId="5477CEA8" w:rsidR="00DE721F" w:rsidRPr="0076339D" w:rsidRDefault="00043361" w:rsidP="00EB694E">
            <w:r>
              <w:rPr>
                <w:b/>
                <w:lang w:val="en-US" w:eastAsia="en-US"/>
              </w:rPr>
              <w:t>2</w:t>
            </w:r>
          </w:p>
        </w:tc>
        <w:tc>
          <w:tcPr>
            <w:tcW w:w="4973" w:type="dxa"/>
          </w:tcPr>
          <w:p w14:paraId="31522B93" w14:textId="2E8417A7" w:rsidR="00DE721F" w:rsidRPr="0076339D" w:rsidRDefault="00DE721F" w:rsidP="00EB694E">
            <w:pPr>
              <w:rPr>
                <w:bCs/>
              </w:rPr>
            </w:pPr>
            <w:r w:rsidRPr="0076339D">
              <w:rPr>
                <w:bCs/>
                <w:lang w:val="en-US" w:eastAsia="en-US"/>
              </w:rPr>
              <w:t xml:space="preserve">This indicator is on track. </w:t>
            </w:r>
            <w:r w:rsidR="00043361">
              <w:rPr>
                <w:bCs/>
                <w:lang w:val="en-US" w:eastAsia="en-US"/>
              </w:rPr>
              <w:t>Implementation of o</w:t>
            </w:r>
            <w:r w:rsidRPr="0076339D">
              <w:rPr>
                <w:bCs/>
                <w:lang w:val="en-US" w:eastAsia="en-US"/>
              </w:rPr>
              <w:t xml:space="preserve">ne CAP priority </w:t>
            </w:r>
            <w:r w:rsidR="00043361">
              <w:rPr>
                <w:bCs/>
                <w:lang w:val="en-US" w:eastAsia="en-US"/>
              </w:rPr>
              <w:t xml:space="preserve">is currently ongoing, which is the reconstruction of </w:t>
            </w:r>
            <w:proofErr w:type="spellStart"/>
            <w:r w:rsidR="00043361">
              <w:rPr>
                <w:bCs/>
                <w:lang w:val="en-US" w:eastAsia="en-US"/>
              </w:rPr>
              <w:t>Hobyo</w:t>
            </w:r>
            <w:proofErr w:type="spellEnd"/>
            <w:r w:rsidR="00043361">
              <w:rPr>
                <w:bCs/>
                <w:lang w:val="en-US" w:eastAsia="en-US"/>
              </w:rPr>
              <w:t xml:space="preserve"> community </w:t>
            </w:r>
            <w:proofErr w:type="spellStart"/>
            <w:r w:rsidR="00043361">
              <w:rPr>
                <w:bCs/>
                <w:lang w:val="en-US" w:eastAsia="en-US"/>
              </w:rPr>
              <w:t>centre</w:t>
            </w:r>
            <w:proofErr w:type="spellEnd"/>
            <w:r w:rsidR="00043361">
              <w:rPr>
                <w:bCs/>
                <w:lang w:val="en-US" w:eastAsia="en-US"/>
              </w:rPr>
              <w:t xml:space="preserve">. This will be accounted for once completed. </w:t>
            </w:r>
          </w:p>
        </w:tc>
      </w:tr>
      <w:tr w:rsidR="00DE721F" w:rsidRPr="0076339D" w14:paraId="12B545ED" w14:textId="77777777" w:rsidTr="00EB694E">
        <w:trPr>
          <w:trHeight w:val="458"/>
        </w:trPr>
        <w:tc>
          <w:tcPr>
            <w:tcW w:w="1687" w:type="dxa"/>
            <w:vMerge/>
          </w:tcPr>
          <w:p w14:paraId="1BC9A371" w14:textId="77777777" w:rsidR="00DE721F" w:rsidRPr="0076339D" w:rsidRDefault="00DE721F" w:rsidP="00EB694E">
            <w:pPr>
              <w:rPr>
                <w:b/>
                <w:lang w:val="en-US" w:eastAsia="en-US"/>
              </w:rPr>
            </w:pPr>
          </w:p>
        </w:tc>
        <w:tc>
          <w:tcPr>
            <w:tcW w:w="2430" w:type="dxa"/>
            <w:shd w:val="clear" w:color="auto" w:fill="EEECE1"/>
          </w:tcPr>
          <w:p w14:paraId="218FD9AE" w14:textId="424AE756" w:rsidR="00DE721F" w:rsidRPr="0076339D" w:rsidRDefault="00DE721F" w:rsidP="001D53E5">
            <w:pPr>
              <w:shd w:val="clear" w:color="auto" w:fill="FFFF00"/>
              <w:rPr>
                <w:lang w:val="en-US" w:eastAsia="en-US"/>
              </w:rPr>
            </w:pPr>
            <w:r w:rsidRPr="001D53E5">
              <w:rPr>
                <w:lang w:val="en-US" w:eastAsia="en-US"/>
              </w:rPr>
              <w:t>Indicator 2.4.2</w:t>
            </w:r>
          </w:p>
          <w:p w14:paraId="269EA175" w14:textId="77777777" w:rsidR="00DE721F" w:rsidRPr="0076339D" w:rsidRDefault="00DE721F" w:rsidP="001D53E5">
            <w:pPr>
              <w:rPr>
                <w:lang w:val="en-US" w:eastAsia="en-US"/>
              </w:rPr>
            </w:pPr>
            <w:r w:rsidRPr="0076339D">
              <w:rPr>
                <w:lang w:val="en-US" w:eastAsia="en-US"/>
              </w:rPr>
              <w:t>Number of persons benefitting from community driven projects</w:t>
            </w:r>
          </w:p>
        </w:tc>
        <w:tc>
          <w:tcPr>
            <w:tcW w:w="1260" w:type="dxa"/>
            <w:shd w:val="clear" w:color="auto" w:fill="EEECE1"/>
          </w:tcPr>
          <w:p w14:paraId="2EA4D6A7"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04CB93A5" w14:textId="77777777" w:rsidR="00DE721F" w:rsidRPr="0076339D" w:rsidRDefault="00DE721F" w:rsidP="00EB694E">
            <w:pPr>
              <w:rPr>
                <w:b/>
                <w:lang w:val="en-US" w:eastAsia="en-US"/>
              </w:rPr>
            </w:pPr>
            <w:r w:rsidRPr="0076339D">
              <w:rPr>
                <w:b/>
                <w:lang w:val="en-US" w:eastAsia="en-US"/>
              </w:rPr>
              <w:t>120</w:t>
            </w:r>
          </w:p>
        </w:tc>
        <w:tc>
          <w:tcPr>
            <w:tcW w:w="1260" w:type="dxa"/>
          </w:tcPr>
          <w:p w14:paraId="10EBE5A7" w14:textId="70269A38" w:rsidR="00DE721F" w:rsidRPr="0076339D" w:rsidRDefault="00D104B4" w:rsidP="00EB694E">
            <w:pPr>
              <w:rPr>
                <w:b/>
                <w:lang w:val="en-US" w:eastAsia="en-US"/>
              </w:rPr>
            </w:pPr>
            <w:r>
              <w:rPr>
                <w:b/>
                <w:lang w:val="en-US" w:eastAsia="en-US"/>
              </w:rPr>
              <w:t>Achieved</w:t>
            </w:r>
          </w:p>
        </w:tc>
        <w:tc>
          <w:tcPr>
            <w:tcW w:w="1710" w:type="dxa"/>
          </w:tcPr>
          <w:p w14:paraId="44D600CC" w14:textId="2D16B4FE" w:rsidR="00DE721F" w:rsidRPr="0076339D" w:rsidRDefault="00043361" w:rsidP="00EB694E">
            <w:pPr>
              <w:rPr>
                <w:b/>
                <w:lang w:val="en-US" w:eastAsia="en-US"/>
              </w:rPr>
            </w:pPr>
            <w:r>
              <w:rPr>
                <w:b/>
                <w:lang w:val="en-US" w:eastAsia="en-US"/>
              </w:rPr>
              <w:t>235</w:t>
            </w:r>
          </w:p>
        </w:tc>
        <w:tc>
          <w:tcPr>
            <w:tcW w:w="4973" w:type="dxa"/>
          </w:tcPr>
          <w:p w14:paraId="60E976BD" w14:textId="46D73770" w:rsidR="00DE721F" w:rsidRPr="0076339D" w:rsidRDefault="00DE721F" w:rsidP="00AC7A2C">
            <w:pPr>
              <w:rPr>
                <w:bCs/>
                <w:lang w:val="en-US" w:eastAsia="en-US"/>
              </w:rPr>
            </w:pPr>
            <w:r w:rsidRPr="0076339D">
              <w:rPr>
                <w:bCs/>
                <w:lang w:val="en-US" w:eastAsia="en-US"/>
              </w:rPr>
              <w:t xml:space="preserve">The beneficiaries initially only accounted for community members benefitting from short term employment (cash-for-work) for the implementation of community priorities. However, as IOM team are engaging community members in social cohesion activities through </w:t>
            </w:r>
            <w:proofErr w:type="spellStart"/>
            <w:r w:rsidRPr="0076339D">
              <w:rPr>
                <w:bCs/>
                <w:lang w:val="en-US" w:eastAsia="en-US"/>
              </w:rPr>
              <w:t>CfW</w:t>
            </w:r>
            <w:proofErr w:type="spellEnd"/>
            <w:r w:rsidRPr="0076339D">
              <w:rPr>
                <w:bCs/>
                <w:lang w:val="en-US" w:eastAsia="en-US"/>
              </w:rPr>
              <w:t xml:space="preserve"> modalities, these beneficiaries are also accounted for under this indicator. 185 beneficiaries (</w:t>
            </w:r>
            <w:proofErr w:type="spellStart"/>
            <w:r w:rsidRPr="0076339D">
              <w:rPr>
                <w:bCs/>
                <w:lang w:val="en-US" w:eastAsia="en-US"/>
              </w:rPr>
              <w:t>Jowhar</w:t>
            </w:r>
            <w:proofErr w:type="spellEnd"/>
            <w:r w:rsidRPr="0076339D">
              <w:rPr>
                <w:bCs/>
                <w:lang w:val="en-US" w:eastAsia="en-US"/>
              </w:rPr>
              <w:t xml:space="preserve"> = 50; </w:t>
            </w:r>
            <w:proofErr w:type="spellStart"/>
            <w:r w:rsidRPr="0076339D">
              <w:rPr>
                <w:bCs/>
                <w:lang w:val="en-US" w:eastAsia="en-US"/>
              </w:rPr>
              <w:t>Abudwaq</w:t>
            </w:r>
            <w:proofErr w:type="spellEnd"/>
            <w:r w:rsidRPr="0076339D">
              <w:rPr>
                <w:bCs/>
                <w:lang w:val="en-US" w:eastAsia="en-US"/>
              </w:rPr>
              <w:t xml:space="preserve"> = 135</w:t>
            </w:r>
            <w:r w:rsidR="00043361">
              <w:rPr>
                <w:bCs/>
                <w:lang w:val="en-US" w:eastAsia="en-US"/>
              </w:rPr>
              <w:t xml:space="preserve">; </w:t>
            </w:r>
            <w:proofErr w:type="spellStart"/>
            <w:r w:rsidR="00043361">
              <w:rPr>
                <w:bCs/>
                <w:lang w:val="en-US" w:eastAsia="en-US"/>
              </w:rPr>
              <w:lastRenderedPageBreak/>
              <w:t>Hobyo</w:t>
            </w:r>
            <w:proofErr w:type="spellEnd"/>
            <w:r w:rsidR="00043361">
              <w:rPr>
                <w:bCs/>
                <w:lang w:val="en-US" w:eastAsia="en-US"/>
              </w:rPr>
              <w:t xml:space="preserve"> = 50)</w:t>
            </w:r>
            <w:r w:rsidRPr="0076339D">
              <w:rPr>
                <w:bCs/>
                <w:lang w:val="en-US" w:eastAsia="en-US"/>
              </w:rPr>
              <w:t xml:space="preserve"> (Community Priorities + Social Cohesion)</w:t>
            </w:r>
          </w:p>
          <w:p w14:paraId="777D0853" w14:textId="77777777" w:rsidR="00DE721F" w:rsidRPr="0076339D" w:rsidRDefault="00DE721F" w:rsidP="00EB694E">
            <w:pPr>
              <w:rPr>
                <w:b/>
                <w:lang w:val="en-US" w:eastAsia="en-US"/>
              </w:rPr>
            </w:pPr>
          </w:p>
        </w:tc>
      </w:tr>
      <w:tr w:rsidR="00DE721F" w:rsidRPr="0076339D" w14:paraId="4BD63264" w14:textId="77777777" w:rsidTr="00EB694E">
        <w:trPr>
          <w:trHeight w:val="458"/>
        </w:trPr>
        <w:tc>
          <w:tcPr>
            <w:tcW w:w="1687" w:type="dxa"/>
            <w:vMerge w:val="restart"/>
          </w:tcPr>
          <w:p w14:paraId="23B03A18" w14:textId="1405DFCE" w:rsidR="00DE721F" w:rsidRPr="0076339D" w:rsidRDefault="00DE721F" w:rsidP="001E3944">
            <w:pPr>
              <w:rPr>
                <w:lang w:val="en-US" w:eastAsia="en-US"/>
              </w:rPr>
            </w:pPr>
            <w:r w:rsidRPr="0076339D">
              <w:rPr>
                <w:lang w:val="en-US" w:eastAsia="en-US"/>
              </w:rPr>
              <w:lastRenderedPageBreak/>
              <w:t xml:space="preserve">Output 2.6 Selected communities in target locations are supported by technical (community) advisors in the monitoring and selection of community contracts for public works </w:t>
            </w:r>
          </w:p>
        </w:tc>
        <w:tc>
          <w:tcPr>
            <w:tcW w:w="2430" w:type="dxa"/>
            <w:shd w:val="clear" w:color="auto" w:fill="EEECE1"/>
          </w:tcPr>
          <w:p w14:paraId="3AB16563" w14:textId="40679C35" w:rsidR="00DE721F" w:rsidRPr="0076339D" w:rsidRDefault="00DE721F" w:rsidP="00AC7A2C">
            <w:pPr>
              <w:rPr>
                <w:lang w:val="en-US" w:eastAsia="en-US"/>
              </w:rPr>
            </w:pPr>
            <w:r w:rsidRPr="0076339D">
              <w:rPr>
                <w:lang w:val="en-US" w:eastAsia="en-US"/>
              </w:rPr>
              <w:t>Indicator 2.6.1: Number of direct beneficiaries who have</w:t>
            </w:r>
            <w:r w:rsidR="001E3944">
              <w:t xml:space="preserve"> </w:t>
            </w:r>
            <w:r w:rsidR="001E3944" w:rsidRPr="001E3944">
              <w:rPr>
                <w:lang w:val="en-US" w:eastAsia="en-US"/>
              </w:rPr>
              <w:t xml:space="preserve">improved access to safe water through the project.  </w:t>
            </w:r>
            <w:r w:rsidR="001E3944">
              <w:rPr>
                <w:lang w:val="en-US" w:eastAsia="en-US"/>
              </w:rPr>
              <w:t xml:space="preserve"> </w:t>
            </w:r>
            <w:r w:rsidRPr="0076339D">
              <w:rPr>
                <w:lang w:val="en-US" w:eastAsia="en-US"/>
              </w:rPr>
              <w:t xml:space="preserve"> (Disaggregated by gender)</w:t>
            </w:r>
          </w:p>
        </w:tc>
        <w:tc>
          <w:tcPr>
            <w:tcW w:w="1260" w:type="dxa"/>
            <w:shd w:val="clear" w:color="auto" w:fill="EEECE1"/>
          </w:tcPr>
          <w:p w14:paraId="428B696C"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795821A2" w14:textId="77777777" w:rsidR="00DE721F" w:rsidRPr="0076339D" w:rsidRDefault="00DE721F" w:rsidP="00EB694E">
            <w:pPr>
              <w:rPr>
                <w:b/>
                <w:lang w:val="en-US" w:eastAsia="en-US"/>
              </w:rPr>
            </w:pPr>
            <w:r w:rsidRPr="0076339D">
              <w:rPr>
                <w:b/>
                <w:lang w:val="en-US" w:eastAsia="en-US"/>
              </w:rPr>
              <w:t>800</w:t>
            </w:r>
          </w:p>
        </w:tc>
        <w:tc>
          <w:tcPr>
            <w:tcW w:w="1260" w:type="dxa"/>
          </w:tcPr>
          <w:p w14:paraId="450F360B" w14:textId="3B3508BF" w:rsidR="00DE721F" w:rsidRPr="0076339D" w:rsidRDefault="00D104B4" w:rsidP="00EB694E">
            <w:pPr>
              <w:rPr>
                <w:b/>
                <w:lang w:val="en-US" w:eastAsia="en-US"/>
              </w:rPr>
            </w:pPr>
            <w:r>
              <w:rPr>
                <w:b/>
                <w:lang w:val="en-US" w:eastAsia="en-US"/>
              </w:rPr>
              <w:t>In progress</w:t>
            </w:r>
          </w:p>
        </w:tc>
        <w:tc>
          <w:tcPr>
            <w:tcW w:w="1710" w:type="dxa"/>
          </w:tcPr>
          <w:p w14:paraId="739916F0" w14:textId="77777777" w:rsidR="00DE721F" w:rsidRPr="0076339D" w:rsidRDefault="00DE721F" w:rsidP="00EB694E">
            <w:pPr>
              <w:rPr>
                <w:b/>
                <w:lang w:val="en-US" w:eastAsia="en-US"/>
              </w:rPr>
            </w:pPr>
            <w:r w:rsidRPr="0076339D">
              <w:rPr>
                <w:b/>
                <w:lang w:val="en-US" w:eastAsia="en-US"/>
              </w:rPr>
              <w:t>0</w:t>
            </w:r>
          </w:p>
        </w:tc>
        <w:tc>
          <w:tcPr>
            <w:tcW w:w="4973" w:type="dxa"/>
          </w:tcPr>
          <w:p w14:paraId="2774EDDE" w14:textId="2FD166EE" w:rsidR="00DE721F" w:rsidRPr="0076339D" w:rsidRDefault="00DA495E" w:rsidP="00EB694E">
            <w:pPr>
              <w:rPr>
                <w:lang w:val="en-US" w:eastAsia="en-US"/>
              </w:rPr>
            </w:pPr>
            <w:r>
              <w:rPr>
                <w:lang w:val="en-US" w:eastAsia="en-US"/>
              </w:rPr>
              <w:t>Reorientation of Activities due to COVID-19 pandemic.</w:t>
            </w:r>
            <w:r w:rsidR="00DE721F" w:rsidRPr="0076339D">
              <w:rPr>
                <w:lang w:val="en-US" w:eastAsia="en-US"/>
              </w:rPr>
              <w:t xml:space="preserve"> </w:t>
            </w:r>
          </w:p>
        </w:tc>
      </w:tr>
      <w:tr w:rsidR="00DE721F" w:rsidRPr="0076339D" w14:paraId="1BC35AB2" w14:textId="77777777" w:rsidTr="00EB694E">
        <w:trPr>
          <w:trHeight w:val="458"/>
        </w:trPr>
        <w:tc>
          <w:tcPr>
            <w:tcW w:w="1687" w:type="dxa"/>
            <w:vMerge/>
          </w:tcPr>
          <w:p w14:paraId="735810E0" w14:textId="77777777" w:rsidR="00DE721F" w:rsidRPr="0076339D" w:rsidRDefault="00DE721F" w:rsidP="00EB694E">
            <w:pPr>
              <w:rPr>
                <w:lang w:val="en-US" w:eastAsia="en-US"/>
              </w:rPr>
            </w:pPr>
          </w:p>
        </w:tc>
        <w:tc>
          <w:tcPr>
            <w:tcW w:w="2430" w:type="dxa"/>
            <w:shd w:val="clear" w:color="auto" w:fill="EEECE1"/>
          </w:tcPr>
          <w:p w14:paraId="148C4675" w14:textId="77777777" w:rsidR="00DE721F" w:rsidRPr="0076339D" w:rsidRDefault="00DE721F" w:rsidP="00EB694E">
            <w:pPr>
              <w:rPr>
                <w:lang w:val="en-US" w:eastAsia="en-US"/>
              </w:rPr>
            </w:pPr>
            <w:r w:rsidRPr="0076339D">
              <w:rPr>
                <w:lang w:val="en-US" w:eastAsia="en-US"/>
              </w:rPr>
              <w:t>Output 2.6.2 Number of community assets rehabilitated/newly built through the project</w:t>
            </w:r>
          </w:p>
        </w:tc>
        <w:tc>
          <w:tcPr>
            <w:tcW w:w="1260" w:type="dxa"/>
            <w:shd w:val="clear" w:color="auto" w:fill="EEECE1"/>
          </w:tcPr>
          <w:p w14:paraId="6477AB54"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5DF49187" w14:textId="77777777" w:rsidR="00DE721F" w:rsidRPr="0076339D" w:rsidRDefault="00DE721F" w:rsidP="00EB694E">
            <w:pPr>
              <w:rPr>
                <w:b/>
                <w:lang w:val="en-US" w:eastAsia="en-US"/>
              </w:rPr>
            </w:pPr>
            <w:r w:rsidRPr="0076339D">
              <w:rPr>
                <w:b/>
                <w:lang w:val="en-US" w:eastAsia="en-US"/>
              </w:rPr>
              <w:t>4</w:t>
            </w:r>
          </w:p>
        </w:tc>
        <w:tc>
          <w:tcPr>
            <w:tcW w:w="1260" w:type="dxa"/>
          </w:tcPr>
          <w:p w14:paraId="0A7FC3FC" w14:textId="176380AC" w:rsidR="00DE721F" w:rsidRPr="0076339D" w:rsidRDefault="00D104B4" w:rsidP="00EB694E">
            <w:pPr>
              <w:rPr>
                <w:b/>
                <w:lang w:val="en-US" w:eastAsia="en-US"/>
              </w:rPr>
            </w:pPr>
            <w:r>
              <w:rPr>
                <w:b/>
                <w:lang w:val="en-US" w:eastAsia="en-US"/>
              </w:rPr>
              <w:t>In progress</w:t>
            </w:r>
          </w:p>
        </w:tc>
        <w:tc>
          <w:tcPr>
            <w:tcW w:w="1710" w:type="dxa"/>
          </w:tcPr>
          <w:p w14:paraId="628E4927" w14:textId="28758FF6" w:rsidR="00DE721F" w:rsidRPr="0076339D" w:rsidRDefault="00F156D1" w:rsidP="00EB694E">
            <w:pPr>
              <w:rPr>
                <w:b/>
                <w:lang w:val="en-US" w:eastAsia="en-US"/>
              </w:rPr>
            </w:pPr>
            <w:r>
              <w:rPr>
                <w:b/>
                <w:lang w:val="en-US" w:eastAsia="en-US"/>
              </w:rPr>
              <w:t>1.5</w:t>
            </w:r>
          </w:p>
        </w:tc>
        <w:tc>
          <w:tcPr>
            <w:tcW w:w="4973" w:type="dxa"/>
          </w:tcPr>
          <w:p w14:paraId="07993643" w14:textId="61E063D6" w:rsidR="00DE721F" w:rsidRPr="0076339D" w:rsidRDefault="00293DA7" w:rsidP="00EB694E">
            <w:pPr>
              <w:rPr>
                <w:lang w:val="en-US" w:eastAsia="en-US"/>
              </w:rPr>
            </w:pPr>
            <w:r>
              <w:rPr>
                <w:lang w:val="en-US" w:eastAsia="en-US"/>
              </w:rPr>
              <w:t xml:space="preserve">The community assets in </w:t>
            </w:r>
            <w:proofErr w:type="spellStart"/>
            <w:r>
              <w:rPr>
                <w:lang w:val="en-US" w:eastAsia="en-US"/>
              </w:rPr>
              <w:t>Beledweybe</w:t>
            </w:r>
            <w:proofErr w:type="spellEnd"/>
            <w:r>
              <w:rPr>
                <w:lang w:val="en-US" w:eastAsia="en-US"/>
              </w:rPr>
              <w:t xml:space="preserve"> have been </w:t>
            </w:r>
            <w:proofErr w:type="spellStart"/>
            <w:r>
              <w:rPr>
                <w:lang w:val="en-US" w:eastAsia="en-US"/>
              </w:rPr>
              <w:t>reorientated</w:t>
            </w:r>
            <w:proofErr w:type="spellEnd"/>
            <w:r>
              <w:rPr>
                <w:lang w:val="en-US" w:eastAsia="en-US"/>
              </w:rPr>
              <w:t xml:space="preserve"> (from market to water kiosk) due to COVID-19.</w:t>
            </w:r>
            <w:r w:rsidRPr="00293DA7">
              <w:rPr>
                <w:lang w:val="en-US" w:eastAsia="en-US"/>
              </w:rPr>
              <w:t xml:space="preserve">Our extremely bureaucratic tender </w:t>
            </w:r>
            <w:r>
              <w:rPr>
                <w:lang w:val="en-US" w:eastAsia="en-US"/>
              </w:rPr>
              <w:t>protocols/processes have caused a big delay of this activity.</w:t>
            </w:r>
          </w:p>
        </w:tc>
      </w:tr>
      <w:tr w:rsidR="00DE721F" w:rsidRPr="0076339D" w14:paraId="4A15DF9F" w14:textId="77777777" w:rsidTr="00EB694E">
        <w:trPr>
          <w:trHeight w:val="458"/>
        </w:trPr>
        <w:tc>
          <w:tcPr>
            <w:tcW w:w="1687" w:type="dxa"/>
            <w:vMerge w:val="restart"/>
          </w:tcPr>
          <w:p w14:paraId="307B148A" w14:textId="77777777" w:rsidR="00DE721F" w:rsidRPr="0076339D" w:rsidRDefault="00DE721F" w:rsidP="00EB694E">
            <w:pPr>
              <w:rPr>
                <w:lang w:val="en-US" w:eastAsia="en-US"/>
              </w:rPr>
            </w:pPr>
            <w:r w:rsidRPr="0076339D">
              <w:rPr>
                <w:lang w:val="en-US" w:eastAsia="en-US"/>
              </w:rPr>
              <w:t xml:space="preserve">Outcome 2.7 Community-based local dispute resolution committees are trained on land dispute mediation, </w:t>
            </w:r>
            <w:r w:rsidRPr="0076339D">
              <w:rPr>
                <w:lang w:val="en-US" w:eastAsia="en-US"/>
              </w:rPr>
              <w:lastRenderedPageBreak/>
              <w:t>upgrading and resilience to disasters and local building culture (LBC).</w:t>
            </w:r>
          </w:p>
          <w:p w14:paraId="7CCFBC9C" w14:textId="77777777" w:rsidR="00DE721F" w:rsidRPr="0076339D" w:rsidRDefault="00DE721F" w:rsidP="00EB694E">
            <w:pPr>
              <w:rPr>
                <w:lang w:val="en-US" w:eastAsia="en-US"/>
              </w:rPr>
            </w:pPr>
          </w:p>
        </w:tc>
        <w:tc>
          <w:tcPr>
            <w:tcW w:w="2430" w:type="dxa"/>
            <w:shd w:val="clear" w:color="auto" w:fill="EEECE1"/>
          </w:tcPr>
          <w:p w14:paraId="48839BA4" w14:textId="485D3661" w:rsidR="00DE721F" w:rsidRPr="0076339D" w:rsidRDefault="00DE721F" w:rsidP="00EB694E">
            <w:pPr>
              <w:rPr>
                <w:lang w:val="en-US" w:eastAsia="en-US"/>
              </w:rPr>
            </w:pPr>
            <w:r w:rsidRPr="0076339D">
              <w:rPr>
                <w:lang w:val="en-US" w:eastAsia="en-US"/>
              </w:rPr>
              <w:lastRenderedPageBreak/>
              <w:t>Indicator 2.7.1:</w:t>
            </w:r>
          </w:p>
          <w:p w14:paraId="7BF6BCDD" w14:textId="77777777" w:rsidR="00DE721F" w:rsidRPr="0076339D" w:rsidRDefault="00DE721F" w:rsidP="00EB694E">
            <w:pPr>
              <w:rPr>
                <w:lang w:val="en-US" w:eastAsia="en-US"/>
              </w:rPr>
            </w:pPr>
            <w:r w:rsidRPr="0076339D">
              <w:rPr>
                <w:lang w:val="en-US" w:eastAsia="en-US"/>
              </w:rPr>
              <w:t>Community-based local dispute resolution committees trained (Disaggregated by gender)</w:t>
            </w:r>
          </w:p>
        </w:tc>
        <w:tc>
          <w:tcPr>
            <w:tcW w:w="1260" w:type="dxa"/>
            <w:shd w:val="clear" w:color="auto" w:fill="EEECE1"/>
          </w:tcPr>
          <w:p w14:paraId="43B865C4"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1424F73C" w14:textId="77777777" w:rsidR="00DE721F" w:rsidRPr="0076339D" w:rsidRDefault="00DE721F" w:rsidP="00EB694E">
            <w:pPr>
              <w:rPr>
                <w:b/>
                <w:lang w:val="en-US" w:eastAsia="en-US"/>
              </w:rPr>
            </w:pPr>
            <w:r w:rsidRPr="0076339D">
              <w:rPr>
                <w:b/>
                <w:lang w:val="en-US" w:eastAsia="en-US"/>
              </w:rPr>
              <w:t>40</w:t>
            </w:r>
          </w:p>
        </w:tc>
        <w:tc>
          <w:tcPr>
            <w:tcW w:w="1260" w:type="dxa"/>
          </w:tcPr>
          <w:p w14:paraId="692D62E8" w14:textId="77777777" w:rsidR="00DE721F" w:rsidRPr="0076339D" w:rsidRDefault="00DE721F" w:rsidP="00EB694E">
            <w:pPr>
              <w:rPr>
                <w:b/>
                <w:lang w:val="en-US" w:eastAsia="en-US"/>
              </w:rPr>
            </w:pPr>
            <w:r w:rsidRPr="001D2A06">
              <w:rPr>
                <w:b/>
                <w:lang w:val="en-US" w:eastAsia="en-US"/>
              </w:rPr>
              <w:t>40</w:t>
            </w:r>
          </w:p>
        </w:tc>
        <w:tc>
          <w:tcPr>
            <w:tcW w:w="1710" w:type="dxa"/>
          </w:tcPr>
          <w:p w14:paraId="0D383B45" w14:textId="77777777" w:rsidR="00DE721F" w:rsidRPr="0076339D" w:rsidRDefault="00DE721F" w:rsidP="00EB694E">
            <w:pPr>
              <w:rPr>
                <w:b/>
                <w:lang w:val="en-US" w:eastAsia="en-US"/>
              </w:rPr>
            </w:pPr>
            <w:r w:rsidRPr="0076339D">
              <w:rPr>
                <w:b/>
                <w:lang w:val="en-US" w:eastAsia="en-US"/>
              </w:rPr>
              <w:t>25</w:t>
            </w:r>
          </w:p>
        </w:tc>
        <w:tc>
          <w:tcPr>
            <w:tcW w:w="4973" w:type="dxa"/>
          </w:tcPr>
          <w:p w14:paraId="41468981" w14:textId="77777777" w:rsidR="00DE721F" w:rsidRPr="0076339D" w:rsidRDefault="00DE721F" w:rsidP="00EB694E">
            <w:pPr>
              <w:rPr>
                <w:lang w:val="en-US" w:eastAsia="en-US"/>
              </w:rPr>
            </w:pPr>
            <w:r w:rsidRPr="0076339D">
              <w:rPr>
                <w:lang w:val="en-US" w:eastAsia="en-US"/>
              </w:rPr>
              <w:t>In the current situation of COVID19 pandemic, activities like intensive community workshops are not realistic for foreseeable future. Therefore, communities will be sensitize through planned activities under 2.8.</w:t>
            </w:r>
          </w:p>
        </w:tc>
      </w:tr>
      <w:tr w:rsidR="00DE721F" w:rsidRPr="0076339D" w14:paraId="2D2B2428" w14:textId="77777777" w:rsidTr="00EB694E">
        <w:trPr>
          <w:trHeight w:val="458"/>
        </w:trPr>
        <w:tc>
          <w:tcPr>
            <w:tcW w:w="1687" w:type="dxa"/>
            <w:vMerge/>
          </w:tcPr>
          <w:p w14:paraId="4430B4B9" w14:textId="77777777" w:rsidR="00DE721F" w:rsidRPr="0076339D" w:rsidRDefault="00DE721F" w:rsidP="00EB694E">
            <w:pPr>
              <w:rPr>
                <w:lang w:val="en-US" w:eastAsia="en-US"/>
              </w:rPr>
            </w:pPr>
          </w:p>
        </w:tc>
        <w:tc>
          <w:tcPr>
            <w:tcW w:w="2430" w:type="dxa"/>
            <w:shd w:val="clear" w:color="auto" w:fill="EEECE1"/>
          </w:tcPr>
          <w:p w14:paraId="1B91EE82" w14:textId="3AFC14B6" w:rsidR="00DE721F" w:rsidRPr="0076339D" w:rsidRDefault="00DE721F" w:rsidP="00EB694E">
            <w:pPr>
              <w:rPr>
                <w:lang w:val="en-US" w:eastAsia="en-US"/>
              </w:rPr>
            </w:pPr>
            <w:r w:rsidRPr="0076339D">
              <w:rPr>
                <w:lang w:val="en-US" w:eastAsia="en-US"/>
              </w:rPr>
              <w:t>Indicator 2.7.2:</w:t>
            </w:r>
          </w:p>
          <w:p w14:paraId="4877A7C6" w14:textId="77777777" w:rsidR="00DE721F" w:rsidRPr="0076339D" w:rsidRDefault="00DE721F" w:rsidP="00EB694E">
            <w:pPr>
              <w:rPr>
                <w:lang w:val="en-US" w:eastAsia="en-US"/>
              </w:rPr>
            </w:pPr>
            <w:r w:rsidRPr="0076339D">
              <w:rPr>
                <w:lang w:val="en-US" w:eastAsia="en-US"/>
              </w:rPr>
              <w:t xml:space="preserve">Number of radio awareness campaigns </w:t>
            </w:r>
            <w:r w:rsidRPr="0076339D">
              <w:rPr>
                <w:lang w:val="en-US" w:eastAsia="en-US"/>
              </w:rPr>
              <w:lastRenderedPageBreak/>
              <w:t>conducted and estimates persons reached (disaggregated by gender)</w:t>
            </w:r>
          </w:p>
        </w:tc>
        <w:tc>
          <w:tcPr>
            <w:tcW w:w="1260" w:type="dxa"/>
            <w:shd w:val="clear" w:color="auto" w:fill="EEECE1"/>
          </w:tcPr>
          <w:p w14:paraId="316C39C3" w14:textId="77777777" w:rsidR="00DE721F" w:rsidRPr="0076339D" w:rsidRDefault="00DE721F" w:rsidP="00EB694E">
            <w:pPr>
              <w:rPr>
                <w:b/>
                <w:lang w:val="en-US" w:eastAsia="en-US"/>
              </w:rPr>
            </w:pPr>
            <w:r w:rsidRPr="0076339D">
              <w:rPr>
                <w:b/>
                <w:lang w:val="en-US" w:eastAsia="en-US"/>
              </w:rPr>
              <w:lastRenderedPageBreak/>
              <w:t>0</w:t>
            </w:r>
          </w:p>
        </w:tc>
        <w:tc>
          <w:tcPr>
            <w:tcW w:w="1800" w:type="dxa"/>
            <w:shd w:val="clear" w:color="auto" w:fill="EEECE1"/>
          </w:tcPr>
          <w:p w14:paraId="1FF0B7B9" w14:textId="77777777" w:rsidR="00DE721F" w:rsidRPr="0076339D" w:rsidRDefault="00DE721F" w:rsidP="00EB694E">
            <w:pPr>
              <w:rPr>
                <w:b/>
                <w:lang w:val="en-US" w:eastAsia="en-US"/>
              </w:rPr>
            </w:pPr>
            <w:r w:rsidRPr="0076339D">
              <w:rPr>
                <w:b/>
                <w:lang w:val="en-US" w:eastAsia="en-US"/>
              </w:rPr>
              <w:t>4</w:t>
            </w:r>
          </w:p>
        </w:tc>
        <w:tc>
          <w:tcPr>
            <w:tcW w:w="1260" w:type="dxa"/>
          </w:tcPr>
          <w:p w14:paraId="70C4EB6D" w14:textId="77777777" w:rsidR="00DE721F" w:rsidRPr="0076339D" w:rsidRDefault="00DE721F" w:rsidP="00EB694E">
            <w:pPr>
              <w:rPr>
                <w:b/>
                <w:lang w:val="en-US" w:eastAsia="en-US"/>
              </w:rPr>
            </w:pPr>
            <w:r w:rsidRPr="0076339D">
              <w:rPr>
                <w:b/>
                <w:lang w:val="en-US" w:eastAsia="en-US"/>
              </w:rPr>
              <w:t>4</w:t>
            </w:r>
          </w:p>
        </w:tc>
        <w:tc>
          <w:tcPr>
            <w:tcW w:w="1710" w:type="dxa"/>
          </w:tcPr>
          <w:p w14:paraId="4D88AFC7" w14:textId="77777777" w:rsidR="00DE721F" w:rsidRPr="0076339D" w:rsidRDefault="00DE721F" w:rsidP="00EB694E">
            <w:pPr>
              <w:rPr>
                <w:b/>
                <w:lang w:val="en-US" w:eastAsia="en-US"/>
              </w:rPr>
            </w:pPr>
            <w:r w:rsidRPr="0076339D">
              <w:rPr>
                <w:b/>
                <w:lang w:val="en-US" w:eastAsia="en-US"/>
              </w:rPr>
              <w:t>1</w:t>
            </w:r>
          </w:p>
        </w:tc>
        <w:tc>
          <w:tcPr>
            <w:tcW w:w="4973" w:type="dxa"/>
          </w:tcPr>
          <w:p w14:paraId="0FCC56D0" w14:textId="77777777" w:rsidR="00DE721F" w:rsidRPr="0076339D" w:rsidRDefault="00DE721F" w:rsidP="00EB694E">
            <w:pPr>
              <w:rPr>
                <w:lang w:val="en-US" w:eastAsia="en-US"/>
              </w:rPr>
            </w:pPr>
            <w:r w:rsidRPr="0076339D">
              <w:rPr>
                <w:lang w:val="en-US" w:eastAsia="en-US"/>
              </w:rPr>
              <w:t xml:space="preserve">In the current situation of COVID19 pandemic, activities like intensive community workshops are not realistic for foreseeable future. Therefore, </w:t>
            </w:r>
            <w:r w:rsidRPr="0076339D">
              <w:rPr>
                <w:lang w:val="en-US" w:eastAsia="en-US"/>
              </w:rPr>
              <w:lastRenderedPageBreak/>
              <w:t>communities will be sensitize through planned activities under 2.8.</w:t>
            </w:r>
          </w:p>
        </w:tc>
      </w:tr>
      <w:tr w:rsidR="00DE721F" w:rsidRPr="0076339D" w14:paraId="64E853B8" w14:textId="77777777" w:rsidTr="00EB694E">
        <w:trPr>
          <w:trHeight w:val="458"/>
        </w:trPr>
        <w:tc>
          <w:tcPr>
            <w:tcW w:w="1687" w:type="dxa"/>
            <w:vMerge w:val="restart"/>
          </w:tcPr>
          <w:p w14:paraId="6B16EE04" w14:textId="7862E6A0" w:rsidR="00DE721F" w:rsidRPr="0076339D" w:rsidRDefault="00DE721F" w:rsidP="00EB694E">
            <w:pPr>
              <w:rPr>
                <w:lang w:val="en-US" w:eastAsia="en-US"/>
              </w:rPr>
            </w:pPr>
            <w:r w:rsidRPr="0076339D">
              <w:rPr>
                <w:lang w:val="en-US" w:eastAsia="en-US"/>
              </w:rPr>
              <w:lastRenderedPageBreak/>
              <w:t xml:space="preserve">Output 2.8 Communities reinforce social cohesion and reintegration of displaced and refugee returnees through pilot projects focused on </w:t>
            </w:r>
            <w:r w:rsidR="009C1AB0">
              <w:rPr>
                <w:lang w:val="en-US" w:eastAsia="en-US"/>
              </w:rPr>
              <w:t xml:space="preserve">COVID-19 related </w:t>
            </w:r>
            <w:r w:rsidRPr="0076339D">
              <w:rPr>
                <w:lang w:val="en-US" w:eastAsia="en-US"/>
              </w:rPr>
              <w:t xml:space="preserve">settlement upgrading, creation of new settlements (mixed use), </w:t>
            </w:r>
            <w:r w:rsidRPr="0076339D">
              <w:rPr>
                <w:lang w:val="en-US" w:eastAsia="en-US"/>
              </w:rPr>
              <w:lastRenderedPageBreak/>
              <w:t>improved connectivity and services in target clusters of IDP settlements.</w:t>
            </w:r>
          </w:p>
          <w:p w14:paraId="69B60756" w14:textId="77777777" w:rsidR="00DE721F" w:rsidRPr="0076339D" w:rsidRDefault="00DE721F" w:rsidP="00EB694E">
            <w:pPr>
              <w:rPr>
                <w:lang w:val="en-US" w:eastAsia="en-US"/>
              </w:rPr>
            </w:pPr>
          </w:p>
        </w:tc>
        <w:tc>
          <w:tcPr>
            <w:tcW w:w="2430" w:type="dxa"/>
            <w:shd w:val="clear" w:color="auto" w:fill="EEECE1"/>
          </w:tcPr>
          <w:p w14:paraId="07446010" w14:textId="73B34C0D" w:rsidR="00DE721F" w:rsidRPr="0076339D" w:rsidRDefault="00DE721F" w:rsidP="00AC7A2C">
            <w:pPr>
              <w:rPr>
                <w:lang w:val="en-US" w:eastAsia="en-US"/>
              </w:rPr>
            </w:pPr>
            <w:r w:rsidRPr="0076339D">
              <w:rPr>
                <w:lang w:val="en-US" w:eastAsia="en-US"/>
              </w:rPr>
              <w:lastRenderedPageBreak/>
              <w:t>Indicator 2.8.1: Number of settlements upgraded through neighborhood-led initiatives.</w:t>
            </w:r>
          </w:p>
        </w:tc>
        <w:tc>
          <w:tcPr>
            <w:tcW w:w="1260" w:type="dxa"/>
            <w:shd w:val="clear" w:color="auto" w:fill="EEECE1"/>
          </w:tcPr>
          <w:p w14:paraId="6525F5EA"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7C58035F" w14:textId="77777777" w:rsidR="00DE721F" w:rsidRPr="0076339D" w:rsidRDefault="00DE721F" w:rsidP="00EB694E">
            <w:pPr>
              <w:rPr>
                <w:b/>
                <w:lang w:val="en-US" w:eastAsia="en-US"/>
              </w:rPr>
            </w:pPr>
            <w:r w:rsidRPr="0076339D">
              <w:rPr>
                <w:b/>
                <w:lang w:val="en-US" w:eastAsia="en-US"/>
              </w:rPr>
              <w:t>4</w:t>
            </w:r>
          </w:p>
        </w:tc>
        <w:tc>
          <w:tcPr>
            <w:tcW w:w="1260" w:type="dxa"/>
          </w:tcPr>
          <w:p w14:paraId="57864CE5" w14:textId="77777777" w:rsidR="00DE721F" w:rsidRPr="0076339D" w:rsidRDefault="00DE721F" w:rsidP="00EB694E">
            <w:pPr>
              <w:rPr>
                <w:b/>
                <w:lang w:val="en-US" w:eastAsia="en-US"/>
              </w:rPr>
            </w:pPr>
            <w:r w:rsidRPr="0076339D">
              <w:rPr>
                <w:b/>
                <w:lang w:val="en-US" w:eastAsia="en-US"/>
              </w:rPr>
              <w:t>4</w:t>
            </w:r>
          </w:p>
        </w:tc>
        <w:tc>
          <w:tcPr>
            <w:tcW w:w="1710" w:type="dxa"/>
          </w:tcPr>
          <w:p w14:paraId="5640D0EC" w14:textId="77777777" w:rsidR="00DE721F" w:rsidRPr="0076339D" w:rsidRDefault="00DE721F" w:rsidP="00EB694E">
            <w:pPr>
              <w:rPr>
                <w:b/>
                <w:lang w:val="en-US" w:eastAsia="en-US"/>
              </w:rPr>
            </w:pPr>
            <w:r w:rsidRPr="0076339D">
              <w:rPr>
                <w:b/>
                <w:lang w:val="en-US" w:eastAsia="en-US"/>
              </w:rPr>
              <w:t>1</w:t>
            </w:r>
          </w:p>
        </w:tc>
        <w:tc>
          <w:tcPr>
            <w:tcW w:w="4973" w:type="dxa"/>
          </w:tcPr>
          <w:p w14:paraId="0F9BBE83" w14:textId="7CC6EF58" w:rsidR="00DE721F" w:rsidRPr="00DA495E" w:rsidRDefault="00DA495E" w:rsidP="00EB694E">
            <w:pPr>
              <w:rPr>
                <w:bCs/>
                <w:lang w:val="en-US" w:eastAsia="en-US"/>
              </w:rPr>
            </w:pPr>
            <w:r w:rsidRPr="00DA495E">
              <w:rPr>
                <w:bCs/>
                <w:lang w:val="en-US" w:eastAsia="en-US"/>
              </w:rPr>
              <w:t xml:space="preserve">Reorientation of Activities due to the COVID-19 pandemic. </w:t>
            </w:r>
          </w:p>
        </w:tc>
      </w:tr>
      <w:tr w:rsidR="00DE721F" w:rsidRPr="0076339D" w14:paraId="38E8C4F5" w14:textId="77777777" w:rsidTr="00EB694E">
        <w:trPr>
          <w:trHeight w:val="458"/>
        </w:trPr>
        <w:tc>
          <w:tcPr>
            <w:tcW w:w="1687" w:type="dxa"/>
            <w:vMerge/>
          </w:tcPr>
          <w:p w14:paraId="3FE0B986" w14:textId="77777777" w:rsidR="00DE721F" w:rsidRPr="0076339D" w:rsidRDefault="00DE721F" w:rsidP="00EB694E">
            <w:pPr>
              <w:rPr>
                <w:b/>
                <w:lang w:val="en-US" w:eastAsia="en-US"/>
              </w:rPr>
            </w:pPr>
            <w:commentRangeStart w:id="11"/>
          </w:p>
        </w:tc>
        <w:tc>
          <w:tcPr>
            <w:tcW w:w="2430" w:type="dxa"/>
            <w:shd w:val="clear" w:color="auto" w:fill="EEECE1"/>
          </w:tcPr>
          <w:p w14:paraId="2B3A10F0" w14:textId="77777777" w:rsidR="00DE721F" w:rsidRPr="0076339D" w:rsidRDefault="00DE721F" w:rsidP="00AC7A2C">
            <w:pPr>
              <w:rPr>
                <w:lang w:val="en-US" w:eastAsia="en-US"/>
              </w:rPr>
            </w:pPr>
            <w:r w:rsidRPr="0076339D">
              <w:rPr>
                <w:lang w:val="en-US" w:eastAsia="en-US"/>
              </w:rPr>
              <w:t>Output Indicator 2.8.2:</w:t>
            </w:r>
          </w:p>
          <w:p w14:paraId="6DA8970F" w14:textId="15C5CAF6" w:rsidR="00DE721F" w:rsidRPr="0076339D" w:rsidRDefault="00DE721F" w:rsidP="00AC7A2C">
            <w:pPr>
              <w:rPr>
                <w:lang w:val="en-US" w:eastAsia="en-US"/>
              </w:rPr>
            </w:pPr>
            <w:r w:rsidRPr="0076339D">
              <w:rPr>
                <w:lang w:val="en-US" w:eastAsia="en-US"/>
              </w:rPr>
              <w:t>Number of households</w:t>
            </w:r>
            <w:r w:rsidR="009C1AB0">
              <w:t xml:space="preserve"> </w:t>
            </w:r>
            <w:r w:rsidR="009C1AB0">
              <w:rPr>
                <w:lang w:val="en-US" w:eastAsia="en-US"/>
              </w:rPr>
              <w:t xml:space="preserve">supported </w:t>
            </w:r>
            <w:r w:rsidR="009C1AB0" w:rsidRPr="009C1AB0">
              <w:rPr>
                <w:lang w:val="en-US" w:eastAsia="en-US"/>
              </w:rPr>
              <w:t>in neighborhood-led initiatives through social cash transfers</w:t>
            </w:r>
            <w:r w:rsidR="009C1AB0">
              <w:rPr>
                <w:lang w:val="en-US" w:eastAsia="en-US"/>
              </w:rPr>
              <w:t xml:space="preserve"> </w:t>
            </w:r>
            <w:r w:rsidRPr="0076339D">
              <w:rPr>
                <w:lang w:val="en-US" w:eastAsia="en-US"/>
              </w:rPr>
              <w:t xml:space="preserve"> </w:t>
            </w:r>
            <w:commentRangeEnd w:id="11"/>
            <w:r w:rsidR="009C1AB0">
              <w:rPr>
                <w:rStyle w:val="CommentReference"/>
              </w:rPr>
              <w:commentReference w:id="11"/>
            </w:r>
          </w:p>
        </w:tc>
        <w:tc>
          <w:tcPr>
            <w:tcW w:w="1260" w:type="dxa"/>
            <w:shd w:val="clear" w:color="auto" w:fill="EEECE1"/>
          </w:tcPr>
          <w:p w14:paraId="77B80C69" w14:textId="77777777" w:rsidR="00DE721F" w:rsidRPr="0076339D" w:rsidRDefault="00DE721F" w:rsidP="00EB694E">
            <w:pPr>
              <w:rPr>
                <w:b/>
                <w:lang w:val="en-US" w:eastAsia="en-US"/>
              </w:rPr>
            </w:pPr>
            <w:r w:rsidRPr="0076339D">
              <w:rPr>
                <w:b/>
                <w:lang w:val="en-US" w:eastAsia="en-US"/>
              </w:rPr>
              <w:t>0</w:t>
            </w:r>
          </w:p>
        </w:tc>
        <w:tc>
          <w:tcPr>
            <w:tcW w:w="1800" w:type="dxa"/>
            <w:shd w:val="clear" w:color="auto" w:fill="EEECE1"/>
          </w:tcPr>
          <w:p w14:paraId="6AC122FC" w14:textId="6007FB75" w:rsidR="00DE721F" w:rsidRPr="0076339D" w:rsidRDefault="009C1AB0" w:rsidP="00EB694E">
            <w:pPr>
              <w:rPr>
                <w:b/>
                <w:lang w:val="en-US" w:eastAsia="en-US"/>
              </w:rPr>
            </w:pPr>
            <w:r>
              <w:rPr>
                <w:b/>
                <w:lang w:val="en-US" w:eastAsia="en-US"/>
              </w:rPr>
              <w:t>400</w:t>
            </w:r>
          </w:p>
        </w:tc>
        <w:tc>
          <w:tcPr>
            <w:tcW w:w="1260" w:type="dxa"/>
          </w:tcPr>
          <w:p w14:paraId="0E680DB8" w14:textId="2D46AB45" w:rsidR="00DE721F" w:rsidRPr="0076339D" w:rsidRDefault="009C1AB0" w:rsidP="00EB694E">
            <w:pPr>
              <w:rPr>
                <w:b/>
                <w:lang w:val="en-US" w:eastAsia="en-US"/>
              </w:rPr>
            </w:pPr>
            <w:r>
              <w:rPr>
                <w:b/>
                <w:lang w:val="en-US" w:eastAsia="en-US"/>
              </w:rPr>
              <w:t>In progress</w:t>
            </w:r>
          </w:p>
        </w:tc>
        <w:tc>
          <w:tcPr>
            <w:tcW w:w="1710" w:type="dxa"/>
          </w:tcPr>
          <w:p w14:paraId="48E2FC19" w14:textId="77777777" w:rsidR="00DE721F" w:rsidRPr="0076339D" w:rsidRDefault="00DE721F" w:rsidP="00EB694E">
            <w:pPr>
              <w:rPr>
                <w:b/>
                <w:lang w:val="en-US" w:eastAsia="en-US"/>
              </w:rPr>
            </w:pPr>
            <w:r w:rsidRPr="0076339D">
              <w:rPr>
                <w:b/>
                <w:lang w:val="en-US" w:eastAsia="en-US"/>
              </w:rPr>
              <w:t>0</w:t>
            </w:r>
          </w:p>
        </w:tc>
        <w:tc>
          <w:tcPr>
            <w:tcW w:w="4973" w:type="dxa"/>
          </w:tcPr>
          <w:p w14:paraId="46EE2406" w14:textId="57B6ADFF" w:rsidR="00DE721F" w:rsidRPr="0076339D" w:rsidRDefault="00DA495E" w:rsidP="00EB694E">
            <w:pPr>
              <w:rPr>
                <w:lang w:val="en-US" w:eastAsia="en-US"/>
              </w:rPr>
            </w:pPr>
            <w:r w:rsidRPr="00DA495E">
              <w:rPr>
                <w:bCs/>
                <w:lang w:val="en-US" w:eastAsia="en-US"/>
              </w:rPr>
              <w:t>Reorientation of Activities due to the COVID-19 pandemic.</w:t>
            </w:r>
          </w:p>
        </w:tc>
      </w:tr>
      <w:tr w:rsidR="00DE721F" w:rsidRPr="0076339D" w14:paraId="640A1DA7" w14:textId="77777777" w:rsidTr="00EB694E">
        <w:trPr>
          <w:trHeight w:val="458"/>
        </w:trPr>
        <w:tc>
          <w:tcPr>
            <w:tcW w:w="1687" w:type="dxa"/>
          </w:tcPr>
          <w:p w14:paraId="54D8CF7B" w14:textId="77777777" w:rsidR="00DE721F" w:rsidRPr="00D11F33" w:rsidRDefault="00DE721F" w:rsidP="00EB694E">
            <w:pPr>
              <w:rPr>
                <w:rFonts w:eastAsia="Arial"/>
              </w:rPr>
            </w:pPr>
            <w:r w:rsidRPr="00D11F33">
              <w:rPr>
                <w:rFonts w:eastAsia="Arial"/>
              </w:rPr>
              <w:t>Output 2.9</w:t>
            </w:r>
          </w:p>
          <w:p w14:paraId="1C9C91C7" w14:textId="77777777" w:rsidR="00DE721F" w:rsidRPr="00D11F33" w:rsidRDefault="00DE721F" w:rsidP="00EB694E">
            <w:pPr>
              <w:rPr>
                <w:rFonts w:eastAsia="Arial"/>
              </w:rPr>
            </w:pPr>
            <w:r w:rsidRPr="00D11F33">
              <w:rPr>
                <w:rFonts w:eastAsia="Arial"/>
              </w:rPr>
              <w:t>Participatory Market System Development (PMSD).</w:t>
            </w:r>
          </w:p>
        </w:tc>
        <w:tc>
          <w:tcPr>
            <w:tcW w:w="2430" w:type="dxa"/>
            <w:shd w:val="clear" w:color="auto" w:fill="EEECE1"/>
          </w:tcPr>
          <w:p w14:paraId="236417F4" w14:textId="3E566914" w:rsidR="00CA4BCF" w:rsidRPr="00AC7A2C" w:rsidRDefault="00DE721F" w:rsidP="00AC7A2C">
            <w:pPr>
              <w:rPr>
                <w:sz w:val="22"/>
                <w:szCs w:val="22"/>
                <w:lang w:val="en-US" w:eastAsia="en-US"/>
              </w:rPr>
            </w:pPr>
            <w:r w:rsidRPr="00AC7A2C">
              <w:rPr>
                <w:rFonts w:eastAsia="Arial"/>
              </w:rPr>
              <w:t xml:space="preserve">Indicator 2.9.1: </w:t>
            </w:r>
            <w:r w:rsidR="00CA4BCF" w:rsidRPr="00AC7A2C">
              <w:rPr>
                <w:sz w:val="22"/>
                <w:szCs w:val="22"/>
                <w:lang w:val="en-US" w:eastAsia="en-US"/>
              </w:rPr>
              <w:t>Vision/strategy for market systems in place</w:t>
            </w:r>
          </w:p>
          <w:p w14:paraId="51F7A453" w14:textId="77777777" w:rsidR="00CA4BCF" w:rsidRPr="00EB2724" w:rsidRDefault="00CA4BCF" w:rsidP="00CA4BCF">
            <w:pPr>
              <w:pStyle w:val="ListParagraph"/>
              <w:numPr>
                <w:ilvl w:val="0"/>
                <w:numId w:val="5"/>
              </w:numPr>
              <w:ind w:left="270" w:hanging="180"/>
              <w:contextualSpacing w:val="0"/>
              <w:rPr>
                <w:sz w:val="22"/>
                <w:szCs w:val="22"/>
                <w:lang w:val="en-US" w:eastAsia="en-US"/>
              </w:rPr>
            </w:pPr>
            <w:r w:rsidRPr="00EB2724">
              <w:rPr>
                <w:sz w:val="22"/>
                <w:szCs w:val="22"/>
                <w:lang w:val="en-US" w:eastAsia="en-US"/>
              </w:rPr>
              <w:t xml:space="preserve"># of persons participated in Participatory Market System Development </w:t>
            </w:r>
          </w:p>
          <w:p w14:paraId="3D914EF1" w14:textId="2467DA96" w:rsidR="00DE721F" w:rsidRPr="00D11F33" w:rsidRDefault="00DE721F" w:rsidP="00EB694E">
            <w:pPr>
              <w:rPr>
                <w:lang w:val="en-US" w:eastAsia="en-US"/>
              </w:rPr>
            </w:pPr>
          </w:p>
        </w:tc>
        <w:tc>
          <w:tcPr>
            <w:tcW w:w="1260" w:type="dxa"/>
            <w:shd w:val="clear" w:color="auto" w:fill="EEECE1"/>
          </w:tcPr>
          <w:p w14:paraId="0A8E509E" w14:textId="77777777" w:rsidR="00DE721F" w:rsidRPr="00CA4BCF" w:rsidRDefault="00DE721F" w:rsidP="00EB694E">
            <w:pPr>
              <w:rPr>
                <w:b/>
                <w:bCs/>
                <w:lang w:val="en-US" w:eastAsia="en-US"/>
              </w:rPr>
            </w:pPr>
            <w:r w:rsidRPr="00CA4BCF">
              <w:rPr>
                <w:b/>
                <w:bCs/>
                <w:lang w:val="en-US" w:eastAsia="en-US"/>
              </w:rPr>
              <w:t>0</w:t>
            </w:r>
          </w:p>
        </w:tc>
        <w:tc>
          <w:tcPr>
            <w:tcW w:w="1800" w:type="dxa"/>
            <w:shd w:val="clear" w:color="auto" w:fill="EEECE1"/>
          </w:tcPr>
          <w:p w14:paraId="04B1EE5F" w14:textId="77777777" w:rsidR="00B2190D" w:rsidRPr="00AC7A2C" w:rsidRDefault="00B2190D" w:rsidP="00AC7A2C">
            <w:pPr>
              <w:rPr>
                <w:b/>
                <w:bCs/>
                <w:sz w:val="22"/>
                <w:szCs w:val="22"/>
                <w:lang w:val="en-US" w:eastAsia="en-US"/>
              </w:rPr>
            </w:pPr>
            <w:r w:rsidRPr="00AC7A2C">
              <w:rPr>
                <w:b/>
                <w:bCs/>
                <w:sz w:val="22"/>
                <w:szCs w:val="22"/>
                <w:lang w:val="en-US" w:eastAsia="en-US"/>
              </w:rPr>
              <w:t>1 market system/strategy (linked to small business/ enterprise innovations)</w:t>
            </w:r>
          </w:p>
          <w:p w14:paraId="39126F48" w14:textId="77777777" w:rsidR="00B2190D" w:rsidRPr="00CA4BCF" w:rsidRDefault="00B2190D" w:rsidP="00B2190D">
            <w:pPr>
              <w:pStyle w:val="ListParagraph"/>
              <w:numPr>
                <w:ilvl w:val="0"/>
                <w:numId w:val="5"/>
              </w:numPr>
              <w:ind w:left="270" w:hanging="180"/>
              <w:contextualSpacing w:val="0"/>
              <w:rPr>
                <w:b/>
                <w:bCs/>
                <w:sz w:val="22"/>
                <w:szCs w:val="22"/>
                <w:lang w:val="en-US" w:eastAsia="en-US"/>
              </w:rPr>
            </w:pPr>
            <w:r w:rsidRPr="00CA4BCF">
              <w:rPr>
                <w:b/>
                <w:bCs/>
                <w:sz w:val="22"/>
                <w:szCs w:val="22"/>
                <w:lang w:val="en-US" w:eastAsia="en-US"/>
              </w:rPr>
              <w:t>30 (50% M, 50% F) participants</w:t>
            </w:r>
          </w:p>
          <w:p w14:paraId="10B76171" w14:textId="6E8879B4" w:rsidR="00DE721F" w:rsidRPr="00CA4BCF" w:rsidRDefault="00DE721F" w:rsidP="00EB694E">
            <w:pPr>
              <w:rPr>
                <w:b/>
                <w:bCs/>
                <w:lang w:val="en-US" w:eastAsia="en-US"/>
              </w:rPr>
            </w:pPr>
          </w:p>
        </w:tc>
        <w:tc>
          <w:tcPr>
            <w:tcW w:w="1260" w:type="dxa"/>
          </w:tcPr>
          <w:p w14:paraId="6621EDB0" w14:textId="42F54DAD" w:rsidR="00DE721F" w:rsidRPr="00D11F33" w:rsidRDefault="00DE721F" w:rsidP="00EB694E">
            <w:pPr>
              <w:rPr>
                <w:lang w:val="en-US" w:eastAsia="en-US"/>
              </w:rPr>
            </w:pPr>
          </w:p>
        </w:tc>
        <w:tc>
          <w:tcPr>
            <w:tcW w:w="1710" w:type="dxa"/>
          </w:tcPr>
          <w:p w14:paraId="3EA85746" w14:textId="77777777" w:rsidR="00DE721F" w:rsidRPr="00D11F33" w:rsidRDefault="00DE721F" w:rsidP="00EB694E">
            <w:pPr>
              <w:rPr>
                <w:lang w:val="en-US" w:eastAsia="en-US"/>
              </w:rPr>
            </w:pPr>
          </w:p>
        </w:tc>
        <w:tc>
          <w:tcPr>
            <w:tcW w:w="4973" w:type="dxa"/>
          </w:tcPr>
          <w:p w14:paraId="72DAC980" w14:textId="77777777" w:rsidR="00DE721F" w:rsidRDefault="00CA4BCF" w:rsidP="00EB694E">
            <w:pPr>
              <w:rPr>
                <w:lang w:val="en-US" w:eastAsia="en-US"/>
              </w:rPr>
            </w:pPr>
            <w:r w:rsidRPr="00D11F33">
              <w:rPr>
                <w:lang w:val="en-US" w:eastAsia="en-US"/>
              </w:rPr>
              <w:t>In progress</w:t>
            </w:r>
          </w:p>
          <w:p w14:paraId="757F29CC" w14:textId="77777777" w:rsidR="00CA4BCF" w:rsidRDefault="00CA4BCF" w:rsidP="00CA4BCF">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4B14478F" w14:textId="24914E8C" w:rsidR="00CA4BCF" w:rsidRPr="00CA4BCF" w:rsidRDefault="00CA4BCF" w:rsidP="00CA4BCF">
            <w:pPr>
              <w:pStyle w:val="ListParagraph"/>
              <w:numPr>
                <w:ilvl w:val="0"/>
                <w:numId w:val="5"/>
              </w:numPr>
              <w:ind w:left="270" w:hanging="180"/>
              <w:contextualSpacing w:val="0"/>
              <w:rPr>
                <w:sz w:val="22"/>
                <w:szCs w:val="22"/>
                <w:lang w:val="en-US" w:eastAsia="en-US"/>
              </w:rPr>
            </w:pPr>
            <w:r w:rsidRPr="00CA4BCF">
              <w:rPr>
                <w:sz w:val="22"/>
                <w:szCs w:val="22"/>
                <w:lang w:val="en-US" w:eastAsia="en-US"/>
              </w:rPr>
              <w:t>The implementation to be started</w:t>
            </w:r>
          </w:p>
        </w:tc>
      </w:tr>
      <w:tr w:rsidR="00CA4BCF" w:rsidRPr="0076339D" w14:paraId="3549714B" w14:textId="77777777" w:rsidTr="00EB694E">
        <w:trPr>
          <w:trHeight w:val="458"/>
        </w:trPr>
        <w:tc>
          <w:tcPr>
            <w:tcW w:w="1687" w:type="dxa"/>
            <w:vMerge w:val="restart"/>
          </w:tcPr>
          <w:p w14:paraId="73206E4D" w14:textId="77777777" w:rsidR="00CA4BCF" w:rsidRPr="00D11F33" w:rsidRDefault="00CA4BCF" w:rsidP="00EB694E">
            <w:pPr>
              <w:rPr>
                <w:rFonts w:eastAsia="Arial"/>
              </w:rPr>
            </w:pPr>
            <w:r w:rsidRPr="00D11F33">
              <w:rPr>
                <w:rFonts w:eastAsia="Arial"/>
              </w:rPr>
              <w:t>Output 2.10</w:t>
            </w:r>
          </w:p>
          <w:p w14:paraId="3E34699F" w14:textId="77777777" w:rsidR="00CA4BCF" w:rsidRPr="00D11F33" w:rsidRDefault="00CA4BCF" w:rsidP="00EB694E">
            <w:pPr>
              <w:rPr>
                <w:rFonts w:eastAsia="Arial"/>
              </w:rPr>
            </w:pPr>
            <w:r w:rsidRPr="00D11F33">
              <w:rPr>
                <w:rFonts w:eastAsia="Arial"/>
              </w:rPr>
              <w:t xml:space="preserve">Business Incubation and establishment of revolving funds and loans provisions for start-ups and </w:t>
            </w:r>
            <w:r w:rsidRPr="00D11F33">
              <w:rPr>
                <w:rFonts w:eastAsia="Arial"/>
              </w:rPr>
              <w:lastRenderedPageBreak/>
              <w:t>business ideas developed through the innovation camps process.</w:t>
            </w:r>
          </w:p>
        </w:tc>
        <w:tc>
          <w:tcPr>
            <w:tcW w:w="2430" w:type="dxa"/>
            <w:shd w:val="clear" w:color="auto" w:fill="EEECE1"/>
          </w:tcPr>
          <w:p w14:paraId="4A72D61A" w14:textId="77777777" w:rsidR="00CA4BCF" w:rsidRPr="00EB2724" w:rsidRDefault="00CA4BCF" w:rsidP="00CA4BCF">
            <w:pPr>
              <w:rPr>
                <w:sz w:val="22"/>
                <w:szCs w:val="22"/>
                <w:lang w:val="en-US" w:eastAsia="en-US"/>
              </w:rPr>
            </w:pPr>
            <w:r w:rsidRPr="00EB2724">
              <w:rPr>
                <w:sz w:val="22"/>
                <w:szCs w:val="22"/>
                <w:lang w:val="en-US" w:eastAsia="en-US"/>
              </w:rPr>
              <w:lastRenderedPageBreak/>
              <w:t>Indicator 2.10.1</w:t>
            </w:r>
          </w:p>
          <w:p w14:paraId="14DB9E36" w14:textId="77777777" w:rsidR="00CA4BCF" w:rsidRDefault="00CA4BCF" w:rsidP="00CA4BCF">
            <w:pPr>
              <w:pStyle w:val="ListParagraph"/>
              <w:numPr>
                <w:ilvl w:val="0"/>
                <w:numId w:val="5"/>
              </w:numPr>
              <w:ind w:left="270" w:hanging="180"/>
              <w:contextualSpacing w:val="0"/>
              <w:rPr>
                <w:sz w:val="22"/>
                <w:szCs w:val="22"/>
                <w:lang w:val="en-US" w:eastAsia="en-US"/>
              </w:rPr>
            </w:pPr>
            <w:r w:rsidRPr="00EB2724">
              <w:rPr>
                <w:sz w:val="22"/>
                <w:szCs w:val="22"/>
                <w:lang w:val="en-US" w:eastAsia="en-US"/>
              </w:rPr>
              <w:t>#of persons benefitting from the revolving funds and loans for startups (Disaggregated by gender)</w:t>
            </w:r>
          </w:p>
          <w:p w14:paraId="37B9FC50" w14:textId="1093E597" w:rsidR="00CA4BCF" w:rsidRPr="00CA4BCF" w:rsidRDefault="00CA4BCF" w:rsidP="00CA4BCF">
            <w:pPr>
              <w:pStyle w:val="ListParagraph"/>
              <w:numPr>
                <w:ilvl w:val="0"/>
                <w:numId w:val="5"/>
              </w:numPr>
              <w:ind w:left="270" w:hanging="180"/>
              <w:contextualSpacing w:val="0"/>
              <w:rPr>
                <w:sz w:val="22"/>
                <w:szCs w:val="22"/>
                <w:lang w:val="en-US" w:eastAsia="en-US"/>
              </w:rPr>
            </w:pPr>
            <w:r w:rsidRPr="00CA4BCF">
              <w:rPr>
                <w:sz w:val="22"/>
                <w:szCs w:val="22"/>
                <w:lang w:val="en-US" w:eastAsia="en-US"/>
              </w:rPr>
              <w:t xml:space="preserve">#of start-ups and business ideas supported through </w:t>
            </w:r>
            <w:r w:rsidRPr="00CA4BCF">
              <w:rPr>
                <w:sz w:val="22"/>
                <w:szCs w:val="22"/>
                <w:lang w:val="en-US" w:eastAsia="en-US"/>
              </w:rPr>
              <w:lastRenderedPageBreak/>
              <w:t>revolving funds and loans Indicator 2.10.2</w:t>
            </w:r>
          </w:p>
          <w:p w14:paraId="54A354B0" w14:textId="75115496" w:rsidR="00CA4BCF" w:rsidRPr="00EB2724" w:rsidRDefault="00CA4BCF" w:rsidP="00CA4BCF">
            <w:pPr>
              <w:pStyle w:val="ListParagraph"/>
              <w:ind w:left="270"/>
              <w:contextualSpacing w:val="0"/>
              <w:rPr>
                <w:sz w:val="22"/>
                <w:szCs w:val="22"/>
                <w:lang w:val="en-US" w:eastAsia="en-US"/>
              </w:rPr>
            </w:pPr>
            <w:r w:rsidRPr="00EB2724">
              <w:rPr>
                <w:sz w:val="22"/>
                <w:szCs w:val="22"/>
                <w:lang w:val="en-US" w:eastAsia="en-US"/>
              </w:rPr>
              <w:t># of participants</w:t>
            </w:r>
          </w:p>
          <w:p w14:paraId="7BC4D718" w14:textId="4C1C55D3" w:rsidR="00CA4BCF" w:rsidRPr="00D11F33" w:rsidRDefault="00CA4BCF" w:rsidP="00EB694E">
            <w:pPr>
              <w:jc w:val="both"/>
              <w:rPr>
                <w:lang w:val="en-US" w:eastAsia="en-US"/>
              </w:rPr>
            </w:pPr>
          </w:p>
        </w:tc>
        <w:tc>
          <w:tcPr>
            <w:tcW w:w="1260" w:type="dxa"/>
            <w:shd w:val="clear" w:color="auto" w:fill="EEECE1"/>
          </w:tcPr>
          <w:p w14:paraId="497CA7DB" w14:textId="77777777" w:rsidR="00CA4BCF" w:rsidRPr="00CA4BCF" w:rsidRDefault="00CA4BCF" w:rsidP="00EB694E">
            <w:pPr>
              <w:rPr>
                <w:b/>
                <w:bCs/>
                <w:lang w:val="en-US" w:eastAsia="en-US"/>
              </w:rPr>
            </w:pPr>
            <w:r w:rsidRPr="00CA4BCF">
              <w:rPr>
                <w:b/>
                <w:bCs/>
                <w:lang w:val="en-US" w:eastAsia="en-US"/>
              </w:rPr>
              <w:lastRenderedPageBreak/>
              <w:t>0</w:t>
            </w:r>
          </w:p>
        </w:tc>
        <w:tc>
          <w:tcPr>
            <w:tcW w:w="1800" w:type="dxa"/>
            <w:shd w:val="clear" w:color="auto" w:fill="EEECE1"/>
          </w:tcPr>
          <w:p w14:paraId="217A5736" w14:textId="77777777" w:rsidR="00CA4BCF" w:rsidRPr="00CA4BCF" w:rsidRDefault="00CA4BCF" w:rsidP="00CA4BCF">
            <w:pPr>
              <w:pStyle w:val="ListParagraph"/>
              <w:numPr>
                <w:ilvl w:val="0"/>
                <w:numId w:val="5"/>
              </w:numPr>
              <w:ind w:left="270" w:hanging="180"/>
              <w:contextualSpacing w:val="0"/>
              <w:rPr>
                <w:b/>
                <w:bCs/>
                <w:sz w:val="22"/>
                <w:szCs w:val="22"/>
                <w:lang w:val="en-US" w:eastAsia="en-US"/>
              </w:rPr>
            </w:pPr>
            <w:r w:rsidRPr="00CA4BCF">
              <w:rPr>
                <w:b/>
                <w:bCs/>
                <w:sz w:val="22"/>
                <w:szCs w:val="22"/>
                <w:lang w:val="en-US" w:eastAsia="en-US"/>
              </w:rPr>
              <w:t>100 (50% F)</w:t>
            </w:r>
          </w:p>
          <w:p w14:paraId="4E406B61" w14:textId="5C50C3F4" w:rsidR="00CA4BCF" w:rsidRPr="00CA4BCF" w:rsidRDefault="00CA4BCF" w:rsidP="00CA4BCF">
            <w:pPr>
              <w:pStyle w:val="ListParagraph"/>
              <w:numPr>
                <w:ilvl w:val="0"/>
                <w:numId w:val="5"/>
              </w:numPr>
              <w:ind w:left="270" w:hanging="180"/>
              <w:contextualSpacing w:val="0"/>
              <w:rPr>
                <w:b/>
                <w:bCs/>
                <w:sz w:val="22"/>
                <w:szCs w:val="22"/>
                <w:lang w:val="en-US" w:eastAsia="en-US"/>
              </w:rPr>
            </w:pPr>
            <w:r w:rsidRPr="00CA4BCF">
              <w:rPr>
                <w:b/>
                <w:bCs/>
                <w:sz w:val="22"/>
                <w:szCs w:val="22"/>
                <w:lang w:val="en-US" w:eastAsia="en-US"/>
              </w:rPr>
              <w:t>200 (50% F)</w:t>
            </w:r>
          </w:p>
        </w:tc>
        <w:tc>
          <w:tcPr>
            <w:tcW w:w="1260" w:type="dxa"/>
          </w:tcPr>
          <w:p w14:paraId="18643485" w14:textId="77777777" w:rsidR="00CA4BCF" w:rsidRPr="00D11F33" w:rsidRDefault="00CA4BCF" w:rsidP="00EB694E">
            <w:pPr>
              <w:rPr>
                <w:lang w:val="en-US" w:eastAsia="en-US"/>
              </w:rPr>
            </w:pPr>
            <w:r w:rsidRPr="00D11F33">
              <w:rPr>
                <w:lang w:val="en-US" w:eastAsia="en-US"/>
              </w:rPr>
              <w:t xml:space="preserve">36 (45% women) trained on business management, undoing screening for </w:t>
            </w:r>
            <w:r w:rsidRPr="00D11F33">
              <w:rPr>
                <w:lang w:val="en-US" w:eastAsia="en-US"/>
              </w:rPr>
              <w:lastRenderedPageBreak/>
              <w:t xml:space="preserve">business startup. </w:t>
            </w:r>
          </w:p>
        </w:tc>
        <w:tc>
          <w:tcPr>
            <w:tcW w:w="1710" w:type="dxa"/>
          </w:tcPr>
          <w:p w14:paraId="573F8258" w14:textId="77777777" w:rsidR="00CA4BCF" w:rsidRPr="00D11F33" w:rsidRDefault="00CA4BCF" w:rsidP="00EB694E">
            <w:pPr>
              <w:rPr>
                <w:lang w:val="en-US" w:eastAsia="en-US"/>
              </w:rPr>
            </w:pPr>
          </w:p>
        </w:tc>
        <w:tc>
          <w:tcPr>
            <w:tcW w:w="4973" w:type="dxa"/>
          </w:tcPr>
          <w:p w14:paraId="3A78545E" w14:textId="77777777" w:rsidR="00CA4BCF" w:rsidRPr="00D11F33" w:rsidRDefault="00CA4BCF" w:rsidP="00EB694E">
            <w:pPr>
              <w:rPr>
                <w:lang w:val="en-US" w:eastAsia="en-US"/>
              </w:rPr>
            </w:pPr>
            <w:r w:rsidRPr="00D11F33">
              <w:rPr>
                <w:lang w:val="en-US" w:eastAsia="en-US"/>
              </w:rPr>
              <w:t>Noted above. Delays due to limited movement as part of Covid-19 prevention.</w:t>
            </w:r>
          </w:p>
        </w:tc>
      </w:tr>
      <w:tr w:rsidR="00CA4BCF" w:rsidRPr="0076339D" w14:paraId="74F22329" w14:textId="77777777" w:rsidTr="00EB694E">
        <w:trPr>
          <w:trHeight w:val="458"/>
        </w:trPr>
        <w:tc>
          <w:tcPr>
            <w:tcW w:w="1687" w:type="dxa"/>
            <w:vMerge/>
          </w:tcPr>
          <w:p w14:paraId="342BEF77" w14:textId="77777777" w:rsidR="00CA4BCF" w:rsidRPr="00D11F33" w:rsidRDefault="00CA4BCF" w:rsidP="00CA4BCF">
            <w:pPr>
              <w:rPr>
                <w:rFonts w:eastAsia="Arial"/>
              </w:rPr>
            </w:pPr>
          </w:p>
        </w:tc>
        <w:tc>
          <w:tcPr>
            <w:tcW w:w="2430" w:type="dxa"/>
            <w:shd w:val="clear" w:color="auto" w:fill="EEECE1"/>
          </w:tcPr>
          <w:p w14:paraId="4100820E" w14:textId="77777777" w:rsidR="00CA4BCF" w:rsidRPr="00EB2724" w:rsidRDefault="00CA4BCF" w:rsidP="00CA4BCF">
            <w:pPr>
              <w:rPr>
                <w:sz w:val="22"/>
                <w:szCs w:val="22"/>
                <w:lang w:val="en-US" w:eastAsia="en-US"/>
              </w:rPr>
            </w:pPr>
            <w:r w:rsidRPr="00EB2724">
              <w:rPr>
                <w:sz w:val="22"/>
                <w:szCs w:val="22"/>
                <w:lang w:val="en-US" w:eastAsia="en-US"/>
              </w:rPr>
              <w:t>Indicator 2.10.2</w:t>
            </w:r>
          </w:p>
          <w:p w14:paraId="148E6680" w14:textId="4B8A18C5" w:rsidR="00CA4BCF" w:rsidRPr="00EB2724" w:rsidRDefault="00CA4BCF" w:rsidP="00CA4BCF">
            <w:pPr>
              <w:rPr>
                <w:sz w:val="22"/>
                <w:szCs w:val="22"/>
                <w:lang w:val="en-US" w:eastAsia="en-US"/>
              </w:rPr>
            </w:pPr>
            <w:r w:rsidRPr="00EB2724">
              <w:rPr>
                <w:sz w:val="22"/>
                <w:szCs w:val="22"/>
                <w:lang w:val="en-US" w:eastAsia="en-US"/>
              </w:rPr>
              <w:t># of participants</w:t>
            </w:r>
          </w:p>
        </w:tc>
        <w:tc>
          <w:tcPr>
            <w:tcW w:w="1260" w:type="dxa"/>
            <w:shd w:val="clear" w:color="auto" w:fill="EEECE1"/>
          </w:tcPr>
          <w:p w14:paraId="35FEEDCE" w14:textId="37B66E0C" w:rsidR="00CA4BCF" w:rsidRPr="00CA4BCF" w:rsidRDefault="00CA4BCF" w:rsidP="00CA4BCF">
            <w:pPr>
              <w:rPr>
                <w:b/>
                <w:bCs/>
                <w:lang w:val="en-US" w:eastAsia="en-US"/>
              </w:rPr>
            </w:pPr>
            <w:r w:rsidRPr="00CA4BCF">
              <w:rPr>
                <w:b/>
                <w:bCs/>
                <w:sz w:val="22"/>
                <w:szCs w:val="22"/>
                <w:lang w:val="en-US" w:eastAsia="en-US"/>
              </w:rPr>
              <w:t>0</w:t>
            </w:r>
          </w:p>
        </w:tc>
        <w:tc>
          <w:tcPr>
            <w:tcW w:w="1800" w:type="dxa"/>
            <w:shd w:val="clear" w:color="auto" w:fill="EEECE1"/>
          </w:tcPr>
          <w:p w14:paraId="0FF5BF3F" w14:textId="6CA89A19" w:rsidR="00CA4BCF" w:rsidRPr="00CA4BCF" w:rsidRDefault="00CA4BCF" w:rsidP="00CA4BCF">
            <w:pPr>
              <w:rPr>
                <w:b/>
                <w:bCs/>
                <w:sz w:val="22"/>
                <w:szCs w:val="22"/>
                <w:lang w:val="en-US" w:eastAsia="en-US"/>
              </w:rPr>
            </w:pPr>
            <w:r w:rsidRPr="00CA4BCF">
              <w:rPr>
                <w:b/>
                <w:bCs/>
                <w:sz w:val="22"/>
                <w:szCs w:val="22"/>
                <w:lang w:val="en-US" w:eastAsia="en-US"/>
              </w:rPr>
              <w:t>1 consultation (representing 5 key districts), 180 participants (60% women</w:t>
            </w:r>
          </w:p>
        </w:tc>
        <w:tc>
          <w:tcPr>
            <w:tcW w:w="1260" w:type="dxa"/>
          </w:tcPr>
          <w:p w14:paraId="61B68B55" w14:textId="77777777" w:rsidR="00CA4BCF" w:rsidRPr="00D11F33" w:rsidRDefault="00CA4BCF" w:rsidP="00CA4BCF">
            <w:pPr>
              <w:rPr>
                <w:lang w:val="en-US" w:eastAsia="en-US"/>
              </w:rPr>
            </w:pPr>
          </w:p>
        </w:tc>
        <w:tc>
          <w:tcPr>
            <w:tcW w:w="1710" w:type="dxa"/>
          </w:tcPr>
          <w:p w14:paraId="330C259B" w14:textId="77777777" w:rsidR="00CA4BCF" w:rsidRPr="00D11F33" w:rsidRDefault="00CA4BCF" w:rsidP="00CA4BCF">
            <w:pPr>
              <w:rPr>
                <w:lang w:val="en-US" w:eastAsia="en-US"/>
              </w:rPr>
            </w:pPr>
          </w:p>
        </w:tc>
        <w:tc>
          <w:tcPr>
            <w:tcW w:w="4973" w:type="dxa"/>
          </w:tcPr>
          <w:p w14:paraId="2C8AEC27" w14:textId="77777777" w:rsidR="00CA4BCF" w:rsidRDefault="00CA4BCF" w:rsidP="00CA4BCF">
            <w:pPr>
              <w:rPr>
                <w:sz w:val="22"/>
                <w:szCs w:val="22"/>
                <w:lang w:val="en-US" w:eastAsia="en-US"/>
              </w:rPr>
            </w:pPr>
            <w:r w:rsidRPr="00EB2724">
              <w:rPr>
                <w:sz w:val="22"/>
                <w:szCs w:val="22"/>
                <w:lang w:val="en-US" w:eastAsia="en-US"/>
              </w:rPr>
              <w:t>In progress</w:t>
            </w:r>
          </w:p>
          <w:p w14:paraId="68925487" w14:textId="77777777" w:rsidR="00CA4BCF" w:rsidRPr="00EB2724" w:rsidRDefault="00CA4BCF" w:rsidP="00CA4BCF">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50C1C05E" w14:textId="77777777" w:rsidR="00CA4BCF" w:rsidRPr="00EB2724" w:rsidRDefault="00CA4BCF" w:rsidP="00CA4BCF">
            <w:pPr>
              <w:pStyle w:val="ListParagraph"/>
              <w:numPr>
                <w:ilvl w:val="0"/>
                <w:numId w:val="5"/>
              </w:numPr>
              <w:ind w:left="270" w:hanging="180"/>
              <w:contextualSpacing w:val="0"/>
              <w:rPr>
                <w:sz w:val="22"/>
                <w:szCs w:val="22"/>
                <w:lang w:val="en-US" w:eastAsia="en-US"/>
              </w:rPr>
            </w:pPr>
            <w:r w:rsidRPr="00EB2724">
              <w:rPr>
                <w:sz w:val="22"/>
                <w:szCs w:val="22"/>
                <w:lang w:val="en-US" w:eastAsia="en-US"/>
              </w:rPr>
              <w:t xml:space="preserve">Re-orientation of activities in Galmudug </w:t>
            </w:r>
          </w:p>
          <w:p w14:paraId="740B6A18" w14:textId="33FDC39F" w:rsidR="00CA4BCF" w:rsidRPr="00D11F33" w:rsidRDefault="00CA4BCF" w:rsidP="00CA4BCF">
            <w:pPr>
              <w:rPr>
                <w:lang w:val="en-US" w:eastAsia="en-US"/>
              </w:rPr>
            </w:pPr>
            <w:r w:rsidRPr="00EB2724">
              <w:rPr>
                <w:sz w:val="22"/>
                <w:szCs w:val="22"/>
                <w:lang w:val="en-US" w:eastAsia="en-US"/>
              </w:rPr>
              <w:t>The implementation to be started</w:t>
            </w:r>
          </w:p>
        </w:tc>
      </w:tr>
      <w:tr w:rsidR="00CA4BCF" w:rsidRPr="0076339D" w14:paraId="6420E035" w14:textId="77777777" w:rsidTr="00EB694E">
        <w:trPr>
          <w:trHeight w:val="458"/>
        </w:trPr>
        <w:tc>
          <w:tcPr>
            <w:tcW w:w="1687" w:type="dxa"/>
            <w:vMerge/>
          </w:tcPr>
          <w:p w14:paraId="7582B836" w14:textId="77777777" w:rsidR="00CA4BCF" w:rsidRPr="00D11F33" w:rsidRDefault="00CA4BCF" w:rsidP="00CA4BCF">
            <w:pPr>
              <w:rPr>
                <w:rFonts w:eastAsia="Arial"/>
              </w:rPr>
            </w:pPr>
          </w:p>
        </w:tc>
        <w:tc>
          <w:tcPr>
            <w:tcW w:w="2430" w:type="dxa"/>
            <w:shd w:val="clear" w:color="auto" w:fill="EEECE1"/>
          </w:tcPr>
          <w:p w14:paraId="7A187974" w14:textId="77777777" w:rsidR="00CA4BCF" w:rsidRPr="00EB2724" w:rsidRDefault="00CA4BCF" w:rsidP="00CA4BCF">
            <w:pPr>
              <w:rPr>
                <w:sz w:val="22"/>
                <w:szCs w:val="22"/>
                <w:lang w:val="en-US" w:eastAsia="en-US"/>
              </w:rPr>
            </w:pPr>
            <w:r w:rsidRPr="00EB2724">
              <w:rPr>
                <w:sz w:val="22"/>
                <w:szCs w:val="22"/>
                <w:lang w:val="en-US" w:eastAsia="en-US"/>
              </w:rPr>
              <w:t>Indicator 2.10.3</w:t>
            </w:r>
          </w:p>
          <w:p w14:paraId="17F85626" w14:textId="77777777" w:rsidR="00CA4BCF" w:rsidRPr="00EB2724" w:rsidRDefault="00CA4BCF" w:rsidP="00CA4BCF">
            <w:pPr>
              <w:jc w:val="both"/>
              <w:rPr>
                <w:sz w:val="22"/>
                <w:szCs w:val="22"/>
                <w:lang w:val="en-US" w:eastAsia="en-US"/>
              </w:rPr>
            </w:pPr>
            <w:r w:rsidRPr="00EB2724">
              <w:rPr>
                <w:sz w:val="22"/>
                <w:szCs w:val="22"/>
                <w:lang w:val="en-US" w:eastAsia="en-US"/>
              </w:rPr>
              <w:t># of interviews/ stories pre-screened/ done</w:t>
            </w:r>
          </w:p>
          <w:p w14:paraId="32E1F30B" w14:textId="77777777" w:rsidR="00CA4BCF" w:rsidRPr="00EB2724" w:rsidRDefault="00CA4BCF" w:rsidP="00CA4BCF">
            <w:pPr>
              <w:rPr>
                <w:sz w:val="22"/>
                <w:szCs w:val="22"/>
                <w:lang w:val="en-US" w:eastAsia="en-US"/>
              </w:rPr>
            </w:pPr>
          </w:p>
        </w:tc>
        <w:tc>
          <w:tcPr>
            <w:tcW w:w="1260" w:type="dxa"/>
            <w:shd w:val="clear" w:color="auto" w:fill="EEECE1"/>
          </w:tcPr>
          <w:p w14:paraId="2135B78D" w14:textId="4EFF6BEC" w:rsidR="00CA4BCF" w:rsidRPr="00CA4BCF" w:rsidRDefault="00CA4BCF" w:rsidP="00CA4BCF">
            <w:pPr>
              <w:rPr>
                <w:b/>
                <w:bCs/>
                <w:sz w:val="22"/>
                <w:szCs w:val="22"/>
                <w:lang w:val="en-US" w:eastAsia="en-US"/>
              </w:rPr>
            </w:pPr>
            <w:r w:rsidRPr="00CA4BCF">
              <w:rPr>
                <w:b/>
                <w:bCs/>
                <w:sz w:val="22"/>
                <w:szCs w:val="22"/>
                <w:lang w:val="en-US" w:eastAsia="en-US"/>
              </w:rPr>
              <w:t>0</w:t>
            </w:r>
          </w:p>
        </w:tc>
        <w:tc>
          <w:tcPr>
            <w:tcW w:w="1800" w:type="dxa"/>
            <w:shd w:val="clear" w:color="auto" w:fill="EEECE1"/>
          </w:tcPr>
          <w:p w14:paraId="24CF6BCC" w14:textId="37DC1B85" w:rsidR="00CA4BCF" w:rsidRPr="00CA4BCF" w:rsidRDefault="00CA4BCF" w:rsidP="00CA4BCF">
            <w:pPr>
              <w:rPr>
                <w:b/>
                <w:bCs/>
                <w:sz w:val="22"/>
                <w:szCs w:val="22"/>
                <w:lang w:val="en-US" w:eastAsia="en-US"/>
              </w:rPr>
            </w:pPr>
            <w:r w:rsidRPr="00CA4BCF">
              <w:rPr>
                <w:b/>
                <w:bCs/>
                <w:sz w:val="22"/>
                <w:szCs w:val="22"/>
                <w:lang w:val="en-US" w:eastAsia="en-US"/>
              </w:rPr>
              <w:t>One short documentary on conflict &amp; Peace</w:t>
            </w:r>
          </w:p>
        </w:tc>
        <w:tc>
          <w:tcPr>
            <w:tcW w:w="1260" w:type="dxa"/>
          </w:tcPr>
          <w:p w14:paraId="44674734" w14:textId="1822FE15" w:rsidR="00CA4BCF" w:rsidRPr="00D11F33" w:rsidRDefault="00150597" w:rsidP="00CA4BCF">
            <w:pPr>
              <w:rPr>
                <w:lang w:val="en-US" w:eastAsia="en-US"/>
              </w:rPr>
            </w:pPr>
            <w:r w:rsidRPr="00EB2724">
              <w:rPr>
                <w:sz w:val="22"/>
                <w:szCs w:val="22"/>
                <w:lang w:val="en-US" w:eastAsia="en-US"/>
              </w:rPr>
              <w:t>In progress</w:t>
            </w:r>
          </w:p>
        </w:tc>
        <w:tc>
          <w:tcPr>
            <w:tcW w:w="1710" w:type="dxa"/>
          </w:tcPr>
          <w:p w14:paraId="4923646A" w14:textId="77777777" w:rsidR="00CA4BCF" w:rsidRPr="00D11F33" w:rsidRDefault="00CA4BCF" w:rsidP="00CA4BCF">
            <w:pPr>
              <w:rPr>
                <w:lang w:val="en-US" w:eastAsia="en-US"/>
              </w:rPr>
            </w:pPr>
          </w:p>
        </w:tc>
        <w:tc>
          <w:tcPr>
            <w:tcW w:w="4973" w:type="dxa"/>
          </w:tcPr>
          <w:p w14:paraId="0325555E" w14:textId="77777777" w:rsidR="00CA4BCF" w:rsidRDefault="00CA4BCF" w:rsidP="00CA4BCF">
            <w:pPr>
              <w:rPr>
                <w:sz w:val="22"/>
                <w:szCs w:val="22"/>
                <w:lang w:val="en-US" w:eastAsia="en-US"/>
              </w:rPr>
            </w:pPr>
            <w:r w:rsidRPr="00EB2724">
              <w:rPr>
                <w:sz w:val="22"/>
                <w:szCs w:val="22"/>
                <w:lang w:val="en-US" w:eastAsia="en-US"/>
              </w:rPr>
              <w:t>In progress</w:t>
            </w:r>
          </w:p>
          <w:p w14:paraId="4A48A89A" w14:textId="77777777" w:rsidR="00CA4BCF" w:rsidRPr="00EB2724" w:rsidRDefault="00CA4BCF" w:rsidP="00CA4BCF">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6078F14A" w14:textId="77777777" w:rsidR="00CA4BCF" w:rsidRDefault="00CA4BCF" w:rsidP="00CA4BCF">
            <w:pPr>
              <w:pStyle w:val="ListParagraph"/>
              <w:numPr>
                <w:ilvl w:val="0"/>
                <w:numId w:val="5"/>
              </w:numPr>
              <w:ind w:left="270" w:hanging="180"/>
              <w:contextualSpacing w:val="0"/>
              <w:rPr>
                <w:sz w:val="22"/>
                <w:szCs w:val="22"/>
                <w:lang w:val="en-US" w:eastAsia="en-US"/>
              </w:rPr>
            </w:pPr>
            <w:r w:rsidRPr="00EB2724">
              <w:rPr>
                <w:sz w:val="22"/>
                <w:szCs w:val="22"/>
                <w:lang w:val="en-US" w:eastAsia="en-US"/>
              </w:rPr>
              <w:t>Re-orientation of activities in Galmudug</w:t>
            </w:r>
          </w:p>
          <w:p w14:paraId="6DD01E22" w14:textId="1ACD9075" w:rsidR="00CA4BCF" w:rsidRPr="00EB2724" w:rsidRDefault="00CA4BCF" w:rsidP="00CA4BCF">
            <w:pPr>
              <w:rPr>
                <w:sz w:val="22"/>
                <w:szCs w:val="22"/>
                <w:lang w:val="en-US" w:eastAsia="en-US"/>
              </w:rPr>
            </w:pPr>
            <w:r w:rsidRPr="00CA4BCF">
              <w:rPr>
                <w:sz w:val="22"/>
                <w:szCs w:val="22"/>
                <w:lang w:val="en-US" w:eastAsia="en-US"/>
              </w:rPr>
              <w:t>The implementation to be started</w:t>
            </w:r>
          </w:p>
        </w:tc>
      </w:tr>
      <w:tr w:rsidR="00DE721F" w:rsidRPr="0076339D" w14:paraId="341E2F20" w14:textId="77777777" w:rsidTr="00EB694E">
        <w:trPr>
          <w:trHeight w:val="458"/>
        </w:trPr>
        <w:tc>
          <w:tcPr>
            <w:tcW w:w="1687" w:type="dxa"/>
          </w:tcPr>
          <w:p w14:paraId="5D8C073C" w14:textId="77777777" w:rsidR="00DE721F" w:rsidRPr="00D11F33" w:rsidRDefault="00DE721F" w:rsidP="00EB694E">
            <w:pPr>
              <w:rPr>
                <w:rFonts w:eastAsia="Arial"/>
              </w:rPr>
            </w:pPr>
            <w:r w:rsidRPr="00D11F33">
              <w:rPr>
                <w:rFonts w:eastAsia="Arial"/>
              </w:rPr>
              <w:t>Output 2.11</w:t>
            </w:r>
          </w:p>
          <w:p w14:paraId="5FFE8374" w14:textId="77777777" w:rsidR="00DE721F" w:rsidRPr="00D11F33" w:rsidRDefault="00DE721F" w:rsidP="00EB694E">
            <w:pPr>
              <w:rPr>
                <w:rFonts w:eastAsia="Arial"/>
              </w:rPr>
            </w:pPr>
            <w:r w:rsidRPr="00D11F33">
              <w:rPr>
                <w:rFonts w:eastAsia="Arial"/>
              </w:rPr>
              <w:t>Cash for Work and capacity business activities in target economic sectors.</w:t>
            </w:r>
          </w:p>
        </w:tc>
        <w:tc>
          <w:tcPr>
            <w:tcW w:w="2430" w:type="dxa"/>
            <w:shd w:val="clear" w:color="auto" w:fill="EEECE1"/>
          </w:tcPr>
          <w:p w14:paraId="4205E03E" w14:textId="36E90A9E" w:rsidR="00DE721F" w:rsidRPr="00D11F33" w:rsidRDefault="00DE721F" w:rsidP="00EB694E">
            <w:pPr>
              <w:rPr>
                <w:rFonts w:eastAsia="Arial"/>
              </w:rPr>
            </w:pPr>
            <w:r w:rsidRPr="00D11F33">
              <w:rPr>
                <w:rFonts w:eastAsia="Arial"/>
              </w:rPr>
              <w:t xml:space="preserve">Indicator </w:t>
            </w:r>
            <w:r w:rsidRPr="00AC7A2C">
              <w:rPr>
                <w:rFonts w:eastAsia="Arial"/>
              </w:rPr>
              <w:t>2.11.1:</w:t>
            </w:r>
            <w:r w:rsidRPr="00D11F33">
              <w:rPr>
                <w:rFonts w:eastAsia="Arial"/>
              </w:rPr>
              <w:t xml:space="preserve"> </w:t>
            </w:r>
          </w:p>
          <w:p w14:paraId="767881F6" w14:textId="77777777" w:rsidR="00DE721F" w:rsidRPr="00D11F33" w:rsidRDefault="00DE721F" w:rsidP="00EB694E">
            <w:pPr>
              <w:rPr>
                <w:rFonts w:eastAsia="Arial"/>
              </w:rPr>
            </w:pPr>
            <w:r w:rsidRPr="00D11F33">
              <w:rPr>
                <w:rFonts w:eastAsia="Arial"/>
              </w:rPr>
              <w:t>Number of targeted households with improved net income due to cash for work.</w:t>
            </w:r>
          </w:p>
        </w:tc>
        <w:tc>
          <w:tcPr>
            <w:tcW w:w="1260" w:type="dxa"/>
            <w:shd w:val="clear" w:color="auto" w:fill="EEECE1"/>
          </w:tcPr>
          <w:p w14:paraId="081EB999" w14:textId="77777777" w:rsidR="00DE721F" w:rsidRPr="00CA4BCF" w:rsidRDefault="00DE721F" w:rsidP="00EB694E">
            <w:pPr>
              <w:rPr>
                <w:b/>
                <w:bCs/>
                <w:lang w:val="en-US" w:eastAsia="en-US"/>
              </w:rPr>
            </w:pPr>
            <w:r w:rsidRPr="00CA4BCF">
              <w:rPr>
                <w:b/>
                <w:bCs/>
                <w:lang w:val="en-US" w:eastAsia="en-US"/>
              </w:rPr>
              <w:t>0</w:t>
            </w:r>
          </w:p>
        </w:tc>
        <w:tc>
          <w:tcPr>
            <w:tcW w:w="1800" w:type="dxa"/>
            <w:shd w:val="clear" w:color="auto" w:fill="EEECE1"/>
          </w:tcPr>
          <w:p w14:paraId="54D5EAB5" w14:textId="77777777" w:rsidR="00150597" w:rsidRPr="00150597" w:rsidRDefault="00150597" w:rsidP="00150597">
            <w:pPr>
              <w:pStyle w:val="ListParagraph"/>
              <w:numPr>
                <w:ilvl w:val="0"/>
                <w:numId w:val="5"/>
              </w:numPr>
              <w:ind w:left="270" w:hanging="180"/>
              <w:contextualSpacing w:val="0"/>
              <w:rPr>
                <w:b/>
                <w:bCs/>
                <w:sz w:val="22"/>
                <w:szCs w:val="22"/>
                <w:lang w:val="en-US" w:eastAsia="en-US"/>
              </w:rPr>
            </w:pPr>
            <w:r w:rsidRPr="00150597">
              <w:rPr>
                <w:b/>
                <w:bCs/>
                <w:sz w:val="22"/>
                <w:szCs w:val="22"/>
                <w:lang w:val="en-US" w:eastAsia="en-US"/>
              </w:rPr>
              <w:t xml:space="preserve">Identification list of areas of Cash for Work </w:t>
            </w:r>
          </w:p>
          <w:p w14:paraId="2D9A0D0D" w14:textId="77777777" w:rsidR="00150597" w:rsidRPr="00AC7A2C" w:rsidRDefault="00150597" w:rsidP="00AC7A2C">
            <w:pPr>
              <w:ind w:left="90"/>
              <w:rPr>
                <w:b/>
                <w:bCs/>
                <w:sz w:val="22"/>
                <w:szCs w:val="22"/>
                <w:lang w:val="en-US" w:eastAsia="en-US"/>
              </w:rPr>
            </w:pPr>
            <w:r w:rsidRPr="00AC7A2C">
              <w:rPr>
                <w:b/>
                <w:bCs/>
                <w:sz w:val="22"/>
                <w:szCs w:val="22"/>
                <w:lang w:val="en-US" w:eastAsia="en-US"/>
              </w:rPr>
              <w:t>List of proposed economic infrastructure projects (Cash for Work)</w:t>
            </w:r>
          </w:p>
          <w:p w14:paraId="1DC2E68B" w14:textId="29B5CBC1" w:rsidR="00DE721F" w:rsidRPr="00CA4BCF" w:rsidRDefault="00150597" w:rsidP="00150597">
            <w:pPr>
              <w:rPr>
                <w:b/>
                <w:bCs/>
                <w:lang w:val="en-US" w:eastAsia="en-US"/>
              </w:rPr>
            </w:pPr>
            <w:r w:rsidRPr="00150597">
              <w:rPr>
                <w:b/>
                <w:bCs/>
                <w:sz w:val="22"/>
                <w:szCs w:val="22"/>
                <w:lang w:val="en-US" w:eastAsia="en-US"/>
              </w:rPr>
              <w:t>Manu</w:t>
            </w:r>
            <w:r w:rsidR="00AC7A2C">
              <w:rPr>
                <w:b/>
                <w:bCs/>
                <w:sz w:val="22"/>
                <w:szCs w:val="22"/>
                <w:lang w:val="en-US" w:eastAsia="en-US"/>
              </w:rPr>
              <w:t>a</w:t>
            </w:r>
            <w:r w:rsidRPr="00150597">
              <w:rPr>
                <w:b/>
                <w:bCs/>
                <w:sz w:val="22"/>
                <w:szCs w:val="22"/>
                <w:lang w:val="en-US" w:eastAsia="en-US"/>
              </w:rPr>
              <w:t>l/ Guidelines about the appropriate</w:t>
            </w:r>
          </w:p>
        </w:tc>
        <w:tc>
          <w:tcPr>
            <w:tcW w:w="1260" w:type="dxa"/>
          </w:tcPr>
          <w:p w14:paraId="591332AB" w14:textId="45D3A256" w:rsidR="00DE721F" w:rsidRPr="00D11F33" w:rsidRDefault="00150597" w:rsidP="00EB694E">
            <w:pPr>
              <w:rPr>
                <w:lang w:val="en-US" w:eastAsia="en-US"/>
              </w:rPr>
            </w:pPr>
            <w:r w:rsidRPr="00EB2724">
              <w:rPr>
                <w:sz w:val="22"/>
                <w:szCs w:val="22"/>
                <w:lang w:val="en-US" w:eastAsia="en-US"/>
              </w:rPr>
              <w:t>In progress</w:t>
            </w:r>
          </w:p>
        </w:tc>
        <w:tc>
          <w:tcPr>
            <w:tcW w:w="1710" w:type="dxa"/>
          </w:tcPr>
          <w:p w14:paraId="508BB199" w14:textId="77777777" w:rsidR="00DE721F" w:rsidRPr="00D11F33" w:rsidRDefault="00DE721F" w:rsidP="00EB694E">
            <w:pPr>
              <w:rPr>
                <w:lang w:val="en-US" w:eastAsia="en-US"/>
              </w:rPr>
            </w:pPr>
          </w:p>
        </w:tc>
        <w:tc>
          <w:tcPr>
            <w:tcW w:w="4973" w:type="dxa"/>
          </w:tcPr>
          <w:p w14:paraId="1A290E81" w14:textId="084611CB" w:rsidR="00CA4BCF" w:rsidRPr="00CA4BCF" w:rsidRDefault="00CA4BCF" w:rsidP="00CA4BCF">
            <w:pPr>
              <w:pStyle w:val="ListParagraph"/>
              <w:ind w:left="270"/>
              <w:contextualSpacing w:val="0"/>
              <w:rPr>
                <w:sz w:val="22"/>
                <w:szCs w:val="22"/>
                <w:lang w:val="en-US" w:eastAsia="en-US"/>
              </w:rPr>
            </w:pPr>
          </w:p>
        </w:tc>
      </w:tr>
      <w:tr w:rsidR="006E1E9A" w:rsidRPr="0076339D" w14:paraId="2C389BE5" w14:textId="77777777" w:rsidTr="00EB694E">
        <w:trPr>
          <w:trHeight w:val="458"/>
        </w:trPr>
        <w:tc>
          <w:tcPr>
            <w:tcW w:w="1687" w:type="dxa"/>
          </w:tcPr>
          <w:p w14:paraId="466E2276" w14:textId="77777777" w:rsidR="006E1E9A" w:rsidRPr="00D11F33" w:rsidRDefault="006E1E9A" w:rsidP="006E1E9A">
            <w:pPr>
              <w:rPr>
                <w:rFonts w:eastAsia="Arial"/>
              </w:rPr>
            </w:pPr>
          </w:p>
        </w:tc>
        <w:tc>
          <w:tcPr>
            <w:tcW w:w="2430" w:type="dxa"/>
            <w:shd w:val="clear" w:color="auto" w:fill="EEECE1"/>
          </w:tcPr>
          <w:p w14:paraId="25C95F92" w14:textId="77777777" w:rsidR="006E1E9A" w:rsidRPr="00EB2724" w:rsidRDefault="006E1E9A" w:rsidP="006E1E9A">
            <w:pPr>
              <w:rPr>
                <w:sz w:val="22"/>
                <w:szCs w:val="22"/>
                <w:lang w:val="en-US" w:eastAsia="en-US"/>
              </w:rPr>
            </w:pPr>
            <w:r w:rsidRPr="00EB2724">
              <w:rPr>
                <w:sz w:val="22"/>
                <w:szCs w:val="22"/>
                <w:lang w:val="en-US" w:eastAsia="en-US"/>
              </w:rPr>
              <w:t>Indicator 2.11.2</w:t>
            </w:r>
          </w:p>
          <w:p w14:paraId="396425E7" w14:textId="77777777" w:rsidR="006E1E9A" w:rsidRPr="00EB2724" w:rsidRDefault="006E1E9A" w:rsidP="006E1E9A">
            <w:pPr>
              <w:rPr>
                <w:sz w:val="22"/>
                <w:szCs w:val="22"/>
                <w:lang w:val="en-US" w:eastAsia="en-US"/>
              </w:rPr>
            </w:pPr>
            <w:r w:rsidRPr="00EB2724">
              <w:rPr>
                <w:sz w:val="22"/>
                <w:szCs w:val="22"/>
                <w:lang w:val="en-US" w:eastAsia="en-US"/>
              </w:rPr>
              <w:t># of participants</w:t>
            </w:r>
          </w:p>
          <w:p w14:paraId="520EDBCB" w14:textId="77777777" w:rsidR="006E1E9A" w:rsidRPr="00EB2724" w:rsidRDefault="006E1E9A" w:rsidP="006E1E9A">
            <w:pPr>
              <w:rPr>
                <w:sz w:val="22"/>
                <w:szCs w:val="22"/>
                <w:lang w:val="en-US" w:eastAsia="en-US"/>
              </w:rPr>
            </w:pPr>
          </w:p>
          <w:p w14:paraId="0A2CF238" w14:textId="77777777" w:rsidR="006E1E9A" w:rsidRPr="00D11F33" w:rsidRDefault="006E1E9A" w:rsidP="006E1E9A">
            <w:pPr>
              <w:rPr>
                <w:rFonts w:eastAsia="Arial"/>
              </w:rPr>
            </w:pPr>
          </w:p>
        </w:tc>
        <w:tc>
          <w:tcPr>
            <w:tcW w:w="1260" w:type="dxa"/>
            <w:shd w:val="clear" w:color="auto" w:fill="EEECE1"/>
          </w:tcPr>
          <w:p w14:paraId="795510A7" w14:textId="1F12E286" w:rsidR="006E1E9A" w:rsidRPr="00CA4BCF" w:rsidRDefault="006E1E9A" w:rsidP="006E1E9A">
            <w:pPr>
              <w:rPr>
                <w:b/>
                <w:bCs/>
                <w:lang w:val="en-US" w:eastAsia="en-US"/>
              </w:rPr>
            </w:pPr>
            <w:r w:rsidRPr="00EB2724">
              <w:rPr>
                <w:sz w:val="22"/>
                <w:szCs w:val="22"/>
                <w:lang w:val="en-US" w:eastAsia="en-US"/>
              </w:rPr>
              <w:lastRenderedPageBreak/>
              <w:t>0</w:t>
            </w:r>
          </w:p>
        </w:tc>
        <w:tc>
          <w:tcPr>
            <w:tcW w:w="1800" w:type="dxa"/>
            <w:shd w:val="clear" w:color="auto" w:fill="EEECE1"/>
          </w:tcPr>
          <w:p w14:paraId="4F6CCD5B" w14:textId="3288F81C" w:rsidR="006E1E9A" w:rsidRPr="00150597" w:rsidRDefault="006E1E9A" w:rsidP="006E1E9A">
            <w:pPr>
              <w:rPr>
                <w:b/>
                <w:bCs/>
                <w:lang w:val="en-US" w:eastAsia="en-US"/>
              </w:rPr>
            </w:pPr>
            <w:r w:rsidRPr="00150597">
              <w:rPr>
                <w:b/>
                <w:bCs/>
                <w:sz w:val="22"/>
                <w:szCs w:val="22"/>
                <w:lang w:val="en-US" w:eastAsia="en-US"/>
              </w:rPr>
              <w:t xml:space="preserve">1 Consultation (representatives </w:t>
            </w:r>
            <w:r w:rsidRPr="00150597">
              <w:rPr>
                <w:b/>
                <w:bCs/>
                <w:sz w:val="22"/>
                <w:szCs w:val="22"/>
                <w:lang w:val="en-US" w:eastAsia="en-US"/>
              </w:rPr>
              <w:lastRenderedPageBreak/>
              <w:t>from all parts of Galmudug), a total of 70 administrators; ministers and local leaders (30% female)</w:t>
            </w:r>
          </w:p>
        </w:tc>
        <w:tc>
          <w:tcPr>
            <w:tcW w:w="1260" w:type="dxa"/>
          </w:tcPr>
          <w:p w14:paraId="1C0EEB1C" w14:textId="77777777" w:rsidR="006E1E9A" w:rsidRPr="00D11F33" w:rsidRDefault="006E1E9A" w:rsidP="006E1E9A">
            <w:pPr>
              <w:rPr>
                <w:lang w:val="en-US" w:eastAsia="en-US"/>
              </w:rPr>
            </w:pPr>
          </w:p>
        </w:tc>
        <w:tc>
          <w:tcPr>
            <w:tcW w:w="1710" w:type="dxa"/>
          </w:tcPr>
          <w:p w14:paraId="035E5CDA" w14:textId="77777777" w:rsidR="006E1E9A" w:rsidRPr="00D11F33" w:rsidRDefault="006E1E9A" w:rsidP="006E1E9A">
            <w:pPr>
              <w:rPr>
                <w:lang w:val="en-US" w:eastAsia="en-US"/>
              </w:rPr>
            </w:pPr>
          </w:p>
        </w:tc>
        <w:tc>
          <w:tcPr>
            <w:tcW w:w="4973" w:type="dxa"/>
          </w:tcPr>
          <w:p w14:paraId="65FE9B88" w14:textId="77777777" w:rsidR="006E1E9A" w:rsidRPr="00EB2724" w:rsidRDefault="006E1E9A" w:rsidP="006E1E9A">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73A1A9B6" w14:textId="77777777" w:rsidR="006E1E9A" w:rsidRPr="00EB2724" w:rsidRDefault="006E1E9A" w:rsidP="006E1E9A">
            <w:pPr>
              <w:pStyle w:val="ListParagraph"/>
              <w:numPr>
                <w:ilvl w:val="0"/>
                <w:numId w:val="5"/>
              </w:numPr>
              <w:ind w:left="270" w:hanging="180"/>
              <w:contextualSpacing w:val="0"/>
              <w:rPr>
                <w:sz w:val="22"/>
                <w:szCs w:val="22"/>
                <w:lang w:val="en-US" w:eastAsia="en-US"/>
              </w:rPr>
            </w:pPr>
            <w:r w:rsidRPr="00EB2724">
              <w:rPr>
                <w:sz w:val="22"/>
                <w:szCs w:val="22"/>
                <w:lang w:val="en-US" w:eastAsia="en-US"/>
              </w:rPr>
              <w:t>Re-orientation of activities in Galmudug</w:t>
            </w:r>
          </w:p>
          <w:p w14:paraId="561CDC34" w14:textId="1BF8AE3F" w:rsidR="006E1E9A" w:rsidRPr="00CA4BCF" w:rsidRDefault="006E1E9A" w:rsidP="006E1E9A">
            <w:pPr>
              <w:pStyle w:val="ListParagraph"/>
              <w:ind w:left="270"/>
              <w:contextualSpacing w:val="0"/>
              <w:rPr>
                <w:sz w:val="22"/>
                <w:szCs w:val="22"/>
                <w:lang w:val="en-US" w:eastAsia="en-US"/>
              </w:rPr>
            </w:pPr>
            <w:r w:rsidRPr="00EB2724">
              <w:rPr>
                <w:sz w:val="22"/>
                <w:szCs w:val="22"/>
                <w:lang w:val="en-US" w:eastAsia="en-US"/>
              </w:rPr>
              <w:lastRenderedPageBreak/>
              <w:t>The implementation to be started</w:t>
            </w:r>
          </w:p>
        </w:tc>
      </w:tr>
      <w:tr w:rsidR="006E1E9A" w:rsidRPr="0076339D" w14:paraId="02D32D88" w14:textId="77777777" w:rsidTr="00EB694E">
        <w:trPr>
          <w:trHeight w:val="458"/>
        </w:trPr>
        <w:tc>
          <w:tcPr>
            <w:tcW w:w="1687" w:type="dxa"/>
          </w:tcPr>
          <w:p w14:paraId="1BD051E9" w14:textId="77777777" w:rsidR="006E1E9A" w:rsidRPr="00D11F33" w:rsidRDefault="006E1E9A" w:rsidP="006E1E9A">
            <w:pPr>
              <w:rPr>
                <w:rFonts w:eastAsia="Arial"/>
              </w:rPr>
            </w:pPr>
          </w:p>
        </w:tc>
        <w:tc>
          <w:tcPr>
            <w:tcW w:w="2430" w:type="dxa"/>
            <w:shd w:val="clear" w:color="auto" w:fill="EEECE1"/>
          </w:tcPr>
          <w:p w14:paraId="7A83EADF" w14:textId="77777777" w:rsidR="006E1E9A" w:rsidRPr="00EB2724" w:rsidRDefault="006E1E9A" w:rsidP="006E1E9A">
            <w:pPr>
              <w:rPr>
                <w:sz w:val="22"/>
                <w:szCs w:val="22"/>
                <w:lang w:val="en-US" w:eastAsia="en-US"/>
              </w:rPr>
            </w:pPr>
            <w:r w:rsidRPr="00EB2724">
              <w:rPr>
                <w:sz w:val="22"/>
                <w:szCs w:val="22"/>
                <w:lang w:val="en-US" w:eastAsia="en-US"/>
              </w:rPr>
              <w:t>Indicator 2.11.3</w:t>
            </w:r>
          </w:p>
          <w:p w14:paraId="31D66007" w14:textId="77777777" w:rsidR="006E1E9A" w:rsidRPr="00EB2724" w:rsidRDefault="006E1E9A" w:rsidP="006E1E9A">
            <w:pPr>
              <w:rPr>
                <w:sz w:val="22"/>
                <w:szCs w:val="22"/>
                <w:lang w:val="en-US" w:eastAsia="en-US"/>
              </w:rPr>
            </w:pPr>
            <w:r w:rsidRPr="00EB2724">
              <w:rPr>
                <w:sz w:val="22"/>
                <w:szCs w:val="22"/>
                <w:lang w:val="en-US" w:eastAsia="en-US"/>
              </w:rPr>
              <w:t># of facilitators trained</w:t>
            </w:r>
          </w:p>
          <w:p w14:paraId="21E30AD3" w14:textId="77777777" w:rsidR="006E1E9A" w:rsidRPr="00D11F33" w:rsidRDefault="006E1E9A" w:rsidP="006E1E9A">
            <w:pPr>
              <w:rPr>
                <w:rFonts w:eastAsia="Arial"/>
              </w:rPr>
            </w:pPr>
          </w:p>
        </w:tc>
        <w:tc>
          <w:tcPr>
            <w:tcW w:w="1260" w:type="dxa"/>
            <w:shd w:val="clear" w:color="auto" w:fill="EEECE1"/>
          </w:tcPr>
          <w:p w14:paraId="1E22F674" w14:textId="082EBF7E" w:rsidR="006E1E9A" w:rsidRPr="00CA4BCF" w:rsidRDefault="006E1E9A" w:rsidP="006E1E9A">
            <w:pPr>
              <w:rPr>
                <w:b/>
                <w:bCs/>
                <w:lang w:val="en-US" w:eastAsia="en-US"/>
              </w:rPr>
            </w:pPr>
            <w:r w:rsidRPr="00EB2724">
              <w:rPr>
                <w:sz w:val="22"/>
                <w:szCs w:val="22"/>
                <w:lang w:val="en-US" w:eastAsia="en-US"/>
              </w:rPr>
              <w:t>0</w:t>
            </w:r>
          </w:p>
        </w:tc>
        <w:tc>
          <w:tcPr>
            <w:tcW w:w="1800" w:type="dxa"/>
            <w:shd w:val="clear" w:color="auto" w:fill="EEECE1"/>
          </w:tcPr>
          <w:p w14:paraId="0474FB2D" w14:textId="77777777" w:rsidR="006E1E9A" w:rsidRPr="00150597" w:rsidRDefault="006E1E9A" w:rsidP="006E1E9A">
            <w:pPr>
              <w:rPr>
                <w:b/>
                <w:bCs/>
                <w:sz w:val="22"/>
                <w:szCs w:val="22"/>
                <w:lang w:val="en-US" w:eastAsia="en-US"/>
              </w:rPr>
            </w:pPr>
            <w:r w:rsidRPr="00150597">
              <w:rPr>
                <w:b/>
                <w:bCs/>
                <w:sz w:val="22"/>
                <w:szCs w:val="22"/>
                <w:lang w:val="en-US" w:eastAsia="en-US"/>
              </w:rPr>
              <w:t>5 trainers (</w:t>
            </w:r>
            <w:proofErr w:type="spellStart"/>
            <w:r w:rsidRPr="00150597">
              <w:rPr>
                <w:b/>
                <w:bCs/>
                <w:sz w:val="22"/>
                <w:szCs w:val="22"/>
                <w:lang w:val="en-US" w:eastAsia="en-US"/>
              </w:rPr>
              <w:t>ToT</w:t>
            </w:r>
            <w:proofErr w:type="spellEnd"/>
            <w:r w:rsidRPr="00150597">
              <w:rPr>
                <w:b/>
                <w:bCs/>
                <w:sz w:val="22"/>
                <w:szCs w:val="22"/>
                <w:lang w:val="en-US" w:eastAsia="en-US"/>
              </w:rPr>
              <w:t>-level)</w:t>
            </w:r>
          </w:p>
          <w:p w14:paraId="16D49BE2" w14:textId="77777777" w:rsidR="006E1E9A" w:rsidRPr="00150597" w:rsidRDefault="006E1E9A" w:rsidP="006E1E9A">
            <w:pPr>
              <w:rPr>
                <w:b/>
                <w:bCs/>
                <w:sz w:val="22"/>
                <w:szCs w:val="22"/>
                <w:lang w:val="en-US" w:eastAsia="en-US"/>
              </w:rPr>
            </w:pPr>
          </w:p>
          <w:p w14:paraId="3E5583A7" w14:textId="77777777" w:rsidR="006E1E9A" w:rsidRPr="00150597" w:rsidRDefault="006E1E9A" w:rsidP="006E1E9A">
            <w:pPr>
              <w:rPr>
                <w:b/>
                <w:bCs/>
                <w:lang w:val="en-US" w:eastAsia="en-US"/>
              </w:rPr>
            </w:pPr>
          </w:p>
        </w:tc>
        <w:tc>
          <w:tcPr>
            <w:tcW w:w="1260" w:type="dxa"/>
          </w:tcPr>
          <w:p w14:paraId="71A86A64" w14:textId="77777777" w:rsidR="006E1E9A" w:rsidRPr="00D11F33" w:rsidRDefault="006E1E9A" w:rsidP="006E1E9A">
            <w:pPr>
              <w:rPr>
                <w:lang w:val="en-US" w:eastAsia="en-US"/>
              </w:rPr>
            </w:pPr>
          </w:p>
        </w:tc>
        <w:tc>
          <w:tcPr>
            <w:tcW w:w="1710" w:type="dxa"/>
          </w:tcPr>
          <w:p w14:paraId="65067E87" w14:textId="77777777" w:rsidR="006E1E9A" w:rsidRPr="00D11F33" w:rsidRDefault="006E1E9A" w:rsidP="006E1E9A">
            <w:pPr>
              <w:rPr>
                <w:lang w:val="en-US" w:eastAsia="en-US"/>
              </w:rPr>
            </w:pPr>
          </w:p>
        </w:tc>
        <w:tc>
          <w:tcPr>
            <w:tcW w:w="4973" w:type="dxa"/>
          </w:tcPr>
          <w:p w14:paraId="11A3AFE5" w14:textId="77777777" w:rsidR="006E1E9A" w:rsidRPr="00EB2724" w:rsidRDefault="006E1E9A" w:rsidP="006E1E9A">
            <w:pPr>
              <w:pStyle w:val="ListParagraph"/>
              <w:numPr>
                <w:ilvl w:val="0"/>
                <w:numId w:val="5"/>
              </w:numPr>
              <w:ind w:left="270" w:hanging="180"/>
              <w:contextualSpacing w:val="0"/>
              <w:rPr>
                <w:sz w:val="22"/>
                <w:szCs w:val="22"/>
                <w:lang w:val="en-US" w:eastAsia="en-US"/>
              </w:rPr>
            </w:pPr>
            <w:r w:rsidRPr="00EB2724">
              <w:rPr>
                <w:sz w:val="22"/>
                <w:szCs w:val="22"/>
                <w:lang w:val="en-US" w:eastAsia="en-US"/>
              </w:rPr>
              <w:t>Implementation affected by Covid-19</w:t>
            </w:r>
          </w:p>
          <w:p w14:paraId="4F9F9A70" w14:textId="77777777" w:rsidR="006E1E9A" w:rsidRPr="00EB2724" w:rsidRDefault="006E1E9A" w:rsidP="006E1E9A">
            <w:pPr>
              <w:pStyle w:val="ListParagraph"/>
              <w:numPr>
                <w:ilvl w:val="0"/>
                <w:numId w:val="5"/>
              </w:numPr>
              <w:ind w:left="270" w:hanging="180"/>
              <w:contextualSpacing w:val="0"/>
              <w:rPr>
                <w:sz w:val="22"/>
                <w:szCs w:val="22"/>
                <w:lang w:val="en-US" w:eastAsia="en-US"/>
              </w:rPr>
            </w:pPr>
            <w:r w:rsidRPr="00EB2724">
              <w:rPr>
                <w:sz w:val="22"/>
                <w:szCs w:val="22"/>
                <w:lang w:val="en-US" w:eastAsia="en-US"/>
              </w:rPr>
              <w:t>Re-orientation of activities in Galmudug</w:t>
            </w:r>
          </w:p>
          <w:p w14:paraId="4530F927" w14:textId="38F4A802" w:rsidR="006E1E9A" w:rsidRPr="00CA4BCF" w:rsidRDefault="006E1E9A" w:rsidP="006E1E9A">
            <w:pPr>
              <w:pStyle w:val="ListParagraph"/>
              <w:ind w:left="270"/>
              <w:contextualSpacing w:val="0"/>
              <w:rPr>
                <w:sz w:val="22"/>
                <w:szCs w:val="22"/>
                <w:lang w:val="en-US" w:eastAsia="en-US"/>
              </w:rPr>
            </w:pPr>
            <w:r w:rsidRPr="00EB2724">
              <w:rPr>
                <w:sz w:val="22"/>
                <w:szCs w:val="22"/>
                <w:lang w:val="en-US" w:eastAsia="en-US"/>
              </w:rPr>
              <w:t>The implementation to be started</w:t>
            </w:r>
          </w:p>
        </w:tc>
      </w:tr>
      <w:tr w:rsidR="006E1E9A" w:rsidRPr="0076339D" w14:paraId="6DA92332" w14:textId="77777777" w:rsidTr="00EB694E">
        <w:trPr>
          <w:trHeight w:val="458"/>
        </w:trPr>
        <w:tc>
          <w:tcPr>
            <w:tcW w:w="1687" w:type="dxa"/>
          </w:tcPr>
          <w:p w14:paraId="0F2DC259" w14:textId="77777777" w:rsidR="006E1E9A" w:rsidRPr="00D11F33" w:rsidRDefault="006E1E9A" w:rsidP="00EB694E">
            <w:pPr>
              <w:rPr>
                <w:rFonts w:eastAsia="Arial"/>
              </w:rPr>
            </w:pPr>
          </w:p>
        </w:tc>
        <w:tc>
          <w:tcPr>
            <w:tcW w:w="2430" w:type="dxa"/>
            <w:shd w:val="clear" w:color="auto" w:fill="EEECE1"/>
          </w:tcPr>
          <w:p w14:paraId="69858980" w14:textId="77777777" w:rsidR="006E1E9A" w:rsidRPr="00D11F33" w:rsidRDefault="006E1E9A" w:rsidP="00EB694E">
            <w:pPr>
              <w:rPr>
                <w:rFonts w:eastAsia="Arial"/>
              </w:rPr>
            </w:pPr>
          </w:p>
        </w:tc>
        <w:tc>
          <w:tcPr>
            <w:tcW w:w="1260" w:type="dxa"/>
            <w:shd w:val="clear" w:color="auto" w:fill="EEECE1"/>
          </w:tcPr>
          <w:p w14:paraId="42F8E40B" w14:textId="77777777" w:rsidR="006E1E9A" w:rsidRPr="00CA4BCF" w:rsidRDefault="006E1E9A" w:rsidP="00EB694E">
            <w:pPr>
              <w:rPr>
                <w:b/>
                <w:bCs/>
                <w:lang w:val="en-US" w:eastAsia="en-US"/>
              </w:rPr>
            </w:pPr>
          </w:p>
        </w:tc>
        <w:tc>
          <w:tcPr>
            <w:tcW w:w="1800" w:type="dxa"/>
            <w:shd w:val="clear" w:color="auto" w:fill="EEECE1"/>
          </w:tcPr>
          <w:p w14:paraId="61514D17" w14:textId="77777777" w:rsidR="006E1E9A" w:rsidRPr="00CA4BCF" w:rsidRDefault="006E1E9A" w:rsidP="00EB694E">
            <w:pPr>
              <w:rPr>
                <w:b/>
                <w:bCs/>
                <w:lang w:val="en-US" w:eastAsia="en-US"/>
              </w:rPr>
            </w:pPr>
          </w:p>
        </w:tc>
        <w:tc>
          <w:tcPr>
            <w:tcW w:w="1260" w:type="dxa"/>
          </w:tcPr>
          <w:p w14:paraId="0707560F" w14:textId="77777777" w:rsidR="006E1E9A" w:rsidRPr="00D11F33" w:rsidRDefault="006E1E9A" w:rsidP="00EB694E">
            <w:pPr>
              <w:rPr>
                <w:lang w:val="en-US" w:eastAsia="en-US"/>
              </w:rPr>
            </w:pPr>
          </w:p>
        </w:tc>
        <w:tc>
          <w:tcPr>
            <w:tcW w:w="1710" w:type="dxa"/>
          </w:tcPr>
          <w:p w14:paraId="3F7D23BD" w14:textId="77777777" w:rsidR="006E1E9A" w:rsidRPr="00D11F33" w:rsidRDefault="006E1E9A" w:rsidP="00EB694E">
            <w:pPr>
              <w:rPr>
                <w:lang w:val="en-US" w:eastAsia="en-US"/>
              </w:rPr>
            </w:pPr>
          </w:p>
        </w:tc>
        <w:tc>
          <w:tcPr>
            <w:tcW w:w="4973" w:type="dxa"/>
          </w:tcPr>
          <w:p w14:paraId="3ED0DC88" w14:textId="77777777" w:rsidR="006E1E9A" w:rsidRPr="00CA4BCF" w:rsidRDefault="006E1E9A" w:rsidP="00CA4BCF">
            <w:pPr>
              <w:pStyle w:val="ListParagraph"/>
              <w:ind w:left="270"/>
              <w:contextualSpacing w:val="0"/>
              <w:rPr>
                <w:sz w:val="22"/>
                <w:szCs w:val="22"/>
                <w:lang w:val="en-US" w:eastAsia="en-US"/>
              </w:rPr>
            </w:pP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Pablo Fernandez Maestre" w:date="2020-11-23T21:23:00Z" w:initials="PFM">
    <w:p w14:paraId="5D3CD628" w14:textId="01F0A67C" w:rsidR="009C1AB0" w:rsidRDefault="009C1AB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CD6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92E7" w16cex:dateUtc="2020-11-12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CD628" w16cid:durableId="23678A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5A7A" w14:textId="77777777" w:rsidR="00DD429F" w:rsidRDefault="00DD429F" w:rsidP="00E76CA1">
      <w:r>
        <w:separator/>
      </w:r>
    </w:p>
  </w:endnote>
  <w:endnote w:type="continuationSeparator" w:id="0">
    <w:p w14:paraId="3A15EE35" w14:textId="77777777" w:rsidR="00DD429F" w:rsidRDefault="00DD429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___WRD_EMBED_SUB_4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3FC6" w14:textId="77777777" w:rsidR="00295EB7" w:rsidRDefault="00295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46F9240C" w:rsidR="00295EB7" w:rsidRDefault="00295EB7">
    <w:pPr>
      <w:pStyle w:val="Footer"/>
      <w:jc w:val="center"/>
    </w:pPr>
    <w:r>
      <w:fldChar w:fldCharType="begin"/>
    </w:r>
    <w:r>
      <w:instrText xml:space="preserve"> PAGE   \* MERGEFORMAT </w:instrText>
    </w:r>
    <w:r>
      <w:fldChar w:fldCharType="separate"/>
    </w:r>
    <w:r w:rsidR="00F156D1">
      <w:rPr>
        <w:noProof/>
      </w:rPr>
      <w:t>29</w:t>
    </w:r>
    <w:r>
      <w:fldChar w:fldCharType="end"/>
    </w:r>
  </w:p>
  <w:p w14:paraId="4AB9848E" w14:textId="77777777" w:rsidR="00295EB7" w:rsidRDefault="00295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CB07" w14:textId="77777777" w:rsidR="00295EB7" w:rsidRDefault="0029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5A3D2" w14:textId="77777777" w:rsidR="00DD429F" w:rsidRDefault="00DD429F" w:rsidP="00E76CA1">
      <w:r>
        <w:separator/>
      </w:r>
    </w:p>
  </w:footnote>
  <w:footnote w:type="continuationSeparator" w:id="0">
    <w:p w14:paraId="6B9055CB" w14:textId="77777777" w:rsidR="00DD429F" w:rsidRDefault="00DD429F" w:rsidP="00E76CA1">
      <w:r>
        <w:continuationSeparator/>
      </w:r>
    </w:p>
  </w:footnote>
  <w:footnote w:id="1">
    <w:p w14:paraId="7F6F64E8" w14:textId="584A8453" w:rsidR="00295EB7" w:rsidRPr="00676C15" w:rsidRDefault="00295EB7" w:rsidP="0033448E">
      <w:pPr>
        <w:pStyle w:val="FootnoteText"/>
        <w:widowControl w:val="0"/>
        <w:rPr>
          <w:lang w:val="en-US"/>
        </w:rPr>
      </w:pPr>
      <w:r>
        <w:rPr>
          <w:rStyle w:val="FootnoteReference"/>
        </w:rPr>
        <w:footnoteRef/>
      </w:r>
      <w:r>
        <w:t xml:space="preserve"> </w:t>
      </w:r>
      <w:r>
        <w:rPr>
          <w:bCs/>
        </w:rPr>
        <w:t xml:space="preserve">The </w:t>
      </w:r>
      <w:hyperlink r:id="rId1" w:history="1">
        <w:r w:rsidRPr="0040575E">
          <w:rPr>
            <w:rStyle w:val="Hyperlink"/>
            <w:bCs/>
          </w:rPr>
          <w:t>Hirshabelle CAP document</w:t>
        </w:r>
      </w:hyperlink>
      <w:r>
        <w:rPr>
          <w:bCs/>
        </w:rPr>
        <w:t xml:space="preserve"> exists in soft and hard copy, and is both in Somali and English language increasing access to Somali nationals and ownership. The launch also served as a platform for the government to advocate for support in implementing CAP priorities.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BC0B" w14:textId="77777777" w:rsidR="00295EB7" w:rsidRDefault="00295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641D" w14:textId="77777777" w:rsidR="00295EB7" w:rsidRDefault="00295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0DA6" w14:textId="77777777" w:rsidR="00295EB7" w:rsidRDefault="0029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554"/>
    <w:multiLevelType w:val="hybridMultilevel"/>
    <w:tmpl w:val="74F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2E98"/>
    <w:multiLevelType w:val="hybridMultilevel"/>
    <w:tmpl w:val="8052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A41E1"/>
    <w:multiLevelType w:val="hybridMultilevel"/>
    <w:tmpl w:val="84BA6AF4"/>
    <w:lvl w:ilvl="0" w:tplc="FF76E0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ACD6D2C"/>
    <w:multiLevelType w:val="hybridMultilevel"/>
    <w:tmpl w:val="66403C3E"/>
    <w:lvl w:ilvl="0" w:tplc="8CA04250">
      <w:start w:val="30"/>
      <w:numFmt w:val="bullet"/>
      <w:lvlText w:val="-"/>
      <w:lvlJc w:val="left"/>
      <w:pPr>
        <w:ind w:left="720" w:hanging="360"/>
      </w:pPr>
      <w:rPr>
        <w:rFonts w:ascii="Corbel" w:eastAsiaTheme="minorHAnsi" w:hAnsi="Corbe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7149A"/>
    <w:multiLevelType w:val="hybridMultilevel"/>
    <w:tmpl w:val="3F7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7A13BC0"/>
    <w:multiLevelType w:val="hybridMultilevel"/>
    <w:tmpl w:val="612C31D4"/>
    <w:lvl w:ilvl="0" w:tplc="08090001">
      <w:start w:val="47"/>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1"/>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blo Fernandez Maestre">
    <w15:presenceInfo w15:providerId="None" w15:userId="Pablo Fernandez Maest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xMDEwMTA3MTI2MzNR0lEKTi0uzszPAykwqgUAN0gHniwAAAA="/>
  </w:docVars>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36B1A"/>
    <w:rsid w:val="00043361"/>
    <w:rsid w:val="00045C24"/>
    <w:rsid w:val="00050759"/>
    <w:rsid w:val="00051F71"/>
    <w:rsid w:val="0005216F"/>
    <w:rsid w:val="00052745"/>
    <w:rsid w:val="00052DE5"/>
    <w:rsid w:val="00052E55"/>
    <w:rsid w:val="000554F8"/>
    <w:rsid w:val="000619CC"/>
    <w:rsid w:val="00063017"/>
    <w:rsid w:val="000731D0"/>
    <w:rsid w:val="00075D98"/>
    <w:rsid w:val="0008134A"/>
    <w:rsid w:val="0008233D"/>
    <w:rsid w:val="00082738"/>
    <w:rsid w:val="00084F64"/>
    <w:rsid w:val="00091CFD"/>
    <w:rsid w:val="00092442"/>
    <w:rsid w:val="000A0191"/>
    <w:rsid w:val="000A45F4"/>
    <w:rsid w:val="000A4660"/>
    <w:rsid w:val="000A51DA"/>
    <w:rsid w:val="000A6719"/>
    <w:rsid w:val="000B4E5C"/>
    <w:rsid w:val="000B7954"/>
    <w:rsid w:val="000C031B"/>
    <w:rsid w:val="000C7EA0"/>
    <w:rsid w:val="000D4F4B"/>
    <w:rsid w:val="000E05AE"/>
    <w:rsid w:val="000E6A96"/>
    <w:rsid w:val="000F05A2"/>
    <w:rsid w:val="000F0FE8"/>
    <w:rsid w:val="000F13B1"/>
    <w:rsid w:val="00102C0E"/>
    <w:rsid w:val="00112741"/>
    <w:rsid w:val="00113805"/>
    <w:rsid w:val="00113D2B"/>
    <w:rsid w:val="00113EC4"/>
    <w:rsid w:val="00116449"/>
    <w:rsid w:val="0011666C"/>
    <w:rsid w:val="00120C03"/>
    <w:rsid w:val="00121B2D"/>
    <w:rsid w:val="001307FA"/>
    <w:rsid w:val="00131824"/>
    <w:rsid w:val="00136B32"/>
    <w:rsid w:val="001444EE"/>
    <w:rsid w:val="00145766"/>
    <w:rsid w:val="001458E9"/>
    <w:rsid w:val="00150597"/>
    <w:rsid w:val="00152C77"/>
    <w:rsid w:val="00153CD9"/>
    <w:rsid w:val="00156AFA"/>
    <w:rsid w:val="00156C4C"/>
    <w:rsid w:val="00157BF2"/>
    <w:rsid w:val="001607B2"/>
    <w:rsid w:val="0016088D"/>
    <w:rsid w:val="00161D02"/>
    <w:rsid w:val="00164EA5"/>
    <w:rsid w:val="0018095F"/>
    <w:rsid w:val="0018313E"/>
    <w:rsid w:val="0018446E"/>
    <w:rsid w:val="00185425"/>
    <w:rsid w:val="00186529"/>
    <w:rsid w:val="00192F1D"/>
    <w:rsid w:val="00194D4C"/>
    <w:rsid w:val="00196AA8"/>
    <w:rsid w:val="001A1E86"/>
    <w:rsid w:val="001A3157"/>
    <w:rsid w:val="001A374F"/>
    <w:rsid w:val="001A3CA5"/>
    <w:rsid w:val="001A4786"/>
    <w:rsid w:val="001B1EAF"/>
    <w:rsid w:val="001B458D"/>
    <w:rsid w:val="001B54AC"/>
    <w:rsid w:val="001B5D16"/>
    <w:rsid w:val="001B6DFD"/>
    <w:rsid w:val="001C0ED6"/>
    <w:rsid w:val="001C4484"/>
    <w:rsid w:val="001C46E9"/>
    <w:rsid w:val="001C5691"/>
    <w:rsid w:val="001C56B8"/>
    <w:rsid w:val="001C5B82"/>
    <w:rsid w:val="001D1C14"/>
    <w:rsid w:val="001D2A06"/>
    <w:rsid w:val="001D53E5"/>
    <w:rsid w:val="001D575F"/>
    <w:rsid w:val="001D6683"/>
    <w:rsid w:val="001D67F9"/>
    <w:rsid w:val="001E3944"/>
    <w:rsid w:val="001E660A"/>
    <w:rsid w:val="001F308A"/>
    <w:rsid w:val="001F7190"/>
    <w:rsid w:val="0020130A"/>
    <w:rsid w:val="00205EB7"/>
    <w:rsid w:val="00206D45"/>
    <w:rsid w:val="0020791D"/>
    <w:rsid w:val="002129DA"/>
    <w:rsid w:val="0021550A"/>
    <w:rsid w:val="00215F41"/>
    <w:rsid w:val="00217A2E"/>
    <w:rsid w:val="00217EB6"/>
    <w:rsid w:val="002247C2"/>
    <w:rsid w:val="00231CE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57D37"/>
    <w:rsid w:val="0027242A"/>
    <w:rsid w:val="00272A58"/>
    <w:rsid w:val="00273AD0"/>
    <w:rsid w:val="002822AF"/>
    <w:rsid w:val="00282BD9"/>
    <w:rsid w:val="00285070"/>
    <w:rsid w:val="00286F66"/>
    <w:rsid w:val="00287878"/>
    <w:rsid w:val="00293DA7"/>
    <w:rsid w:val="002940E8"/>
    <w:rsid w:val="00295EB7"/>
    <w:rsid w:val="00296C15"/>
    <w:rsid w:val="002A1877"/>
    <w:rsid w:val="002A1F4A"/>
    <w:rsid w:val="002B29F8"/>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32D9"/>
    <w:rsid w:val="003040D8"/>
    <w:rsid w:val="0030455E"/>
    <w:rsid w:val="00305626"/>
    <w:rsid w:val="00305B1D"/>
    <w:rsid w:val="00313F73"/>
    <w:rsid w:val="00316D58"/>
    <w:rsid w:val="003212BB"/>
    <w:rsid w:val="00321C92"/>
    <w:rsid w:val="003235DF"/>
    <w:rsid w:val="00323ABC"/>
    <w:rsid w:val="00324A7C"/>
    <w:rsid w:val="00324FE5"/>
    <w:rsid w:val="003250E9"/>
    <w:rsid w:val="00327989"/>
    <w:rsid w:val="00333EC9"/>
    <w:rsid w:val="0033448E"/>
    <w:rsid w:val="0033515C"/>
    <w:rsid w:val="00336BF8"/>
    <w:rsid w:val="00340300"/>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4A4E"/>
    <w:rsid w:val="003A613D"/>
    <w:rsid w:val="003A6341"/>
    <w:rsid w:val="003B06F5"/>
    <w:rsid w:val="003B3A5F"/>
    <w:rsid w:val="003B5338"/>
    <w:rsid w:val="003C5283"/>
    <w:rsid w:val="003C5CC6"/>
    <w:rsid w:val="003D12C7"/>
    <w:rsid w:val="003D228B"/>
    <w:rsid w:val="003D4CD7"/>
    <w:rsid w:val="003D4D7C"/>
    <w:rsid w:val="003D68FF"/>
    <w:rsid w:val="003E0467"/>
    <w:rsid w:val="003F08B1"/>
    <w:rsid w:val="003F21BE"/>
    <w:rsid w:val="003F36FB"/>
    <w:rsid w:val="003F660A"/>
    <w:rsid w:val="004017BD"/>
    <w:rsid w:val="00402083"/>
    <w:rsid w:val="004023AC"/>
    <w:rsid w:val="00402514"/>
    <w:rsid w:val="0040513F"/>
    <w:rsid w:val="0040575E"/>
    <w:rsid w:val="00405DE7"/>
    <w:rsid w:val="00411A5F"/>
    <w:rsid w:val="00413EAF"/>
    <w:rsid w:val="00414097"/>
    <w:rsid w:val="004213AF"/>
    <w:rsid w:val="00425AF8"/>
    <w:rsid w:val="00432A94"/>
    <w:rsid w:val="00437FF5"/>
    <w:rsid w:val="00443FF4"/>
    <w:rsid w:val="0046101E"/>
    <w:rsid w:val="00461944"/>
    <w:rsid w:val="00464188"/>
    <w:rsid w:val="00470EC3"/>
    <w:rsid w:val="0047209E"/>
    <w:rsid w:val="0047582D"/>
    <w:rsid w:val="00477CF8"/>
    <w:rsid w:val="00480A02"/>
    <w:rsid w:val="0048168F"/>
    <w:rsid w:val="00484092"/>
    <w:rsid w:val="00484169"/>
    <w:rsid w:val="00486475"/>
    <w:rsid w:val="00495AC5"/>
    <w:rsid w:val="004965A3"/>
    <w:rsid w:val="004A210E"/>
    <w:rsid w:val="004A49E6"/>
    <w:rsid w:val="004A55E1"/>
    <w:rsid w:val="004B1E1E"/>
    <w:rsid w:val="004B5601"/>
    <w:rsid w:val="004B5B20"/>
    <w:rsid w:val="004C3DC3"/>
    <w:rsid w:val="004C4804"/>
    <w:rsid w:val="004C4F3B"/>
    <w:rsid w:val="004D141E"/>
    <w:rsid w:val="004D326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291F"/>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42FA"/>
    <w:rsid w:val="0057086A"/>
    <w:rsid w:val="005718ED"/>
    <w:rsid w:val="0058153F"/>
    <w:rsid w:val="0058301B"/>
    <w:rsid w:val="0058380D"/>
    <w:rsid w:val="00590937"/>
    <w:rsid w:val="0059166A"/>
    <w:rsid w:val="005923D3"/>
    <w:rsid w:val="005925EE"/>
    <w:rsid w:val="00592733"/>
    <w:rsid w:val="00593B59"/>
    <w:rsid w:val="00594BFB"/>
    <w:rsid w:val="00595DBA"/>
    <w:rsid w:val="00597042"/>
    <w:rsid w:val="005A2661"/>
    <w:rsid w:val="005A26F8"/>
    <w:rsid w:val="005A56E0"/>
    <w:rsid w:val="005C187A"/>
    <w:rsid w:val="005C1FC7"/>
    <w:rsid w:val="005C4963"/>
    <w:rsid w:val="005C4BBA"/>
    <w:rsid w:val="005C68B4"/>
    <w:rsid w:val="005D2343"/>
    <w:rsid w:val="005D545C"/>
    <w:rsid w:val="005E0669"/>
    <w:rsid w:val="005E3B28"/>
    <w:rsid w:val="005F0CC2"/>
    <w:rsid w:val="005F439F"/>
    <w:rsid w:val="005F50E8"/>
    <w:rsid w:val="005F77DA"/>
    <w:rsid w:val="006050C0"/>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6C15"/>
    <w:rsid w:val="006811AD"/>
    <w:rsid w:val="006907EE"/>
    <w:rsid w:val="00691C2F"/>
    <w:rsid w:val="006947B7"/>
    <w:rsid w:val="006969E7"/>
    <w:rsid w:val="006A07CA"/>
    <w:rsid w:val="006A207B"/>
    <w:rsid w:val="006A2E42"/>
    <w:rsid w:val="006A5032"/>
    <w:rsid w:val="006A5B0E"/>
    <w:rsid w:val="006B149D"/>
    <w:rsid w:val="006B4DED"/>
    <w:rsid w:val="006B6549"/>
    <w:rsid w:val="006C1819"/>
    <w:rsid w:val="006C29FB"/>
    <w:rsid w:val="006D0366"/>
    <w:rsid w:val="006D3593"/>
    <w:rsid w:val="006D3F0B"/>
    <w:rsid w:val="006D5799"/>
    <w:rsid w:val="006D60AB"/>
    <w:rsid w:val="006D6B92"/>
    <w:rsid w:val="006E04B9"/>
    <w:rsid w:val="006E10BF"/>
    <w:rsid w:val="006E1E9A"/>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1E9C"/>
    <w:rsid w:val="0071286E"/>
    <w:rsid w:val="007133CF"/>
    <w:rsid w:val="0071506D"/>
    <w:rsid w:val="00715EC6"/>
    <w:rsid w:val="00720431"/>
    <w:rsid w:val="007308CD"/>
    <w:rsid w:val="007317AD"/>
    <w:rsid w:val="00734278"/>
    <w:rsid w:val="00740444"/>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572EF"/>
    <w:rsid w:val="00761508"/>
    <w:rsid w:val="007626C9"/>
    <w:rsid w:val="00762F85"/>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A7F7E"/>
    <w:rsid w:val="007B10F6"/>
    <w:rsid w:val="007B1969"/>
    <w:rsid w:val="007B1BE5"/>
    <w:rsid w:val="007B368E"/>
    <w:rsid w:val="007B40FB"/>
    <w:rsid w:val="007B5D05"/>
    <w:rsid w:val="007C00FD"/>
    <w:rsid w:val="007C288F"/>
    <w:rsid w:val="007C304F"/>
    <w:rsid w:val="007C6F28"/>
    <w:rsid w:val="007C78D3"/>
    <w:rsid w:val="007D127B"/>
    <w:rsid w:val="007D2DD6"/>
    <w:rsid w:val="007D5138"/>
    <w:rsid w:val="007D6A05"/>
    <w:rsid w:val="007D6E52"/>
    <w:rsid w:val="007E1330"/>
    <w:rsid w:val="007E3EB8"/>
    <w:rsid w:val="007E4FA1"/>
    <w:rsid w:val="007E7BE8"/>
    <w:rsid w:val="007F4C86"/>
    <w:rsid w:val="007F6F6D"/>
    <w:rsid w:val="007F7257"/>
    <w:rsid w:val="00804140"/>
    <w:rsid w:val="00805ADB"/>
    <w:rsid w:val="00812452"/>
    <w:rsid w:val="00817132"/>
    <w:rsid w:val="008234CA"/>
    <w:rsid w:val="008247AF"/>
    <w:rsid w:val="0083461E"/>
    <w:rsid w:val="00834A9F"/>
    <w:rsid w:val="008364E5"/>
    <w:rsid w:val="00837B04"/>
    <w:rsid w:val="0084221C"/>
    <w:rsid w:val="00842C3A"/>
    <w:rsid w:val="0084393C"/>
    <w:rsid w:val="00844EF9"/>
    <w:rsid w:val="00845800"/>
    <w:rsid w:val="00847A89"/>
    <w:rsid w:val="00851A53"/>
    <w:rsid w:val="00853068"/>
    <w:rsid w:val="0085681C"/>
    <w:rsid w:val="00857ADA"/>
    <w:rsid w:val="00861187"/>
    <w:rsid w:val="00861669"/>
    <w:rsid w:val="008632DB"/>
    <w:rsid w:val="008640A5"/>
    <w:rsid w:val="00865821"/>
    <w:rsid w:val="00865FA0"/>
    <w:rsid w:val="008664A8"/>
    <w:rsid w:val="00866E96"/>
    <w:rsid w:val="0087045D"/>
    <w:rsid w:val="00874634"/>
    <w:rsid w:val="00875EA5"/>
    <w:rsid w:val="00881D4B"/>
    <w:rsid w:val="00887E07"/>
    <w:rsid w:val="008916E2"/>
    <w:rsid w:val="00891AE7"/>
    <w:rsid w:val="008A1155"/>
    <w:rsid w:val="008A3181"/>
    <w:rsid w:val="008B1B75"/>
    <w:rsid w:val="008B3518"/>
    <w:rsid w:val="008B5A12"/>
    <w:rsid w:val="008B7E23"/>
    <w:rsid w:val="008C782A"/>
    <w:rsid w:val="008D0BEF"/>
    <w:rsid w:val="008E1083"/>
    <w:rsid w:val="008E2EB4"/>
    <w:rsid w:val="008E3872"/>
    <w:rsid w:val="008E729D"/>
    <w:rsid w:val="008F5112"/>
    <w:rsid w:val="008F5E12"/>
    <w:rsid w:val="008F6703"/>
    <w:rsid w:val="00900D78"/>
    <w:rsid w:val="00901C1E"/>
    <w:rsid w:val="00910FE1"/>
    <w:rsid w:val="0091229B"/>
    <w:rsid w:val="00912D25"/>
    <w:rsid w:val="009144A7"/>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356C"/>
    <w:rsid w:val="00965F6B"/>
    <w:rsid w:val="00970F4C"/>
    <w:rsid w:val="0097130A"/>
    <w:rsid w:val="009746A1"/>
    <w:rsid w:val="00974D94"/>
    <w:rsid w:val="009774FE"/>
    <w:rsid w:val="00977678"/>
    <w:rsid w:val="00982AB4"/>
    <w:rsid w:val="009832F8"/>
    <w:rsid w:val="009839DA"/>
    <w:rsid w:val="00985E49"/>
    <w:rsid w:val="00991418"/>
    <w:rsid w:val="00994476"/>
    <w:rsid w:val="00994B0E"/>
    <w:rsid w:val="0099700D"/>
    <w:rsid w:val="00997347"/>
    <w:rsid w:val="00997F31"/>
    <w:rsid w:val="009A012A"/>
    <w:rsid w:val="009A1CD3"/>
    <w:rsid w:val="009A405F"/>
    <w:rsid w:val="009A44A4"/>
    <w:rsid w:val="009A4A5D"/>
    <w:rsid w:val="009A5EEF"/>
    <w:rsid w:val="009B18EB"/>
    <w:rsid w:val="009B5D1A"/>
    <w:rsid w:val="009B663C"/>
    <w:rsid w:val="009C153E"/>
    <w:rsid w:val="009C1AB0"/>
    <w:rsid w:val="009C28DE"/>
    <w:rsid w:val="009C2C5E"/>
    <w:rsid w:val="009C70D4"/>
    <w:rsid w:val="009D0838"/>
    <w:rsid w:val="009D0C9F"/>
    <w:rsid w:val="009D10B2"/>
    <w:rsid w:val="009D2543"/>
    <w:rsid w:val="009D64E4"/>
    <w:rsid w:val="009E108A"/>
    <w:rsid w:val="009E20F1"/>
    <w:rsid w:val="009E38EA"/>
    <w:rsid w:val="009E5594"/>
    <w:rsid w:val="009F3BDA"/>
    <w:rsid w:val="009F517D"/>
    <w:rsid w:val="009F6554"/>
    <w:rsid w:val="009F7F98"/>
    <w:rsid w:val="00A02F58"/>
    <w:rsid w:val="00A032AE"/>
    <w:rsid w:val="00A10DAC"/>
    <w:rsid w:val="00A15BD2"/>
    <w:rsid w:val="00A26B9C"/>
    <w:rsid w:val="00A26E5D"/>
    <w:rsid w:val="00A277AE"/>
    <w:rsid w:val="00A315F2"/>
    <w:rsid w:val="00A31988"/>
    <w:rsid w:val="00A34FE2"/>
    <w:rsid w:val="00A35FDA"/>
    <w:rsid w:val="00A360E8"/>
    <w:rsid w:val="00A37A6A"/>
    <w:rsid w:val="00A41736"/>
    <w:rsid w:val="00A4395F"/>
    <w:rsid w:val="00A43B9C"/>
    <w:rsid w:val="00A44163"/>
    <w:rsid w:val="00A4581B"/>
    <w:rsid w:val="00A45BD4"/>
    <w:rsid w:val="00A4600A"/>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625C"/>
    <w:rsid w:val="00A77540"/>
    <w:rsid w:val="00A81DF0"/>
    <w:rsid w:val="00A8266F"/>
    <w:rsid w:val="00A843B5"/>
    <w:rsid w:val="00A855EA"/>
    <w:rsid w:val="00A86B3F"/>
    <w:rsid w:val="00A86F4D"/>
    <w:rsid w:val="00A9067B"/>
    <w:rsid w:val="00A90E80"/>
    <w:rsid w:val="00A91FCD"/>
    <w:rsid w:val="00A92059"/>
    <w:rsid w:val="00A96579"/>
    <w:rsid w:val="00A9791E"/>
    <w:rsid w:val="00AA05B2"/>
    <w:rsid w:val="00AA1DFA"/>
    <w:rsid w:val="00AA363D"/>
    <w:rsid w:val="00AA7C77"/>
    <w:rsid w:val="00AB0D63"/>
    <w:rsid w:val="00AB1368"/>
    <w:rsid w:val="00AB37F4"/>
    <w:rsid w:val="00AB6561"/>
    <w:rsid w:val="00AB6BAD"/>
    <w:rsid w:val="00AC37E1"/>
    <w:rsid w:val="00AC433F"/>
    <w:rsid w:val="00AC4B04"/>
    <w:rsid w:val="00AC5D55"/>
    <w:rsid w:val="00AC7A2C"/>
    <w:rsid w:val="00AD0A31"/>
    <w:rsid w:val="00AD1B06"/>
    <w:rsid w:val="00AD6104"/>
    <w:rsid w:val="00AD6688"/>
    <w:rsid w:val="00AD6C55"/>
    <w:rsid w:val="00AD73D3"/>
    <w:rsid w:val="00AE0D84"/>
    <w:rsid w:val="00AE1A5B"/>
    <w:rsid w:val="00AE2DF3"/>
    <w:rsid w:val="00AF1CAB"/>
    <w:rsid w:val="00AF28A3"/>
    <w:rsid w:val="00AF2D89"/>
    <w:rsid w:val="00AF7DA4"/>
    <w:rsid w:val="00B00EBD"/>
    <w:rsid w:val="00B0370E"/>
    <w:rsid w:val="00B03E68"/>
    <w:rsid w:val="00B05E35"/>
    <w:rsid w:val="00B0746F"/>
    <w:rsid w:val="00B124BD"/>
    <w:rsid w:val="00B12FB8"/>
    <w:rsid w:val="00B2190D"/>
    <w:rsid w:val="00B22390"/>
    <w:rsid w:val="00B2386F"/>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2290"/>
    <w:rsid w:val="00B735DD"/>
    <w:rsid w:val="00B737D1"/>
    <w:rsid w:val="00B7459B"/>
    <w:rsid w:val="00B749E2"/>
    <w:rsid w:val="00B74CE9"/>
    <w:rsid w:val="00B7553C"/>
    <w:rsid w:val="00B75C20"/>
    <w:rsid w:val="00B82635"/>
    <w:rsid w:val="00B82C51"/>
    <w:rsid w:val="00B91F39"/>
    <w:rsid w:val="00B931A2"/>
    <w:rsid w:val="00B97ADA"/>
    <w:rsid w:val="00BA4F96"/>
    <w:rsid w:val="00BA5D85"/>
    <w:rsid w:val="00BA60E9"/>
    <w:rsid w:val="00BA6688"/>
    <w:rsid w:val="00BA6F4B"/>
    <w:rsid w:val="00BB471A"/>
    <w:rsid w:val="00BC1A5D"/>
    <w:rsid w:val="00BC34D3"/>
    <w:rsid w:val="00BC6808"/>
    <w:rsid w:val="00BC71E1"/>
    <w:rsid w:val="00BC7FA6"/>
    <w:rsid w:val="00BD2962"/>
    <w:rsid w:val="00BD5D49"/>
    <w:rsid w:val="00BD643D"/>
    <w:rsid w:val="00BD6489"/>
    <w:rsid w:val="00BE28AA"/>
    <w:rsid w:val="00BE41D3"/>
    <w:rsid w:val="00BE5E36"/>
    <w:rsid w:val="00BE720A"/>
    <w:rsid w:val="00BE7698"/>
    <w:rsid w:val="00BF1BFB"/>
    <w:rsid w:val="00BF2DC4"/>
    <w:rsid w:val="00BF41E2"/>
    <w:rsid w:val="00BF43F8"/>
    <w:rsid w:val="00BF6D0F"/>
    <w:rsid w:val="00C06C89"/>
    <w:rsid w:val="00C07A0C"/>
    <w:rsid w:val="00C107F6"/>
    <w:rsid w:val="00C1236C"/>
    <w:rsid w:val="00C12D6A"/>
    <w:rsid w:val="00C13590"/>
    <w:rsid w:val="00C145CF"/>
    <w:rsid w:val="00C221D7"/>
    <w:rsid w:val="00C2331C"/>
    <w:rsid w:val="00C27302"/>
    <w:rsid w:val="00C30188"/>
    <w:rsid w:val="00C30F72"/>
    <w:rsid w:val="00C312C0"/>
    <w:rsid w:val="00C41926"/>
    <w:rsid w:val="00C42FB9"/>
    <w:rsid w:val="00C43918"/>
    <w:rsid w:val="00C52BDA"/>
    <w:rsid w:val="00C55E8E"/>
    <w:rsid w:val="00C578BE"/>
    <w:rsid w:val="00C61129"/>
    <w:rsid w:val="00C640B2"/>
    <w:rsid w:val="00C70E7A"/>
    <w:rsid w:val="00C72CF8"/>
    <w:rsid w:val="00C74E37"/>
    <w:rsid w:val="00C846A4"/>
    <w:rsid w:val="00C847EE"/>
    <w:rsid w:val="00C853D5"/>
    <w:rsid w:val="00C94E90"/>
    <w:rsid w:val="00C96336"/>
    <w:rsid w:val="00CA02C0"/>
    <w:rsid w:val="00CA18AB"/>
    <w:rsid w:val="00CA1B43"/>
    <w:rsid w:val="00CA4BCF"/>
    <w:rsid w:val="00CA6C99"/>
    <w:rsid w:val="00CB02F7"/>
    <w:rsid w:val="00CB25A2"/>
    <w:rsid w:val="00CB4AD5"/>
    <w:rsid w:val="00CB4B5C"/>
    <w:rsid w:val="00CC0F64"/>
    <w:rsid w:val="00CC1B72"/>
    <w:rsid w:val="00CC2015"/>
    <w:rsid w:val="00CC26EB"/>
    <w:rsid w:val="00CC59E5"/>
    <w:rsid w:val="00CD2F67"/>
    <w:rsid w:val="00CD3754"/>
    <w:rsid w:val="00CD5E04"/>
    <w:rsid w:val="00CD5E74"/>
    <w:rsid w:val="00CE0239"/>
    <w:rsid w:val="00CE132D"/>
    <w:rsid w:val="00CE3BEA"/>
    <w:rsid w:val="00CE499C"/>
    <w:rsid w:val="00CF04AE"/>
    <w:rsid w:val="00CF073D"/>
    <w:rsid w:val="00D03D06"/>
    <w:rsid w:val="00D066E8"/>
    <w:rsid w:val="00D06A43"/>
    <w:rsid w:val="00D079BC"/>
    <w:rsid w:val="00D104B4"/>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923DB"/>
    <w:rsid w:val="00DA064C"/>
    <w:rsid w:val="00DA2795"/>
    <w:rsid w:val="00DA2CD8"/>
    <w:rsid w:val="00DA495E"/>
    <w:rsid w:val="00DA7B93"/>
    <w:rsid w:val="00DC1151"/>
    <w:rsid w:val="00DC3579"/>
    <w:rsid w:val="00DC3612"/>
    <w:rsid w:val="00DC4D0A"/>
    <w:rsid w:val="00DC5066"/>
    <w:rsid w:val="00DC528B"/>
    <w:rsid w:val="00DC719C"/>
    <w:rsid w:val="00DD429F"/>
    <w:rsid w:val="00DE2383"/>
    <w:rsid w:val="00DE721F"/>
    <w:rsid w:val="00DF2931"/>
    <w:rsid w:val="00DF3624"/>
    <w:rsid w:val="00DF5EB7"/>
    <w:rsid w:val="00DF5FD1"/>
    <w:rsid w:val="00DF6A23"/>
    <w:rsid w:val="00E01709"/>
    <w:rsid w:val="00E021C1"/>
    <w:rsid w:val="00E04A24"/>
    <w:rsid w:val="00E0564D"/>
    <w:rsid w:val="00E07987"/>
    <w:rsid w:val="00E10926"/>
    <w:rsid w:val="00E13590"/>
    <w:rsid w:val="00E31B37"/>
    <w:rsid w:val="00E33CB7"/>
    <w:rsid w:val="00E34912"/>
    <w:rsid w:val="00E354BE"/>
    <w:rsid w:val="00E3564C"/>
    <w:rsid w:val="00E35D5D"/>
    <w:rsid w:val="00E35E72"/>
    <w:rsid w:val="00E41079"/>
    <w:rsid w:val="00E41748"/>
    <w:rsid w:val="00E42721"/>
    <w:rsid w:val="00E43490"/>
    <w:rsid w:val="00E44AF0"/>
    <w:rsid w:val="00E5082E"/>
    <w:rsid w:val="00E513CC"/>
    <w:rsid w:val="00E51A66"/>
    <w:rsid w:val="00E5415A"/>
    <w:rsid w:val="00E5487E"/>
    <w:rsid w:val="00E54C30"/>
    <w:rsid w:val="00E55349"/>
    <w:rsid w:val="00E55557"/>
    <w:rsid w:val="00E55E5A"/>
    <w:rsid w:val="00E61AD9"/>
    <w:rsid w:val="00E62ED2"/>
    <w:rsid w:val="00E658A1"/>
    <w:rsid w:val="00E671FC"/>
    <w:rsid w:val="00E702AD"/>
    <w:rsid w:val="00E75AAF"/>
    <w:rsid w:val="00E75D3B"/>
    <w:rsid w:val="00E76BB5"/>
    <w:rsid w:val="00E76CA1"/>
    <w:rsid w:val="00E76F75"/>
    <w:rsid w:val="00E83A40"/>
    <w:rsid w:val="00E84BB9"/>
    <w:rsid w:val="00E84FA2"/>
    <w:rsid w:val="00E876A0"/>
    <w:rsid w:val="00E877CA"/>
    <w:rsid w:val="00E911B0"/>
    <w:rsid w:val="00E92018"/>
    <w:rsid w:val="00E928D7"/>
    <w:rsid w:val="00E97C4A"/>
    <w:rsid w:val="00EA0448"/>
    <w:rsid w:val="00EA37D8"/>
    <w:rsid w:val="00EB1536"/>
    <w:rsid w:val="00EB1C20"/>
    <w:rsid w:val="00EB2B6A"/>
    <w:rsid w:val="00EB4C46"/>
    <w:rsid w:val="00EB694E"/>
    <w:rsid w:val="00EC18C3"/>
    <w:rsid w:val="00EC19E1"/>
    <w:rsid w:val="00EC3396"/>
    <w:rsid w:val="00EC5F32"/>
    <w:rsid w:val="00EC5F36"/>
    <w:rsid w:val="00EC6E52"/>
    <w:rsid w:val="00ED1554"/>
    <w:rsid w:val="00ED6399"/>
    <w:rsid w:val="00ED7365"/>
    <w:rsid w:val="00ED7FBD"/>
    <w:rsid w:val="00EE0A91"/>
    <w:rsid w:val="00EE28CD"/>
    <w:rsid w:val="00EE45FD"/>
    <w:rsid w:val="00EE55AC"/>
    <w:rsid w:val="00EE5DF0"/>
    <w:rsid w:val="00EE6B58"/>
    <w:rsid w:val="00EF10E8"/>
    <w:rsid w:val="00EF34F7"/>
    <w:rsid w:val="00EF3746"/>
    <w:rsid w:val="00F00A5D"/>
    <w:rsid w:val="00F05682"/>
    <w:rsid w:val="00F065BD"/>
    <w:rsid w:val="00F156D1"/>
    <w:rsid w:val="00F17161"/>
    <w:rsid w:val="00F177AC"/>
    <w:rsid w:val="00F20F55"/>
    <w:rsid w:val="00F2227D"/>
    <w:rsid w:val="00F2233A"/>
    <w:rsid w:val="00F2389B"/>
    <w:rsid w:val="00F23D0F"/>
    <w:rsid w:val="00F2629E"/>
    <w:rsid w:val="00F31576"/>
    <w:rsid w:val="00F32725"/>
    <w:rsid w:val="00F34857"/>
    <w:rsid w:val="00F3653F"/>
    <w:rsid w:val="00F36B57"/>
    <w:rsid w:val="00F43449"/>
    <w:rsid w:val="00F434C7"/>
    <w:rsid w:val="00F501E4"/>
    <w:rsid w:val="00F5504F"/>
    <w:rsid w:val="00F5578A"/>
    <w:rsid w:val="00F63B1C"/>
    <w:rsid w:val="00F63FBE"/>
    <w:rsid w:val="00F71684"/>
    <w:rsid w:val="00F730C6"/>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3A67"/>
    <w:rsid w:val="00FE41B0"/>
    <w:rsid w:val="00FE42FF"/>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DAD37EC3-854D-6F46-A048-3B044F7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Numbered Paragraph,List Paragraph (numbered (a)),References,WB List Paragraph,Dot pt,F5 List Paragraph,List Paragraph1,No Spacing1,List Paragraph Char Char Char,Indicator Text,Numbered Para 1,Colorful List - Accent 11,Bullet 1,Liste 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Strong">
    <w:name w:val="Strong"/>
    <w:basedOn w:val="DefaultParagraphFont"/>
    <w:uiPriority w:val="22"/>
    <w:qFormat/>
    <w:rsid w:val="00A7625C"/>
    <w:rPr>
      <w:b/>
      <w:bCs/>
    </w:rPr>
  </w:style>
  <w:style w:type="character" w:customStyle="1" w:styleId="apple-converted-space">
    <w:name w:val="apple-converted-space"/>
    <w:basedOn w:val="DefaultParagraphFont"/>
    <w:rsid w:val="00DE721F"/>
  </w:style>
  <w:style w:type="paragraph" w:customStyle="1" w:styleId="Default">
    <w:name w:val="Default"/>
    <w:rsid w:val="00DE721F"/>
    <w:pPr>
      <w:autoSpaceDE w:val="0"/>
      <w:autoSpaceDN w:val="0"/>
      <w:adjustRightInd w:val="0"/>
    </w:pPr>
    <w:rPr>
      <w:rFonts w:ascii="___WRD_EMBED_SUB_43" w:eastAsiaTheme="minorHAnsi" w:hAnsi="___WRD_EMBED_SUB_43" w:cs="___WRD_EMBED_SUB_43"/>
      <w:color w:val="000000"/>
      <w:sz w:val="24"/>
      <w:szCs w:val="24"/>
      <w:lang w:val="en-GB" w:eastAsia="en-US"/>
    </w:rPr>
  </w:style>
  <w:style w:type="paragraph" w:styleId="Caption">
    <w:name w:val="caption"/>
    <w:basedOn w:val="Normal"/>
    <w:next w:val="Normal"/>
    <w:uiPriority w:val="35"/>
    <w:unhideWhenUsed/>
    <w:qFormat/>
    <w:rsid w:val="00DE721F"/>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DE721F"/>
    <w:rPr>
      <w:color w:val="605E5C"/>
      <w:shd w:val="clear" w:color="auto" w:fill="E1DFDD"/>
    </w:rPr>
  </w:style>
  <w:style w:type="paragraph" w:customStyle="1" w:styleId="xmsonormal">
    <w:name w:val="x_msonormal"/>
    <w:basedOn w:val="Normal"/>
    <w:rsid w:val="00DE721F"/>
    <w:rPr>
      <w:rFonts w:ascii="Calibri" w:eastAsiaTheme="minorHAnsi" w:hAnsi="Calibri"/>
      <w:sz w:val="22"/>
      <w:szCs w:val="22"/>
      <w:lang w:val="en-US" w:eastAsia="en-US"/>
    </w:rPr>
  </w:style>
  <w:style w:type="character" w:customStyle="1" w:styleId="ListParagraphChar">
    <w:name w:val="List Paragraph Char"/>
    <w:aliases w:val="Numbered Paragraph Char,List Paragraph (numbered (a)) Char,References Char,WB List Paragraph Char,Dot pt Char,F5 List Paragraph Char,List Paragraph1 Char,No Spacing1 Char,List Paragraph Char Char Char Char,Indicator Text Char"/>
    <w:link w:val="ListParagraph"/>
    <w:uiPriority w:val="34"/>
    <w:qFormat/>
    <w:locked/>
    <w:rsid w:val="00B2190D"/>
    <w:rPr>
      <w:rFonts w:ascii="Times New Roman" w:eastAsia="Times New Roman" w:hAnsi="Times New Roman"/>
      <w:sz w:val="24"/>
      <w:szCs w:val="24"/>
      <w:lang w:val="en-GB" w:eastAsia="en-GB"/>
    </w:rPr>
  </w:style>
  <w:style w:type="paragraph" w:styleId="Subtitle">
    <w:name w:val="Subtitle"/>
    <w:basedOn w:val="Normal"/>
    <w:next w:val="Normal"/>
    <w:link w:val="SubtitleChar"/>
    <w:uiPriority w:val="11"/>
    <w:qFormat/>
    <w:rsid w:val="007B1969"/>
    <w:pPr>
      <w:numPr>
        <w:ilvl w:val="1"/>
      </w:numPr>
      <w:spacing w:after="200" w:line="276" w:lineRule="auto"/>
    </w:pPr>
    <w:rPr>
      <w:rFonts w:asciiTheme="majorHAnsi" w:eastAsiaTheme="majorEastAsia" w:hAnsiTheme="majorHAnsi" w:cstheme="majorBidi"/>
      <w:i/>
      <w:iCs/>
      <w:color w:val="4472C4" w:themeColor="accent1"/>
      <w:spacing w:val="15"/>
      <w:lang w:val="en-ZW" w:eastAsia="en-US"/>
    </w:rPr>
  </w:style>
  <w:style w:type="character" w:customStyle="1" w:styleId="SubtitleChar">
    <w:name w:val="Subtitle Char"/>
    <w:basedOn w:val="DefaultParagraphFont"/>
    <w:link w:val="Subtitle"/>
    <w:uiPriority w:val="11"/>
    <w:rsid w:val="007B1969"/>
    <w:rPr>
      <w:rFonts w:asciiTheme="majorHAnsi" w:eastAsiaTheme="majorEastAsia" w:hAnsiTheme="majorHAnsi" w:cstheme="majorBidi"/>
      <w:i/>
      <w:iCs/>
      <w:color w:val="4472C4" w:themeColor="accent1"/>
      <w:spacing w:val="15"/>
      <w:sz w:val="24"/>
      <w:szCs w:val="24"/>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unhabitat.org/an-analysis-of-flood-risk-and-urban-resilience-in-beledweyne" TargetMode="External"/><Relationship Id="rId39" Type="http://schemas.microsoft.com/office/2018/08/relationships/commentsExtensible" Target="commentsExtensible.xml"/><Relationship Id="rId21" Type="http://schemas.openxmlformats.org/officeDocument/2006/relationships/hyperlink" Target="https://www.dropbox.com/s/4cbwjph5vvmkddw/Midnimo%20II%20update_September%202020_FINAL.pdf?dl=0" TargetMode="External"/><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drive.google.com/file/d/1OgqM8oT0ptrrS0_tDl_xyHFTkSPpxYcA/view?usp=sharing" TargetMode="External"/><Relationship Id="rId33" Type="http://schemas.openxmlformats.org/officeDocument/2006/relationships/comments" Target="comment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ropbox.com/s/3bhjcphsevtwgvd/Midnimo%20II%20Update%20%28July%202020%29.pdf?dl=0" TargetMode="External"/><Relationship Id="rId29" Type="http://schemas.openxmlformats.org/officeDocument/2006/relationships/hyperlink" Target="https://unhabitat.org/decongestion-of-idp-settl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ropbox.com/s/0zu19k8si7vzh2y/Midnimo%20II%20update_June%202020_FINAL.pdf?dl=0" TargetMode="External"/><Relationship Id="rId32" Type="http://schemas.openxmlformats.org/officeDocument/2006/relationships/hyperlink" Target="https://www.facebook.com/sntvnews/videos/1028945450881815/"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omint.sharepoint.com/:b:/s/RDSUnit296/EV7j__z3Tm9LqCO2Fku1vdMBFp0BLfmVjKDkksMGX2kHUQ" TargetMode="External"/><Relationship Id="rId28" Type="http://schemas.openxmlformats.org/officeDocument/2006/relationships/hyperlink" Target="https://www.youtube.com/watch?v=zgBekP3syuw&amp;t=545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ropbox.com/s/10s1uqo3p0yccoh/Community%20Stabilization%20COVID-19%20SOPs.docx?dl=0" TargetMode="External"/><Relationship Id="rId31" Type="http://schemas.openxmlformats.org/officeDocument/2006/relationships/hyperlink" Target="https://www.dropbox.com/s/fz3ds647mkc65l7/Midnimo%20II%20update_August%202020_Final%20version.pdf?dl=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dropbox.com/s/fz3ds647mkc65l7/Midnimo%20II%20update_August%202020_Final%20version.pdf?dl=0" TargetMode="External"/><Relationship Id="rId27" Type="http://schemas.openxmlformats.org/officeDocument/2006/relationships/hyperlink" Target="https://www.youtube.com/watch?v=zgBekP3syuw&amp;t=545s" TargetMode="External"/><Relationship Id="rId30" Type="http://schemas.openxmlformats.org/officeDocument/2006/relationships/hyperlink" Target="https://eur02.safelinks.protection.outlook.com/?url=https%3A%2F%2Fwww.youtube.com%2Fwatch%3Fv%3DwqTigAatMzk%26feature%3Dyoutu.be&amp;data=02%7C01%7Crtupaz%40iom.int%7C1ad5a60a62504148198308d8608d4016%7C1588262d23fb43b4bd6ebce49c8e6186%7C1%7C0%7C637365507060218786&amp;sdata=Qm6%2F%2BydLCOB%2BMDsBdu9JiJg1XRm6Lj2TyUSw%2FfDSfug%3D&amp;reserved=0" TargetMode="External"/><Relationship Id="rId35"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OgqM8oT0ptrrS0_tDl_xyHFTkSPpxYcA/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B49C33-63D8-45B4-B9F9-98366E4C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8183</Words>
  <Characters>46649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Fadumo Mumin</cp:lastModifiedBy>
  <cp:revision>6</cp:revision>
  <cp:lastPrinted>2014-02-10T17:12:00Z</cp:lastPrinted>
  <dcterms:created xsi:type="dcterms:W3CDTF">2020-11-24T12:43:00Z</dcterms:created>
  <dcterms:modified xsi:type="dcterms:W3CDTF">2020-11-30T15:19:00Z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2020-11-10T06:31:54Z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643e879e-268e-4e63-9872-0000f8f45ede</vt:lpwstr>
  </property>
  <property fmtid="{D5CDD505-2E9C-101B-9397-08002B2CF9AE}" pid="12" name="MSIP_Label_2059aa38-f392-4105-be92-628035578272_ContentBits">
    <vt:lpwstr>0</vt:lpwstr>
  </property>
</Properties>
</file>