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183F4" w14:textId="77777777" w:rsidR="005D721B" w:rsidRPr="004A0209" w:rsidRDefault="0076031B" w:rsidP="00AD48BA">
      <w:pPr>
        <w:pStyle w:val="Titre1"/>
        <w:rPr>
          <w:sz w:val="22"/>
          <w:szCs w:val="22"/>
        </w:rPr>
      </w:pPr>
      <w:bookmarkStart w:id="0" w:name="_Toc244414388"/>
      <w:r w:rsidRPr="004A0209">
        <w:rPr>
          <w:noProof/>
          <w:spacing w:val="-3"/>
          <w:sz w:val="22"/>
          <w:szCs w:val="22"/>
          <w:lang w:val="fr-FR" w:eastAsia="fr-FR"/>
        </w:rPr>
        <w:drawing>
          <wp:anchor distT="0" distB="0" distL="114300" distR="114300" simplePos="0" relativeHeight="251658240" behindDoc="0" locked="0" layoutInCell="1" allowOverlap="1" wp14:anchorId="11C7361B" wp14:editId="2273592A">
            <wp:simplePos x="0" y="0"/>
            <wp:positionH relativeFrom="column">
              <wp:posOffset>4495800</wp:posOffset>
            </wp:positionH>
            <wp:positionV relativeFrom="paragraph">
              <wp:posOffset>0</wp:posOffset>
            </wp:positionV>
            <wp:extent cx="1133475" cy="1150620"/>
            <wp:effectExtent l="0" t="0" r="9525" b="0"/>
            <wp:wrapSquare wrapText="bothSides"/>
            <wp:docPr id="1"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1150620"/>
                    </a:xfrm>
                    <a:prstGeom prst="rect">
                      <a:avLst/>
                    </a:prstGeom>
                    <a:noFill/>
                    <a:ln>
                      <a:noFill/>
                    </a:ln>
                  </pic:spPr>
                </pic:pic>
              </a:graphicData>
            </a:graphic>
          </wp:anchor>
        </w:drawing>
      </w:r>
      <w:r w:rsidR="005D721B" w:rsidRPr="004A0209">
        <w:rPr>
          <w:sz w:val="22"/>
          <w:szCs w:val="22"/>
        </w:rPr>
        <w:t>SECRETARY-GENERAL’S PEACEBUILDING FUND</w:t>
      </w:r>
    </w:p>
    <w:bookmarkEnd w:id="0"/>
    <w:p w14:paraId="48D00B98" w14:textId="77777777" w:rsidR="003C06C5" w:rsidRPr="004A0209" w:rsidRDefault="005D721B" w:rsidP="003C06C5">
      <w:pPr>
        <w:pStyle w:val="Titre1"/>
        <w:rPr>
          <w:sz w:val="22"/>
          <w:szCs w:val="22"/>
        </w:rPr>
      </w:pPr>
      <w:r w:rsidRPr="004A0209">
        <w:rPr>
          <w:sz w:val="22"/>
          <w:szCs w:val="22"/>
        </w:rPr>
        <w:t>MODELE DE DOCUMENT DE PROJET</w:t>
      </w:r>
      <w:r w:rsidR="00365721" w:rsidRPr="004A0209">
        <w:rPr>
          <w:sz w:val="22"/>
          <w:szCs w:val="22"/>
        </w:rPr>
        <w:tab/>
      </w:r>
      <w:r w:rsidR="00365721" w:rsidRPr="004A0209">
        <w:rPr>
          <w:spacing w:val="-3"/>
          <w:sz w:val="22"/>
          <w:szCs w:val="22"/>
        </w:rPr>
        <w:tab/>
      </w:r>
      <w:r w:rsidR="00365721" w:rsidRPr="004A0209">
        <w:rPr>
          <w:spacing w:val="-3"/>
          <w:sz w:val="22"/>
          <w:szCs w:val="22"/>
        </w:rPr>
        <w:tab/>
      </w:r>
      <w:r w:rsidR="00365721" w:rsidRPr="004A0209">
        <w:rPr>
          <w:spacing w:val="-3"/>
          <w:sz w:val="22"/>
          <w:szCs w:val="22"/>
        </w:rPr>
        <w:tab/>
      </w:r>
    </w:p>
    <w:p w14:paraId="7059ABE5" w14:textId="77777777" w:rsidR="003C06C5" w:rsidRPr="004A0209" w:rsidRDefault="003C06C5" w:rsidP="003C06C5">
      <w:pPr>
        <w:jc w:val="center"/>
        <w:rPr>
          <w:b/>
          <w:sz w:val="22"/>
          <w:szCs w:val="22"/>
        </w:rPr>
      </w:pPr>
    </w:p>
    <w:p w14:paraId="3B245CB0" w14:textId="77777777" w:rsidR="003C06C5" w:rsidRPr="004A0209" w:rsidRDefault="003C06C5" w:rsidP="003C06C5">
      <w:pPr>
        <w:jc w:val="center"/>
        <w:rPr>
          <w:b/>
          <w:sz w:val="22"/>
          <w:szCs w:val="22"/>
          <w:lang w:val="en-GB"/>
        </w:rPr>
      </w:pPr>
      <w:r w:rsidRPr="004A0209">
        <w:rPr>
          <w:spacing w:val="-3"/>
          <w:sz w:val="22"/>
          <w:szCs w:val="22"/>
          <w:lang w:val="en-GB"/>
        </w:rPr>
        <w:tab/>
      </w:r>
      <w:r w:rsidRPr="004A0209">
        <w:rPr>
          <w:spacing w:val="-3"/>
          <w:sz w:val="22"/>
          <w:szCs w:val="22"/>
          <w:lang w:val="en-GB"/>
        </w:rPr>
        <w:tab/>
      </w:r>
      <w:r w:rsidRPr="004A0209">
        <w:rPr>
          <w:spacing w:val="-3"/>
          <w:sz w:val="22"/>
          <w:szCs w:val="22"/>
          <w:lang w:val="en-GB"/>
        </w:rPr>
        <w:tab/>
      </w:r>
      <w:r w:rsidRPr="004A0209">
        <w:rPr>
          <w:spacing w:val="-3"/>
          <w:sz w:val="22"/>
          <w:szCs w:val="22"/>
          <w:lang w:val="en-GB"/>
        </w:rPr>
        <w:tab/>
      </w:r>
      <w:r w:rsidRPr="004A0209">
        <w:rPr>
          <w:spacing w:val="-3"/>
          <w:sz w:val="22"/>
          <w:szCs w:val="22"/>
          <w:lang w:val="en-GB"/>
        </w:rPr>
        <w:tab/>
      </w:r>
      <w:r w:rsidRPr="004A0209">
        <w:rPr>
          <w:spacing w:val="-3"/>
          <w:sz w:val="22"/>
          <w:szCs w:val="22"/>
          <w:lang w:val="en-GB"/>
        </w:rPr>
        <w:tab/>
      </w:r>
      <w:r w:rsidRPr="004A0209">
        <w:rPr>
          <w:spacing w:val="-3"/>
          <w:sz w:val="22"/>
          <w:szCs w:val="22"/>
          <w:lang w:val="en-GB"/>
        </w:rPr>
        <w:tab/>
      </w:r>
      <w:r w:rsidRPr="004A0209">
        <w:rPr>
          <w:spacing w:val="-3"/>
          <w:sz w:val="22"/>
          <w:szCs w:val="22"/>
          <w:lang w:val="en-GB"/>
        </w:rPr>
        <w:tab/>
      </w:r>
      <w:r w:rsidRPr="004A0209">
        <w:rPr>
          <w:spacing w:val="-3"/>
          <w:sz w:val="22"/>
          <w:szCs w:val="22"/>
          <w:lang w:val="en-GB"/>
        </w:rPr>
        <w:tab/>
      </w:r>
    </w:p>
    <w:p w14:paraId="7D04A65F" w14:textId="77777777" w:rsidR="009F0871" w:rsidRPr="004A0209" w:rsidRDefault="005D721B"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pacing w:val="-3"/>
          <w:sz w:val="22"/>
          <w:szCs w:val="22"/>
          <w:lang w:val="fr-FR"/>
        </w:rPr>
      </w:pPr>
      <w:r w:rsidRPr="004A0209">
        <w:rPr>
          <w:b/>
          <w:bCs/>
          <w:sz w:val="22"/>
          <w:szCs w:val="22"/>
          <w:lang w:val="fr-FR"/>
        </w:rPr>
        <w:t>DOCUMENT DE PROJET PBF</w:t>
      </w:r>
      <w:r w:rsidR="009F0871" w:rsidRPr="004A0209">
        <w:rPr>
          <w:b/>
          <w:spacing w:val="-3"/>
          <w:sz w:val="22"/>
          <w:szCs w:val="22"/>
          <w:lang w:val="fr-FR"/>
        </w:rPr>
        <w:t xml:space="preserve"> </w:t>
      </w:r>
    </w:p>
    <w:p w14:paraId="366F93EE" w14:textId="77777777" w:rsidR="009F0871" w:rsidRPr="004A0209" w:rsidRDefault="00EC736F" w:rsidP="00EC736F">
      <w:pPr>
        <w:pStyle w:val="Titre1"/>
        <w:jc w:val="center"/>
        <w:rPr>
          <w:b w:val="0"/>
          <w:sz w:val="22"/>
          <w:szCs w:val="22"/>
          <w:lang w:val="fr-FR"/>
        </w:rPr>
      </w:pPr>
      <w:r w:rsidRPr="004A0209">
        <w:rPr>
          <w:b w:val="0"/>
          <w:sz w:val="22"/>
          <w:szCs w:val="22"/>
          <w:lang w:val="fr-FR"/>
        </w:rPr>
        <w:t>L</w:t>
      </w:r>
      <w:r w:rsidR="004D4FC5" w:rsidRPr="004A0209">
        <w:rPr>
          <w:b w:val="0"/>
          <w:sz w:val="22"/>
          <w:szCs w:val="22"/>
          <w:lang w:val="fr-FR"/>
        </w:rPr>
        <w:t>ongueur</w:t>
      </w:r>
      <w:r w:rsidR="003C06C5" w:rsidRPr="004A0209">
        <w:rPr>
          <w:b w:val="0"/>
          <w:sz w:val="22"/>
          <w:szCs w:val="22"/>
          <w:lang w:val="fr-FR"/>
        </w:rPr>
        <w:t> :</w:t>
      </w:r>
      <w:r w:rsidRPr="004A0209">
        <w:rPr>
          <w:b w:val="0"/>
          <w:sz w:val="22"/>
          <w:szCs w:val="22"/>
          <w:lang w:val="fr-FR"/>
        </w:rPr>
        <w:t xml:space="preserve"> Max. 1</w:t>
      </w:r>
      <w:r w:rsidR="009A1657" w:rsidRPr="004A0209">
        <w:rPr>
          <w:b w:val="0"/>
          <w:sz w:val="22"/>
          <w:szCs w:val="22"/>
          <w:lang w:val="fr-FR"/>
        </w:rPr>
        <w:t>2</w:t>
      </w:r>
      <w:r w:rsidRPr="004A0209">
        <w:rPr>
          <w:b w:val="0"/>
          <w:sz w:val="22"/>
          <w:szCs w:val="22"/>
          <w:lang w:val="fr-FR"/>
        </w:rPr>
        <w:t xml:space="preserve"> pages (plus </w:t>
      </w:r>
      <w:r w:rsidR="004D4FC5" w:rsidRPr="004A0209">
        <w:rPr>
          <w:b w:val="0"/>
          <w:sz w:val="22"/>
          <w:szCs w:val="22"/>
          <w:lang w:val="fr-FR"/>
        </w:rPr>
        <w:t>page de couverture</w:t>
      </w:r>
      <w:r w:rsidR="005D721B" w:rsidRPr="004A0209">
        <w:rPr>
          <w:b w:val="0"/>
          <w:sz w:val="22"/>
          <w:szCs w:val="22"/>
          <w:lang w:val="fr-FR"/>
        </w:rPr>
        <w:t xml:space="preserve"> et</w:t>
      </w:r>
      <w:r w:rsidRPr="004A0209">
        <w:rPr>
          <w:b w:val="0"/>
          <w:sz w:val="22"/>
          <w:szCs w:val="22"/>
          <w:lang w:val="fr-FR"/>
        </w:rPr>
        <w:t xml:space="preserve"> annexes)</w:t>
      </w:r>
    </w:p>
    <w:p w14:paraId="718AF064" w14:textId="77777777" w:rsidR="00584237" w:rsidRPr="004A0209" w:rsidRDefault="00584237" w:rsidP="00584237">
      <w:pPr>
        <w:rPr>
          <w:sz w:val="22"/>
          <w:szCs w:val="22"/>
          <w:lang w:val="fr-FR"/>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39"/>
        <w:gridCol w:w="2570"/>
        <w:gridCol w:w="2569"/>
        <w:gridCol w:w="2282"/>
      </w:tblGrid>
      <w:tr w:rsidR="00584237" w:rsidRPr="004A0209" w14:paraId="65C6460B" w14:textId="77777777" w:rsidTr="00584237">
        <w:trPr>
          <w:trHeight w:val="422"/>
        </w:trPr>
        <w:tc>
          <w:tcPr>
            <w:tcW w:w="9990" w:type="dxa"/>
            <w:gridSpan w:val="5"/>
          </w:tcPr>
          <w:p w14:paraId="7A3531D9" w14:textId="77777777" w:rsidR="00584237" w:rsidRPr="004A0209" w:rsidRDefault="00E07484" w:rsidP="00580CFE">
            <w:pPr>
              <w:pStyle w:val="Textedebulles"/>
              <w:numPr>
                <w:ilvl w:val="12"/>
                <w:numId w:val="0"/>
              </w:numPr>
              <w:tabs>
                <w:tab w:val="left" w:pos="-720"/>
                <w:tab w:val="left" w:pos="4500"/>
              </w:tabs>
              <w:suppressAutoHyphens/>
              <w:rPr>
                <w:rFonts w:ascii="Times New Roman" w:hAnsi="Times New Roman" w:cs="Times New Roman"/>
                <w:b/>
                <w:sz w:val="22"/>
                <w:szCs w:val="22"/>
                <w:lang w:val="fr-FR"/>
              </w:rPr>
            </w:pPr>
            <w:r w:rsidRPr="004A0209">
              <w:rPr>
                <w:rFonts w:ascii="Times New Roman" w:hAnsi="Times New Roman" w:cs="Times New Roman"/>
                <w:b/>
                <w:sz w:val="22"/>
                <w:szCs w:val="22"/>
                <w:lang w:val="fr-FR"/>
              </w:rPr>
              <w:t>Pays :</w:t>
            </w:r>
            <w:r w:rsidR="00D027F2" w:rsidRPr="004A0209">
              <w:rPr>
                <w:rFonts w:ascii="Times New Roman" w:hAnsi="Times New Roman" w:cs="Times New Roman"/>
                <w:b/>
                <w:sz w:val="22"/>
                <w:szCs w:val="22"/>
                <w:lang w:val="fr-FR"/>
              </w:rPr>
              <w:t xml:space="preserve"> NIGER</w:t>
            </w:r>
          </w:p>
        </w:tc>
      </w:tr>
      <w:tr w:rsidR="00584237" w:rsidRPr="004A0209" w14:paraId="2B23273A" w14:textId="77777777" w:rsidTr="00584237">
        <w:trPr>
          <w:trHeight w:val="422"/>
        </w:trPr>
        <w:tc>
          <w:tcPr>
            <w:tcW w:w="9990" w:type="dxa"/>
            <w:gridSpan w:val="5"/>
          </w:tcPr>
          <w:p w14:paraId="027A09B6" w14:textId="66836198" w:rsidR="00D027F2" w:rsidRPr="00803998" w:rsidRDefault="007F1BEF" w:rsidP="00580CFE">
            <w:pPr>
              <w:rPr>
                <w:b/>
                <w:i/>
                <w:color w:val="000000"/>
                <w:sz w:val="22"/>
                <w:szCs w:val="22"/>
                <w:lang w:val="fr-FR"/>
              </w:rPr>
            </w:pPr>
            <w:bookmarkStart w:id="1" w:name="_Hlk42019882"/>
            <w:r>
              <w:rPr>
                <w:b/>
                <w:sz w:val="22"/>
                <w:szCs w:val="22"/>
                <w:lang w:val="fr-FR"/>
              </w:rPr>
              <w:t>T</w:t>
            </w:r>
            <w:r w:rsidR="004D4FC5" w:rsidRPr="004A0209">
              <w:rPr>
                <w:b/>
                <w:sz w:val="22"/>
                <w:szCs w:val="22"/>
                <w:lang w:val="fr-FR"/>
              </w:rPr>
              <w:t xml:space="preserve">ITRE DU </w:t>
            </w:r>
            <w:r w:rsidR="00E07484" w:rsidRPr="004A0209">
              <w:rPr>
                <w:b/>
                <w:sz w:val="22"/>
                <w:szCs w:val="22"/>
                <w:lang w:val="fr-FR"/>
              </w:rPr>
              <w:t>PROJET :</w:t>
            </w:r>
            <w:r w:rsidR="00584237" w:rsidRPr="00BF3E8B">
              <w:rPr>
                <w:b/>
                <w:sz w:val="22"/>
                <w:szCs w:val="22"/>
                <w:lang w:val="fr-FR"/>
              </w:rPr>
              <w:t xml:space="preserve"> </w:t>
            </w:r>
            <w:bookmarkStart w:id="2" w:name="_Hlk523912897"/>
            <w:r w:rsidR="0046475D" w:rsidRPr="00BF3E8B">
              <w:rPr>
                <w:b/>
                <w:sz w:val="22"/>
                <w:szCs w:val="22"/>
                <w:lang w:val="fr-FR"/>
              </w:rPr>
              <w:t>Appui au renforcement de la cohésion</w:t>
            </w:r>
            <w:r w:rsidR="00F6452D" w:rsidRPr="00BF3E8B">
              <w:rPr>
                <w:b/>
                <w:sz w:val="22"/>
                <w:szCs w:val="22"/>
                <w:lang w:val="fr-FR"/>
              </w:rPr>
              <w:t xml:space="preserve"> sociale da</w:t>
            </w:r>
            <w:r w:rsidR="00D027F2" w:rsidRPr="00442162">
              <w:rPr>
                <w:b/>
                <w:sz w:val="22"/>
                <w:szCs w:val="22"/>
                <w:lang w:val="fr-FR"/>
              </w:rPr>
              <w:t xml:space="preserve">ns </w:t>
            </w:r>
            <w:r w:rsidR="00231456" w:rsidRPr="00442162">
              <w:rPr>
                <w:b/>
                <w:sz w:val="22"/>
                <w:szCs w:val="22"/>
                <w:lang w:val="fr-FR"/>
              </w:rPr>
              <w:t xml:space="preserve">les communes de Bosso, </w:t>
            </w:r>
            <w:proofErr w:type="spellStart"/>
            <w:r w:rsidR="00231456" w:rsidRPr="00442162">
              <w:rPr>
                <w:b/>
                <w:sz w:val="22"/>
                <w:szCs w:val="22"/>
                <w:lang w:val="fr-FR"/>
              </w:rPr>
              <w:t>Toumour</w:t>
            </w:r>
            <w:proofErr w:type="spellEnd"/>
            <w:r w:rsidR="00231456" w:rsidRPr="00442162">
              <w:rPr>
                <w:b/>
                <w:sz w:val="22"/>
                <w:szCs w:val="22"/>
                <w:lang w:val="fr-FR"/>
              </w:rPr>
              <w:t xml:space="preserve">, Kablewa, </w:t>
            </w:r>
            <w:proofErr w:type="spellStart"/>
            <w:r w:rsidR="00231456" w:rsidRPr="00442162">
              <w:rPr>
                <w:b/>
                <w:sz w:val="22"/>
                <w:szCs w:val="22"/>
                <w:lang w:val="fr-FR"/>
              </w:rPr>
              <w:t>Gueskerou</w:t>
            </w:r>
            <w:proofErr w:type="spellEnd"/>
            <w:r w:rsidR="00231456" w:rsidRPr="00442162">
              <w:rPr>
                <w:b/>
                <w:sz w:val="22"/>
                <w:szCs w:val="22"/>
                <w:lang w:val="fr-FR"/>
              </w:rPr>
              <w:t xml:space="preserve">, </w:t>
            </w:r>
            <w:proofErr w:type="spellStart"/>
            <w:r w:rsidR="00231456" w:rsidRPr="00442162">
              <w:rPr>
                <w:b/>
                <w:sz w:val="22"/>
                <w:szCs w:val="22"/>
                <w:lang w:val="fr-FR"/>
              </w:rPr>
              <w:t>Chetimari</w:t>
            </w:r>
            <w:proofErr w:type="spellEnd"/>
            <w:r w:rsidR="00231456" w:rsidRPr="00442162">
              <w:rPr>
                <w:b/>
                <w:sz w:val="22"/>
                <w:szCs w:val="22"/>
                <w:lang w:val="fr-FR"/>
              </w:rPr>
              <w:t xml:space="preserve"> </w:t>
            </w:r>
            <w:r w:rsidR="00D027F2" w:rsidRPr="009C00B5">
              <w:rPr>
                <w:b/>
                <w:sz w:val="22"/>
                <w:szCs w:val="22"/>
                <w:lang w:val="fr-FR"/>
              </w:rPr>
              <w:t xml:space="preserve">la région de </w:t>
            </w:r>
            <w:r w:rsidR="0046475D" w:rsidRPr="009C00B5">
              <w:rPr>
                <w:b/>
                <w:sz w:val="22"/>
                <w:szCs w:val="22"/>
                <w:lang w:val="fr-FR"/>
              </w:rPr>
              <w:t>D</w:t>
            </w:r>
            <w:r w:rsidR="00D027F2" w:rsidRPr="00803998">
              <w:rPr>
                <w:b/>
                <w:sz w:val="22"/>
                <w:szCs w:val="22"/>
                <w:lang w:val="fr-FR"/>
              </w:rPr>
              <w:t>iffa</w:t>
            </w:r>
            <w:bookmarkEnd w:id="2"/>
            <w:r w:rsidR="00D027F2" w:rsidRPr="00803998">
              <w:rPr>
                <w:b/>
                <w:i/>
                <w:color w:val="000000"/>
                <w:sz w:val="22"/>
                <w:szCs w:val="22"/>
                <w:lang w:val="fr-FR"/>
              </w:rPr>
              <w:t>.</w:t>
            </w:r>
            <w:bookmarkEnd w:id="1"/>
          </w:p>
          <w:p w14:paraId="1ED34C4F" w14:textId="24D68FEF" w:rsidR="00584237" w:rsidRPr="00F35B30" w:rsidRDefault="004D4FC5" w:rsidP="00580CFE">
            <w:pPr>
              <w:rPr>
                <w:b/>
                <w:bCs/>
                <w:color w:val="FF0000"/>
                <w:sz w:val="22"/>
                <w:szCs w:val="22"/>
                <w:lang w:val="fr-FR"/>
              </w:rPr>
            </w:pPr>
            <w:r w:rsidRPr="00803998">
              <w:rPr>
                <w:b/>
                <w:sz w:val="22"/>
                <w:szCs w:val="22"/>
                <w:lang w:val="fr-FR"/>
              </w:rPr>
              <w:t xml:space="preserve">NUMERO Projet / MPTF </w:t>
            </w:r>
            <w:r w:rsidR="00E07484" w:rsidRPr="00803998">
              <w:rPr>
                <w:b/>
                <w:sz w:val="22"/>
                <w:szCs w:val="22"/>
                <w:lang w:val="fr-FR"/>
              </w:rPr>
              <w:t>Gateway :</w:t>
            </w:r>
            <w:r w:rsidR="00F35B30">
              <w:rPr>
                <w:b/>
                <w:sz w:val="22"/>
                <w:szCs w:val="22"/>
                <w:lang w:val="fr-FR"/>
              </w:rPr>
              <w:t xml:space="preserve"> </w:t>
            </w:r>
            <w:r w:rsidR="00F35B30">
              <w:rPr>
                <w:b/>
                <w:color w:val="FF0000"/>
                <w:sz w:val="22"/>
                <w:szCs w:val="22"/>
                <w:lang w:val="fr-FR"/>
              </w:rPr>
              <w:t>00113</w:t>
            </w:r>
            <w:r w:rsidR="00D76B85">
              <w:rPr>
                <w:b/>
                <w:color w:val="FF0000"/>
                <w:sz w:val="22"/>
                <w:szCs w:val="22"/>
                <w:lang w:val="fr-FR"/>
              </w:rPr>
              <w:t>489</w:t>
            </w:r>
          </w:p>
        </w:tc>
      </w:tr>
      <w:tr w:rsidR="00584237" w:rsidRPr="004A0209" w14:paraId="0B37F38D" w14:textId="77777777" w:rsidTr="00DC26A6">
        <w:trPr>
          <w:trHeight w:val="422"/>
        </w:trPr>
        <w:tc>
          <w:tcPr>
            <w:tcW w:w="2569" w:type="dxa"/>
            <w:gridSpan w:val="2"/>
          </w:tcPr>
          <w:p w14:paraId="7EA4B335" w14:textId="77777777" w:rsidR="00584237" w:rsidRPr="00BF3E8B" w:rsidRDefault="00E07484" w:rsidP="005D721B">
            <w:pPr>
              <w:tabs>
                <w:tab w:val="left" w:pos="0"/>
              </w:tabs>
              <w:suppressAutoHyphens/>
              <w:rPr>
                <w:b/>
                <w:bCs/>
                <w:sz w:val="22"/>
                <w:szCs w:val="22"/>
                <w:lang w:val="fr-FR"/>
              </w:rPr>
            </w:pPr>
            <w:r w:rsidRPr="004A0209">
              <w:rPr>
                <w:b/>
                <w:bCs/>
                <w:sz w:val="22"/>
                <w:szCs w:val="22"/>
                <w:lang w:val="fr-FR"/>
              </w:rPr>
              <w:t>Modalité</w:t>
            </w:r>
            <w:r w:rsidR="004D4FC5" w:rsidRPr="004A0209">
              <w:rPr>
                <w:b/>
                <w:bCs/>
                <w:sz w:val="22"/>
                <w:szCs w:val="22"/>
                <w:lang w:val="fr-FR"/>
              </w:rPr>
              <w:t xml:space="preserve"> de </w:t>
            </w:r>
            <w:r w:rsidR="005D721B" w:rsidRPr="00BF3E8B">
              <w:rPr>
                <w:b/>
                <w:bCs/>
                <w:sz w:val="22"/>
                <w:szCs w:val="22"/>
                <w:lang w:val="fr-FR"/>
              </w:rPr>
              <w:t>financement</w:t>
            </w:r>
            <w:r w:rsidRPr="00BF3E8B">
              <w:rPr>
                <w:b/>
                <w:bCs/>
                <w:sz w:val="22"/>
                <w:szCs w:val="22"/>
                <w:lang w:val="fr-FR"/>
              </w:rPr>
              <w:t xml:space="preserve"> </w:t>
            </w:r>
            <w:r w:rsidR="00A94B21" w:rsidRPr="00BF3E8B">
              <w:rPr>
                <w:b/>
                <w:bCs/>
                <w:sz w:val="22"/>
                <w:szCs w:val="22"/>
                <w:lang w:val="fr-FR"/>
              </w:rPr>
              <w:t>PBF :</w:t>
            </w:r>
          </w:p>
          <w:p w14:paraId="0F7C01FA" w14:textId="77777777" w:rsidR="00584237" w:rsidRPr="00BF3E8B" w:rsidRDefault="00407473" w:rsidP="005D721B">
            <w:pPr>
              <w:tabs>
                <w:tab w:val="left" w:pos="0"/>
              </w:tabs>
              <w:suppressAutoHyphens/>
              <w:rPr>
                <w:b/>
                <w:spacing w:val="-3"/>
                <w:sz w:val="22"/>
                <w:szCs w:val="22"/>
                <w:lang w:val="fr-FR"/>
              </w:rPr>
            </w:pPr>
            <w:r w:rsidRPr="00AC49BE">
              <w:rPr>
                <w:sz w:val="22"/>
                <w:szCs w:val="22"/>
                <w:lang w:val="fr-FR"/>
              </w:rPr>
              <w:fldChar w:fldCharType="begin">
                <w:ffData>
                  <w:name w:val=""/>
                  <w:enabled/>
                  <w:calcOnExit w:val="0"/>
                  <w:checkBox>
                    <w:sizeAuto/>
                    <w:default w:val="0"/>
                  </w:checkBox>
                </w:ffData>
              </w:fldChar>
            </w:r>
            <w:r w:rsidRPr="004A0209">
              <w:rPr>
                <w:sz w:val="22"/>
                <w:szCs w:val="22"/>
                <w:lang w:val="fr-FR"/>
              </w:rPr>
              <w:instrText xml:space="preserve"> FORMCHECKBOX </w:instrText>
            </w:r>
            <w:r w:rsidR="007D1EE6">
              <w:rPr>
                <w:sz w:val="22"/>
                <w:szCs w:val="22"/>
                <w:lang w:val="fr-FR"/>
              </w:rPr>
            </w:r>
            <w:r w:rsidR="007D1EE6">
              <w:rPr>
                <w:sz w:val="22"/>
                <w:szCs w:val="22"/>
                <w:lang w:val="fr-FR"/>
              </w:rPr>
              <w:fldChar w:fldCharType="separate"/>
            </w:r>
            <w:r w:rsidRPr="00AC49BE">
              <w:rPr>
                <w:sz w:val="22"/>
                <w:szCs w:val="22"/>
                <w:lang w:val="fr-FR"/>
              </w:rPr>
              <w:fldChar w:fldCharType="end"/>
            </w:r>
            <w:r w:rsidR="00584237" w:rsidRPr="004A0209">
              <w:rPr>
                <w:sz w:val="22"/>
                <w:szCs w:val="22"/>
                <w:lang w:val="fr-FR"/>
              </w:rPr>
              <w:tab/>
            </w:r>
            <w:r w:rsidR="00584237" w:rsidRPr="004A0209">
              <w:rPr>
                <w:spacing w:val="-3"/>
                <w:sz w:val="22"/>
                <w:szCs w:val="22"/>
                <w:lang w:val="fr-FR"/>
              </w:rPr>
              <w:t xml:space="preserve">IRF </w:t>
            </w:r>
          </w:p>
          <w:p w14:paraId="236481E7" w14:textId="77777777" w:rsidR="00584237" w:rsidRPr="004A0209" w:rsidRDefault="00407473" w:rsidP="005D721B">
            <w:pPr>
              <w:tabs>
                <w:tab w:val="left" w:pos="0"/>
              </w:tabs>
              <w:suppressAutoHyphens/>
              <w:rPr>
                <w:sz w:val="22"/>
                <w:szCs w:val="22"/>
                <w:lang w:val="fr-FR"/>
              </w:rPr>
            </w:pPr>
            <w:r w:rsidRPr="00AC49BE">
              <w:rPr>
                <w:sz w:val="22"/>
                <w:szCs w:val="22"/>
                <w:lang w:val="fr-FR"/>
              </w:rPr>
              <w:fldChar w:fldCharType="begin">
                <w:ffData>
                  <w:name w:val="Check1"/>
                  <w:enabled/>
                  <w:calcOnExit w:val="0"/>
                  <w:checkBox>
                    <w:sizeAuto/>
                    <w:default w:val="1"/>
                  </w:checkBox>
                </w:ffData>
              </w:fldChar>
            </w:r>
            <w:r w:rsidRPr="004A0209">
              <w:rPr>
                <w:sz w:val="22"/>
                <w:szCs w:val="22"/>
                <w:lang w:val="fr-FR"/>
              </w:rPr>
              <w:instrText xml:space="preserve"> </w:instrText>
            </w:r>
            <w:bookmarkStart w:id="3" w:name="Check1"/>
            <w:r w:rsidRPr="004A0209">
              <w:rPr>
                <w:sz w:val="22"/>
                <w:szCs w:val="22"/>
                <w:lang w:val="fr-FR"/>
              </w:rPr>
              <w:instrText xml:space="preserve">FORMCHECKBOX </w:instrText>
            </w:r>
            <w:r w:rsidR="007D1EE6">
              <w:rPr>
                <w:sz w:val="22"/>
                <w:szCs w:val="22"/>
                <w:lang w:val="fr-FR"/>
              </w:rPr>
            </w:r>
            <w:r w:rsidR="007D1EE6">
              <w:rPr>
                <w:sz w:val="22"/>
                <w:szCs w:val="22"/>
                <w:lang w:val="fr-FR"/>
              </w:rPr>
              <w:fldChar w:fldCharType="separate"/>
            </w:r>
            <w:r w:rsidRPr="00AC49BE">
              <w:rPr>
                <w:sz w:val="22"/>
                <w:szCs w:val="22"/>
                <w:lang w:val="fr-FR"/>
              </w:rPr>
              <w:fldChar w:fldCharType="end"/>
            </w:r>
            <w:bookmarkEnd w:id="3"/>
            <w:r w:rsidR="00584237" w:rsidRPr="004A0209">
              <w:rPr>
                <w:sz w:val="22"/>
                <w:szCs w:val="22"/>
                <w:lang w:val="fr-FR"/>
              </w:rPr>
              <w:tab/>
              <w:t xml:space="preserve">PRF </w:t>
            </w:r>
          </w:p>
        </w:tc>
        <w:tc>
          <w:tcPr>
            <w:tcW w:w="7421" w:type="dxa"/>
            <w:gridSpan w:val="3"/>
          </w:tcPr>
          <w:p w14:paraId="61D84997" w14:textId="77777777" w:rsidR="005D721B" w:rsidRPr="00BF3E8B" w:rsidRDefault="0069221B" w:rsidP="005D721B">
            <w:pPr>
              <w:pStyle w:val="Textedebulles"/>
              <w:numPr>
                <w:ilvl w:val="12"/>
                <w:numId w:val="0"/>
              </w:numPr>
              <w:tabs>
                <w:tab w:val="left" w:pos="-720"/>
                <w:tab w:val="left" w:pos="4500"/>
              </w:tabs>
              <w:rPr>
                <w:rFonts w:ascii="Times New Roman" w:hAnsi="Times New Roman" w:cs="Times New Roman"/>
                <w:b/>
                <w:sz w:val="22"/>
                <w:szCs w:val="22"/>
                <w:lang w:val="fr-FR"/>
              </w:rPr>
            </w:pPr>
            <w:r w:rsidRPr="00BF3E8B">
              <w:rPr>
                <w:rFonts w:ascii="Times New Roman" w:hAnsi="Times New Roman" w:cs="Times New Roman"/>
                <w:b/>
                <w:sz w:val="22"/>
                <w:szCs w:val="22"/>
                <w:lang w:val="fr-FR"/>
              </w:rPr>
              <w:t xml:space="preserve">Si le financement passe par un Fonds Fiduciaire (“Trust </w:t>
            </w:r>
            <w:proofErr w:type="spellStart"/>
            <w:r w:rsidRPr="00BF3E8B">
              <w:rPr>
                <w:rFonts w:ascii="Times New Roman" w:hAnsi="Times New Roman" w:cs="Times New Roman"/>
                <w:b/>
                <w:sz w:val="22"/>
                <w:szCs w:val="22"/>
                <w:lang w:val="fr-FR"/>
              </w:rPr>
              <w:t>fund</w:t>
            </w:r>
            <w:proofErr w:type="spellEnd"/>
            <w:r w:rsidRPr="00BF3E8B">
              <w:rPr>
                <w:rFonts w:ascii="Times New Roman" w:hAnsi="Times New Roman" w:cs="Times New Roman"/>
                <w:b/>
                <w:sz w:val="22"/>
                <w:szCs w:val="22"/>
                <w:lang w:val="fr-FR"/>
              </w:rPr>
              <w:t>”</w:t>
            </w:r>
            <w:proofErr w:type="gramStart"/>
            <w:r w:rsidRPr="00BF3E8B">
              <w:rPr>
                <w:rFonts w:ascii="Times New Roman" w:hAnsi="Times New Roman" w:cs="Times New Roman"/>
                <w:b/>
                <w:sz w:val="22"/>
                <w:szCs w:val="22"/>
                <w:lang w:val="fr-FR"/>
              </w:rPr>
              <w:t>)</w:t>
            </w:r>
            <w:r w:rsidR="005D721B" w:rsidRPr="00BF3E8B">
              <w:rPr>
                <w:rFonts w:ascii="Times New Roman" w:hAnsi="Times New Roman" w:cs="Times New Roman"/>
                <w:b/>
                <w:sz w:val="22"/>
                <w:szCs w:val="22"/>
                <w:lang w:val="fr-FR"/>
              </w:rPr>
              <w:t>:</w:t>
            </w:r>
            <w:proofErr w:type="gramEnd"/>
            <w:r w:rsidR="005D721B" w:rsidRPr="00BF3E8B">
              <w:rPr>
                <w:rFonts w:ascii="Times New Roman" w:hAnsi="Times New Roman" w:cs="Times New Roman"/>
                <w:b/>
                <w:sz w:val="22"/>
                <w:szCs w:val="22"/>
                <w:lang w:val="fr-FR"/>
              </w:rPr>
              <w:t xml:space="preserve"> </w:t>
            </w:r>
          </w:p>
          <w:p w14:paraId="418C1B6B" w14:textId="77777777" w:rsidR="005D721B" w:rsidRPr="00BF3E8B" w:rsidRDefault="005D721B" w:rsidP="005D721B">
            <w:pPr>
              <w:tabs>
                <w:tab w:val="left" w:pos="0"/>
              </w:tabs>
              <w:suppressAutoHyphens/>
              <w:rPr>
                <w:b/>
                <w:spacing w:val="-3"/>
                <w:sz w:val="22"/>
                <w:szCs w:val="22"/>
                <w:lang w:val="fr-FR"/>
              </w:rPr>
            </w:pPr>
            <w:r w:rsidRPr="00AC49BE">
              <w:rPr>
                <w:sz w:val="22"/>
                <w:szCs w:val="22"/>
                <w:lang w:val="fr-FR"/>
              </w:rPr>
              <w:fldChar w:fldCharType="begin">
                <w:ffData>
                  <w:name w:val="Check1"/>
                  <w:enabled/>
                  <w:calcOnExit w:val="0"/>
                  <w:checkBox>
                    <w:sizeAuto/>
                    <w:default w:val="0"/>
                  </w:checkBox>
                </w:ffData>
              </w:fldChar>
            </w:r>
            <w:r w:rsidRPr="004A0209">
              <w:rPr>
                <w:sz w:val="22"/>
                <w:szCs w:val="22"/>
                <w:lang w:val="fr-FR"/>
              </w:rPr>
              <w:instrText xml:space="preserve"> FORMCHECKBOX </w:instrText>
            </w:r>
            <w:r w:rsidR="007D1EE6">
              <w:rPr>
                <w:sz w:val="22"/>
                <w:szCs w:val="22"/>
                <w:lang w:val="fr-FR"/>
              </w:rPr>
            </w:r>
            <w:r w:rsidR="007D1EE6">
              <w:rPr>
                <w:sz w:val="22"/>
                <w:szCs w:val="22"/>
                <w:lang w:val="fr-FR"/>
              </w:rPr>
              <w:fldChar w:fldCharType="separate"/>
            </w:r>
            <w:r w:rsidRPr="00AC49BE">
              <w:rPr>
                <w:sz w:val="22"/>
                <w:szCs w:val="22"/>
                <w:lang w:val="fr-FR"/>
              </w:rPr>
              <w:fldChar w:fldCharType="end"/>
            </w:r>
            <w:r w:rsidRPr="004A0209">
              <w:rPr>
                <w:sz w:val="22"/>
                <w:szCs w:val="22"/>
                <w:lang w:val="fr-FR"/>
              </w:rPr>
              <w:tab/>
            </w:r>
            <w:r w:rsidRPr="004A0209">
              <w:rPr>
                <w:sz w:val="22"/>
                <w:szCs w:val="22"/>
                <w:lang w:val="fr-FR"/>
              </w:rPr>
              <w:tab/>
            </w:r>
            <w:r w:rsidR="0069221B" w:rsidRPr="004A0209">
              <w:rPr>
                <w:spacing w:val="-3"/>
                <w:sz w:val="22"/>
                <w:szCs w:val="22"/>
                <w:lang w:val="fr-FR"/>
              </w:rPr>
              <w:t>Fonds fiduciaire pays</w:t>
            </w:r>
            <w:r w:rsidRPr="00BF3E8B">
              <w:rPr>
                <w:b/>
                <w:spacing w:val="-3"/>
                <w:sz w:val="22"/>
                <w:szCs w:val="22"/>
                <w:lang w:val="fr-FR"/>
              </w:rPr>
              <w:t xml:space="preserve"> </w:t>
            </w:r>
          </w:p>
          <w:p w14:paraId="3704B17C" w14:textId="77777777" w:rsidR="005D721B" w:rsidRPr="00BF3E8B" w:rsidRDefault="005D721B" w:rsidP="005D721B">
            <w:pPr>
              <w:tabs>
                <w:tab w:val="left" w:pos="0"/>
              </w:tabs>
              <w:suppressAutoHyphens/>
              <w:rPr>
                <w:b/>
                <w:sz w:val="22"/>
                <w:szCs w:val="22"/>
                <w:lang w:val="fr-FR"/>
              </w:rPr>
            </w:pPr>
            <w:r w:rsidRPr="00AC49BE">
              <w:rPr>
                <w:sz w:val="22"/>
                <w:szCs w:val="22"/>
                <w:lang w:val="fr-FR"/>
              </w:rPr>
              <w:fldChar w:fldCharType="begin">
                <w:ffData>
                  <w:name w:val="Check1"/>
                  <w:enabled/>
                  <w:calcOnExit w:val="0"/>
                  <w:checkBox>
                    <w:sizeAuto/>
                    <w:default w:val="0"/>
                  </w:checkBox>
                </w:ffData>
              </w:fldChar>
            </w:r>
            <w:r w:rsidRPr="004A0209">
              <w:rPr>
                <w:sz w:val="22"/>
                <w:szCs w:val="22"/>
                <w:lang w:val="fr-FR"/>
              </w:rPr>
              <w:instrText xml:space="preserve"> FORMCHECKBOX </w:instrText>
            </w:r>
            <w:r w:rsidR="007D1EE6">
              <w:rPr>
                <w:sz w:val="22"/>
                <w:szCs w:val="22"/>
                <w:lang w:val="fr-FR"/>
              </w:rPr>
            </w:r>
            <w:r w:rsidR="007D1EE6">
              <w:rPr>
                <w:sz w:val="22"/>
                <w:szCs w:val="22"/>
                <w:lang w:val="fr-FR"/>
              </w:rPr>
              <w:fldChar w:fldCharType="separate"/>
            </w:r>
            <w:r w:rsidRPr="00AC49BE">
              <w:rPr>
                <w:sz w:val="22"/>
                <w:szCs w:val="22"/>
                <w:lang w:val="fr-FR"/>
              </w:rPr>
              <w:fldChar w:fldCharType="end"/>
            </w:r>
            <w:r w:rsidRPr="004A0209">
              <w:rPr>
                <w:sz w:val="22"/>
                <w:szCs w:val="22"/>
                <w:lang w:val="fr-FR"/>
              </w:rPr>
              <w:tab/>
            </w:r>
            <w:r w:rsidRPr="004A0209">
              <w:rPr>
                <w:sz w:val="22"/>
                <w:szCs w:val="22"/>
                <w:lang w:val="fr-FR"/>
              </w:rPr>
              <w:tab/>
            </w:r>
            <w:r w:rsidR="0069221B" w:rsidRPr="004A0209">
              <w:rPr>
                <w:sz w:val="22"/>
                <w:szCs w:val="22"/>
                <w:lang w:val="fr-FR"/>
              </w:rPr>
              <w:t>Fonds fiduciaire régional</w:t>
            </w:r>
            <w:r w:rsidRPr="00BF3E8B">
              <w:rPr>
                <w:b/>
                <w:sz w:val="22"/>
                <w:szCs w:val="22"/>
                <w:lang w:val="fr-FR"/>
              </w:rPr>
              <w:t xml:space="preserve"> </w:t>
            </w:r>
          </w:p>
          <w:p w14:paraId="4A19C52D" w14:textId="77777777" w:rsidR="005D721B" w:rsidRPr="00442162" w:rsidRDefault="0069221B" w:rsidP="005D721B">
            <w:pPr>
              <w:pStyle w:val="Textedebulles"/>
              <w:numPr>
                <w:ilvl w:val="12"/>
                <w:numId w:val="0"/>
              </w:numPr>
              <w:tabs>
                <w:tab w:val="left" w:pos="-720"/>
                <w:tab w:val="left" w:pos="4500"/>
              </w:tabs>
              <w:rPr>
                <w:rFonts w:ascii="Times New Roman" w:hAnsi="Times New Roman" w:cs="Times New Roman"/>
                <w:b/>
                <w:sz w:val="22"/>
                <w:szCs w:val="22"/>
                <w:lang w:val="fr-FR"/>
              </w:rPr>
            </w:pPr>
            <w:r w:rsidRPr="00BF3E8B">
              <w:rPr>
                <w:rFonts w:ascii="Times New Roman" w:hAnsi="Times New Roman" w:cs="Times New Roman"/>
                <w:b/>
                <w:sz w:val="22"/>
                <w:szCs w:val="22"/>
                <w:lang w:val="fr-FR"/>
              </w:rPr>
              <w:t xml:space="preserve">Nom du fonds </w:t>
            </w:r>
            <w:r w:rsidR="00A94B21" w:rsidRPr="00BF3E8B">
              <w:rPr>
                <w:rFonts w:ascii="Times New Roman" w:hAnsi="Times New Roman" w:cs="Times New Roman"/>
                <w:b/>
                <w:sz w:val="22"/>
                <w:szCs w:val="22"/>
                <w:lang w:val="fr-FR"/>
              </w:rPr>
              <w:t>fiduciaire :</w:t>
            </w:r>
            <w:r w:rsidR="005D721B" w:rsidRPr="00442162">
              <w:rPr>
                <w:rFonts w:ascii="Times New Roman" w:hAnsi="Times New Roman" w:cs="Times New Roman"/>
                <w:b/>
                <w:sz w:val="22"/>
                <w:szCs w:val="22"/>
                <w:lang w:val="fr-FR"/>
              </w:rPr>
              <w:t xml:space="preserve"> </w:t>
            </w:r>
          </w:p>
          <w:p w14:paraId="59AE3519" w14:textId="77777777" w:rsidR="00584237" w:rsidRPr="009C00B5" w:rsidRDefault="00584237" w:rsidP="005D721B">
            <w:pPr>
              <w:pStyle w:val="Textedebulles"/>
              <w:numPr>
                <w:ilvl w:val="12"/>
                <w:numId w:val="0"/>
              </w:numPr>
              <w:tabs>
                <w:tab w:val="left" w:pos="-720"/>
                <w:tab w:val="left" w:pos="4500"/>
              </w:tabs>
              <w:rPr>
                <w:rFonts w:ascii="Times New Roman" w:hAnsi="Times New Roman" w:cs="Times New Roman"/>
                <w:b/>
                <w:sz w:val="22"/>
                <w:szCs w:val="22"/>
                <w:highlight w:val="yellow"/>
                <w:lang w:val="fr-FR"/>
              </w:rPr>
            </w:pPr>
          </w:p>
        </w:tc>
      </w:tr>
      <w:tr w:rsidR="005D721B" w:rsidRPr="00CC5DF3" w14:paraId="4B97390A" w14:textId="77777777" w:rsidTr="00584237">
        <w:trPr>
          <w:trHeight w:val="368"/>
        </w:trPr>
        <w:tc>
          <w:tcPr>
            <w:tcW w:w="9990" w:type="dxa"/>
            <w:gridSpan w:val="5"/>
          </w:tcPr>
          <w:p w14:paraId="7C87182C" w14:textId="77777777" w:rsidR="005D721B" w:rsidRPr="00BF3E8B" w:rsidRDefault="005D721B" w:rsidP="005D721B">
            <w:pPr>
              <w:rPr>
                <w:b/>
                <w:bCs/>
                <w:iCs/>
                <w:sz w:val="22"/>
                <w:szCs w:val="22"/>
                <w:lang w:val="fr-FR"/>
              </w:rPr>
            </w:pPr>
            <w:r w:rsidRPr="004A0209">
              <w:rPr>
                <w:b/>
                <w:bCs/>
                <w:iCs/>
                <w:sz w:val="22"/>
                <w:szCs w:val="22"/>
                <w:lang w:val="fr-FR"/>
              </w:rPr>
              <w:t>Liste de toutes les agences récipiendaires des fonds PBF (en commençant par l’agence chef de file), avec le type d’organisatio</w:t>
            </w:r>
            <w:r w:rsidRPr="00BF3E8B">
              <w:rPr>
                <w:b/>
                <w:bCs/>
                <w:iCs/>
                <w:sz w:val="22"/>
                <w:szCs w:val="22"/>
                <w:lang w:val="fr-FR"/>
              </w:rPr>
              <w:t xml:space="preserve">n (ONU, ONG </w:t>
            </w:r>
            <w:proofErr w:type="spellStart"/>
            <w:r w:rsidRPr="00BF3E8B">
              <w:rPr>
                <w:b/>
                <w:bCs/>
                <w:iCs/>
                <w:sz w:val="22"/>
                <w:szCs w:val="22"/>
                <w:lang w:val="fr-FR"/>
              </w:rPr>
              <w:t>etc</w:t>
            </w:r>
            <w:proofErr w:type="spellEnd"/>
            <w:proofErr w:type="gramStart"/>
            <w:r w:rsidRPr="00BF3E8B">
              <w:rPr>
                <w:b/>
                <w:bCs/>
                <w:iCs/>
                <w:sz w:val="22"/>
                <w:szCs w:val="22"/>
                <w:lang w:val="fr-FR"/>
              </w:rPr>
              <w:t>):</w:t>
            </w:r>
            <w:proofErr w:type="gramEnd"/>
            <w:r w:rsidR="00D027F2" w:rsidRPr="00BF3E8B">
              <w:rPr>
                <w:b/>
                <w:bCs/>
                <w:iCs/>
                <w:sz w:val="22"/>
                <w:szCs w:val="22"/>
                <w:lang w:val="fr-FR"/>
              </w:rPr>
              <w:t xml:space="preserve"> PNUD, UNHCR</w:t>
            </w:r>
          </w:p>
          <w:p w14:paraId="65B759C7" w14:textId="77777777" w:rsidR="005D721B" w:rsidRPr="00442162" w:rsidRDefault="005D721B" w:rsidP="005D721B">
            <w:pPr>
              <w:rPr>
                <w:b/>
                <w:bCs/>
                <w:iCs/>
                <w:sz w:val="22"/>
                <w:szCs w:val="22"/>
                <w:lang w:val="fr-FR"/>
              </w:rPr>
            </w:pPr>
            <w:r w:rsidRPr="00442162">
              <w:rPr>
                <w:b/>
                <w:bCs/>
                <w:iCs/>
                <w:sz w:val="22"/>
                <w:szCs w:val="22"/>
                <w:lang w:val="fr-FR"/>
              </w:rPr>
              <w:t>Liste d’autres partenaires de mise en œuvre (gouvernementaux ou non-gouvernementaux</w:t>
            </w:r>
            <w:proofErr w:type="gramStart"/>
            <w:r w:rsidRPr="00442162">
              <w:rPr>
                <w:b/>
                <w:bCs/>
                <w:iCs/>
                <w:sz w:val="22"/>
                <w:szCs w:val="22"/>
                <w:lang w:val="fr-FR"/>
              </w:rPr>
              <w:t>):</w:t>
            </w:r>
            <w:proofErr w:type="gramEnd"/>
          </w:p>
          <w:p w14:paraId="45FC02A1" w14:textId="77777777" w:rsidR="00D027F2" w:rsidRPr="00803998" w:rsidRDefault="00D027F2" w:rsidP="00074622">
            <w:pPr>
              <w:pStyle w:val="Paragraphedeliste"/>
              <w:numPr>
                <w:ilvl w:val="0"/>
                <w:numId w:val="7"/>
              </w:numPr>
              <w:ind w:right="-7"/>
              <w:jc w:val="both"/>
              <w:rPr>
                <w:rFonts w:ascii="Times New Roman" w:hAnsi="Times New Roman"/>
                <w:bCs/>
                <w:iCs/>
                <w:lang w:val="fr-FR"/>
              </w:rPr>
            </w:pPr>
            <w:r w:rsidRPr="009C00B5">
              <w:rPr>
                <w:rFonts w:ascii="Times New Roman" w:hAnsi="Times New Roman"/>
                <w:bCs/>
                <w:iCs/>
                <w:lang w:val="fr-FR"/>
              </w:rPr>
              <w:t>Haute Autorité à la Consolidation de la Paix (HACP)</w:t>
            </w:r>
            <w:r w:rsidR="000C006C" w:rsidRPr="009C00B5">
              <w:rPr>
                <w:rFonts w:ascii="Times New Roman" w:hAnsi="Times New Roman"/>
                <w:bCs/>
                <w:iCs/>
                <w:lang w:val="fr-FR"/>
              </w:rPr>
              <w:t xml:space="preserve"> </w:t>
            </w:r>
            <w:r w:rsidRPr="00803998">
              <w:rPr>
                <w:rFonts w:ascii="Times New Roman" w:hAnsi="Times New Roman"/>
                <w:bCs/>
                <w:iCs/>
                <w:lang w:val="fr-FR"/>
              </w:rPr>
              <w:t>;</w:t>
            </w:r>
          </w:p>
          <w:p w14:paraId="6FFDC46F" w14:textId="77777777" w:rsidR="0065443F" w:rsidRPr="00803998" w:rsidRDefault="0065443F" w:rsidP="0065443F">
            <w:pPr>
              <w:pStyle w:val="Paragraphedeliste"/>
              <w:numPr>
                <w:ilvl w:val="0"/>
                <w:numId w:val="7"/>
              </w:numPr>
              <w:ind w:right="-7"/>
              <w:jc w:val="both"/>
              <w:rPr>
                <w:rFonts w:ascii="Times New Roman" w:hAnsi="Times New Roman"/>
                <w:bCs/>
                <w:iCs/>
                <w:lang w:val="fr-FR"/>
              </w:rPr>
            </w:pPr>
            <w:r w:rsidRPr="00803998">
              <w:rPr>
                <w:rFonts w:ascii="Times New Roman" w:hAnsi="Times New Roman"/>
                <w:bCs/>
                <w:iCs/>
                <w:lang w:val="fr-FR"/>
              </w:rPr>
              <w:t xml:space="preserve">Ministère de l’intérieur, de la sécurité publique, de la décentralisation, des affaires coutumières et </w:t>
            </w:r>
            <w:r w:rsidR="00A94B21" w:rsidRPr="00803998">
              <w:rPr>
                <w:rFonts w:ascii="Times New Roman" w:hAnsi="Times New Roman"/>
                <w:bCs/>
                <w:iCs/>
                <w:lang w:val="fr-FR"/>
              </w:rPr>
              <w:t>religieuses ;</w:t>
            </w:r>
          </w:p>
          <w:p w14:paraId="7565D061" w14:textId="77777777" w:rsidR="00D027F2" w:rsidRDefault="00D027F2" w:rsidP="00074622">
            <w:pPr>
              <w:pStyle w:val="Paragraphedeliste"/>
              <w:numPr>
                <w:ilvl w:val="0"/>
                <w:numId w:val="7"/>
              </w:numPr>
              <w:ind w:right="-7"/>
              <w:jc w:val="both"/>
              <w:rPr>
                <w:rFonts w:ascii="Times New Roman" w:hAnsi="Times New Roman"/>
                <w:bCs/>
                <w:iCs/>
                <w:lang w:val="fr-FR"/>
              </w:rPr>
            </w:pPr>
            <w:r w:rsidRPr="00EF1E5D">
              <w:rPr>
                <w:rFonts w:ascii="Times New Roman" w:hAnsi="Times New Roman"/>
                <w:bCs/>
                <w:iCs/>
                <w:lang w:val="fr-FR"/>
              </w:rPr>
              <w:t xml:space="preserve">Commission Nationale pour la Collecte et le Contrôle des Armes </w:t>
            </w:r>
            <w:r w:rsidR="00A94B21" w:rsidRPr="00EF1E5D">
              <w:rPr>
                <w:rFonts w:ascii="Times New Roman" w:hAnsi="Times New Roman"/>
                <w:bCs/>
                <w:iCs/>
                <w:lang w:val="fr-FR"/>
              </w:rPr>
              <w:t>Illicites (</w:t>
            </w:r>
            <w:r w:rsidRPr="00EF1E5D">
              <w:rPr>
                <w:rFonts w:ascii="Times New Roman" w:hAnsi="Times New Roman"/>
                <w:bCs/>
                <w:iCs/>
                <w:lang w:val="fr-FR"/>
              </w:rPr>
              <w:t>CNCCAI</w:t>
            </w:r>
            <w:proofErr w:type="gramStart"/>
            <w:r w:rsidRPr="00EF1E5D">
              <w:rPr>
                <w:rFonts w:ascii="Times New Roman" w:hAnsi="Times New Roman"/>
                <w:bCs/>
                <w:iCs/>
                <w:lang w:val="fr-FR"/>
              </w:rPr>
              <w:t>);</w:t>
            </w:r>
            <w:proofErr w:type="gramEnd"/>
          </w:p>
          <w:p w14:paraId="5DF81565" w14:textId="77777777" w:rsidR="00CB5B55" w:rsidRPr="00EF1E5D" w:rsidRDefault="00CB5B55" w:rsidP="00CB5B55">
            <w:pPr>
              <w:pStyle w:val="Paragraphedeliste"/>
              <w:numPr>
                <w:ilvl w:val="0"/>
                <w:numId w:val="7"/>
              </w:numPr>
              <w:ind w:right="-7"/>
              <w:jc w:val="both"/>
              <w:rPr>
                <w:rFonts w:ascii="Times New Roman" w:hAnsi="Times New Roman"/>
                <w:bCs/>
                <w:iCs/>
                <w:lang w:val="fr-FR"/>
              </w:rPr>
            </w:pPr>
            <w:r w:rsidRPr="00CB5B55">
              <w:rPr>
                <w:rFonts w:ascii="Times New Roman" w:hAnsi="Times New Roman"/>
                <w:bCs/>
                <w:iCs/>
                <w:lang w:val="fr-FR"/>
              </w:rPr>
              <w:t>Stratégie de Développement et de Sécurité dans les Zones Sahélo-Sahariennes Du Niger (SE / SDS Sahel-Niger)</w:t>
            </w:r>
          </w:p>
          <w:p w14:paraId="11599CC9" w14:textId="77777777" w:rsidR="00D027F2" w:rsidRPr="00EF1E5D" w:rsidRDefault="00D027F2" w:rsidP="00074622">
            <w:pPr>
              <w:pStyle w:val="Paragraphedeliste"/>
              <w:numPr>
                <w:ilvl w:val="0"/>
                <w:numId w:val="7"/>
              </w:numPr>
              <w:ind w:right="-7"/>
              <w:jc w:val="both"/>
              <w:rPr>
                <w:rFonts w:ascii="Times New Roman" w:hAnsi="Times New Roman"/>
                <w:bCs/>
                <w:iCs/>
                <w:lang w:val="fr-FR"/>
              </w:rPr>
            </w:pPr>
            <w:r w:rsidRPr="00EF1E5D">
              <w:rPr>
                <w:rFonts w:ascii="Times New Roman" w:hAnsi="Times New Roman"/>
                <w:bCs/>
                <w:iCs/>
                <w:lang w:val="fr-FR"/>
              </w:rPr>
              <w:t xml:space="preserve">Système des Nations </w:t>
            </w:r>
            <w:r w:rsidR="00A94B21" w:rsidRPr="00EF1E5D">
              <w:rPr>
                <w:rFonts w:ascii="Times New Roman" w:hAnsi="Times New Roman"/>
                <w:bCs/>
                <w:iCs/>
                <w:lang w:val="fr-FR"/>
              </w:rPr>
              <w:t>Unies ;</w:t>
            </w:r>
          </w:p>
          <w:p w14:paraId="35E07D5F" w14:textId="77777777" w:rsidR="0061669C" w:rsidRDefault="0061669C" w:rsidP="00074622">
            <w:pPr>
              <w:pStyle w:val="Paragraphedeliste"/>
              <w:numPr>
                <w:ilvl w:val="0"/>
                <w:numId w:val="7"/>
              </w:numPr>
              <w:ind w:right="-7"/>
              <w:jc w:val="both"/>
              <w:rPr>
                <w:rFonts w:ascii="Times New Roman" w:hAnsi="Times New Roman"/>
                <w:bCs/>
                <w:iCs/>
                <w:lang w:val="fr-FR"/>
              </w:rPr>
            </w:pPr>
            <w:r w:rsidRPr="00EF1E5D">
              <w:rPr>
                <w:rFonts w:ascii="Times New Roman" w:hAnsi="Times New Roman"/>
                <w:bCs/>
                <w:iCs/>
                <w:lang w:val="fr-FR"/>
              </w:rPr>
              <w:t xml:space="preserve">Le Conseil Régional de </w:t>
            </w:r>
            <w:r w:rsidR="00A94B21" w:rsidRPr="00EF1E5D">
              <w:rPr>
                <w:rFonts w:ascii="Times New Roman" w:hAnsi="Times New Roman"/>
                <w:bCs/>
                <w:iCs/>
                <w:lang w:val="fr-FR"/>
              </w:rPr>
              <w:t>Diffa ;</w:t>
            </w:r>
          </w:p>
          <w:p w14:paraId="003681C1" w14:textId="77777777" w:rsidR="005952AF" w:rsidRPr="00EF1E5D" w:rsidRDefault="005952AF" w:rsidP="00074622">
            <w:pPr>
              <w:pStyle w:val="Paragraphedeliste"/>
              <w:numPr>
                <w:ilvl w:val="0"/>
                <w:numId w:val="7"/>
              </w:numPr>
              <w:ind w:right="-7"/>
              <w:jc w:val="both"/>
              <w:rPr>
                <w:rFonts w:ascii="Times New Roman" w:hAnsi="Times New Roman"/>
                <w:bCs/>
                <w:iCs/>
                <w:lang w:val="fr-FR"/>
              </w:rPr>
            </w:pPr>
            <w:r>
              <w:rPr>
                <w:rFonts w:ascii="Times New Roman" w:hAnsi="Times New Roman"/>
                <w:bCs/>
                <w:iCs/>
                <w:lang w:val="fr-FR"/>
              </w:rPr>
              <w:t>Université de Diffa ;</w:t>
            </w:r>
          </w:p>
          <w:p w14:paraId="461C6D3B" w14:textId="77777777" w:rsidR="005D721B" w:rsidRPr="00CB5B55" w:rsidRDefault="00501F9E" w:rsidP="00CB5B55">
            <w:pPr>
              <w:pStyle w:val="Paragraphedeliste"/>
              <w:numPr>
                <w:ilvl w:val="0"/>
                <w:numId w:val="7"/>
              </w:numPr>
              <w:ind w:right="-7"/>
              <w:jc w:val="both"/>
              <w:rPr>
                <w:rFonts w:ascii="Times New Roman" w:hAnsi="Times New Roman"/>
                <w:bCs/>
                <w:iCs/>
                <w:lang w:val="fr-FR"/>
              </w:rPr>
            </w:pPr>
            <w:r w:rsidRPr="00EF1E5D">
              <w:rPr>
                <w:rFonts w:ascii="Times New Roman" w:hAnsi="Times New Roman"/>
                <w:bCs/>
                <w:iCs/>
                <w:lang w:val="fr-FR"/>
              </w:rPr>
              <w:t>Le</w:t>
            </w:r>
            <w:r w:rsidR="00AA4796" w:rsidRPr="00EF1E5D">
              <w:rPr>
                <w:rFonts w:ascii="Times New Roman" w:hAnsi="Times New Roman"/>
                <w:bCs/>
                <w:iCs/>
                <w:lang w:val="fr-FR"/>
              </w:rPr>
              <w:t>s</w:t>
            </w:r>
            <w:r w:rsidRPr="00EF1E5D">
              <w:rPr>
                <w:rFonts w:ascii="Times New Roman" w:hAnsi="Times New Roman"/>
                <w:bCs/>
                <w:iCs/>
                <w:lang w:val="fr-FR"/>
              </w:rPr>
              <w:t xml:space="preserve"> communes </w:t>
            </w:r>
            <w:r w:rsidR="00CD40CF" w:rsidRPr="00EF1E5D">
              <w:rPr>
                <w:rFonts w:ascii="Times New Roman" w:hAnsi="Times New Roman"/>
                <w:bCs/>
                <w:iCs/>
                <w:lang w:val="fr-FR"/>
              </w:rPr>
              <w:t xml:space="preserve">de Bosso, </w:t>
            </w:r>
            <w:proofErr w:type="spellStart"/>
            <w:r w:rsidR="00CD40CF" w:rsidRPr="00EF1E5D">
              <w:rPr>
                <w:rFonts w:ascii="Times New Roman" w:hAnsi="Times New Roman"/>
                <w:bCs/>
                <w:iCs/>
                <w:lang w:val="fr-FR"/>
              </w:rPr>
              <w:t>Toumour</w:t>
            </w:r>
            <w:proofErr w:type="spellEnd"/>
            <w:r w:rsidR="00CD40CF" w:rsidRPr="00EF1E5D">
              <w:rPr>
                <w:rFonts w:ascii="Times New Roman" w:hAnsi="Times New Roman"/>
                <w:bCs/>
                <w:iCs/>
                <w:lang w:val="fr-FR"/>
              </w:rPr>
              <w:t xml:space="preserve">, Kablewa, </w:t>
            </w:r>
            <w:proofErr w:type="spellStart"/>
            <w:r w:rsidR="00CD40CF" w:rsidRPr="00EF1E5D">
              <w:rPr>
                <w:rFonts w:ascii="Times New Roman" w:hAnsi="Times New Roman"/>
                <w:bCs/>
                <w:iCs/>
                <w:lang w:val="fr-FR"/>
              </w:rPr>
              <w:t>Gueskerou</w:t>
            </w:r>
            <w:proofErr w:type="spellEnd"/>
            <w:r w:rsidR="00CD40CF" w:rsidRPr="00EF1E5D">
              <w:rPr>
                <w:rFonts w:ascii="Times New Roman" w:hAnsi="Times New Roman"/>
                <w:bCs/>
                <w:iCs/>
                <w:lang w:val="fr-FR"/>
              </w:rPr>
              <w:t xml:space="preserve">, </w:t>
            </w:r>
            <w:proofErr w:type="spellStart"/>
            <w:r w:rsidR="00CD40CF" w:rsidRPr="00EF1E5D">
              <w:rPr>
                <w:rFonts w:ascii="Times New Roman" w:hAnsi="Times New Roman"/>
                <w:bCs/>
                <w:iCs/>
                <w:lang w:val="fr-FR"/>
              </w:rPr>
              <w:t>Chetimari</w:t>
            </w:r>
            <w:proofErr w:type="spellEnd"/>
            <w:r w:rsidR="00CB5B55">
              <w:rPr>
                <w:rFonts w:ascii="Times New Roman" w:hAnsi="Times New Roman"/>
                <w:bCs/>
                <w:iCs/>
                <w:lang w:val="fr-FR"/>
              </w:rPr>
              <w:t>.</w:t>
            </w:r>
          </w:p>
        </w:tc>
      </w:tr>
      <w:tr w:rsidR="00584237" w:rsidRPr="004A0209" w14:paraId="214C8A2D" w14:textId="77777777" w:rsidTr="00584237">
        <w:trPr>
          <w:trHeight w:val="368"/>
        </w:trPr>
        <w:tc>
          <w:tcPr>
            <w:tcW w:w="9990" w:type="dxa"/>
            <w:gridSpan w:val="5"/>
          </w:tcPr>
          <w:p w14:paraId="03741D3D" w14:textId="77777777" w:rsidR="00D027F2" w:rsidRPr="00BF3E8B" w:rsidRDefault="002243D0" w:rsidP="00D027F2">
            <w:pPr>
              <w:rPr>
                <w:sz w:val="22"/>
                <w:szCs w:val="22"/>
                <w:lang w:val="fr-FR"/>
              </w:rPr>
            </w:pPr>
            <w:r w:rsidRPr="004A0209">
              <w:rPr>
                <w:b/>
                <w:bCs/>
                <w:iCs/>
                <w:sz w:val="22"/>
                <w:szCs w:val="22"/>
                <w:lang w:val="fr-FR"/>
              </w:rPr>
              <w:t xml:space="preserve">Date estimative de </w:t>
            </w:r>
            <w:r w:rsidR="003C62F7" w:rsidRPr="00BF3E8B">
              <w:rPr>
                <w:b/>
                <w:bCs/>
                <w:iCs/>
                <w:sz w:val="22"/>
                <w:szCs w:val="22"/>
                <w:lang w:val="fr-FR"/>
              </w:rPr>
              <w:t>début</w:t>
            </w:r>
            <w:r w:rsidRPr="00BF3E8B">
              <w:rPr>
                <w:b/>
                <w:bCs/>
                <w:iCs/>
                <w:sz w:val="22"/>
                <w:szCs w:val="22"/>
                <w:lang w:val="fr-FR"/>
              </w:rPr>
              <w:t xml:space="preserve"> du projet</w:t>
            </w:r>
            <w:r w:rsidR="00584237" w:rsidRPr="004A0209">
              <w:rPr>
                <w:rStyle w:val="Appelnotedebasdep"/>
                <w:b/>
                <w:bCs/>
                <w:iCs/>
                <w:sz w:val="22"/>
                <w:szCs w:val="22"/>
                <w:lang w:val="fr-FR"/>
              </w:rPr>
              <w:footnoteReference w:id="1"/>
            </w:r>
            <w:r w:rsidR="00584237" w:rsidRPr="004A0209">
              <w:rPr>
                <w:b/>
                <w:bCs/>
                <w:iCs/>
                <w:sz w:val="22"/>
                <w:szCs w:val="22"/>
                <w:lang w:val="fr-FR"/>
              </w:rPr>
              <w:t>:</w:t>
            </w:r>
            <w:r w:rsidR="00D027F2" w:rsidRPr="004A0209">
              <w:rPr>
                <w:b/>
                <w:color w:val="000000"/>
                <w:sz w:val="22"/>
                <w:szCs w:val="22"/>
                <w:lang w:val="fr-FR"/>
              </w:rPr>
              <w:t>01/01/19</w:t>
            </w:r>
          </w:p>
          <w:p w14:paraId="18925028" w14:textId="2CC5FB90" w:rsidR="00584237" w:rsidRPr="004A0209" w:rsidRDefault="003C62F7" w:rsidP="00580CFE">
            <w:pPr>
              <w:rPr>
                <w:b/>
                <w:bCs/>
                <w:iCs/>
                <w:sz w:val="22"/>
                <w:szCs w:val="22"/>
                <w:lang w:val="fr-FR"/>
              </w:rPr>
            </w:pPr>
            <w:r w:rsidRPr="00BF3E8B">
              <w:rPr>
                <w:b/>
                <w:bCs/>
                <w:iCs/>
                <w:sz w:val="22"/>
                <w:szCs w:val="22"/>
                <w:lang w:val="fr-FR"/>
              </w:rPr>
              <w:t>Durée</w:t>
            </w:r>
            <w:r w:rsidR="002243D0" w:rsidRPr="00BF3E8B">
              <w:rPr>
                <w:b/>
                <w:bCs/>
                <w:iCs/>
                <w:sz w:val="22"/>
                <w:szCs w:val="22"/>
                <w:lang w:val="fr-FR"/>
              </w:rPr>
              <w:t xml:space="preserve"> du projet en </w:t>
            </w:r>
            <w:r w:rsidR="00D52A7A" w:rsidRPr="00442162">
              <w:rPr>
                <w:b/>
                <w:bCs/>
                <w:iCs/>
                <w:sz w:val="22"/>
                <w:szCs w:val="22"/>
                <w:lang w:val="fr-FR"/>
              </w:rPr>
              <w:t xml:space="preserve">mois </w:t>
            </w:r>
            <w:r w:rsidR="00AA7E16" w:rsidRPr="00442162">
              <w:rPr>
                <w:b/>
                <w:bCs/>
                <w:iCs/>
                <w:sz w:val="22"/>
                <w:szCs w:val="22"/>
                <w:lang w:val="fr-FR"/>
              </w:rPr>
              <w:t xml:space="preserve">: </w:t>
            </w:r>
            <w:r w:rsidR="00584237" w:rsidRPr="004A0209">
              <w:rPr>
                <w:rStyle w:val="Appelnotedebasdep"/>
                <w:b/>
                <w:bCs/>
                <w:iCs/>
                <w:sz w:val="22"/>
                <w:szCs w:val="22"/>
                <w:lang w:val="fr-FR"/>
              </w:rPr>
              <w:footnoteReference w:id="2"/>
            </w:r>
            <w:r w:rsidR="00D027F2" w:rsidRPr="004A0209">
              <w:rPr>
                <w:b/>
                <w:bCs/>
                <w:iCs/>
                <w:sz w:val="22"/>
                <w:szCs w:val="22"/>
                <w:lang w:val="fr-FR"/>
              </w:rPr>
              <w:t>18 mois</w:t>
            </w:r>
            <w:r w:rsidR="00D51AD3">
              <w:rPr>
                <w:b/>
                <w:bCs/>
                <w:iCs/>
                <w:sz w:val="22"/>
                <w:szCs w:val="22"/>
                <w:lang w:val="fr-FR"/>
              </w:rPr>
              <w:t xml:space="preserve"> </w:t>
            </w:r>
            <w:r w:rsidR="00D51AD3" w:rsidRPr="00005BFD">
              <w:rPr>
                <w:b/>
                <w:bCs/>
                <w:iCs/>
                <w:color w:val="FF0000"/>
                <w:sz w:val="22"/>
                <w:szCs w:val="22"/>
                <w:lang w:val="fr-FR"/>
              </w:rPr>
              <w:t>+ 2 mois</w:t>
            </w:r>
            <w:r w:rsidR="00005BFD">
              <w:rPr>
                <w:b/>
                <w:bCs/>
                <w:iCs/>
                <w:color w:val="FF0000"/>
                <w:sz w:val="22"/>
                <w:szCs w:val="22"/>
                <w:lang w:val="fr-FR"/>
              </w:rPr>
              <w:t xml:space="preserve"> = 20 mois. La nouvelle date de clôture</w:t>
            </w:r>
            <w:r w:rsidR="00DE4F3F">
              <w:rPr>
                <w:b/>
                <w:bCs/>
                <w:iCs/>
                <w:color w:val="FF0000"/>
                <w:sz w:val="22"/>
                <w:szCs w:val="22"/>
                <w:lang w:val="fr-FR"/>
              </w:rPr>
              <w:t xml:space="preserve"> </w:t>
            </w:r>
            <w:r w:rsidR="00265C57">
              <w:rPr>
                <w:b/>
                <w:bCs/>
                <w:iCs/>
                <w:color w:val="FF0000"/>
                <w:sz w:val="22"/>
                <w:szCs w:val="22"/>
                <w:lang w:val="fr-FR"/>
              </w:rPr>
              <w:t>sera</w:t>
            </w:r>
            <w:r w:rsidR="00DE4F3F">
              <w:rPr>
                <w:b/>
                <w:bCs/>
                <w:iCs/>
                <w:color w:val="FF0000"/>
                <w:sz w:val="22"/>
                <w:szCs w:val="22"/>
                <w:lang w:val="fr-FR"/>
              </w:rPr>
              <w:t xml:space="preserve"> le 31 août.</w:t>
            </w:r>
          </w:p>
          <w:p w14:paraId="4019BB57" w14:textId="77777777" w:rsidR="0065443F" w:rsidRPr="00BF3E8B" w:rsidRDefault="005D721B" w:rsidP="00D027F2">
            <w:pPr>
              <w:rPr>
                <w:iCs/>
                <w:sz w:val="22"/>
                <w:szCs w:val="22"/>
                <w:lang w:val="fr-FR"/>
              </w:rPr>
            </w:pPr>
            <w:r w:rsidRPr="00BF3E8B">
              <w:rPr>
                <w:b/>
                <w:bCs/>
                <w:iCs/>
                <w:sz w:val="22"/>
                <w:szCs w:val="22"/>
                <w:lang w:val="fr-FR"/>
              </w:rPr>
              <w:t>Zones géographiques de mise en œuvre du projet :</w:t>
            </w:r>
            <w:r w:rsidR="00D027F2" w:rsidRPr="00BF3E8B">
              <w:rPr>
                <w:iCs/>
                <w:sz w:val="22"/>
                <w:szCs w:val="22"/>
                <w:lang w:val="fr-FR"/>
              </w:rPr>
              <w:t xml:space="preserve"> </w:t>
            </w:r>
          </w:p>
          <w:p w14:paraId="3634C3E9" w14:textId="77777777" w:rsidR="005D721B" w:rsidRPr="009C00B5" w:rsidRDefault="00D027F2" w:rsidP="0065443F">
            <w:pPr>
              <w:rPr>
                <w:b/>
                <w:bCs/>
                <w:iCs/>
                <w:sz w:val="22"/>
                <w:szCs w:val="22"/>
                <w:lang w:val="fr-FR"/>
              </w:rPr>
            </w:pPr>
            <w:r w:rsidRPr="00442162">
              <w:rPr>
                <w:iCs/>
                <w:sz w:val="22"/>
                <w:szCs w:val="22"/>
                <w:lang w:val="fr-FR"/>
              </w:rPr>
              <w:t xml:space="preserve">Bosso, </w:t>
            </w:r>
            <w:proofErr w:type="spellStart"/>
            <w:r w:rsidRPr="00442162">
              <w:rPr>
                <w:iCs/>
                <w:sz w:val="22"/>
                <w:szCs w:val="22"/>
                <w:lang w:val="fr-FR"/>
              </w:rPr>
              <w:t>Toumour</w:t>
            </w:r>
            <w:proofErr w:type="spellEnd"/>
            <w:r w:rsidRPr="00442162">
              <w:rPr>
                <w:iCs/>
                <w:sz w:val="22"/>
                <w:szCs w:val="22"/>
                <w:lang w:val="fr-FR"/>
              </w:rPr>
              <w:t xml:space="preserve">, Kablewa, </w:t>
            </w:r>
            <w:proofErr w:type="spellStart"/>
            <w:r w:rsidRPr="00442162">
              <w:rPr>
                <w:iCs/>
                <w:sz w:val="22"/>
                <w:szCs w:val="22"/>
                <w:lang w:val="fr-FR"/>
              </w:rPr>
              <w:t>Gueskerou</w:t>
            </w:r>
            <w:proofErr w:type="spellEnd"/>
            <w:r w:rsidR="0065443F" w:rsidRPr="00442162">
              <w:rPr>
                <w:iCs/>
                <w:sz w:val="22"/>
                <w:szCs w:val="22"/>
                <w:lang w:val="fr-FR"/>
              </w:rPr>
              <w:t xml:space="preserve">, </w:t>
            </w:r>
            <w:proofErr w:type="spellStart"/>
            <w:r w:rsidRPr="00FF2F5C">
              <w:rPr>
                <w:iCs/>
                <w:sz w:val="22"/>
                <w:szCs w:val="22"/>
                <w:lang w:val="fr-FR"/>
              </w:rPr>
              <w:t>Chetimari</w:t>
            </w:r>
            <w:proofErr w:type="spellEnd"/>
          </w:p>
        </w:tc>
      </w:tr>
      <w:tr w:rsidR="005D721B" w:rsidRPr="004A0209" w14:paraId="1B5B798C" w14:textId="77777777" w:rsidTr="00584237">
        <w:trPr>
          <w:trHeight w:val="1124"/>
        </w:trPr>
        <w:tc>
          <w:tcPr>
            <w:tcW w:w="9990" w:type="dxa"/>
            <w:gridSpan w:val="5"/>
          </w:tcPr>
          <w:p w14:paraId="105DB399" w14:textId="77777777" w:rsidR="005D721B" w:rsidRPr="004A0209" w:rsidRDefault="005D721B" w:rsidP="005D721B">
            <w:pPr>
              <w:rPr>
                <w:b/>
                <w:bCs/>
                <w:iCs/>
                <w:sz w:val="22"/>
                <w:szCs w:val="22"/>
                <w:lang w:val="fr-FR"/>
              </w:rPr>
            </w:pPr>
            <w:r w:rsidRPr="004A0209">
              <w:rPr>
                <w:b/>
                <w:bCs/>
                <w:iCs/>
                <w:sz w:val="22"/>
                <w:szCs w:val="22"/>
                <w:lang w:val="fr-FR"/>
              </w:rPr>
              <w:t xml:space="preserve">Est-ce que le projet fait part d’une des fenêtres prioritaires spécifiques du </w:t>
            </w:r>
            <w:proofErr w:type="gramStart"/>
            <w:r w:rsidRPr="004A0209">
              <w:rPr>
                <w:b/>
                <w:bCs/>
                <w:iCs/>
                <w:sz w:val="22"/>
                <w:szCs w:val="22"/>
                <w:lang w:val="fr-FR"/>
              </w:rPr>
              <w:t>PBF:</w:t>
            </w:r>
            <w:proofErr w:type="gramEnd"/>
          </w:p>
          <w:p w14:paraId="75BFA07D" w14:textId="77777777" w:rsidR="005D721B" w:rsidRPr="004A0209" w:rsidRDefault="00230514" w:rsidP="005D721B">
            <w:pPr>
              <w:rPr>
                <w:sz w:val="22"/>
                <w:szCs w:val="22"/>
                <w:lang w:val="fr-FR"/>
              </w:rPr>
            </w:pPr>
            <w:r w:rsidRPr="00AC49BE">
              <w:rPr>
                <w:sz w:val="22"/>
                <w:szCs w:val="22"/>
                <w:lang w:val="fr-FR"/>
              </w:rPr>
              <w:fldChar w:fldCharType="begin">
                <w:ffData>
                  <w:name w:val=""/>
                  <w:enabled/>
                  <w:calcOnExit w:val="0"/>
                  <w:checkBox>
                    <w:sizeAuto/>
                    <w:default w:val="0"/>
                  </w:checkBox>
                </w:ffData>
              </w:fldChar>
            </w:r>
            <w:r w:rsidRPr="004A0209">
              <w:rPr>
                <w:sz w:val="22"/>
                <w:szCs w:val="22"/>
                <w:lang w:val="fr-FR"/>
              </w:rPr>
              <w:instrText xml:space="preserve"> FORMCHECKBOX </w:instrText>
            </w:r>
            <w:r w:rsidR="007D1EE6">
              <w:rPr>
                <w:sz w:val="22"/>
                <w:szCs w:val="22"/>
                <w:lang w:val="fr-FR"/>
              </w:rPr>
            </w:r>
            <w:r w:rsidR="007D1EE6">
              <w:rPr>
                <w:sz w:val="22"/>
                <w:szCs w:val="22"/>
                <w:lang w:val="fr-FR"/>
              </w:rPr>
              <w:fldChar w:fldCharType="separate"/>
            </w:r>
            <w:r w:rsidRPr="00AC49BE">
              <w:rPr>
                <w:sz w:val="22"/>
                <w:szCs w:val="22"/>
                <w:lang w:val="fr-FR"/>
              </w:rPr>
              <w:fldChar w:fldCharType="end"/>
            </w:r>
            <w:r w:rsidR="005D721B" w:rsidRPr="004A0209">
              <w:rPr>
                <w:sz w:val="22"/>
                <w:szCs w:val="22"/>
                <w:lang w:val="fr-FR"/>
              </w:rPr>
              <w:t xml:space="preserve"> Initiative de promotion du genre</w:t>
            </w:r>
          </w:p>
          <w:p w14:paraId="537CC62F" w14:textId="77777777" w:rsidR="005D721B" w:rsidRPr="004A0209" w:rsidRDefault="00230514" w:rsidP="005D721B">
            <w:pPr>
              <w:rPr>
                <w:sz w:val="22"/>
                <w:szCs w:val="22"/>
                <w:lang w:val="fr-FR"/>
              </w:rPr>
            </w:pPr>
            <w:r w:rsidRPr="00AC49BE">
              <w:rPr>
                <w:sz w:val="22"/>
                <w:szCs w:val="22"/>
                <w:lang w:val="fr-FR"/>
              </w:rPr>
              <w:fldChar w:fldCharType="begin">
                <w:ffData>
                  <w:name w:val=""/>
                  <w:enabled/>
                  <w:calcOnExit w:val="0"/>
                  <w:checkBox>
                    <w:sizeAuto/>
                    <w:default w:val="0"/>
                  </w:checkBox>
                </w:ffData>
              </w:fldChar>
            </w:r>
            <w:r w:rsidRPr="004A0209">
              <w:rPr>
                <w:sz w:val="22"/>
                <w:szCs w:val="22"/>
                <w:lang w:val="fr-FR"/>
              </w:rPr>
              <w:instrText xml:space="preserve"> FORMCHECKBOX </w:instrText>
            </w:r>
            <w:r w:rsidR="007D1EE6">
              <w:rPr>
                <w:sz w:val="22"/>
                <w:szCs w:val="22"/>
                <w:lang w:val="fr-FR"/>
              </w:rPr>
            </w:r>
            <w:r w:rsidR="007D1EE6">
              <w:rPr>
                <w:sz w:val="22"/>
                <w:szCs w:val="22"/>
                <w:lang w:val="fr-FR"/>
              </w:rPr>
              <w:fldChar w:fldCharType="separate"/>
            </w:r>
            <w:r w:rsidRPr="00AC49BE">
              <w:rPr>
                <w:sz w:val="22"/>
                <w:szCs w:val="22"/>
                <w:lang w:val="fr-FR"/>
              </w:rPr>
              <w:fldChar w:fldCharType="end"/>
            </w:r>
            <w:r w:rsidR="005D721B" w:rsidRPr="004A0209">
              <w:rPr>
                <w:sz w:val="22"/>
                <w:szCs w:val="22"/>
                <w:lang w:val="fr-FR"/>
              </w:rPr>
              <w:t xml:space="preserve"> Initiative de promotion de la jeunesse</w:t>
            </w:r>
          </w:p>
          <w:p w14:paraId="74CBCCC4" w14:textId="77777777" w:rsidR="005D721B" w:rsidRPr="004A0209" w:rsidRDefault="005D721B" w:rsidP="005D721B">
            <w:pPr>
              <w:rPr>
                <w:sz w:val="22"/>
                <w:szCs w:val="22"/>
                <w:lang w:val="fr-FR"/>
              </w:rPr>
            </w:pPr>
            <w:r w:rsidRPr="00AC49BE">
              <w:rPr>
                <w:sz w:val="22"/>
                <w:szCs w:val="22"/>
                <w:lang w:val="fr-FR"/>
              </w:rPr>
              <w:fldChar w:fldCharType="begin">
                <w:ffData>
                  <w:name w:val=""/>
                  <w:enabled/>
                  <w:calcOnExit w:val="0"/>
                  <w:checkBox>
                    <w:sizeAuto/>
                    <w:default w:val="0"/>
                  </w:checkBox>
                </w:ffData>
              </w:fldChar>
            </w:r>
            <w:r w:rsidRPr="004A0209">
              <w:rPr>
                <w:sz w:val="22"/>
                <w:szCs w:val="22"/>
                <w:lang w:val="fr-FR"/>
              </w:rPr>
              <w:instrText xml:space="preserve"> FORMCHECKBOX </w:instrText>
            </w:r>
            <w:r w:rsidR="007D1EE6">
              <w:rPr>
                <w:sz w:val="22"/>
                <w:szCs w:val="22"/>
                <w:lang w:val="fr-FR"/>
              </w:rPr>
            </w:r>
            <w:r w:rsidR="007D1EE6">
              <w:rPr>
                <w:sz w:val="22"/>
                <w:szCs w:val="22"/>
                <w:lang w:val="fr-FR"/>
              </w:rPr>
              <w:fldChar w:fldCharType="separate"/>
            </w:r>
            <w:r w:rsidRPr="00AC49BE">
              <w:rPr>
                <w:sz w:val="22"/>
                <w:szCs w:val="22"/>
                <w:lang w:val="fr-FR"/>
              </w:rPr>
              <w:fldChar w:fldCharType="end"/>
            </w:r>
            <w:r w:rsidRPr="004A0209">
              <w:rPr>
                <w:sz w:val="22"/>
                <w:szCs w:val="22"/>
                <w:lang w:val="fr-FR"/>
              </w:rPr>
              <w:t xml:space="preserve"> Transition entre différentes configurations de l’ONU (e.g. sortie de la mission de maintien de la paix)</w:t>
            </w:r>
          </w:p>
          <w:p w14:paraId="497B7749" w14:textId="77777777" w:rsidR="005D721B" w:rsidRPr="004A0209" w:rsidRDefault="005D721B" w:rsidP="005D721B">
            <w:pPr>
              <w:rPr>
                <w:sz w:val="22"/>
                <w:szCs w:val="22"/>
                <w:lang w:val="fr-FR"/>
              </w:rPr>
            </w:pPr>
            <w:r w:rsidRPr="00AC49BE">
              <w:rPr>
                <w:sz w:val="22"/>
                <w:szCs w:val="22"/>
                <w:lang w:val="fr-FR"/>
              </w:rPr>
              <w:fldChar w:fldCharType="begin">
                <w:ffData>
                  <w:name w:val=""/>
                  <w:enabled/>
                  <w:calcOnExit w:val="0"/>
                  <w:checkBox>
                    <w:sizeAuto/>
                    <w:default w:val="0"/>
                  </w:checkBox>
                </w:ffData>
              </w:fldChar>
            </w:r>
            <w:r w:rsidRPr="004A0209">
              <w:rPr>
                <w:sz w:val="22"/>
                <w:szCs w:val="22"/>
                <w:lang w:val="fr-FR"/>
              </w:rPr>
              <w:instrText xml:space="preserve"> FORMCHECKBOX </w:instrText>
            </w:r>
            <w:r w:rsidR="007D1EE6">
              <w:rPr>
                <w:sz w:val="22"/>
                <w:szCs w:val="22"/>
                <w:lang w:val="fr-FR"/>
              </w:rPr>
            </w:r>
            <w:r w:rsidR="007D1EE6">
              <w:rPr>
                <w:sz w:val="22"/>
                <w:szCs w:val="22"/>
                <w:lang w:val="fr-FR"/>
              </w:rPr>
              <w:fldChar w:fldCharType="separate"/>
            </w:r>
            <w:r w:rsidRPr="00AC49BE">
              <w:rPr>
                <w:sz w:val="22"/>
                <w:szCs w:val="22"/>
                <w:lang w:val="fr-FR"/>
              </w:rPr>
              <w:fldChar w:fldCharType="end"/>
            </w:r>
            <w:r w:rsidRPr="004A0209">
              <w:rPr>
                <w:sz w:val="22"/>
                <w:szCs w:val="22"/>
                <w:lang w:val="fr-FR"/>
              </w:rPr>
              <w:t xml:space="preserve"> Projet transfrontalier ou régional</w:t>
            </w:r>
          </w:p>
          <w:p w14:paraId="209BFD91" w14:textId="77777777" w:rsidR="005D721B" w:rsidRPr="00BF3E8B" w:rsidRDefault="005D721B" w:rsidP="00580CFE">
            <w:pPr>
              <w:rPr>
                <w:b/>
                <w:bCs/>
                <w:iCs/>
                <w:sz w:val="22"/>
                <w:szCs w:val="22"/>
                <w:lang w:val="fr-FR"/>
              </w:rPr>
            </w:pPr>
          </w:p>
        </w:tc>
      </w:tr>
      <w:tr w:rsidR="00584237" w:rsidRPr="004A0209" w14:paraId="2FEE6850" w14:textId="77777777" w:rsidTr="00584237">
        <w:trPr>
          <w:trHeight w:val="1124"/>
        </w:trPr>
        <w:tc>
          <w:tcPr>
            <w:tcW w:w="9990" w:type="dxa"/>
            <w:gridSpan w:val="5"/>
          </w:tcPr>
          <w:p w14:paraId="1F52A97B" w14:textId="77777777" w:rsidR="00584237" w:rsidRPr="00BF3E8B" w:rsidRDefault="004D4FC5" w:rsidP="00580CFE">
            <w:pPr>
              <w:rPr>
                <w:b/>
                <w:bCs/>
                <w:iCs/>
                <w:sz w:val="22"/>
                <w:szCs w:val="22"/>
                <w:lang w:val="fr-FR"/>
              </w:rPr>
            </w:pPr>
            <w:r w:rsidRPr="004A0209">
              <w:rPr>
                <w:b/>
                <w:bCs/>
                <w:iCs/>
                <w:sz w:val="22"/>
                <w:szCs w:val="22"/>
                <w:lang w:val="fr-FR"/>
              </w:rPr>
              <w:t>Budget total du projet PBF</w:t>
            </w:r>
            <w:r w:rsidR="00584237" w:rsidRPr="004A0209">
              <w:rPr>
                <w:b/>
                <w:bCs/>
                <w:iCs/>
                <w:sz w:val="22"/>
                <w:szCs w:val="22"/>
                <w:lang w:val="fr-FR"/>
              </w:rPr>
              <w:t>* (</w:t>
            </w:r>
            <w:r w:rsidRPr="00BF3E8B">
              <w:rPr>
                <w:b/>
                <w:bCs/>
                <w:iCs/>
                <w:sz w:val="22"/>
                <w:szCs w:val="22"/>
                <w:lang w:val="fr-FR"/>
              </w:rPr>
              <w:t>par agence récipiendaire</w:t>
            </w:r>
            <w:r w:rsidR="00D52A7A" w:rsidRPr="00BF3E8B">
              <w:rPr>
                <w:b/>
                <w:bCs/>
                <w:iCs/>
                <w:sz w:val="22"/>
                <w:szCs w:val="22"/>
                <w:lang w:val="fr-FR"/>
              </w:rPr>
              <w:t>) :</w:t>
            </w:r>
            <w:r w:rsidR="00584237" w:rsidRPr="00BF3E8B">
              <w:rPr>
                <w:b/>
                <w:bCs/>
                <w:iCs/>
                <w:sz w:val="22"/>
                <w:szCs w:val="22"/>
                <w:lang w:val="fr-FR"/>
              </w:rPr>
              <w:t xml:space="preserve"> </w:t>
            </w:r>
          </w:p>
          <w:p w14:paraId="413CA14F" w14:textId="77777777" w:rsidR="00D027F2" w:rsidRPr="00803998" w:rsidRDefault="00A94B21" w:rsidP="00D027F2">
            <w:pPr>
              <w:rPr>
                <w:b/>
                <w:iCs/>
                <w:sz w:val="22"/>
                <w:szCs w:val="22"/>
                <w:lang w:val="fr-FR"/>
              </w:rPr>
            </w:pPr>
            <w:r w:rsidRPr="00442162">
              <w:rPr>
                <w:b/>
                <w:bCs/>
                <w:iCs/>
                <w:sz w:val="22"/>
                <w:szCs w:val="22"/>
                <w:lang w:val="fr-FR"/>
              </w:rPr>
              <w:t>PNUD :</w:t>
            </w:r>
            <w:r w:rsidR="00D027F2" w:rsidRPr="00442162">
              <w:rPr>
                <w:b/>
                <w:bCs/>
                <w:iCs/>
                <w:sz w:val="22"/>
                <w:szCs w:val="22"/>
                <w:lang w:val="fr-FR"/>
              </w:rPr>
              <w:t xml:space="preserve"> </w:t>
            </w:r>
            <w:r w:rsidR="00B375C1" w:rsidRPr="00FF2F5C">
              <w:rPr>
                <w:b/>
                <w:bCs/>
                <w:iCs/>
                <w:sz w:val="22"/>
                <w:szCs w:val="22"/>
                <w:lang w:val="fr-FR"/>
              </w:rPr>
              <w:t>1</w:t>
            </w:r>
            <w:r w:rsidR="00B27D5B" w:rsidRPr="009C00B5">
              <w:rPr>
                <w:b/>
                <w:bCs/>
                <w:iCs/>
                <w:sz w:val="22"/>
                <w:szCs w:val="22"/>
                <w:lang w:val="fr-FR"/>
              </w:rPr>
              <w:t> </w:t>
            </w:r>
            <w:r w:rsidR="00B375C1" w:rsidRPr="009C00B5">
              <w:rPr>
                <w:b/>
                <w:bCs/>
                <w:iCs/>
                <w:sz w:val="22"/>
                <w:szCs w:val="22"/>
                <w:lang w:val="fr-FR"/>
              </w:rPr>
              <w:t>9</w:t>
            </w:r>
            <w:r w:rsidR="00B27D5B" w:rsidRPr="00803998">
              <w:rPr>
                <w:b/>
                <w:bCs/>
                <w:iCs/>
                <w:sz w:val="22"/>
                <w:szCs w:val="22"/>
                <w:lang w:val="fr-FR"/>
              </w:rPr>
              <w:t>000 000</w:t>
            </w:r>
          </w:p>
          <w:p w14:paraId="4E05346E" w14:textId="24A02114" w:rsidR="00D027F2" w:rsidRPr="00EF1E5D" w:rsidRDefault="00A94B21" w:rsidP="00D027F2">
            <w:pPr>
              <w:pStyle w:val="Textedebulles"/>
              <w:numPr>
                <w:ilvl w:val="12"/>
                <w:numId w:val="0"/>
              </w:numPr>
              <w:tabs>
                <w:tab w:val="left" w:pos="-720"/>
                <w:tab w:val="left" w:pos="4500"/>
              </w:tabs>
              <w:suppressAutoHyphens/>
              <w:rPr>
                <w:rFonts w:ascii="Times New Roman" w:hAnsi="Times New Roman" w:cs="Times New Roman"/>
                <w:b/>
                <w:sz w:val="22"/>
                <w:szCs w:val="22"/>
                <w:lang w:val="fr-FR"/>
              </w:rPr>
            </w:pPr>
            <w:r w:rsidRPr="00803998">
              <w:rPr>
                <w:rFonts w:ascii="Times New Roman" w:hAnsi="Times New Roman" w:cs="Times New Roman"/>
                <w:b/>
                <w:bCs/>
                <w:sz w:val="22"/>
                <w:szCs w:val="22"/>
                <w:lang w:val="fr-FR"/>
              </w:rPr>
              <w:t>UNHCR</w:t>
            </w:r>
            <w:r w:rsidRPr="00803998">
              <w:rPr>
                <w:rFonts w:ascii="Times New Roman" w:hAnsi="Times New Roman" w:cs="Times New Roman"/>
                <w:b/>
                <w:sz w:val="22"/>
                <w:szCs w:val="22"/>
                <w:lang w:val="fr-FR"/>
              </w:rPr>
              <w:t xml:space="preserve"> :</w:t>
            </w:r>
            <w:r w:rsidR="002915B2" w:rsidRPr="00803998">
              <w:rPr>
                <w:rFonts w:ascii="Times New Roman" w:hAnsi="Times New Roman" w:cs="Times New Roman"/>
                <w:b/>
                <w:sz w:val="22"/>
                <w:szCs w:val="22"/>
                <w:lang w:val="fr-FR"/>
              </w:rPr>
              <w:t xml:space="preserve"> </w:t>
            </w:r>
            <w:r w:rsidR="00B375C1" w:rsidRPr="00803998">
              <w:rPr>
                <w:rFonts w:ascii="Times New Roman" w:hAnsi="Times New Roman" w:cs="Times New Roman"/>
                <w:b/>
                <w:sz w:val="22"/>
                <w:szCs w:val="22"/>
                <w:lang w:val="fr-FR"/>
              </w:rPr>
              <w:t>8</w:t>
            </w:r>
            <w:r w:rsidR="00B27D5B" w:rsidRPr="00EF1E5D">
              <w:rPr>
                <w:rFonts w:ascii="Times New Roman" w:hAnsi="Times New Roman" w:cs="Times New Roman"/>
                <w:b/>
                <w:sz w:val="22"/>
                <w:szCs w:val="22"/>
                <w:lang w:val="fr-FR"/>
              </w:rPr>
              <w:t>00 000</w:t>
            </w:r>
          </w:p>
          <w:p w14:paraId="38B94CE8" w14:textId="77777777" w:rsidR="00D027F2" w:rsidRPr="00EF1E5D" w:rsidRDefault="002915B2" w:rsidP="00D027F2">
            <w:pPr>
              <w:pStyle w:val="Textedebulles"/>
              <w:numPr>
                <w:ilvl w:val="12"/>
                <w:numId w:val="0"/>
              </w:numPr>
              <w:tabs>
                <w:tab w:val="left" w:pos="-720"/>
                <w:tab w:val="left" w:pos="4500"/>
              </w:tabs>
              <w:suppressAutoHyphens/>
              <w:rPr>
                <w:rFonts w:ascii="Times New Roman" w:hAnsi="Times New Roman" w:cs="Times New Roman"/>
                <w:b/>
                <w:sz w:val="22"/>
                <w:szCs w:val="22"/>
                <w:lang w:val="fr-FR"/>
              </w:rPr>
            </w:pPr>
            <w:r w:rsidRPr="00EF1E5D">
              <w:rPr>
                <w:rFonts w:ascii="Times New Roman" w:hAnsi="Times New Roman" w:cs="Times New Roman"/>
                <w:b/>
                <w:sz w:val="22"/>
                <w:szCs w:val="22"/>
                <w:lang w:val="fr-FR"/>
              </w:rPr>
              <w:t>Total</w:t>
            </w:r>
            <w:r w:rsidR="0014516A" w:rsidRPr="00EF1E5D">
              <w:rPr>
                <w:rFonts w:ascii="Times New Roman" w:hAnsi="Times New Roman" w:cs="Times New Roman"/>
                <w:b/>
                <w:sz w:val="22"/>
                <w:szCs w:val="22"/>
                <w:lang w:val="fr-FR"/>
              </w:rPr>
              <w:t> :</w:t>
            </w:r>
            <w:r w:rsidRPr="00EF1E5D">
              <w:rPr>
                <w:rFonts w:ascii="Times New Roman" w:hAnsi="Times New Roman" w:cs="Times New Roman"/>
                <w:b/>
                <w:sz w:val="22"/>
                <w:szCs w:val="22"/>
                <w:lang w:val="fr-FR"/>
              </w:rPr>
              <w:t xml:space="preserve"> 2 7</w:t>
            </w:r>
            <w:r w:rsidR="00D027F2" w:rsidRPr="00EF1E5D">
              <w:rPr>
                <w:rFonts w:ascii="Times New Roman" w:hAnsi="Times New Roman" w:cs="Times New Roman"/>
                <w:b/>
                <w:sz w:val="22"/>
                <w:szCs w:val="22"/>
                <w:lang w:val="fr-FR"/>
              </w:rPr>
              <w:t>00 000</w:t>
            </w:r>
          </w:p>
          <w:p w14:paraId="37C83E2B" w14:textId="77777777" w:rsidR="00DC5137" w:rsidRPr="00EF1E5D" w:rsidRDefault="004D4FC5" w:rsidP="00DC5137">
            <w:pPr>
              <w:rPr>
                <w:b/>
                <w:color w:val="000000"/>
                <w:sz w:val="22"/>
                <w:szCs w:val="22"/>
                <w:lang w:val="fr-FR"/>
              </w:rPr>
            </w:pPr>
            <w:r w:rsidRPr="00EF1E5D">
              <w:rPr>
                <w:b/>
                <w:bCs/>
                <w:iCs/>
                <w:sz w:val="22"/>
                <w:szCs w:val="22"/>
                <w:lang w:val="fr-FR"/>
              </w:rPr>
              <w:t>Toute autre source de financement existant pour le projet (montant et source)</w:t>
            </w:r>
            <w:r w:rsidR="005D721B" w:rsidRPr="00EF1E5D">
              <w:rPr>
                <w:b/>
                <w:bCs/>
                <w:iCs/>
                <w:sz w:val="22"/>
                <w:szCs w:val="22"/>
                <w:lang w:val="fr-FR"/>
              </w:rPr>
              <w:t> :</w:t>
            </w:r>
            <w:r w:rsidR="00D027F2" w:rsidRPr="00EF1E5D">
              <w:rPr>
                <w:b/>
                <w:bCs/>
                <w:iCs/>
                <w:sz w:val="22"/>
                <w:szCs w:val="22"/>
                <w:lang w:val="fr-FR"/>
              </w:rPr>
              <w:t xml:space="preserve"> </w:t>
            </w:r>
            <w:r w:rsidR="00DC5137" w:rsidRPr="00EF1E5D">
              <w:rPr>
                <w:b/>
                <w:color w:val="000000"/>
                <w:sz w:val="22"/>
                <w:szCs w:val="22"/>
                <w:lang w:val="fr-FR"/>
              </w:rPr>
              <w:t>Apport gouvernemental en Nature</w:t>
            </w:r>
          </w:p>
          <w:p w14:paraId="1805C1F4" w14:textId="77777777" w:rsidR="0014516A" w:rsidRPr="00EF1E5D" w:rsidRDefault="0014516A" w:rsidP="00580CFE">
            <w:pPr>
              <w:pStyle w:val="Textedebulles"/>
              <w:numPr>
                <w:ilvl w:val="12"/>
                <w:numId w:val="0"/>
              </w:numPr>
              <w:tabs>
                <w:tab w:val="left" w:pos="-720"/>
                <w:tab w:val="left" w:pos="4500"/>
              </w:tabs>
              <w:suppressAutoHyphens/>
              <w:rPr>
                <w:rFonts w:ascii="Times New Roman" w:hAnsi="Times New Roman" w:cs="Times New Roman"/>
                <w:sz w:val="22"/>
                <w:szCs w:val="22"/>
                <w:lang w:val="fr-FR"/>
              </w:rPr>
            </w:pPr>
            <w:r w:rsidRPr="00EF1E5D">
              <w:rPr>
                <w:rFonts w:ascii="Times New Roman" w:hAnsi="Times New Roman" w:cs="Times New Roman"/>
                <w:b/>
                <w:bCs/>
                <w:iCs/>
                <w:snapToGrid/>
                <w:sz w:val="22"/>
                <w:szCs w:val="22"/>
                <w:lang w:val="fr-FR"/>
              </w:rPr>
              <w:t>Budget total du projet :</w:t>
            </w:r>
            <w:r w:rsidR="002915B2" w:rsidRPr="00EF1E5D">
              <w:rPr>
                <w:rFonts w:ascii="Times New Roman" w:hAnsi="Times New Roman" w:cs="Times New Roman"/>
                <w:b/>
                <w:sz w:val="22"/>
                <w:szCs w:val="22"/>
                <w:lang w:val="fr-FR"/>
              </w:rPr>
              <w:t xml:space="preserve"> 2 7</w:t>
            </w:r>
            <w:r w:rsidR="00D027F2" w:rsidRPr="00EF1E5D">
              <w:rPr>
                <w:rFonts w:ascii="Times New Roman" w:hAnsi="Times New Roman" w:cs="Times New Roman"/>
                <w:b/>
                <w:sz w:val="22"/>
                <w:szCs w:val="22"/>
                <w:lang w:val="fr-FR"/>
              </w:rPr>
              <w:t>00 000</w:t>
            </w:r>
          </w:p>
        </w:tc>
      </w:tr>
      <w:tr w:rsidR="00DC15E5" w:rsidRPr="004A0209" w14:paraId="42386A1E" w14:textId="77777777" w:rsidTr="00584237">
        <w:trPr>
          <w:trHeight w:val="1448"/>
        </w:trPr>
        <w:tc>
          <w:tcPr>
            <w:tcW w:w="2569" w:type="dxa"/>
            <w:gridSpan w:val="2"/>
          </w:tcPr>
          <w:p w14:paraId="68248127" w14:textId="77777777" w:rsidR="00DC15E5" w:rsidRPr="000C006C" w:rsidRDefault="00DC15E5" w:rsidP="00DC15E5">
            <w:pPr>
              <w:rPr>
                <w:b/>
                <w:bCs/>
                <w:iCs/>
                <w:sz w:val="22"/>
                <w:szCs w:val="22"/>
                <w:lang w:val="fr-FR"/>
              </w:rPr>
            </w:pPr>
            <w:r w:rsidRPr="000C006C">
              <w:rPr>
                <w:b/>
                <w:bCs/>
                <w:iCs/>
                <w:sz w:val="22"/>
                <w:szCs w:val="22"/>
                <w:lang w:val="fr-FR"/>
              </w:rPr>
              <w:t>PBF 1ère tranche :</w:t>
            </w:r>
          </w:p>
          <w:p w14:paraId="5B7BA8EE" w14:textId="77777777" w:rsidR="00DC15E5" w:rsidRPr="000C006C" w:rsidRDefault="00DC15E5" w:rsidP="00DC15E5">
            <w:pPr>
              <w:rPr>
                <w:b/>
                <w:bCs/>
                <w:iCs/>
                <w:sz w:val="22"/>
                <w:szCs w:val="22"/>
                <w:lang w:val="fr-FR"/>
              </w:rPr>
            </w:pPr>
          </w:p>
          <w:p w14:paraId="320CA4A7" w14:textId="77777777" w:rsidR="00DC15E5" w:rsidRPr="00F65B0F" w:rsidRDefault="00DC15E5" w:rsidP="00DC15E5">
            <w:pPr>
              <w:rPr>
                <w:iCs/>
                <w:sz w:val="22"/>
                <w:szCs w:val="22"/>
                <w:lang w:val="fr-FR"/>
              </w:rPr>
            </w:pPr>
            <w:proofErr w:type="gramStart"/>
            <w:r w:rsidRPr="000C006C">
              <w:rPr>
                <w:iCs/>
                <w:sz w:val="22"/>
                <w:szCs w:val="22"/>
                <w:lang w:val="fr-FR"/>
              </w:rPr>
              <w:t>PNUD:</w:t>
            </w:r>
            <w:proofErr w:type="gramEnd"/>
            <w:r w:rsidRPr="000C006C">
              <w:rPr>
                <w:iCs/>
                <w:sz w:val="22"/>
                <w:szCs w:val="22"/>
                <w:lang w:val="fr-FR"/>
              </w:rPr>
              <w:t xml:space="preserve"> $ </w:t>
            </w:r>
            <w:r w:rsidRPr="00F65B0F">
              <w:rPr>
                <w:iCs/>
                <w:sz w:val="22"/>
                <w:szCs w:val="22"/>
                <w:lang w:val="fr-FR"/>
              </w:rPr>
              <w:t>835 216</w:t>
            </w:r>
          </w:p>
          <w:p w14:paraId="2A156D9E" w14:textId="77777777" w:rsidR="00DC15E5" w:rsidRPr="000C006C" w:rsidRDefault="00DC15E5" w:rsidP="00DC15E5">
            <w:pPr>
              <w:rPr>
                <w:iCs/>
                <w:sz w:val="22"/>
                <w:szCs w:val="22"/>
                <w:lang w:val="fr-FR"/>
              </w:rPr>
            </w:pPr>
          </w:p>
          <w:p w14:paraId="131AFCCD" w14:textId="77777777" w:rsidR="00DC15E5" w:rsidRPr="000C006C" w:rsidRDefault="00DC15E5" w:rsidP="00DC15E5">
            <w:pPr>
              <w:rPr>
                <w:iCs/>
                <w:sz w:val="22"/>
                <w:szCs w:val="22"/>
                <w:lang w:val="fr-FR"/>
              </w:rPr>
            </w:pPr>
            <w:proofErr w:type="gramStart"/>
            <w:r>
              <w:rPr>
                <w:iCs/>
                <w:sz w:val="22"/>
                <w:szCs w:val="22"/>
                <w:lang w:val="fr-FR"/>
              </w:rPr>
              <w:t>UNHCR:</w:t>
            </w:r>
            <w:proofErr w:type="gramEnd"/>
            <w:r>
              <w:rPr>
                <w:iCs/>
                <w:sz w:val="22"/>
                <w:szCs w:val="22"/>
                <w:lang w:val="fr-FR"/>
              </w:rPr>
              <w:t xml:space="preserve"> $ 350 175</w:t>
            </w:r>
          </w:p>
          <w:p w14:paraId="0D60F302" w14:textId="77777777" w:rsidR="00DC15E5" w:rsidRPr="00EF1E5D" w:rsidRDefault="00DC15E5" w:rsidP="00DC15E5">
            <w:pPr>
              <w:rPr>
                <w:iCs/>
                <w:sz w:val="22"/>
                <w:szCs w:val="22"/>
                <w:lang w:val="fr-FR"/>
              </w:rPr>
            </w:pPr>
          </w:p>
        </w:tc>
        <w:tc>
          <w:tcPr>
            <w:tcW w:w="2570" w:type="dxa"/>
          </w:tcPr>
          <w:p w14:paraId="5B573F7C" w14:textId="77777777" w:rsidR="00DC15E5" w:rsidRPr="000C006C" w:rsidRDefault="00DC15E5" w:rsidP="00DC15E5">
            <w:pPr>
              <w:rPr>
                <w:b/>
                <w:bCs/>
                <w:iCs/>
                <w:sz w:val="22"/>
                <w:szCs w:val="22"/>
                <w:lang w:val="fr-FR"/>
              </w:rPr>
            </w:pPr>
            <w:r w:rsidRPr="000C006C">
              <w:rPr>
                <w:b/>
                <w:bCs/>
                <w:iCs/>
                <w:sz w:val="22"/>
                <w:szCs w:val="22"/>
                <w:lang w:val="fr-FR"/>
              </w:rPr>
              <w:t>PBF 2ème tranche*:</w:t>
            </w:r>
          </w:p>
          <w:p w14:paraId="3D2B54E2" w14:textId="77777777" w:rsidR="00DC15E5" w:rsidRPr="000C006C" w:rsidRDefault="00DC15E5" w:rsidP="00DC15E5">
            <w:pPr>
              <w:rPr>
                <w:b/>
                <w:bCs/>
                <w:iCs/>
                <w:sz w:val="22"/>
                <w:szCs w:val="22"/>
                <w:lang w:val="fr-FR"/>
              </w:rPr>
            </w:pPr>
          </w:p>
          <w:p w14:paraId="42643DF7" w14:textId="77777777" w:rsidR="00DC15E5" w:rsidRPr="000C006C" w:rsidRDefault="00DC15E5" w:rsidP="00DC15E5">
            <w:pPr>
              <w:rPr>
                <w:iCs/>
                <w:sz w:val="22"/>
                <w:szCs w:val="22"/>
                <w:lang w:val="fr-FR"/>
              </w:rPr>
            </w:pPr>
            <w:proofErr w:type="gramStart"/>
            <w:r w:rsidRPr="000C006C">
              <w:rPr>
                <w:iCs/>
                <w:sz w:val="22"/>
                <w:szCs w:val="22"/>
                <w:lang w:val="fr-FR"/>
              </w:rPr>
              <w:t>PNUD:</w:t>
            </w:r>
            <w:proofErr w:type="gramEnd"/>
            <w:r w:rsidRPr="000C006C">
              <w:rPr>
                <w:iCs/>
                <w:sz w:val="22"/>
                <w:szCs w:val="22"/>
                <w:lang w:val="fr-FR"/>
              </w:rPr>
              <w:t xml:space="preserve"> $ </w:t>
            </w:r>
            <w:r>
              <w:rPr>
                <w:iCs/>
                <w:sz w:val="22"/>
                <w:szCs w:val="22"/>
                <w:lang w:val="fr-FR"/>
              </w:rPr>
              <w:t>532 39</w:t>
            </w:r>
            <w:r w:rsidR="002E622D">
              <w:rPr>
                <w:iCs/>
                <w:sz w:val="22"/>
                <w:szCs w:val="22"/>
                <w:lang w:val="fr-FR"/>
              </w:rPr>
              <w:t>2</w:t>
            </w:r>
          </w:p>
          <w:p w14:paraId="1AA9FABC" w14:textId="77777777" w:rsidR="00DC15E5" w:rsidRPr="000C006C" w:rsidRDefault="00DC15E5" w:rsidP="00DC15E5">
            <w:pPr>
              <w:rPr>
                <w:iCs/>
                <w:sz w:val="22"/>
                <w:szCs w:val="22"/>
                <w:lang w:val="fr-FR"/>
              </w:rPr>
            </w:pPr>
            <w:r w:rsidRPr="000C006C">
              <w:rPr>
                <w:iCs/>
                <w:sz w:val="22"/>
                <w:szCs w:val="22"/>
                <w:lang w:val="fr-FR"/>
              </w:rPr>
              <w:t xml:space="preserve">UNHCR : $ </w:t>
            </w:r>
            <w:r>
              <w:rPr>
                <w:iCs/>
                <w:sz w:val="22"/>
                <w:szCs w:val="22"/>
                <w:lang w:val="fr-FR"/>
              </w:rPr>
              <w:t>224 913</w:t>
            </w:r>
          </w:p>
          <w:p w14:paraId="0604B526" w14:textId="77777777" w:rsidR="00DC15E5" w:rsidRPr="00EF1E5D" w:rsidRDefault="00DC15E5" w:rsidP="00DC15E5">
            <w:pPr>
              <w:rPr>
                <w:b/>
                <w:bCs/>
                <w:iCs/>
                <w:sz w:val="22"/>
                <w:szCs w:val="22"/>
                <w:lang w:val="fr-FR"/>
              </w:rPr>
            </w:pPr>
          </w:p>
        </w:tc>
        <w:tc>
          <w:tcPr>
            <w:tcW w:w="2569" w:type="dxa"/>
          </w:tcPr>
          <w:p w14:paraId="7DA624C7" w14:textId="77777777" w:rsidR="00DC15E5" w:rsidRPr="000C006C" w:rsidRDefault="00DC15E5" w:rsidP="00DC15E5">
            <w:pPr>
              <w:rPr>
                <w:b/>
                <w:bCs/>
                <w:iCs/>
                <w:sz w:val="22"/>
                <w:szCs w:val="22"/>
                <w:lang w:val="fr-FR"/>
              </w:rPr>
            </w:pPr>
            <w:r w:rsidRPr="000C006C">
              <w:rPr>
                <w:b/>
                <w:bCs/>
                <w:iCs/>
                <w:sz w:val="22"/>
                <w:szCs w:val="22"/>
                <w:lang w:val="fr-FR"/>
              </w:rPr>
              <w:t>PBF 3ème tranche*:</w:t>
            </w:r>
          </w:p>
          <w:p w14:paraId="69DDEC6A" w14:textId="77777777" w:rsidR="00DC15E5" w:rsidRPr="000C006C" w:rsidRDefault="00DC15E5" w:rsidP="00DC15E5">
            <w:pPr>
              <w:rPr>
                <w:iCs/>
                <w:sz w:val="22"/>
                <w:szCs w:val="22"/>
                <w:lang w:val="fr-FR"/>
              </w:rPr>
            </w:pPr>
          </w:p>
          <w:p w14:paraId="01C37DBF" w14:textId="77777777" w:rsidR="00DC15E5" w:rsidRDefault="00DC15E5" w:rsidP="00DC15E5">
            <w:pPr>
              <w:rPr>
                <w:iCs/>
                <w:sz w:val="22"/>
                <w:szCs w:val="22"/>
                <w:lang w:val="fr-FR"/>
              </w:rPr>
            </w:pPr>
            <w:proofErr w:type="gramStart"/>
            <w:r w:rsidRPr="000C006C">
              <w:rPr>
                <w:iCs/>
                <w:sz w:val="22"/>
                <w:szCs w:val="22"/>
                <w:lang w:val="fr-FR"/>
              </w:rPr>
              <w:t>PNUD:</w:t>
            </w:r>
            <w:proofErr w:type="gramEnd"/>
            <w:r>
              <w:rPr>
                <w:iCs/>
                <w:sz w:val="22"/>
                <w:szCs w:val="22"/>
                <w:lang w:val="fr-FR"/>
              </w:rPr>
              <w:t xml:space="preserve"> $ 532 392</w:t>
            </w:r>
          </w:p>
          <w:p w14:paraId="43BBB6B1" w14:textId="77777777" w:rsidR="002E622D" w:rsidRDefault="00DC15E5" w:rsidP="00DC15E5">
            <w:pPr>
              <w:rPr>
                <w:iCs/>
                <w:sz w:val="22"/>
                <w:szCs w:val="22"/>
                <w:lang w:val="fr-FR"/>
              </w:rPr>
            </w:pPr>
            <w:r w:rsidRPr="000C006C">
              <w:rPr>
                <w:iCs/>
                <w:sz w:val="22"/>
                <w:szCs w:val="22"/>
                <w:lang w:val="fr-FR"/>
              </w:rPr>
              <w:t xml:space="preserve">UNHCR : $ </w:t>
            </w:r>
            <w:r>
              <w:rPr>
                <w:iCs/>
                <w:sz w:val="22"/>
                <w:szCs w:val="22"/>
                <w:lang w:val="fr-FR"/>
              </w:rPr>
              <w:t>224</w:t>
            </w:r>
            <w:r w:rsidR="002E622D">
              <w:rPr>
                <w:iCs/>
                <w:sz w:val="22"/>
                <w:szCs w:val="22"/>
                <w:lang w:val="fr-FR"/>
              </w:rPr>
              <w:t> </w:t>
            </w:r>
            <w:r>
              <w:rPr>
                <w:iCs/>
                <w:sz w:val="22"/>
                <w:szCs w:val="22"/>
                <w:lang w:val="fr-FR"/>
              </w:rPr>
              <w:t>91</w:t>
            </w:r>
            <w:r w:rsidR="002E622D">
              <w:rPr>
                <w:iCs/>
                <w:sz w:val="22"/>
                <w:szCs w:val="22"/>
                <w:lang w:val="fr-FR"/>
              </w:rPr>
              <w:t>2</w:t>
            </w:r>
          </w:p>
          <w:p w14:paraId="135C87E3" w14:textId="77777777" w:rsidR="00DC15E5" w:rsidRPr="000C006C" w:rsidRDefault="00DC15E5" w:rsidP="00DC15E5">
            <w:pPr>
              <w:rPr>
                <w:iCs/>
                <w:sz w:val="22"/>
                <w:szCs w:val="22"/>
                <w:lang w:val="fr-FR"/>
              </w:rPr>
            </w:pPr>
          </w:p>
          <w:p w14:paraId="5FD5C2F0" w14:textId="77777777" w:rsidR="00DC15E5" w:rsidRDefault="00DC15E5" w:rsidP="00DC15E5">
            <w:pPr>
              <w:rPr>
                <w:iCs/>
                <w:sz w:val="22"/>
                <w:szCs w:val="22"/>
                <w:lang w:val="fr-FR"/>
              </w:rPr>
            </w:pPr>
          </w:p>
          <w:p w14:paraId="26A46939" w14:textId="77777777" w:rsidR="00DC15E5" w:rsidRPr="00BF3E8B" w:rsidRDefault="00DC15E5" w:rsidP="00DC15E5">
            <w:pPr>
              <w:rPr>
                <w:iCs/>
                <w:sz w:val="22"/>
                <w:szCs w:val="22"/>
                <w:lang w:val="fr-FR"/>
              </w:rPr>
            </w:pPr>
          </w:p>
        </w:tc>
        <w:tc>
          <w:tcPr>
            <w:tcW w:w="2282" w:type="dxa"/>
          </w:tcPr>
          <w:p w14:paraId="0C65891A" w14:textId="77777777" w:rsidR="00DC15E5" w:rsidRPr="000C006C" w:rsidRDefault="00DC15E5" w:rsidP="00DC15E5">
            <w:pPr>
              <w:rPr>
                <w:b/>
                <w:bCs/>
                <w:iCs/>
                <w:sz w:val="22"/>
                <w:szCs w:val="22"/>
                <w:lang w:val="fr-FR"/>
              </w:rPr>
            </w:pPr>
            <w:r w:rsidRPr="000C006C">
              <w:rPr>
                <w:b/>
                <w:bCs/>
                <w:iCs/>
                <w:sz w:val="22"/>
                <w:szCs w:val="22"/>
                <w:lang w:val="fr-FR"/>
              </w:rPr>
              <w:lastRenderedPageBreak/>
              <w:t>__ tranche</w:t>
            </w:r>
          </w:p>
          <w:p w14:paraId="2E49524F" w14:textId="77777777" w:rsidR="00DC15E5" w:rsidRPr="000C006C" w:rsidRDefault="00DC15E5" w:rsidP="00DC15E5">
            <w:pPr>
              <w:rPr>
                <w:b/>
                <w:bCs/>
                <w:iCs/>
                <w:sz w:val="22"/>
                <w:szCs w:val="22"/>
                <w:lang w:val="fr-FR"/>
              </w:rPr>
            </w:pPr>
          </w:p>
          <w:p w14:paraId="4DE76C74" w14:textId="77777777" w:rsidR="00DC15E5" w:rsidRPr="00803998" w:rsidRDefault="00DC15E5" w:rsidP="00DC15E5">
            <w:pPr>
              <w:rPr>
                <w:b/>
                <w:bCs/>
                <w:iCs/>
                <w:sz w:val="22"/>
                <w:szCs w:val="22"/>
                <w:lang w:val="fr-FR"/>
              </w:rPr>
            </w:pPr>
          </w:p>
        </w:tc>
      </w:tr>
      <w:tr w:rsidR="00584237" w:rsidRPr="00CC5DF3" w14:paraId="23589C5B" w14:textId="77777777" w:rsidTr="00584237">
        <w:trPr>
          <w:trHeight w:val="629"/>
        </w:trPr>
        <w:tc>
          <w:tcPr>
            <w:tcW w:w="9990" w:type="dxa"/>
            <w:gridSpan w:val="5"/>
          </w:tcPr>
          <w:p w14:paraId="094BE1C9" w14:textId="2865B90F" w:rsidR="00DC5137" w:rsidRDefault="00A36939" w:rsidP="00DC5137">
            <w:pPr>
              <w:rPr>
                <w:iCs/>
                <w:sz w:val="22"/>
                <w:szCs w:val="22"/>
                <w:lang w:val="fr-FR"/>
              </w:rPr>
            </w:pPr>
            <w:r w:rsidRPr="004A0209">
              <w:rPr>
                <w:b/>
                <w:bCs/>
                <w:sz w:val="22"/>
                <w:szCs w:val="22"/>
                <w:lang w:val="fr-FR"/>
              </w:rPr>
              <w:t>Deux-trois phrases avec une brève description du projet et une explication succinct</w:t>
            </w:r>
            <w:r w:rsidR="0069221B" w:rsidRPr="004A0209">
              <w:rPr>
                <w:b/>
                <w:bCs/>
                <w:sz w:val="22"/>
                <w:szCs w:val="22"/>
                <w:lang w:val="fr-FR"/>
              </w:rPr>
              <w:t>e de la façon dont le projet est rapide</w:t>
            </w:r>
            <w:r w:rsidRPr="00BF3E8B">
              <w:rPr>
                <w:b/>
                <w:bCs/>
                <w:sz w:val="22"/>
                <w:szCs w:val="22"/>
                <w:lang w:val="fr-FR"/>
              </w:rPr>
              <w:t>, catalytique et tolérant au risque / innovant</w:t>
            </w:r>
            <w:r w:rsidR="001333E7">
              <w:rPr>
                <w:b/>
                <w:bCs/>
                <w:sz w:val="22"/>
                <w:szCs w:val="22"/>
                <w:lang w:val="fr-FR"/>
              </w:rPr>
              <w:t xml:space="preserve"> </w:t>
            </w:r>
            <w:r w:rsidRPr="00BF3E8B">
              <w:rPr>
                <w:b/>
                <w:bCs/>
                <w:sz w:val="22"/>
                <w:szCs w:val="22"/>
                <w:lang w:val="fr-FR"/>
              </w:rPr>
              <w:t>:</w:t>
            </w:r>
            <w:r w:rsidR="00DC5137" w:rsidRPr="00BF3E8B">
              <w:rPr>
                <w:bCs/>
                <w:color w:val="000000"/>
                <w:sz w:val="22"/>
                <w:szCs w:val="22"/>
                <w:lang w:val="fr-FR"/>
              </w:rPr>
              <w:t xml:space="preserve"> L’objectif du projet est de contribuer à la consolidation de la paix et la cohésion sociale par</w:t>
            </w:r>
            <w:r w:rsidR="00DC5137" w:rsidRPr="00BF3E8B">
              <w:rPr>
                <w:b/>
                <w:sz w:val="22"/>
                <w:szCs w:val="22"/>
                <w:lang w:val="fr-FR"/>
              </w:rPr>
              <w:t xml:space="preserve"> </w:t>
            </w:r>
            <w:r w:rsidR="00DC5137" w:rsidRPr="00BF3E8B">
              <w:rPr>
                <w:sz w:val="22"/>
                <w:szCs w:val="22"/>
                <w:lang w:val="fr-FR"/>
              </w:rPr>
              <w:t xml:space="preserve">la </w:t>
            </w:r>
            <w:r w:rsidR="00F26ABA" w:rsidRPr="00BF3E8B">
              <w:rPr>
                <w:sz w:val="22"/>
                <w:szCs w:val="22"/>
                <w:lang w:val="fr-FR"/>
              </w:rPr>
              <w:t xml:space="preserve">réduction </w:t>
            </w:r>
            <w:r w:rsidR="00DC5137" w:rsidRPr="00BF3E8B">
              <w:rPr>
                <w:iCs/>
                <w:sz w:val="22"/>
                <w:szCs w:val="22"/>
                <w:lang w:val="fr-FR"/>
              </w:rPr>
              <w:t>des risques de déstabilisation sociale nés des frustrat</w:t>
            </w:r>
            <w:r w:rsidR="00DC5137" w:rsidRPr="00442162">
              <w:rPr>
                <w:iCs/>
                <w:sz w:val="22"/>
                <w:szCs w:val="22"/>
                <w:lang w:val="fr-FR"/>
              </w:rPr>
              <w:t xml:space="preserve">ions des populations hôtes et de l’insécurité </w:t>
            </w:r>
            <w:r w:rsidR="00F26ABA" w:rsidRPr="00442162">
              <w:rPr>
                <w:iCs/>
                <w:sz w:val="22"/>
                <w:szCs w:val="22"/>
                <w:lang w:val="fr-FR"/>
              </w:rPr>
              <w:t xml:space="preserve">communautaire persistante </w:t>
            </w:r>
            <w:r w:rsidR="00DC5137" w:rsidRPr="00442162">
              <w:rPr>
                <w:iCs/>
                <w:sz w:val="22"/>
                <w:szCs w:val="22"/>
                <w:lang w:val="fr-FR"/>
              </w:rPr>
              <w:t xml:space="preserve">dans les </w:t>
            </w:r>
            <w:r w:rsidR="00910AEC" w:rsidRPr="00442162">
              <w:rPr>
                <w:iCs/>
                <w:sz w:val="22"/>
                <w:szCs w:val="22"/>
                <w:lang w:val="fr-FR"/>
              </w:rPr>
              <w:t xml:space="preserve">communes de Bosso, </w:t>
            </w:r>
            <w:proofErr w:type="spellStart"/>
            <w:r w:rsidR="00910AEC" w:rsidRPr="00442162">
              <w:rPr>
                <w:iCs/>
                <w:sz w:val="22"/>
                <w:szCs w:val="22"/>
                <w:lang w:val="fr-FR"/>
              </w:rPr>
              <w:t>Toumour</w:t>
            </w:r>
            <w:proofErr w:type="spellEnd"/>
            <w:r w:rsidR="00910AEC" w:rsidRPr="00442162">
              <w:rPr>
                <w:iCs/>
                <w:sz w:val="22"/>
                <w:szCs w:val="22"/>
                <w:lang w:val="fr-FR"/>
              </w:rPr>
              <w:t xml:space="preserve">, Kablewa, </w:t>
            </w:r>
            <w:proofErr w:type="spellStart"/>
            <w:r w:rsidR="00910AEC" w:rsidRPr="00442162">
              <w:rPr>
                <w:iCs/>
                <w:sz w:val="22"/>
                <w:szCs w:val="22"/>
                <w:lang w:val="fr-FR"/>
              </w:rPr>
              <w:t>Gueskerou</w:t>
            </w:r>
            <w:proofErr w:type="spellEnd"/>
            <w:r w:rsidR="00910AEC" w:rsidRPr="00442162">
              <w:rPr>
                <w:iCs/>
                <w:sz w:val="22"/>
                <w:szCs w:val="22"/>
                <w:lang w:val="fr-FR"/>
              </w:rPr>
              <w:t xml:space="preserve"> et </w:t>
            </w:r>
            <w:proofErr w:type="spellStart"/>
            <w:r w:rsidR="00910AEC" w:rsidRPr="00442162">
              <w:rPr>
                <w:iCs/>
                <w:sz w:val="22"/>
                <w:szCs w:val="22"/>
                <w:lang w:val="fr-FR"/>
              </w:rPr>
              <w:t>Chetimari</w:t>
            </w:r>
            <w:proofErr w:type="spellEnd"/>
          </w:p>
          <w:p w14:paraId="3F218A2D" w14:textId="77777777" w:rsidR="00A36939" w:rsidRPr="00BF3E8B" w:rsidRDefault="00910AEC" w:rsidP="00A369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val="fr-FR"/>
              </w:rPr>
            </w:pPr>
            <w:r w:rsidRPr="009C00B5">
              <w:rPr>
                <w:bCs/>
                <w:sz w:val="22"/>
                <w:szCs w:val="22"/>
                <w:lang w:val="fr-FR"/>
              </w:rPr>
              <w:t xml:space="preserve">La </w:t>
            </w:r>
            <w:r w:rsidRPr="00FD655F">
              <w:rPr>
                <w:sz w:val="22"/>
                <w:szCs w:val="22"/>
                <w:lang w:val="fr-CA"/>
              </w:rPr>
              <w:t>particularité</w:t>
            </w:r>
            <w:r w:rsidR="00DC5137" w:rsidRPr="004A0209">
              <w:rPr>
                <w:bCs/>
                <w:sz w:val="22"/>
                <w:szCs w:val="22"/>
                <w:lang w:val="fr-FR"/>
              </w:rPr>
              <w:t xml:space="preserve"> de ce projet réside dans le choix des bénéficiaires avec un focus sur les populations hôtes affe</w:t>
            </w:r>
            <w:r w:rsidR="00DC5137" w:rsidRPr="00BF3E8B">
              <w:rPr>
                <w:bCs/>
                <w:sz w:val="22"/>
                <w:szCs w:val="22"/>
                <w:lang w:val="fr-FR"/>
              </w:rPr>
              <w:t xml:space="preserve">ctées par le conflit, dont les besoins n’ont pas </w:t>
            </w:r>
            <w:r w:rsidR="00A94B21" w:rsidRPr="00BF3E8B">
              <w:rPr>
                <w:bCs/>
                <w:sz w:val="22"/>
                <w:szCs w:val="22"/>
                <w:lang w:val="fr-FR"/>
              </w:rPr>
              <w:t>été suffisamment</w:t>
            </w:r>
            <w:r w:rsidR="00DC5137" w:rsidRPr="00BF3E8B">
              <w:rPr>
                <w:bCs/>
                <w:sz w:val="22"/>
                <w:szCs w:val="22"/>
                <w:lang w:val="fr-FR"/>
              </w:rPr>
              <w:t xml:space="preserve"> pris en compte dans les interventions antérieures</w:t>
            </w:r>
            <w:r w:rsidR="00C00FFA" w:rsidRPr="00BF3E8B">
              <w:rPr>
                <w:bCs/>
                <w:sz w:val="22"/>
                <w:szCs w:val="22"/>
                <w:lang w:val="fr-FR"/>
              </w:rPr>
              <w:t xml:space="preserve"> et en cours</w:t>
            </w:r>
            <w:r w:rsidR="00DC5137" w:rsidRPr="00BF3E8B">
              <w:rPr>
                <w:bCs/>
                <w:sz w:val="22"/>
                <w:szCs w:val="22"/>
                <w:lang w:val="fr-FR"/>
              </w:rPr>
              <w:t xml:space="preserve">. </w:t>
            </w:r>
            <w:r w:rsidR="008C40DB" w:rsidRPr="004A0209">
              <w:rPr>
                <w:bCs/>
                <w:sz w:val="22"/>
                <w:szCs w:val="22"/>
                <w:lang w:val="fr-FR"/>
              </w:rPr>
              <w:t xml:space="preserve">L’autre </w:t>
            </w:r>
            <w:r w:rsidR="008C40DB" w:rsidRPr="00FD655F">
              <w:rPr>
                <w:sz w:val="22"/>
                <w:szCs w:val="22"/>
                <w:lang w:val="fr-CA"/>
              </w:rPr>
              <w:t>particularité</w:t>
            </w:r>
            <w:r w:rsidR="00DC5137" w:rsidRPr="004A0209">
              <w:rPr>
                <w:bCs/>
                <w:sz w:val="22"/>
                <w:szCs w:val="22"/>
                <w:lang w:val="fr-FR"/>
              </w:rPr>
              <w:t xml:space="preserve"> importante est la prise en compte des questions de la circulation illicite des armes</w:t>
            </w:r>
            <w:r w:rsidR="00774A45" w:rsidRPr="00BF3E8B">
              <w:rPr>
                <w:bCs/>
                <w:sz w:val="22"/>
                <w:szCs w:val="22"/>
                <w:lang w:val="fr-FR"/>
              </w:rPr>
              <w:t xml:space="preserve"> dans le cadre de la sécurité communautaire.</w:t>
            </w:r>
            <w:r w:rsidR="00DC5137" w:rsidRPr="00BF3E8B">
              <w:rPr>
                <w:bCs/>
                <w:sz w:val="22"/>
                <w:szCs w:val="22"/>
                <w:lang w:val="fr-FR"/>
              </w:rPr>
              <w:t xml:space="preserve"> </w:t>
            </w:r>
          </w:p>
          <w:p w14:paraId="04BEB5FF" w14:textId="77777777" w:rsidR="00584237" w:rsidRPr="00442162" w:rsidRDefault="00584237" w:rsidP="00580CFE">
            <w:pPr>
              <w:rPr>
                <w:b/>
                <w:spacing w:val="-3"/>
                <w:sz w:val="22"/>
                <w:szCs w:val="22"/>
                <w:lang w:val="fr-FR"/>
              </w:rPr>
            </w:pPr>
          </w:p>
        </w:tc>
      </w:tr>
      <w:tr w:rsidR="00584237" w:rsidRPr="00CC5DF3" w14:paraId="27C48339" w14:textId="77777777" w:rsidTr="00584237">
        <w:trPr>
          <w:trHeight w:val="629"/>
        </w:trPr>
        <w:tc>
          <w:tcPr>
            <w:tcW w:w="9990" w:type="dxa"/>
            <w:gridSpan w:val="5"/>
          </w:tcPr>
          <w:p w14:paraId="197302B0" w14:textId="77777777" w:rsidR="00584237" w:rsidRPr="00BF3E8B" w:rsidRDefault="00C73524" w:rsidP="00584237">
            <w:pPr>
              <w:rPr>
                <w:b/>
                <w:bCs/>
                <w:sz w:val="22"/>
                <w:szCs w:val="22"/>
                <w:lang w:val="fr-FR"/>
              </w:rPr>
            </w:pPr>
            <w:r w:rsidRPr="004A0209">
              <w:rPr>
                <w:b/>
                <w:bCs/>
                <w:sz w:val="22"/>
                <w:szCs w:val="22"/>
                <w:lang w:val="fr-FR"/>
              </w:rPr>
              <w:t>Résumez</w:t>
            </w:r>
            <w:r w:rsidR="004D4FC5" w:rsidRPr="004A0209">
              <w:rPr>
                <w:b/>
                <w:bCs/>
                <w:sz w:val="22"/>
                <w:szCs w:val="22"/>
                <w:lang w:val="fr-FR"/>
              </w:rPr>
              <w:t xml:space="preserve"> le processus de consultation </w:t>
            </w:r>
            <w:r w:rsidRPr="004A0209">
              <w:rPr>
                <w:b/>
                <w:bCs/>
                <w:sz w:val="22"/>
                <w:szCs w:val="22"/>
                <w:lang w:val="fr-FR"/>
              </w:rPr>
              <w:t>dans</w:t>
            </w:r>
            <w:r w:rsidR="004D4FC5" w:rsidRPr="004A0209">
              <w:rPr>
                <w:b/>
                <w:bCs/>
                <w:sz w:val="22"/>
                <w:szCs w:val="22"/>
                <w:lang w:val="fr-FR"/>
              </w:rPr>
              <w:t xml:space="preserve"> le pays et le </w:t>
            </w:r>
            <w:r w:rsidRPr="004A0209">
              <w:rPr>
                <w:b/>
                <w:bCs/>
                <w:sz w:val="22"/>
                <w:szCs w:val="22"/>
                <w:lang w:val="fr-FR"/>
              </w:rPr>
              <w:t>processus</w:t>
            </w:r>
            <w:r w:rsidR="004D4FC5" w:rsidRPr="004A0209">
              <w:rPr>
                <w:b/>
                <w:bCs/>
                <w:sz w:val="22"/>
                <w:szCs w:val="22"/>
                <w:lang w:val="fr-FR"/>
              </w:rPr>
              <w:t xml:space="preserve"> d’endossement </w:t>
            </w:r>
            <w:r w:rsidR="00830F10" w:rsidRPr="004A0209">
              <w:rPr>
                <w:b/>
                <w:bCs/>
                <w:sz w:val="22"/>
                <w:szCs w:val="22"/>
                <w:lang w:val="fr-FR"/>
              </w:rPr>
              <w:t>préalable</w:t>
            </w:r>
            <w:r w:rsidR="004D4FC5" w:rsidRPr="004A0209">
              <w:rPr>
                <w:b/>
                <w:bCs/>
                <w:sz w:val="22"/>
                <w:szCs w:val="22"/>
                <w:lang w:val="fr-FR"/>
              </w:rPr>
              <w:t xml:space="preserve"> </w:t>
            </w:r>
            <w:r w:rsidRPr="004A0209">
              <w:rPr>
                <w:b/>
                <w:bCs/>
                <w:sz w:val="22"/>
                <w:szCs w:val="22"/>
                <w:lang w:val="fr-FR"/>
              </w:rPr>
              <w:t>à</w:t>
            </w:r>
            <w:r w:rsidR="004D4FC5" w:rsidRPr="004A0209">
              <w:rPr>
                <w:b/>
                <w:bCs/>
                <w:sz w:val="22"/>
                <w:szCs w:val="22"/>
                <w:lang w:val="fr-FR"/>
              </w:rPr>
              <w:t xml:space="preserve"> la soumission </w:t>
            </w:r>
            <w:r w:rsidRPr="00BF3E8B">
              <w:rPr>
                <w:b/>
                <w:bCs/>
                <w:sz w:val="22"/>
                <w:szCs w:val="22"/>
                <w:lang w:val="fr-FR"/>
              </w:rPr>
              <w:t>à</w:t>
            </w:r>
            <w:r w:rsidR="004D4FC5" w:rsidRPr="00BF3E8B">
              <w:rPr>
                <w:b/>
                <w:bCs/>
                <w:sz w:val="22"/>
                <w:szCs w:val="22"/>
                <w:lang w:val="fr-FR"/>
              </w:rPr>
              <w:t xml:space="preserve"> PBSO, y compris </w:t>
            </w:r>
            <w:r w:rsidRPr="00BF3E8B">
              <w:rPr>
                <w:b/>
                <w:bCs/>
                <w:sz w:val="22"/>
                <w:szCs w:val="22"/>
                <w:lang w:val="fr-FR"/>
              </w:rPr>
              <w:t>à</w:t>
            </w:r>
            <w:r w:rsidR="004D4FC5" w:rsidRPr="00BF3E8B">
              <w:rPr>
                <w:b/>
                <w:bCs/>
                <w:sz w:val="22"/>
                <w:szCs w:val="22"/>
                <w:lang w:val="fr-FR"/>
              </w:rPr>
              <w:t xml:space="preserve"> travers la revue / consultation du </w:t>
            </w:r>
            <w:r w:rsidRPr="00BF3E8B">
              <w:rPr>
                <w:b/>
                <w:bCs/>
                <w:sz w:val="22"/>
                <w:szCs w:val="22"/>
                <w:lang w:val="fr-FR"/>
              </w:rPr>
              <w:t>Comité</w:t>
            </w:r>
            <w:r w:rsidR="004D4FC5" w:rsidRPr="00BF3E8B">
              <w:rPr>
                <w:b/>
                <w:bCs/>
                <w:sz w:val="22"/>
                <w:szCs w:val="22"/>
                <w:lang w:val="fr-FR"/>
              </w:rPr>
              <w:t xml:space="preserve"> de pilotage PBF s’il existe. </w:t>
            </w:r>
          </w:p>
          <w:p w14:paraId="6C3AD32E" w14:textId="20386D98" w:rsidR="00580CFE" w:rsidRPr="00803998" w:rsidRDefault="00774A45" w:rsidP="00774A45">
            <w:pPr>
              <w:rPr>
                <w:b/>
                <w:bCs/>
                <w:sz w:val="22"/>
                <w:szCs w:val="22"/>
                <w:lang w:val="fr-FR"/>
              </w:rPr>
            </w:pPr>
            <w:r w:rsidRPr="00442162">
              <w:rPr>
                <w:b/>
                <w:bCs/>
                <w:sz w:val="22"/>
                <w:szCs w:val="22"/>
                <w:lang w:val="fr-FR"/>
              </w:rPr>
              <w:t>Des consultations ont été menées avec les structures gouvernementales telles que la HACP, la CNCCAI, le SE/SDS et le Ministère de l’Intérieur ainsi que l’UN HCR pour identifier les axes d’interventions prioritaires, les zones d’interventions et les acteurs de mise en œuvre</w:t>
            </w:r>
            <w:r w:rsidR="002D199B" w:rsidRPr="009C00B5">
              <w:rPr>
                <w:b/>
                <w:bCs/>
                <w:sz w:val="22"/>
                <w:szCs w:val="22"/>
                <w:lang w:val="fr-FR"/>
              </w:rPr>
              <w:t>. Le Comité de Pilotage, en session du 10 août 2018 a approuvé la note conceptuelle du présent projet</w:t>
            </w:r>
            <w:r w:rsidR="00E52B4C">
              <w:rPr>
                <w:b/>
                <w:bCs/>
                <w:sz w:val="22"/>
                <w:szCs w:val="22"/>
                <w:lang w:val="fr-FR"/>
              </w:rPr>
              <w:t>.</w:t>
            </w:r>
          </w:p>
        </w:tc>
      </w:tr>
      <w:tr w:rsidR="00580CFE" w:rsidRPr="00CC5DF3" w14:paraId="10C06824" w14:textId="77777777" w:rsidTr="00DC26A6">
        <w:trPr>
          <w:trHeight w:val="350"/>
        </w:trPr>
        <w:tc>
          <w:tcPr>
            <w:tcW w:w="9990" w:type="dxa"/>
            <w:gridSpan w:val="5"/>
          </w:tcPr>
          <w:p w14:paraId="38EAF0C2" w14:textId="77777777" w:rsidR="00580CFE" w:rsidRPr="004A0209" w:rsidRDefault="004D4FC5" w:rsidP="00580CFE">
            <w:pPr>
              <w:pStyle w:val="En-tte"/>
              <w:tabs>
                <w:tab w:val="clear" w:pos="4320"/>
                <w:tab w:val="clear" w:pos="8640"/>
              </w:tabs>
              <w:rPr>
                <w:b/>
                <w:bCs/>
                <w:sz w:val="22"/>
                <w:szCs w:val="22"/>
                <w:lang w:val="fr-FR"/>
              </w:rPr>
            </w:pPr>
            <w:r w:rsidRPr="004A0209">
              <w:rPr>
                <w:b/>
                <w:bCs/>
                <w:sz w:val="22"/>
                <w:szCs w:val="22"/>
                <w:lang w:val="fr-FR"/>
              </w:rPr>
              <w:t xml:space="preserve">Marqueur genre du </w:t>
            </w:r>
            <w:r w:rsidR="00C73524" w:rsidRPr="004A0209">
              <w:rPr>
                <w:b/>
                <w:bCs/>
                <w:sz w:val="22"/>
                <w:szCs w:val="22"/>
                <w:lang w:val="fr-FR"/>
              </w:rPr>
              <w:t>projet</w:t>
            </w:r>
            <w:r w:rsidR="002B3A0C" w:rsidRPr="004A0209">
              <w:rPr>
                <w:rStyle w:val="Appelnotedebasdep"/>
                <w:b/>
                <w:bCs/>
                <w:sz w:val="22"/>
                <w:szCs w:val="22"/>
                <w:lang w:val="fr-FR"/>
              </w:rPr>
              <w:footnoteReference w:id="3"/>
            </w:r>
            <w:r w:rsidR="00C73524" w:rsidRPr="004A0209">
              <w:rPr>
                <w:b/>
                <w:bCs/>
                <w:sz w:val="22"/>
                <w:szCs w:val="22"/>
                <w:lang w:val="fr-FR"/>
              </w:rPr>
              <w:t xml:space="preserve"> :</w:t>
            </w:r>
            <w:r w:rsidR="00580CFE" w:rsidRPr="004A0209">
              <w:rPr>
                <w:b/>
                <w:bCs/>
                <w:sz w:val="22"/>
                <w:szCs w:val="22"/>
                <w:lang w:val="fr-FR"/>
              </w:rPr>
              <w:t xml:space="preserve">  </w:t>
            </w:r>
            <w:r w:rsidR="00DB403C" w:rsidRPr="004A0209">
              <w:rPr>
                <w:b/>
                <w:bCs/>
                <w:sz w:val="22"/>
                <w:szCs w:val="22"/>
                <w:lang w:val="fr-FR"/>
              </w:rPr>
              <w:t>2</w:t>
            </w:r>
            <w:r w:rsidR="00580CFE" w:rsidRPr="004A0209">
              <w:rPr>
                <w:b/>
                <w:bCs/>
                <w:sz w:val="22"/>
                <w:szCs w:val="22"/>
                <w:lang w:val="fr-FR"/>
              </w:rPr>
              <w:t>___</w:t>
            </w:r>
          </w:p>
          <w:p w14:paraId="28230E28" w14:textId="77777777" w:rsidR="00580CFE" w:rsidRPr="004A0209" w:rsidRDefault="00830F10" w:rsidP="00977478">
            <w:pPr>
              <w:jc w:val="both"/>
              <w:rPr>
                <w:b/>
                <w:bCs/>
                <w:sz w:val="22"/>
                <w:szCs w:val="22"/>
                <w:lang w:val="fr-FR"/>
              </w:rPr>
            </w:pPr>
            <w:r w:rsidRPr="00BF3E8B">
              <w:rPr>
                <w:b/>
                <w:bCs/>
                <w:sz w:val="22"/>
                <w:szCs w:val="22"/>
                <w:lang w:val="fr-FR"/>
              </w:rPr>
              <w:t>Spécifiez le pourcentage et le montant du budget total du projet alloues aux activités qui ont un lieu direct avec l’égalité entre les sexes / renforcement des capacités des femmes</w:t>
            </w:r>
            <w:r w:rsidR="00977478" w:rsidRPr="00BF3E8B">
              <w:rPr>
                <w:b/>
                <w:bCs/>
                <w:sz w:val="22"/>
                <w:szCs w:val="22"/>
                <w:lang w:val="fr-FR"/>
              </w:rPr>
              <w:t> :</w:t>
            </w:r>
            <w:r w:rsidR="009E190A" w:rsidRPr="00BF3E8B">
              <w:rPr>
                <w:b/>
                <w:bCs/>
                <w:sz w:val="22"/>
                <w:szCs w:val="22"/>
                <w:lang w:val="fr-FR"/>
              </w:rPr>
              <w:t xml:space="preserve"> 4</w:t>
            </w:r>
            <w:r w:rsidR="001331B7" w:rsidRPr="00BF3E8B">
              <w:rPr>
                <w:b/>
                <w:bCs/>
                <w:sz w:val="22"/>
                <w:szCs w:val="22"/>
                <w:lang w:val="fr-FR"/>
              </w:rPr>
              <w:t>0</w:t>
            </w:r>
            <w:r w:rsidR="009E190A" w:rsidRPr="00FD655F">
              <w:rPr>
                <w:sz w:val="22"/>
                <w:szCs w:val="22"/>
                <w:lang w:val="fr-FR"/>
              </w:rPr>
              <w:t xml:space="preserve"> </w:t>
            </w:r>
            <w:r w:rsidR="009E190A" w:rsidRPr="004A0209">
              <w:rPr>
                <w:b/>
                <w:bCs/>
                <w:sz w:val="22"/>
                <w:szCs w:val="22"/>
                <w:lang w:val="fr-FR"/>
              </w:rPr>
              <w:t>%</w:t>
            </w:r>
            <w:r w:rsidR="001331B7" w:rsidRPr="004A0209">
              <w:rPr>
                <w:b/>
                <w:bCs/>
                <w:sz w:val="22"/>
                <w:szCs w:val="22"/>
                <w:lang w:val="fr-FR"/>
              </w:rPr>
              <w:t xml:space="preserve"> dont 1 080 000$ </w:t>
            </w:r>
          </w:p>
          <w:p w14:paraId="63E2D98A" w14:textId="77777777" w:rsidR="00977478" w:rsidRPr="00BF3E8B" w:rsidRDefault="00977478" w:rsidP="00977478">
            <w:pPr>
              <w:jc w:val="both"/>
              <w:rPr>
                <w:iCs/>
                <w:color w:val="000000"/>
                <w:sz w:val="22"/>
                <w:szCs w:val="22"/>
                <w:lang w:val="fr-FR"/>
              </w:rPr>
            </w:pPr>
          </w:p>
        </w:tc>
      </w:tr>
      <w:tr w:rsidR="00580CFE" w:rsidRPr="004A0209" w14:paraId="6B440316" w14:textId="77777777" w:rsidTr="00584237">
        <w:trPr>
          <w:trHeight w:val="629"/>
        </w:trPr>
        <w:tc>
          <w:tcPr>
            <w:tcW w:w="9990" w:type="dxa"/>
            <w:gridSpan w:val="5"/>
          </w:tcPr>
          <w:p w14:paraId="4067DADC" w14:textId="77777777" w:rsidR="00977478" w:rsidRPr="004A0209" w:rsidRDefault="00830F10" w:rsidP="002B3A0C">
            <w:pPr>
              <w:pStyle w:val="En-tte"/>
              <w:tabs>
                <w:tab w:val="clear" w:pos="4320"/>
                <w:tab w:val="clear" w:pos="8640"/>
              </w:tabs>
              <w:rPr>
                <w:b/>
                <w:bCs/>
                <w:sz w:val="22"/>
                <w:szCs w:val="22"/>
                <w:lang w:val="fr-FR"/>
              </w:rPr>
            </w:pPr>
            <w:r w:rsidRPr="004A0209">
              <w:rPr>
                <w:b/>
                <w:bCs/>
                <w:sz w:val="22"/>
                <w:szCs w:val="22"/>
                <w:lang w:val="fr-FR"/>
              </w:rPr>
              <w:t>Marqueur risqu</w:t>
            </w:r>
            <w:r w:rsidR="00977478" w:rsidRPr="004A0209">
              <w:rPr>
                <w:b/>
                <w:bCs/>
                <w:sz w:val="22"/>
                <w:szCs w:val="22"/>
                <w:lang w:val="fr-FR"/>
              </w:rPr>
              <w:t>e</w:t>
            </w:r>
            <w:r w:rsidRPr="004A0209">
              <w:rPr>
                <w:b/>
                <w:bCs/>
                <w:sz w:val="22"/>
                <w:szCs w:val="22"/>
                <w:lang w:val="fr-FR"/>
              </w:rPr>
              <w:t xml:space="preserve"> du </w:t>
            </w:r>
            <w:r w:rsidR="00C73524" w:rsidRPr="004A0209">
              <w:rPr>
                <w:b/>
                <w:bCs/>
                <w:sz w:val="22"/>
                <w:szCs w:val="22"/>
                <w:lang w:val="fr-FR"/>
              </w:rPr>
              <w:t>projet</w:t>
            </w:r>
            <w:r w:rsidR="002B3A0C" w:rsidRPr="004A0209">
              <w:rPr>
                <w:rStyle w:val="Appelnotedebasdep"/>
                <w:b/>
                <w:bCs/>
                <w:sz w:val="22"/>
                <w:szCs w:val="22"/>
                <w:lang w:val="fr-FR"/>
              </w:rPr>
              <w:footnoteReference w:id="4"/>
            </w:r>
            <w:r w:rsidR="00C73524" w:rsidRPr="004A0209">
              <w:rPr>
                <w:b/>
                <w:bCs/>
                <w:sz w:val="22"/>
                <w:szCs w:val="22"/>
                <w:lang w:val="fr-FR"/>
              </w:rPr>
              <w:t xml:space="preserve"> :</w:t>
            </w:r>
            <w:r w:rsidR="00580CFE" w:rsidRPr="004A0209">
              <w:rPr>
                <w:b/>
                <w:bCs/>
                <w:sz w:val="22"/>
                <w:szCs w:val="22"/>
                <w:lang w:val="fr-FR"/>
              </w:rPr>
              <w:t xml:space="preserve"> _</w:t>
            </w:r>
            <w:r w:rsidR="00DB403C" w:rsidRPr="004A0209">
              <w:rPr>
                <w:b/>
                <w:bCs/>
                <w:sz w:val="22"/>
                <w:szCs w:val="22"/>
                <w:lang w:val="fr-FR"/>
              </w:rPr>
              <w:t>2</w:t>
            </w:r>
            <w:r w:rsidR="00580CFE" w:rsidRPr="004A0209">
              <w:rPr>
                <w:b/>
                <w:bCs/>
                <w:sz w:val="22"/>
                <w:szCs w:val="22"/>
                <w:lang w:val="fr-FR"/>
              </w:rPr>
              <w:t>____</w:t>
            </w:r>
          </w:p>
        </w:tc>
      </w:tr>
      <w:tr w:rsidR="00580CFE" w:rsidRPr="00CC5DF3" w14:paraId="471D845C" w14:textId="77777777" w:rsidTr="00584237">
        <w:trPr>
          <w:trHeight w:val="629"/>
        </w:trPr>
        <w:tc>
          <w:tcPr>
            <w:tcW w:w="9990" w:type="dxa"/>
            <w:gridSpan w:val="5"/>
          </w:tcPr>
          <w:p w14:paraId="2B3742AD" w14:textId="77777777" w:rsidR="00580CFE" w:rsidRPr="004A0209" w:rsidRDefault="00830F10" w:rsidP="00580CFE">
            <w:pPr>
              <w:pStyle w:val="En-tte"/>
              <w:tabs>
                <w:tab w:val="clear" w:pos="4320"/>
                <w:tab w:val="clear" w:pos="8640"/>
              </w:tabs>
              <w:rPr>
                <w:bCs/>
                <w:sz w:val="22"/>
                <w:szCs w:val="22"/>
                <w:lang w:val="fr-FR"/>
              </w:rPr>
            </w:pPr>
            <w:r w:rsidRPr="004A0209">
              <w:rPr>
                <w:b/>
                <w:bCs/>
                <w:sz w:val="22"/>
                <w:szCs w:val="22"/>
                <w:lang w:val="fr-FR"/>
              </w:rPr>
              <w:t>Sélectionnez le domaine d’intervention prioritaire</w:t>
            </w:r>
            <w:r w:rsidR="002B3A0C" w:rsidRPr="004A0209">
              <w:rPr>
                <w:b/>
                <w:bCs/>
                <w:sz w:val="22"/>
                <w:szCs w:val="22"/>
                <w:lang w:val="fr-FR"/>
              </w:rPr>
              <w:t xml:space="preserve"> (« focus area »)</w:t>
            </w:r>
            <w:r w:rsidRPr="004A0209">
              <w:rPr>
                <w:b/>
                <w:bCs/>
                <w:sz w:val="22"/>
                <w:szCs w:val="22"/>
                <w:lang w:val="fr-FR"/>
              </w:rPr>
              <w:t xml:space="preserve"> de PBF qui résume le mieux le sujet du projet (choisissez seulement un </w:t>
            </w:r>
            <w:r w:rsidR="002B3A0C" w:rsidRPr="004A0209">
              <w:rPr>
                <w:b/>
                <w:bCs/>
                <w:sz w:val="22"/>
                <w:szCs w:val="22"/>
                <w:lang w:val="fr-FR"/>
              </w:rPr>
              <w:t>domaine</w:t>
            </w:r>
            <w:r w:rsidR="002B3A0C" w:rsidRPr="004A0209">
              <w:rPr>
                <w:rStyle w:val="Appelnotedebasdep"/>
                <w:b/>
                <w:bCs/>
                <w:sz w:val="22"/>
                <w:szCs w:val="22"/>
                <w:lang w:val="fr-FR"/>
              </w:rPr>
              <w:footnoteReference w:id="5"/>
            </w:r>
            <w:r w:rsidR="00C73524" w:rsidRPr="004A0209">
              <w:rPr>
                <w:b/>
                <w:bCs/>
                <w:sz w:val="22"/>
                <w:szCs w:val="22"/>
                <w:lang w:val="fr-FR"/>
              </w:rPr>
              <w:t>)</w:t>
            </w:r>
            <w:r w:rsidR="00C73524" w:rsidRPr="004A0209">
              <w:rPr>
                <w:bCs/>
                <w:sz w:val="22"/>
                <w:szCs w:val="22"/>
                <w:lang w:val="fr-FR"/>
              </w:rPr>
              <w:t xml:space="preserve"> :</w:t>
            </w:r>
            <w:r w:rsidR="00DC26A6" w:rsidRPr="004A0209">
              <w:rPr>
                <w:bCs/>
                <w:sz w:val="22"/>
                <w:szCs w:val="22"/>
                <w:lang w:val="fr-FR"/>
              </w:rPr>
              <w:t xml:space="preserve"> __</w:t>
            </w:r>
            <w:r w:rsidR="00B21F13" w:rsidRPr="004A0209">
              <w:rPr>
                <w:bCs/>
                <w:sz w:val="22"/>
                <w:szCs w:val="22"/>
                <w:lang w:val="fr-FR"/>
              </w:rPr>
              <w:t>2</w:t>
            </w:r>
            <w:r w:rsidR="00DB403C" w:rsidRPr="004A0209">
              <w:rPr>
                <w:bCs/>
                <w:sz w:val="22"/>
                <w:szCs w:val="22"/>
                <w:lang w:val="fr-FR"/>
              </w:rPr>
              <w:t>.3</w:t>
            </w:r>
            <w:r w:rsidR="00DC26A6" w:rsidRPr="004A0209">
              <w:rPr>
                <w:bCs/>
                <w:sz w:val="22"/>
                <w:szCs w:val="22"/>
                <w:lang w:val="fr-FR"/>
              </w:rPr>
              <w:t>___</w:t>
            </w:r>
          </w:p>
          <w:p w14:paraId="0205BF0B" w14:textId="26AAD9DC" w:rsidR="00830F10" w:rsidRPr="00BF3E8B" w:rsidRDefault="00830F10" w:rsidP="00830F10">
            <w:pPr>
              <w:pStyle w:val="Notedebasdepage"/>
              <w:rPr>
                <w:sz w:val="22"/>
                <w:szCs w:val="22"/>
                <w:lang w:val="fr-FR"/>
              </w:rPr>
            </w:pPr>
          </w:p>
          <w:p w14:paraId="317EB475" w14:textId="77777777" w:rsidR="002B3A0C" w:rsidRPr="00BF3E8B" w:rsidRDefault="002B3A0C" w:rsidP="002B3A0C">
            <w:pPr>
              <w:pStyle w:val="En-tte"/>
              <w:tabs>
                <w:tab w:val="clear" w:pos="4320"/>
                <w:tab w:val="clear" w:pos="8640"/>
              </w:tabs>
              <w:rPr>
                <w:bCs/>
                <w:sz w:val="22"/>
                <w:szCs w:val="22"/>
                <w:lang w:val="fr-FR"/>
              </w:rPr>
            </w:pPr>
            <w:r w:rsidRPr="00BF3E8B">
              <w:rPr>
                <w:bCs/>
                <w:sz w:val="22"/>
                <w:szCs w:val="22"/>
                <w:lang w:val="fr-FR"/>
              </w:rPr>
              <w:t xml:space="preserve">Le cas </w:t>
            </w:r>
            <w:r w:rsidR="00E563B0" w:rsidRPr="00BF3E8B">
              <w:rPr>
                <w:bCs/>
                <w:sz w:val="22"/>
                <w:szCs w:val="22"/>
                <w:lang w:val="fr-FR"/>
              </w:rPr>
              <w:t>échéant</w:t>
            </w:r>
            <w:r w:rsidRPr="00BF3E8B">
              <w:rPr>
                <w:bCs/>
                <w:sz w:val="22"/>
                <w:szCs w:val="22"/>
                <w:lang w:val="fr-FR"/>
              </w:rPr>
              <w:t xml:space="preserve">, le </w:t>
            </w:r>
            <w:r w:rsidR="00E563B0" w:rsidRPr="00BF3E8B">
              <w:rPr>
                <w:bCs/>
                <w:sz w:val="22"/>
                <w:szCs w:val="22"/>
                <w:lang w:val="fr-FR"/>
              </w:rPr>
              <w:t>résultat</w:t>
            </w:r>
            <w:r w:rsidRPr="00BF3E8B">
              <w:rPr>
                <w:bCs/>
                <w:sz w:val="22"/>
                <w:szCs w:val="22"/>
                <w:lang w:val="fr-FR"/>
              </w:rPr>
              <w:t xml:space="preserve"> de l’</w:t>
            </w:r>
            <w:r w:rsidRPr="00BF3E8B">
              <w:rPr>
                <w:b/>
                <w:sz w:val="22"/>
                <w:szCs w:val="22"/>
                <w:lang w:val="fr-FR"/>
              </w:rPr>
              <w:t xml:space="preserve">UNDAF </w:t>
            </w:r>
            <w:r w:rsidRPr="00BF3E8B">
              <w:rPr>
                <w:bCs/>
                <w:sz w:val="22"/>
                <w:szCs w:val="22"/>
                <w:lang w:val="fr-FR"/>
              </w:rPr>
              <w:t xml:space="preserve">auquel le projet </w:t>
            </w:r>
            <w:r w:rsidR="00F43DDF" w:rsidRPr="00BF3E8B">
              <w:rPr>
                <w:bCs/>
                <w:sz w:val="22"/>
                <w:szCs w:val="22"/>
                <w:lang w:val="fr-FR"/>
              </w:rPr>
              <w:t>contribue :</w:t>
            </w:r>
          </w:p>
          <w:p w14:paraId="64DDAD78" w14:textId="0374A26B" w:rsidR="00774A45" w:rsidRPr="00803998" w:rsidRDefault="00F43DDF" w:rsidP="007324E1">
            <w:pPr>
              <w:pStyle w:val="En-tte"/>
              <w:tabs>
                <w:tab w:val="clear" w:pos="4320"/>
                <w:tab w:val="clear" w:pos="8640"/>
              </w:tabs>
              <w:jc w:val="both"/>
              <w:rPr>
                <w:bCs/>
                <w:sz w:val="22"/>
                <w:szCs w:val="22"/>
                <w:lang w:val="fr-FR"/>
              </w:rPr>
            </w:pPr>
            <w:r w:rsidRPr="00442162">
              <w:rPr>
                <w:bCs/>
                <w:sz w:val="22"/>
                <w:szCs w:val="22"/>
                <w:lang w:val="fr-FR"/>
              </w:rPr>
              <w:t>D’ici à 2021 la sécurité intérieure, transfrontalière et communautaire ainsi que le système judiciaire sont améliorés pour garantir le respect des droits humains et l’a</w:t>
            </w:r>
            <w:r w:rsidRPr="009C00B5">
              <w:rPr>
                <w:bCs/>
                <w:sz w:val="22"/>
                <w:szCs w:val="22"/>
                <w:lang w:val="fr-FR"/>
              </w:rPr>
              <w:t>ccès des groupes vulnérables à la justice et l’organisation des processus démocratiques ouverts, transparents, crédibles avec des collectivités territoriales mieux gérées, viables et aptes à satisfaire les besoins spécifiques des couch</w:t>
            </w:r>
            <w:r w:rsidRPr="00803998">
              <w:rPr>
                <w:bCs/>
                <w:sz w:val="22"/>
                <w:szCs w:val="22"/>
                <w:lang w:val="fr-FR"/>
              </w:rPr>
              <w:t>es les plus vulnérables notamment les femmes, les jeunes, les enfants et les personnes vivant avec un handicap.</w:t>
            </w:r>
          </w:p>
          <w:p w14:paraId="2754B195" w14:textId="77777777" w:rsidR="002B3A0C" w:rsidRPr="00803998" w:rsidRDefault="002B3A0C" w:rsidP="002B3A0C">
            <w:pPr>
              <w:pStyle w:val="En-tte"/>
              <w:tabs>
                <w:tab w:val="clear" w:pos="4320"/>
                <w:tab w:val="clear" w:pos="8640"/>
              </w:tabs>
              <w:rPr>
                <w:bCs/>
                <w:sz w:val="22"/>
                <w:szCs w:val="22"/>
                <w:lang w:val="fr-FR"/>
              </w:rPr>
            </w:pPr>
          </w:p>
          <w:p w14:paraId="772D6490" w14:textId="77777777" w:rsidR="002B3A0C" w:rsidRPr="00EF1E5D" w:rsidRDefault="002B3A0C" w:rsidP="002B3A0C">
            <w:pPr>
              <w:pStyle w:val="En-tte"/>
              <w:tabs>
                <w:tab w:val="clear" w:pos="4320"/>
                <w:tab w:val="clear" w:pos="8640"/>
              </w:tabs>
              <w:rPr>
                <w:bCs/>
                <w:sz w:val="22"/>
                <w:szCs w:val="22"/>
                <w:lang w:val="fr-FR"/>
              </w:rPr>
            </w:pPr>
            <w:r w:rsidRPr="00EF1E5D">
              <w:rPr>
                <w:bCs/>
                <w:sz w:val="22"/>
                <w:szCs w:val="22"/>
                <w:lang w:val="fr-FR"/>
              </w:rPr>
              <w:t xml:space="preserve">Le cas </w:t>
            </w:r>
            <w:r w:rsidR="00E563B0" w:rsidRPr="00EF1E5D">
              <w:rPr>
                <w:bCs/>
                <w:sz w:val="22"/>
                <w:szCs w:val="22"/>
                <w:lang w:val="fr-FR"/>
              </w:rPr>
              <w:t>échéant</w:t>
            </w:r>
            <w:r w:rsidRPr="00EF1E5D">
              <w:rPr>
                <w:bCs/>
                <w:sz w:val="22"/>
                <w:szCs w:val="22"/>
                <w:lang w:val="fr-FR"/>
              </w:rPr>
              <w:t xml:space="preserve">, </w:t>
            </w:r>
            <w:r w:rsidR="00CF064F" w:rsidRPr="00EF1E5D">
              <w:rPr>
                <w:b/>
                <w:sz w:val="22"/>
                <w:szCs w:val="22"/>
                <w:lang w:val="fr-FR"/>
              </w:rPr>
              <w:t>Objectif de Développement Durable</w:t>
            </w:r>
            <w:r w:rsidRPr="00EF1E5D">
              <w:rPr>
                <w:bCs/>
                <w:sz w:val="22"/>
                <w:szCs w:val="22"/>
                <w:lang w:val="fr-FR"/>
              </w:rPr>
              <w:t xml:space="preserve"> auquel le projet </w:t>
            </w:r>
            <w:r w:rsidR="00F43DDF" w:rsidRPr="00EF1E5D">
              <w:rPr>
                <w:bCs/>
                <w:sz w:val="22"/>
                <w:szCs w:val="22"/>
                <w:lang w:val="fr-FR"/>
              </w:rPr>
              <w:t>contribue :</w:t>
            </w:r>
          </w:p>
          <w:p w14:paraId="2377D470" w14:textId="77777777" w:rsidR="00580CFE" w:rsidRPr="00EF1E5D" w:rsidRDefault="00F8558D" w:rsidP="00830F10">
            <w:pPr>
              <w:pStyle w:val="En-tte"/>
              <w:tabs>
                <w:tab w:val="clear" w:pos="4320"/>
                <w:tab w:val="clear" w:pos="8640"/>
              </w:tabs>
              <w:rPr>
                <w:b/>
                <w:bCs/>
                <w:sz w:val="22"/>
                <w:szCs w:val="22"/>
                <w:lang w:val="fr-FR"/>
              </w:rPr>
            </w:pPr>
            <w:r w:rsidRPr="00EF1E5D">
              <w:rPr>
                <w:b/>
                <w:sz w:val="22"/>
                <w:szCs w:val="22"/>
                <w:lang w:val="fr-FR"/>
              </w:rPr>
              <w:t>ODD 16, Paix, Justice et Institutions Efficaces</w:t>
            </w:r>
          </w:p>
        </w:tc>
      </w:tr>
      <w:tr w:rsidR="0005448E" w:rsidRPr="00CC5DF3" w14:paraId="7E183528" w14:textId="77777777" w:rsidTr="0005448E">
        <w:trPr>
          <w:trHeight w:val="629"/>
        </w:trPr>
        <w:tc>
          <w:tcPr>
            <w:tcW w:w="2430" w:type="dxa"/>
          </w:tcPr>
          <w:p w14:paraId="526B95B0" w14:textId="77777777" w:rsidR="0005448E" w:rsidRPr="004A0209" w:rsidRDefault="0005448E" w:rsidP="00580CFE">
            <w:pPr>
              <w:pStyle w:val="En-tte"/>
              <w:tabs>
                <w:tab w:val="clear" w:pos="4320"/>
                <w:tab w:val="clear" w:pos="8640"/>
              </w:tabs>
              <w:rPr>
                <w:b/>
                <w:bCs/>
                <w:sz w:val="22"/>
                <w:szCs w:val="22"/>
                <w:lang w:val="fr-FR"/>
              </w:rPr>
            </w:pPr>
            <w:r w:rsidRPr="004A0209">
              <w:rPr>
                <w:b/>
                <w:bCs/>
                <w:sz w:val="22"/>
                <w:szCs w:val="22"/>
                <w:lang w:val="fr-FR"/>
              </w:rPr>
              <w:t xml:space="preserve">Type </w:t>
            </w:r>
            <w:r w:rsidR="00830F10" w:rsidRPr="004A0209">
              <w:rPr>
                <w:b/>
                <w:bCs/>
                <w:sz w:val="22"/>
                <w:szCs w:val="22"/>
                <w:lang w:val="fr-FR"/>
              </w:rPr>
              <w:t>de</w:t>
            </w:r>
            <w:r w:rsidRPr="004A0209">
              <w:rPr>
                <w:b/>
                <w:bCs/>
                <w:sz w:val="22"/>
                <w:szCs w:val="22"/>
                <w:lang w:val="fr-FR"/>
              </w:rPr>
              <w:t xml:space="preserve"> </w:t>
            </w:r>
            <w:r w:rsidR="00C73524" w:rsidRPr="004A0209">
              <w:rPr>
                <w:b/>
                <w:bCs/>
                <w:sz w:val="22"/>
                <w:szCs w:val="22"/>
                <w:lang w:val="fr-FR"/>
              </w:rPr>
              <w:t>soumission :</w:t>
            </w:r>
          </w:p>
          <w:p w14:paraId="045A59BB" w14:textId="77777777" w:rsidR="0005448E" w:rsidRPr="00BF3E8B" w:rsidRDefault="0005448E" w:rsidP="00580CFE">
            <w:pPr>
              <w:pStyle w:val="En-tte"/>
              <w:tabs>
                <w:tab w:val="clear" w:pos="4320"/>
                <w:tab w:val="clear" w:pos="8640"/>
              </w:tabs>
              <w:rPr>
                <w:b/>
                <w:bCs/>
                <w:sz w:val="22"/>
                <w:szCs w:val="22"/>
                <w:lang w:val="fr-FR"/>
              </w:rPr>
            </w:pPr>
          </w:p>
          <w:p w14:paraId="193117C7" w14:textId="4DA138BE" w:rsidR="0005448E" w:rsidRPr="004A0209" w:rsidRDefault="00771D01" w:rsidP="0005448E">
            <w:pPr>
              <w:pStyle w:val="En-tte"/>
              <w:tabs>
                <w:tab w:val="clear" w:pos="4320"/>
                <w:tab w:val="clear" w:pos="8640"/>
                <w:tab w:val="left" w:pos="1845"/>
              </w:tabs>
              <w:rPr>
                <w:b/>
                <w:bCs/>
                <w:sz w:val="22"/>
                <w:szCs w:val="22"/>
                <w:lang w:val="fr-FR"/>
              </w:rPr>
            </w:pPr>
            <w:r w:rsidRPr="00BF3E8B">
              <w:rPr>
                <w:b/>
                <w:bCs/>
                <w:sz w:val="22"/>
                <w:szCs w:val="22"/>
                <w:lang w:val="fr-FR"/>
              </w:rPr>
              <w:t>Nouveau projet</w:t>
            </w:r>
            <w:r w:rsidR="0005448E" w:rsidRPr="00BF3E8B">
              <w:rPr>
                <w:b/>
                <w:bCs/>
                <w:sz w:val="22"/>
                <w:szCs w:val="22"/>
                <w:lang w:val="fr-FR"/>
              </w:rPr>
              <w:t xml:space="preserve">               </w:t>
            </w:r>
            <w:r w:rsidR="00DE4F3F">
              <w:rPr>
                <w:sz w:val="22"/>
                <w:szCs w:val="22"/>
                <w:lang w:val="fr-FR"/>
              </w:rPr>
              <w:lastRenderedPageBreak/>
              <w:fldChar w:fldCharType="begin">
                <w:ffData>
                  <w:name w:val=""/>
                  <w:enabled/>
                  <w:calcOnExit w:val="0"/>
                  <w:checkBox>
                    <w:sizeAuto/>
                    <w:default w:val="0"/>
                  </w:checkBox>
                </w:ffData>
              </w:fldChar>
            </w:r>
            <w:r w:rsidR="00DE4F3F">
              <w:rPr>
                <w:sz w:val="22"/>
                <w:szCs w:val="22"/>
                <w:lang w:val="fr-FR"/>
              </w:rPr>
              <w:instrText xml:space="preserve"> FORMCHECKBOX </w:instrText>
            </w:r>
            <w:r w:rsidR="007D1EE6">
              <w:rPr>
                <w:sz w:val="22"/>
                <w:szCs w:val="22"/>
                <w:lang w:val="fr-FR"/>
              </w:rPr>
            </w:r>
            <w:r w:rsidR="007D1EE6">
              <w:rPr>
                <w:sz w:val="22"/>
                <w:szCs w:val="22"/>
                <w:lang w:val="fr-FR"/>
              </w:rPr>
              <w:fldChar w:fldCharType="separate"/>
            </w:r>
            <w:r w:rsidR="00DE4F3F">
              <w:rPr>
                <w:sz w:val="22"/>
                <w:szCs w:val="22"/>
                <w:lang w:val="fr-FR"/>
              </w:rPr>
              <w:fldChar w:fldCharType="end"/>
            </w:r>
          </w:p>
          <w:p w14:paraId="0B69F3A7" w14:textId="19C9EC26" w:rsidR="0005448E" w:rsidRPr="004A0209" w:rsidRDefault="00C73524" w:rsidP="00580CFE">
            <w:pPr>
              <w:pStyle w:val="En-tte"/>
              <w:tabs>
                <w:tab w:val="clear" w:pos="4320"/>
                <w:tab w:val="clear" w:pos="8640"/>
              </w:tabs>
              <w:rPr>
                <w:sz w:val="22"/>
                <w:szCs w:val="22"/>
                <w:lang w:val="fr-FR"/>
              </w:rPr>
            </w:pPr>
            <w:r w:rsidRPr="004A0209">
              <w:rPr>
                <w:b/>
                <w:bCs/>
                <w:sz w:val="22"/>
                <w:szCs w:val="22"/>
                <w:lang w:val="fr-FR"/>
              </w:rPr>
              <w:t>Révision</w:t>
            </w:r>
            <w:r w:rsidR="00771D01" w:rsidRPr="004A0209">
              <w:rPr>
                <w:b/>
                <w:bCs/>
                <w:sz w:val="22"/>
                <w:szCs w:val="22"/>
                <w:lang w:val="fr-FR"/>
              </w:rPr>
              <w:t xml:space="preserve"> de projet</w:t>
            </w:r>
            <w:r w:rsidR="0005448E" w:rsidRPr="004A0209">
              <w:rPr>
                <w:b/>
                <w:bCs/>
                <w:sz w:val="22"/>
                <w:szCs w:val="22"/>
                <w:lang w:val="fr-FR"/>
              </w:rPr>
              <w:t xml:space="preserve">  </w:t>
            </w:r>
            <w:r w:rsidR="00DE4F3F">
              <w:rPr>
                <w:sz w:val="22"/>
                <w:szCs w:val="22"/>
                <w:lang w:val="fr-FR"/>
              </w:rPr>
              <w:fldChar w:fldCharType="begin">
                <w:ffData>
                  <w:name w:val=""/>
                  <w:enabled/>
                  <w:calcOnExit w:val="0"/>
                  <w:checkBox>
                    <w:sizeAuto/>
                    <w:default w:val="1"/>
                  </w:checkBox>
                </w:ffData>
              </w:fldChar>
            </w:r>
            <w:r w:rsidR="00DE4F3F">
              <w:rPr>
                <w:sz w:val="22"/>
                <w:szCs w:val="22"/>
                <w:lang w:val="fr-FR"/>
              </w:rPr>
              <w:instrText xml:space="preserve"> FORMCHECKBOX </w:instrText>
            </w:r>
            <w:r w:rsidR="007D1EE6">
              <w:rPr>
                <w:sz w:val="22"/>
                <w:szCs w:val="22"/>
                <w:lang w:val="fr-FR"/>
              </w:rPr>
            </w:r>
            <w:r w:rsidR="007D1EE6">
              <w:rPr>
                <w:sz w:val="22"/>
                <w:szCs w:val="22"/>
                <w:lang w:val="fr-FR"/>
              </w:rPr>
              <w:fldChar w:fldCharType="separate"/>
            </w:r>
            <w:r w:rsidR="00DE4F3F">
              <w:rPr>
                <w:sz w:val="22"/>
                <w:szCs w:val="22"/>
                <w:lang w:val="fr-FR"/>
              </w:rPr>
              <w:fldChar w:fldCharType="end"/>
            </w:r>
          </w:p>
          <w:p w14:paraId="7AB516A5" w14:textId="77777777" w:rsidR="0005448E" w:rsidRPr="00BF3E8B" w:rsidRDefault="0005448E" w:rsidP="00580CFE">
            <w:pPr>
              <w:pStyle w:val="En-tte"/>
              <w:tabs>
                <w:tab w:val="clear" w:pos="4320"/>
                <w:tab w:val="clear" w:pos="8640"/>
              </w:tabs>
              <w:rPr>
                <w:b/>
                <w:bCs/>
                <w:sz w:val="22"/>
                <w:szCs w:val="22"/>
                <w:lang w:val="fr-FR"/>
              </w:rPr>
            </w:pPr>
          </w:p>
        </w:tc>
        <w:tc>
          <w:tcPr>
            <w:tcW w:w="7560" w:type="dxa"/>
            <w:gridSpan w:val="4"/>
          </w:tcPr>
          <w:p w14:paraId="1032B500" w14:textId="77777777" w:rsidR="0005448E" w:rsidRPr="00442162" w:rsidRDefault="00830F10" w:rsidP="00580CFE">
            <w:pPr>
              <w:pStyle w:val="En-tte"/>
              <w:tabs>
                <w:tab w:val="clear" w:pos="4320"/>
                <w:tab w:val="clear" w:pos="8640"/>
              </w:tabs>
              <w:rPr>
                <w:b/>
                <w:bCs/>
                <w:sz w:val="22"/>
                <w:szCs w:val="22"/>
                <w:lang w:val="fr-FR"/>
              </w:rPr>
            </w:pPr>
            <w:r w:rsidRPr="00BF3E8B">
              <w:rPr>
                <w:b/>
                <w:bCs/>
                <w:sz w:val="22"/>
                <w:szCs w:val="22"/>
                <w:lang w:val="fr-FR"/>
              </w:rPr>
              <w:lastRenderedPageBreak/>
              <w:t xml:space="preserve">S’il s’agit d’une </w:t>
            </w:r>
            <w:r w:rsidR="003C62F7" w:rsidRPr="00BF3E8B">
              <w:rPr>
                <w:b/>
                <w:bCs/>
                <w:sz w:val="22"/>
                <w:szCs w:val="22"/>
                <w:lang w:val="fr-FR"/>
              </w:rPr>
              <w:t>révision</w:t>
            </w:r>
            <w:r w:rsidRPr="00BF3E8B">
              <w:rPr>
                <w:b/>
                <w:bCs/>
                <w:sz w:val="22"/>
                <w:szCs w:val="22"/>
                <w:lang w:val="fr-FR"/>
              </w:rPr>
              <w:t xml:space="preserve"> de projet, </w:t>
            </w:r>
            <w:r w:rsidR="003C62F7" w:rsidRPr="00BF3E8B">
              <w:rPr>
                <w:b/>
                <w:bCs/>
                <w:sz w:val="22"/>
                <w:szCs w:val="22"/>
                <w:lang w:val="fr-FR"/>
              </w:rPr>
              <w:t>sélectionnez</w:t>
            </w:r>
            <w:r w:rsidRPr="00BF3E8B">
              <w:rPr>
                <w:b/>
                <w:bCs/>
                <w:sz w:val="22"/>
                <w:szCs w:val="22"/>
                <w:lang w:val="fr-FR"/>
              </w:rPr>
              <w:t xml:space="preserve"> tous les changements qui s’appliquent et fournissez une </w:t>
            </w:r>
            <w:r w:rsidR="003C62F7" w:rsidRPr="00442162">
              <w:rPr>
                <w:b/>
                <w:bCs/>
                <w:sz w:val="22"/>
                <w:szCs w:val="22"/>
                <w:lang w:val="fr-FR"/>
              </w:rPr>
              <w:t>justification</w:t>
            </w:r>
            <w:r w:rsidRPr="00442162">
              <w:rPr>
                <w:b/>
                <w:bCs/>
                <w:sz w:val="22"/>
                <w:szCs w:val="22"/>
                <w:lang w:val="fr-FR"/>
              </w:rPr>
              <w:t xml:space="preserve"> </w:t>
            </w:r>
            <w:r w:rsidR="00C73524" w:rsidRPr="00442162">
              <w:rPr>
                <w:b/>
                <w:bCs/>
                <w:sz w:val="22"/>
                <w:szCs w:val="22"/>
                <w:lang w:val="fr-FR"/>
              </w:rPr>
              <w:t xml:space="preserve">brève </w:t>
            </w:r>
            <w:r w:rsidR="002B3A0C" w:rsidRPr="00442162">
              <w:rPr>
                <w:b/>
                <w:bCs/>
                <w:sz w:val="22"/>
                <w:szCs w:val="22"/>
                <w:lang w:val="fr-FR"/>
              </w:rPr>
              <w:t xml:space="preserve">en </w:t>
            </w:r>
            <w:r w:rsidR="00F43DDF" w:rsidRPr="00442162">
              <w:rPr>
                <w:b/>
                <w:bCs/>
                <w:sz w:val="22"/>
                <w:szCs w:val="22"/>
                <w:lang w:val="fr-FR"/>
              </w:rPr>
              <w:t>bas :</w:t>
            </w:r>
          </w:p>
          <w:p w14:paraId="04567AA0" w14:textId="77777777" w:rsidR="0005448E" w:rsidRPr="009C00B5" w:rsidRDefault="0005448E" w:rsidP="00580CFE">
            <w:pPr>
              <w:pStyle w:val="En-tte"/>
              <w:tabs>
                <w:tab w:val="clear" w:pos="4320"/>
                <w:tab w:val="clear" w:pos="8640"/>
              </w:tabs>
              <w:rPr>
                <w:b/>
                <w:bCs/>
                <w:sz w:val="22"/>
                <w:szCs w:val="22"/>
                <w:lang w:val="fr-FR"/>
              </w:rPr>
            </w:pPr>
          </w:p>
          <w:p w14:paraId="04AAF364" w14:textId="67CA1993" w:rsidR="0005448E" w:rsidRPr="004A0209" w:rsidRDefault="00830F10" w:rsidP="00580CFE">
            <w:pPr>
              <w:pStyle w:val="En-tte"/>
              <w:tabs>
                <w:tab w:val="clear" w:pos="4320"/>
                <w:tab w:val="clear" w:pos="8640"/>
              </w:tabs>
              <w:rPr>
                <w:b/>
                <w:bCs/>
                <w:sz w:val="22"/>
                <w:szCs w:val="22"/>
                <w:lang w:val="fr-FR"/>
              </w:rPr>
            </w:pPr>
            <w:r w:rsidRPr="00803998">
              <w:rPr>
                <w:b/>
                <w:bCs/>
                <w:sz w:val="22"/>
                <w:szCs w:val="22"/>
                <w:lang w:val="fr-FR"/>
              </w:rPr>
              <w:lastRenderedPageBreak/>
              <w:t xml:space="preserve">Extension de la </w:t>
            </w:r>
            <w:r w:rsidR="00C73524" w:rsidRPr="00803998">
              <w:rPr>
                <w:b/>
                <w:bCs/>
                <w:sz w:val="22"/>
                <w:szCs w:val="22"/>
                <w:lang w:val="fr-FR"/>
              </w:rPr>
              <w:t>durée :</w:t>
            </w:r>
            <w:r w:rsidR="0005448E" w:rsidRPr="00803998">
              <w:rPr>
                <w:b/>
                <w:bCs/>
                <w:sz w:val="22"/>
                <w:szCs w:val="22"/>
                <w:lang w:val="fr-FR"/>
              </w:rPr>
              <w:t xml:space="preserve"> </w:t>
            </w:r>
            <w:r w:rsidR="00265C57">
              <w:rPr>
                <w:sz w:val="22"/>
                <w:szCs w:val="22"/>
                <w:lang w:val="fr-FR"/>
              </w:rPr>
              <w:fldChar w:fldCharType="begin">
                <w:ffData>
                  <w:name w:val=""/>
                  <w:enabled/>
                  <w:calcOnExit w:val="0"/>
                  <w:checkBox>
                    <w:sizeAuto/>
                    <w:default w:val="1"/>
                  </w:checkBox>
                </w:ffData>
              </w:fldChar>
            </w:r>
            <w:r w:rsidR="00265C57">
              <w:rPr>
                <w:sz w:val="22"/>
                <w:szCs w:val="22"/>
                <w:lang w:val="fr-FR"/>
              </w:rPr>
              <w:instrText xml:space="preserve"> FORMCHECKBOX </w:instrText>
            </w:r>
            <w:r w:rsidR="007D1EE6">
              <w:rPr>
                <w:sz w:val="22"/>
                <w:szCs w:val="22"/>
                <w:lang w:val="fr-FR"/>
              </w:rPr>
            </w:r>
            <w:r w:rsidR="007D1EE6">
              <w:rPr>
                <w:sz w:val="22"/>
                <w:szCs w:val="22"/>
                <w:lang w:val="fr-FR"/>
              </w:rPr>
              <w:fldChar w:fldCharType="separate"/>
            </w:r>
            <w:r w:rsidR="00265C57">
              <w:rPr>
                <w:sz w:val="22"/>
                <w:szCs w:val="22"/>
                <w:lang w:val="fr-FR"/>
              </w:rPr>
              <w:fldChar w:fldCharType="end"/>
            </w:r>
            <w:r w:rsidR="002B3A0C" w:rsidRPr="004A0209">
              <w:rPr>
                <w:sz w:val="22"/>
                <w:szCs w:val="22"/>
                <w:lang w:val="fr-FR"/>
              </w:rPr>
              <w:t xml:space="preserve"> Durée additionnelle du projet en mois :</w:t>
            </w:r>
            <w:r w:rsidR="00520F54">
              <w:rPr>
                <w:sz w:val="22"/>
                <w:szCs w:val="22"/>
                <w:lang w:val="fr-FR"/>
              </w:rPr>
              <w:t xml:space="preserve"> </w:t>
            </w:r>
            <w:r w:rsidR="00520F54" w:rsidRPr="00520F54">
              <w:rPr>
                <w:color w:val="FF0000"/>
                <w:sz w:val="22"/>
                <w:szCs w:val="22"/>
                <w:lang w:val="fr-FR"/>
              </w:rPr>
              <w:t>2 mois</w:t>
            </w:r>
            <w:r w:rsidR="00520F54">
              <w:rPr>
                <w:color w:val="FF0000"/>
                <w:sz w:val="22"/>
                <w:szCs w:val="22"/>
                <w:lang w:val="fr-FR"/>
              </w:rPr>
              <w:t xml:space="preserve"> la nouvelle de clôture va être le 31 août 2020.</w:t>
            </w:r>
          </w:p>
          <w:p w14:paraId="2D47FDB3" w14:textId="77777777" w:rsidR="0005448E" w:rsidRPr="004A0209" w:rsidRDefault="00830F10" w:rsidP="00580CFE">
            <w:pPr>
              <w:pStyle w:val="En-tte"/>
              <w:tabs>
                <w:tab w:val="clear" w:pos="4320"/>
                <w:tab w:val="clear" w:pos="8640"/>
              </w:tabs>
              <w:rPr>
                <w:b/>
                <w:bCs/>
                <w:sz w:val="22"/>
                <w:szCs w:val="22"/>
                <w:lang w:val="fr-FR"/>
              </w:rPr>
            </w:pPr>
            <w:r w:rsidRPr="00BF3E8B">
              <w:rPr>
                <w:b/>
                <w:bCs/>
                <w:sz w:val="22"/>
                <w:szCs w:val="22"/>
                <w:lang w:val="fr-FR"/>
              </w:rPr>
              <w:t xml:space="preserve">Changement de </w:t>
            </w:r>
            <w:r w:rsidR="003C62F7" w:rsidRPr="00BF3E8B">
              <w:rPr>
                <w:b/>
                <w:bCs/>
                <w:sz w:val="22"/>
                <w:szCs w:val="22"/>
                <w:lang w:val="fr-FR"/>
              </w:rPr>
              <w:t>résultat</w:t>
            </w:r>
            <w:r w:rsidRPr="00BF3E8B">
              <w:rPr>
                <w:b/>
                <w:bCs/>
                <w:sz w:val="22"/>
                <w:szCs w:val="22"/>
                <w:lang w:val="fr-FR"/>
              </w:rPr>
              <w:t xml:space="preserve"> / </w:t>
            </w:r>
            <w:r w:rsidR="00C73524" w:rsidRPr="00BF3E8B">
              <w:rPr>
                <w:b/>
                <w:bCs/>
                <w:sz w:val="22"/>
                <w:szCs w:val="22"/>
                <w:lang w:val="fr-FR"/>
              </w:rPr>
              <w:t>sujet :</w:t>
            </w:r>
            <w:r w:rsidR="0005448E" w:rsidRPr="00BF3E8B">
              <w:rPr>
                <w:b/>
                <w:bCs/>
                <w:sz w:val="22"/>
                <w:szCs w:val="22"/>
                <w:lang w:val="fr-FR"/>
              </w:rPr>
              <w:t xml:space="preserve"> </w:t>
            </w:r>
            <w:r w:rsidR="0005448E" w:rsidRPr="00FD655F">
              <w:rPr>
                <w:sz w:val="22"/>
                <w:szCs w:val="22"/>
                <w:lang w:val="fr-FR"/>
              </w:rPr>
              <w:fldChar w:fldCharType="begin">
                <w:ffData>
                  <w:name w:val=""/>
                  <w:enabled/>
                  <w:calcOnExit w:val="0"/>
                  <w:checkBox>
                    <w:sizeAuto/>
                    <w:default w:val="0"/>
                  </w:checkBox>
                </w:ffData>
              </w:fldChar>
            </w:r>
            <w:r w:rsidR="0005448E" w:rsidRPr="004A0209">
              <w:rPr>
                <w:sz w:val="22"/>
                <w:szCs w:val="22"/>
                <w:lang w:val="fr-FR"/>
              </w:rPr>
              <w:instrText xml:space="preserve"> FORMCHECKBOX </w:instrText>
            </w:r>
            <w:r w:rsidR="007D1EE6">
              <w:rPr>
                <w:sz w:val="22"/>
                <w:szCs w:val="22"/>
                <w:lang w:val="fr-FR"/>
              </w:rPr>
            </w:r>
            <w:r w:rsidR="007D1EE6">
              <w:rPr>
                <w:sz w:val="22"/>
                <w:szCs w:val="22"/>
                <w:lang w:val="fr-FR"/>
              </w:rPr>
              <w:fldChar w:fldCharType="separate"/>
            </w:r>
            <w:r w:rsidR="0005448E" w:rsidRPr="00FD655F">
              <w:rPr>
                <w:sz w:val="22"/>
                <w:szCs w:val="22"/>
                <w:lang w:val="fr-FR"/>
              </w:rPr>
              <w:fldChar w:fldCharType="end"/>
            </w:r>
          </w:p>
          <w:p w14:paraId="3DDC829C" w14:textId="77777777" w:rsidR="0005448E" w:rsidRPr="004A0209" w:rsidRDefault="0005448E" w:rsidP="00580CFE">
            <w:pPr>
              <w:pStyle w:val="En-tte"/>
              <w:tabs>
                <w:tab w:val="clear" w:pos="4320"/>
                <w:tab w:val="clear" w:pos="8640"/>
              </w:tabs>
              <w:rPr>
                <w:b/>
                <w:bCs/>
                <w:sz w:val="22"/>
                <w:szCs w:val="22"/>
                <w:lang w:val="fr-FR"/>
              </w:rPr>
            </w:pPr>
            <w:r w:rsidRPr="00BF3E8B">
              <w:rPr>
                <w:b/>
                <w:bCs/>
                <w:sz w:val="22"/>
                <w:szCs w:val="22"/>
                <w:lang w:val="fr-FR"/>
              </w:rPr>
              <w:t>Change</w:t>
            </w:r>
            <w:r w:rsidR="00830F10" w:rsidRPr="00BF3E8B">
              <w:rPr>
                <w:b/>
                <w:bCs/>
                <w:sz w:val="22"/>
                <w:szCs w:val="22"/>
                <w:lang w:val="fr-FR"/>
              </w:rPr>
              <w:t xml:space="preserve">ment de l’allocation </w:t>
            </w:r>
            <w:r w:rsidR="003C62F7" w:rsidRPr="00BF3E8B">
              <w:rPr>
                <w:b/>
                <w:bCs/>
                <w:sz w:val="22"/>
                <w:szCs w:val="22"/>
                <w:lang w:val="fr-FR"/>
              </w:rPr>
              <w:t>budgétaire</w:t>
            </w:r>
            <w:r w:rsidR="00830F10" w:rsidRPr="00BF3E8B">
              <w:rPr>
                <w:b/>
                <w:bCs/>
                <w:sz w:val="22"/>
                <w:szCs w:val="22"/>
                <w:lang w:val="fr-FR"/>
              </w:rPr>
              <w:t xml:space="preserve"> entre </w:t>
            </w:r>
            <w:r w:rsidR="003C62F7" w:rsidRPr="00BF3E8B">
              <w:rPr>
                <w:b/>
                <w:bCs/>
                <w:sz w:val="22"/>
                <w:szCs w:val="22"/>
                <w:lang w:val="fr-FR"/>
              </w:rPr>
              <w:t>résultats</w:t>
            </w:r>
            <w:r w:rsidR="00830F10" w:rsidRPr="00BF3E8B">
              <w:rPr>
                <w:b/>
                <w:bCs/>
                <w:sz w:val="22"/>
                <w:szCs w:val="22"/>
                <w:lang w:val="fr-FR"/>
              </w:rPr>
              <w:t xml:space="preserve"> ou augmentation de plus de 15% par </w:t>
            </w:r>
            <w:r w:rsidR="003C62F7" w:rsidRPr="00442162">
              <w:rPr>
                <w:b/>
                <w:bCs/>
                <w:sz w:val="22"/>
                <w:szCs w:val="22"/>
                <w:lang w:val="fr-FR"/>
              </w:rPr>
              <w:t>catégorie</w:t>
            </w:r>
            <w:r w:rsidR="00830F10" w:rsidRPr="00442162">
              <w:rPr>
                <w:b/>
                <w:bCs/>
                <w:sz w:val="22"/>
                <w:szCs w:val="22"/>
                <w:lang w:val="fr-FR"/>
              </w:rPr>
              <w:t xml:space="preserve"> de </w:t>
            </w:r>
            <w:r w:rsidR="00C73524" w:rsidRPr="00442162">
              <w:rPr>
                <w:b/>
                <w:bCs/>
                <w:sz w:val="22"/>
                <w:szCs w:val="22"/>
                <w:lang w:val="fr-FR"/>
              </w:rPr>
              <w:t>budget :</w:t>
            </w:r>
            <w:r w:rsidRPr="00442162">
              <w:rPr>
                <w:b/>
                <w:bCs/>
                <w:sz w:val="22"/>
                <w:szCs w:val="22"/>
                <w:lang w:val="fr-FR"/>
              </w:rPr>
              <w:t xml:space="preserve"> </w:t>
            </w:r>
            <w:r w:rsidRPr="00FD655F">
              <w:rPr>
                <w:sz w:val="22"/>
                <w:szCs w:val="22"/>
                <w:lang w:val="fr-FR"/>
              </w:rPr>
              <w:fldChar w:fldCharType="begin">
                <w:ffData>
                  <w:name w:val=""/>
                  <w:enabled/>
                  <w:calcOnExit w:val="0"/>
                  <w:checkBox>
                    <w:sizeAuto/>
                    <w:default w:val="0"/>
                  </w:checkBox>
                </w:ffData>
              </w:fldChar>
            </w:r>
            <w:r w:rsidRPr="004A0209">
              <w:rPr>
                <w:sz w:val="22"/>
                <w:szCs w:val="22"/>
                <w:lang w:val="fr-FR"/>
              </w:rPr>
              <w:instrText xml:space="preserve"> FORMCHECKBOX </w:instrText>
            </w:r>
            <w:r w:rsidR="007D1EE6">
              <w:rPr>
                <w:sz w:val="22"/>
                <w:szCs w:val="22"/>
                <w:lang w:val="fr-FR"/>
              </w:rPr>
            </w:r>
            <w:r w:rsidR="007D1EE6">
              <w:rPr>
                <w:sz w:val="22"/>
                <w:szCs w:val="22"/>
                <w:lang w:val="fr-FR"/>
              </w:rPr>
              <w:fldChar w:fldCharType="separate"/>
            </w:r>
            <w:r w:rsidRPr="00FD655F">
              <w:rPr>
                <w:sz w:val="22"/>
                <w:szCs w:val="22"/>
                <w:lang w:val="fr-FR"/>
              </w:rPr>
              <w:fldChar w:fldCharType="end"/>
            </w:r>
          </w:p>
          <w:p w14:paraId="4F8B788E" w14:textId="77777777" w:rsidR="0005448E" w:rsidRPr="004A0209" w:rsidRDefault="00830F10" w:rsidP="00580CFE">
            <w:pPr>
              <w:pStyle w:val="En-tte"/>
              <w:tabs>
                <w:tab w:val="clear" w:pos="4320"/>
                <w:tab w:val="clear" w:pos="8640"/>
              </w:tabs>
              <w:rPr>
                <w:b/>
                <w:bCs/>
                <w:sz w:val="22"/>
                <w:szCs w:val="22"/>
                <w:lang w:val="fr-FR"/>
              </w:rPr>
            </w:pPr>
            <w:r w:rsidRPr="004A0209">
              <w:rPr>
                <w:b/>
                <w:bCs/>
                <w:sz w:val="22"/>
                <w:szCs w:val="22"/>
                <w:lang w:val="fr-FR"/>
              </w:rPr>
              <w:t xml:space="preserve">Budget </w:t>
            </w:r>
            <w:r w:rsidR="00771D01" w:rsidRPr="004A0209">
              <w:rPr>
                <w:b/>
                <w:bCs/>
                <w:sz w:val="22"/>
                <w:szCs w:val="22"/>
                <w:lang w:val="fr-FR"/>
              </w:rPr>
              <w:t xml:space="preserve">PBF </w:t>
            </w:r>
            <w:r w:rsidR="00C73524" w:rsidRPr="004A0209">
              <w:rPr>
                <w:b/>
                <w:bCs/>
                <w:sz w:val="22"/>
                <w:szCs w:val="22"/>
                <w:lang w:val="fr-FR"/>
              </w:rPr>
              <w:t>additionnel :</w:t>
            </w:r>
            <w:r w:rsidR="0005448E" w:rsidRPr="004A0209">
              <w:rPr>
                <w:b/>
                <w:bCs/>
                <w:sz w:val="22"/>
                <w:szCs w:val="22"/>
                <w:lang w:val="fr-FR"/>
              </w:rPr>
              <w:t xml:space="preserve"> </w:t>
            </w:r>
            <w:r w:rsidR="0005448E" w:rsidRPr="00FD655F">
              <w:rPr>
                <w:sz w:val="22"/>
                <w:szCs w:val="22"/>
                <w:lang w:val="fr-FR"/>
              </w:rPr>
              <w:fldChar w:fldCharType="begin">
                <w:ffData>
                  <w:name w:val=""/>
                  <w:enabled/>
                  <w:calcOnExit w:val="0"/>
                  <w:checkBox>
                    <w:sizeAuto/>
                    <w:default w:val="0"/>
                  </w:checkBox>
                </w:ffData>
              </w:fldChar>
            </w:r>
            <w:r w:rsidR="0005448E" w:rsidRPr="004A0209">
              <w:rPr>
                <w:sz w:val="22"/>
                <w:szCs w:val="22"/>
                <w:lang w:val="fr-FR"/>
              </w:rPr>
              <w:instrText xml:space="preserve"> FORMCHECKBOX </w:instrText>
            </w:r>
            <w:r w:rsidR="007D1EE6">
              <w:rPr>
                <w:sz w:val="22"/>
                <w:szCs w:val="22"/>
                <w:lang w:val="fr-FR"/>
              </w:rPr>
            </w:r>
            <w:r w:rsidR="007D1EE6">
              <w:rPr>
                <w:sz w:val="22"/>
                <w:szCs w:val="22"/>
                <w:lang w:val="fr-FR"/>
              </w:rPr>
              <w:fldChar w:fldCharType="separate"/>
            </w:r>
            <w:r w:rsidR="0005448E" w:rsidRPr="00FD655F">
              <w:rPr>
                <w:sz w:val="22"/>
                <w:szCs w:val="22"/>
                <w:lang w:val="fr-FR"/>
              </w:rPr>
              <w:fldChar w:fldCharType="end"/>
            </w:r>
            <w:r w:rsidR="002B3A0C" w:rsidRPr="004A0209">
              <w:rPr>
                <w:sz w:val="22"/>
                <w:szCs w:val="22"/>
                <w:lang w:val="fr-FR"/>
              </w:rPr>
              <w:t xml:space="preserve"> Budget additionnel par agence </w:t>
            </w:r>
            <w:r w:rsidR="00F43DDF" w:rsidRPr="004A0209">
              <w:rPr>
                <w:sz w:val="22"/>
                <w:szCs w:val="22"/>
                <w:lang w:val="fr-FR"/>
              </w:rPr>
              <w:t>récipiendaire :</w:t>
            </w:r>
          </w:p>
          <w:p w14:paraId="349CD047" w14:textId="77777777" w:rsidR="0005448E" w:rsidRPr="00BF3E8B" w:rsidRDefault="002B3A0C" w:rsidP="00580CFE">
            <w:pPr>
              <w:pStyle w:val="En-tte"/>
              <w:tabs>
                <w:tab w:val="clear" w:pos="4320"/>
                <w:tab w:val="clear" w:pos="8640"/>
              </w:tabs>
              <w:rPr>
                <w:b/>
                <w:bCs/>
                <w:sz w:val="22"/>
                <w:szCs w:val="22"/>
                <w:lang w:val="fr-FR"/>
              </w:rPr>
            </w:pPr>
            <w:r w:rsidRPr="00BF3E8B">
              <w:rPr>
                <w:b/>
                <w:bCs/>
                <w:sz w:val="22"/>
                <w:szCs w:val="22"/>
                <w:lang w:val="fr-FR"/>
              </w:rPr>
              <w:t>USD XXXXX</w:t>
            </w:r>
          </w:p>
          <w:p w14:paraId="7EEF14D2" w14:textId="77777777" w:rsidR="002B3A0C" w:rsidRPr="00BF3E8B" w:rsidRDefault="002B3A0C" w:rsidP="00580CFE">
            <w:pPr>
              <w:pStyle w:val="En-tte"/>
              <w:tabs>
                <w:tab w:val="clear" w:pos="4320"/>
                <w:tab w:val="clear" w:pos="8640"/>
              </w:tabs>
              <w:rPr>
                <w:b/>
                <w:bCs/>
                <w:sz w:val="22"/>
                <w:szCs w:val="22"/>
                <w:lang w:val="fr-FR"/>
              </w:rPr>
            </w:pPr>
          </w:p>
          <w:p w14:paraId="34FEC51C" w14:textId="77777777" w:rsidR="0005448E" w:rsidRPr="00442162" w:rsidRDefault="00771D01" w:rsidP="00580CFE">
            <w:pPr>
              <w:pStyle w:val="En-tte"/>
              <w:tabs>
                <w:tab w:val="clear" w:pos="4320"/>
                <w:tab w:val="clear" w:pos="8640"/>
              </w:tabs>
              <w:rPr>
                <w:b/>
                <w:bCs/>
                <w:sz w:val="22"/>
                <w:szCs w:val="22"/>
                <w:lang w:val="fr-FR"/>
              </w:rPr>
            </w:pPr>
            <w:r w:rsidRPr="00442162">
              <w:rPr>
                <w:b/>
                <w:bCs/>
                <w:sz w:val="22"/>
                <w:szCs w:val="22"/>
                <w:lang w:val="fr-FR"/>
              </w:rPr>
              <w:t xml:space="preserve">Justification </w:t>
            </w:r>
            <w:r w:rsidR="00C73524" w:rsidRPr="00442162">
              <w:rPr>
                <w:b/>
                <w:bCs/>
                <w:sz w:val="22"/>
                <w:szCs w:val="22"/>
                <w:lang w:val="fr-FR"/>
              </w:rPr>
              <w:t xml:space="preserve">courte </w:t>
            </w:r>
            <w:r w:rsidR="002B3A0C" w:rsidRPr="00442162">
              <w:rPr>
                <w:b/>
                <w:bCs/>
                <w:sz w:val="22"/>
                <w:szCs w:val="22"/>
                <w:lang w:val="fr-FR"/>
              </w:rPr>
              <w:t xml:space="preserve">pour la </w:t>
            </w:r>
            <w:r w:rsidR="00F43DDF" w:rsidRPr="00442162">
              <w:rPr>
                <w:b/>
                <w:bCs/>
                <w:sz w:val="22"/>
                <w:szCs w:val="22"/>
                <w:lang w:val="fr-FR"/>
              </w:rPr>
              <w:t>révision :</w:t>
            </w:r>
          </w:p>
          <w:p w14:paraId="2CDC90B9" w14:textId="77777777" w:rsidR="0005448E" w:rsidRPr="009C00B5" w:rsidRDefault="0005448E" w:rsidP="00580CFE">
            <w:pPr>
              <w:pStyle w:val="En-tte"/>
              <w:tabs>
                <w:tab w:val="clear" w:pos="4320"/>
                <w:tab w:val="clear" w:pos="8640"/>
              </w:tabs>
              <w:rPr>
                <w:b/>
                <w:bCs/>
                <w:sz w:val="22"/>
                <w:szCs w:val="22"/>
                <w:lang w:val="fr-FR"/>
              </w:rPr>
            </w:pPr>
          </w:p>
          <w:p w14:paraId="7E643734" w14:textId="0DBE75B8" w:rsidR="0048280E" w:rsidRPr="0089642C" w:rsidRDefault="00C73524" w:rsidP="0048280E">
            <w:pPr>
              <w:jc w:val="both"/>
              <w:rPr>
                <w:color w:val="FF0000"/>
                <w:lang w:val="fr-FR"/>
              </w:rPr>
            </w:pPr>
            <w:r w:rsidRPr="00803998">
              <w:rPr>
                <w:i/>
                <w:iCs/>
                <w:sz w:val="22"/>
                <w:szCs w:val="22"/>
                <w:lang w:val="fr-FR"/>
              </w:rPr>
              <w:t>NB :</w:t>
            </w:r>
            <w:r w:rsidR="00771D01" w:rsidRPr="00803998">
              <w:rPr>
                <w:i/>
                <w:iCs/>
                <w:sz w:val="22"/>
                <w:szCs w:val="22"/>
                <w:lang w:val="fr-FR"/>
              </w:rPr>
              <w:t xml:space="preserve"> s’il s’agit d’une </w:t>
            </w:r>
            <w:r w:rsidR="003C62F7" w:rsidRPr="00803998">
              <w:rPr>
                <w:i/>
                <w:iCs/>
                <w:sz w:val="22"/>
                <w:szCs w:val="22"/>
                <w:lang w:val="fr-FR"/>
              </w:rPr>
              <w:t>révision</w:t>
            </w:r>
            <w:r w:rsidR="00771D01" w:rsidRPr="00803998">
              <w:rPr>
                <w:i/>
                <w:iCs/>
                <w:sz w:val="22"/>
                <w:szCs w:val="22"/>
                <w:lang w:val="fr-FR"/>
              </w:rPr>
              <w:t xml:space="preserve">, montrez tout </w:t>
            </w:r>
            <w:r w:rsidR="003C62F7" w:rsidRPr="00803998">
              <w:rPr>
                <w:i/>
                <w:iCs/>
                <w:sz w:val="22"/>
                <w:szCs w:val="22"/>
                <w:lang w:val="fr-FR"/>
              </w:rPr>
              <w:t>changement</w:t>
            </w:r>
            <w:r w:rsidR="00771D01" w:rsidRPr="00803998">
              <w:rPr>
                <w:i/>
                <w:iCs/>
                <w:sz w:val="22"/>
                <w:szCs w:val="22"/>
                <w:lang w:val="fr-FR"/>
              </w:rPr>
              <w:t xml:space="preserve"> du document projet en rouge</w:t>
            </w:r>
            <w:r w:rsidR="002B3A0C" w:rsidRPr="00EF1E5D">
              <w:rPr>
                <w:i/>
                <w:iCs/>
                <w:sz w:val="22"/>
                <w:szCs w:val="22"/>
                <w:lang w:val="fr-FR"/>
              </w:rPr>
              <w:t xml:space="preserve"> ou en </w:t>
            </w:r>
            <w:r w:rsidR="0069221B" w:rsidRPr="00EF1E5D">
              <w:rPr>
                <w:i/>
                <w:iCs/>
                <w:sz w:val="22"/>
                <w:szCs w:val="22"/>
                <w:lang w:val="fr-FR"/>
              </w:rPr>
              <w:t>MODE REVISION</w:t>
            </w:r>
            <w:r w:rsidR="00771D01" w:rsidRPr="00EF1E5D">
              <w:rPr>
                <w:i/>
                <w:iCs/>
                <w:sz w:val="22"/>
                <w:szCs w:val="22"/>
                <w:lang w:val="fr-FR"/>
              </w:rPr>
              <w:t xml:space="preserve">. Veuillez </w:t>
            </w:r>
            <w:r w:rsidR="003C62F7" w:rsidRPr="00EF1E5D">
              <w:rPr>
                <w:i/>
                <w:iCs/>
                <w:sz w:val="22"/>
                <w:szCs w:val="22"/>
                <w:lang w:val="fr-FR"/>
              </w:rPr>
              <w:t>également</w:t>
            </w:r>
            <w:r w:rsidR="00771D01" w:rsidRPr="00EF1E5D">
              <w:rPr>
                <w:i/>
                <w:iCs/>
                <w:sz w:val="22"/>
                <w:szCs w:val="22"/>
                <w:lang w:val="fr-FR"/>
              </w:rPr>
              <w:t xml:space="preserve"> inclure un nouveau cadre de </w:t>
            </w:r>
            <w:r w:rsidR="003C62F7" w:rsidRPr="00EF1E5D">
              <w:rPr>
                <w:i/>
                <w:iCs/>
                <w:sz w:val="22"/>
                <w:szCs w:val="22"/>
                <w:lang w:val="fr-FR"/>
              </w:rPr>
              <w:t>résultat</w:t>
            </w:r>
            <w:r w:rsidR="00771D01" w:rsidRPr="00EF1E5D">
              <w:rPr>
                <w:i/>
                <w:iCs/>
                <w:sz w:val="22"/>
                <w:szCs w:val="22"/>
                <w:lang w:val="fr-FR"/>
              </w:rPr>
              <w:t xml:space="preserve"> et budget en indiquant de </w:t>
            </w:r>
            <w:r w:rsidR="003C62F7" w:rsidRPr="00EF1E5D">
              <w:rPr>
                <w:i/>
                <w:iCs/>
                <w:sz w:val="22"/>
                <w:szCs w:val="22"/>
                <w:lang w:val="fr-FR"/>
              </w:rPr>
              <w:t>manière c</w:t>
            </w:r>
            <w:r w:rsidR="00771D01" w:rsidRPr="00EF1E5D">
              <w:rPr>
                <w:i/>
                <w:iCs/>
                <w:sz w:val="22"/>
                <w:szCs w:val="22"/>
                <w:lang w:val="fr-FR"/>
              </w:rPr>
              <w:t xml:space="preserve">laire les changements </w:t>
            </w:r>
            <w:r w:rsidR="003C62F7" w:rsidRPr="00EF1E5D">
              <w:rPr>
                <w:i/>
                <w:iCs/>
                <w:sz w:val="22"/>
                <w:szCs w:val="22"/>
                <w:lang w:val="fr-FR"/>
              </w:rPr>
              <w:t>apportés</w:t>
            </w:r>
            <w:r w:rsidR="00771D01" w:rsidRPr="00EF1E5D">
              <w:rPr>
                <w:i/>
                <w:iCs/>
                <w:sz w:val="22"/>
                <w:szCs w:val="22"/>
                <w:lang w:val="fr-FR"/>
              </w:rPr>
              <w:t xml:space="preserve">. Les parties sans modifications restent les </w:t>
            </w:r>
            <w:r w:rsidR="003C62F7" w:rsidRPr="00EF1E5D">
              <w:rPr>
                <w:i/>
                <w:iCs/>
                <w:sz w:val="22"/>
                <w:szCs w:val="22"/>
                <w:lang w:val="fr-FR"/>
              </w:rPr>
              <w:t>mêmes</w:t>
            </w:r>
            <w:r w:rsidR="00771D01" w:rsidRPr="00EF1E5D">
              <w:rPr>
                <w:i/>
                <w:iCs/>
                <w:sz w:val="22"/>
                <w:szCs w:val="22"/>
                <w:lang w:val="fr-FR"/>
              </w:rPr>
              <w:t xml:space="preserve">. De </w:t>
            </w:r>
            <w:r w:rsidR="003C62F7" w:rsidRPr="00EF1E5D">
              <w:rPr>
                <w:i/>
                <w:iCs/>
                <w:sz w:val="22"/>
                <w:szCs w:val="22"/>
                <w:lang w:val="fr-FR"/>
              </w:rPr>
              <w:t>n</w:t>
            </w:r>
            <w:r w:rsidR="00771D01" w:rsidRPr="00EF1E5D">
              <w:rPr>
                <w:i/>
                <w:iCs/>
                <w:sz w:val="22"/>
                <w:szCs w:val="22"/>
                <w:lang w:val="fr-FR"/>
              </w:rPr>
              <w:t xml:space="preserve">ouvelles signatures seront requises. </w:t>
            </w:r>
          </w:p>
          <w:p w14:paraId="266FAD53" w14:textId="77777777" w:rsidR="004C1DD0" w:rsidRPr="00E53C52" w:rsidRDefault="004C1DD0" w:rsidP="004C1DD0">
            <w:pPr>
              <w:pStyle w:val="En-tte"/>
              <w:tabs>
                <w:tab w:val="clear" w:pos="4320"/>
                <w:tab w:val="clear" w:pos="8640"/>
              </w:tabs>
              <w:rPr>
                <w:color w:val="C00000"/>
                <w:lang w:val="fr-FR"/>
              </w:rPr>
            </w:pPr>
            <w:r w:rsidRPr="00E53C52">
              <w:rPr>
                <w:color w:val="C00000"/>
                <w:lang w:val="fr-FR"/>
              </w:rPr>
              <w:t>Cette demande d’extension sans coût du projet se justifie par :</w:t>
            </w:r>
          </w:p>
          <w:p w14:paraId="255904F2" w14:textId="77777777" w:rsidR="004C1DD0" w:rsidRPr="00E53C52" w:rsidRDefault="004C1DD0" w:rsidP="004C1DD0">
            <w:pPr>
              <w:jc w:val="both"/>
              <w:rPr>
                <w:color w:val="C00000"/>
                <w:lang w:val="fr-FR"/>
              </w:rPr>
            </w:pPr>
          </w:p>
          <w:p w14:paraId="631F8FCE" w14:textId="77777777" w:rsidR="004C1DD0" w:rsidRPr="00E53C52" w:rsidRDefault="004C1DD0" w:rsidP="004C1DD0">
            <w:pPr>
              <w:jc w:val="both"/>
              <w:rPr>
                <w:color w:val="C00000"/>
                <w:lang w:val="fr-FR"/>
              </w:rPr>
            </w:pPr>
            <w:r w:rsidRPr="00E53C52">
              <w:rPr>
                <w:color w:val="C00000"/>
                <w:lang w:val="fr-FR"/>
              </w:rPr>
              <w:t xml:space="preserve">Le projet en objet mis en œuvre par Le PNUD et le HCR a démarré les activités comme prévu en janvier 2019 dans un contexte sécuritaire assez volatile dans les 5 communes d’intervention de la région de Diffa au Niger (Bosso, </w:t>
            </w:r>
            <w:proofErr w:type="spellStart"/>
            <w:r w:rsidRPr="00E53C52">
              <w:rPr>
                <w:color w:val="C00000"/>
                <w:lang w:val="fr-FR"/>
              </w:rPr>
              <w:t>Toumour</w:t>
            </w:r>
            <w:proofErr w:type="spellEnd"/>
            <w:r w:rsidRPr="00E53C52">
              <w:rPr>
                <w:color w:val="C00000"/>
                <w:lang w:val="fr-FR"/>
              </w:rPr>
              <w:t xml:space="preserve">, </w:t>
            </w:r>
            <w:proofErr w:type="spellStart"/>
            <w:r w:rsidRPr="00E53C52">
              <w:rPr>
                <w:color w:val="C00000"/>
                <w:lang w:val="fr-FR"/>
              </w:rPr>
              <w:t>Kabléwa</w:t>
            </w:r>
            <w:proofErr w:type="spellEnd"/>
            <w:r w:rsidRPr="00E53C52">
              <w:rPr>
                <w:color w:val="C00000"/>
                <w:lang w:val="fr-FR"/>
              </w:rPr>
              <w:t xml:space="preserve">, </w:t>
            </w:r>
            <w:proofErr w:type="spellStart"/>
            <w:r w:rsidRPr="00E53C52">
              <w:rPr>
                <w:color w:val="C00000"/>
                <w:lang w:val="fr-FR"/>
              </w:rPr>
              <w:t>Gueskérou</w:t>
            </w:r>
            <w:proofErr w:type="spellEnd"/>
            <w:r w:rsidRPr="00E53C52">
              <w:rPr>
                <w:color w:val="C00000"/>
                <w:lang w:val="fr-FR"/>
              </w:rPr>
              <w:t xml:space="preserve"> et </w:t>
            </w:r>
            <w:proofErr w:type="spellStart"/>
            <w:r w:rsidRPr="00E53C52">
              <w:rPr>
                <w:color w:val="C00000"/>
                <w:lang w:val="fr-FR"/>
              </w:rPr>
              <w:t>Chétimari</w:t>
            </w:r>
            <w:proofErr w:type="spellEnd"/>
            <w:r w:rsidRPr="00E53C52">
              <w:rPr>
                <w:color w:val="C00000"/>
                <w:lang w:val="fr-FR"/>
              </w:rPr>
              <w:t xml:space="preserve">). </w:t>
            </w:r>
          </w:p>
          <w:p w14:paraId="4911B940" w14:textId="77777777" w:rsidR="004C1DD0" w:rsidRPr="00E53C52" w:rsidRDefault="004C1DD0" w:rsidP="004C1DD0">
            <w:pPr>
              <w:jc w:val="both"/>
              <w:rPr>
                <w:color w:val="C00000"/>
                <w:lang w:val="fr-FR"/>
              </w:rPr>
            </w:pPr>
            <w:r w:rsidRPr="00E53C52">
              <w:rPr>
                <w:color w:val="C00000"/>
                <w:lang w:val="fr-FR"/>
              </w:rPr>
              <w:t xml:space="preserve">Les activités sur le terrain se déroulent sans difficultés majeures en collaboration avec les organisations de la société civile et les responsables des services techniques déconcentrés de l’Etat. </w:t>
            </w:r>
          </w:p>
          <w:p w14:paraId="47FCB719" w14:textId="77777777" w:rsidR="004C1DD0" w:rsidRPr="00E53C52" w:rsidRDefault="004C1DD0" w:rsidP="004C1DD0">
            <w:pPr>
              <w:jc w:val="both"/>
              <w:rPr>
                <w:color w:val="C00000"/>
                <w:lang w:val="fr-FR"/>
              </w:rPr>
            </w:pPr>
          </w:p>
          <w:p w14:paraId="450914AC" w14:textId="79F8CB49" w:rsidR="004C1DD0" w:rsidRPr="00E53C52" w:rsidRDefault="004C1DD0" w:rsidP="004C1DD0">
            <w:pPr>
              <w:jc w:val="both"/>
              <w:rPr>
                <w:color w:val="C00000"/>
                <w:lang w:val="fr-FR"/>
              </w:rPr>
            </w:pPr>
            <w:r w:rsidRPr="00E53C52">
              <w:rPr>
                <w:color w:val="C00000"/>
                <w:lang w:val="fr-FR"/>
              </w:rPr>
              <w:t>Cette situation a permis d’aboutir à un excellent taux de réalisation et une consommation budgétaire de plus 75 % avec l’espoir de terminer la mise en œuvre à la date du 30 juin 2020, comme prévu. Les trois tranches de décaissement prévues sur le projet</w:t>
            </w:r>
            <w:r w:rsidR="00265C57">
              <w:rPr>
                <w:color w:val="C00000"/>
                <w:lang w:val="fr-FR"/>
              </w:rPr>
              <w:t xml:space="preserve"> </w:t>
            </w:r>
            <w:r w:rsidRPr="00E53C52">
              <w:rPr>
                <w:color w:val="C00000"/>
                <w:lang w:val="fr-FR"/>
              </w:rPr>
              <w:t>ont déjà été reçues dans nos comptes.</w:t>
            </w:r>
          </w:p>
          <w:p w14:paraId="086AD51E" w14:textId="77777777" w:rsidR="004C1DD0" w:rsidRPr="00E53C52" w:rsidRDefault="004C1DD0" w:rsidP="004C1DD0">
            <w:pPr>
              <w:jc w:val="both"/>
              <w:rPr>
                <w:color w:val="C00000"/>
                <w:lang w:val="fr-FR"/>
              </w:rPr>
            </w:pPr>
            <w:r w:rsidRPr="00E53C52">
              <w:rPr>
                <w:bCs/>
                <w:color w:val="C00000"/>
                <w:lang w:val="fr-FR"/>
              </w:rPr>
              <w:t>Il est vrai que la situation sécuritaire n’a pas significativement impacté la mise en œuvre du projet, mais le nouveau</w:t>
            </w:r>
            <w:r w:rsidRPr="00E53C52">
              <w:rPr>
                <w:rFonts w:ascii="Book Antiqua" w:hAnsi="Book Antiqua"/>
                <w:bCs/>
                <w:color w:val="C00000"/>
                <w:lang w:val="fr-FR"/>
              </w:rPr>
              <w:t xml:space="preserve"> contexte </w:t>
            </w:r>
            <w:r w:rsidRPr="00E53C52">
              <w:rPr>
                <w:color w:val="C00000"/>
                <w:lang w:val="fr-FR"/>
              </w:rPr>
              <w:t>lié à la pandémie du COVID 19 a eu de lourdes conséquences sur la réalisation des activités restantes, compte tenu des mesures restrictives prises par le Gouvernement.</w:t>
            </w:r>
          </w:p>
          <w:p w14:paraId="057E9015" w14:textId="77777777" w:rsidR="004C1DD0" w:rsidRPr="00E53C52" w:rsidRDefault="004C1DD0" w:rsidP="004C1DD0">
            <w:pPr>
              <w:jc w:val="both"/>
              <w:rPr>
                <w:color w:val="C00000"/>
                <w:lang w:val="fr-FR"/>
              </w:rPr>
            </w:pPr>
          </w:p>
          <w:p w14:paraId="636A213C" w14:textId="6D73B312" w:rsidR="004C1DD0" w:rsidRPr="00E53C52" w:rsidRDefault="004C1DD0" w:rsidP="004C1DD0">
            <w:pPr>
              <w:jc w:val="both"/>
              <w:rPr>
                <w:color w:val="C00000"/>
                <w:lang w:val="fr-FR"/>
              </w:rPr>
            </w:pPr>
            <w:r w:rsidRPr="00E53C52">
              <w:rPr>
                <w:color w:val="C00000"/>
                <w:lang w:val="fr-FR"/>
              </w:rPr>
              <w:t xml:space="preserve">Au dernier moment de la mise en œuvre, nous avons malheureusement constaté qu’un partenaire </w:t>
            </w:r>
            <w:r w:rsidR="00265C57">
              <w:rPr>
                <w:color w:val="C00000"/>
                <w:lang w:val="fr-FR"/>
              </w:rPr>
              <w:t xml:space="preserve">local </w:t>
            </w:r>
            <w:r w:rsidRPr="00E53C52">
              <w:rPr>
                <w:color w:val="C00000"/>
                <w:lang w:val="fr-FR"/>
              </w:rPr>
              <w:t>d’exécution n’a pas tenu ses engagements</w:t>
            </w:r>
            <w:r w:rsidR="00B530A5">
              <w:rPr>
                <w:color w:val="C00000"/>
                <w:lang w:val="fr-FR"/>
              </w:rPr>
              <w:t>.</w:t>
            </w:r>
            <w:r w:rsidR="00265C57">
              <w:rPr>
                <w:color w:val="C00000"/>
                <w:lang w:val="fr-FR"/>
              </w:rPr>
              <w:t xml:space="preserve"> </w:t>
            </w:r>
            <w:r w:rsidRPr="00E53C52">
              <w:rPr>
                <w:color w:val="C00000"/>
                <w:lang w:val="fr-FR"/>
              </w:rPr>
              <w:t>Cette situation oblige le PNUD à se tourner vers d’autres partenaires pour la finalisation des activités restantes.</w:t>
            </w:r>
          </w:p>
          <w:p w14:paraId="7989F00E" w14:textId="184230CA" w:rsidR="004C1DD0" w:rsidRPr="00E53C52" w:rsidRDefault="004C1DD0" w:rsidP="004C1DD0">
            <w:pPr>
              <w:jc w:val="both"/>
              <w:rPr>
                <w:color w:val="C00000"/>
                <w:lang w:val="fr-FR"/>
              </w:rPr>
            </w:pPr>
            <w:r w:rsidRPr="00E53C52">
              <w:rPr>
                <w:color w:val="C00000"/>
                <w:lang w:val="fr-FR"/>
              </w:rPr>
              <w:t>Par ailleurs, un suivi rapproché sera envisagé pendant cette période</w:t>
            </w:r>
            <w:r w:rsidR="00265C57">
              <w:rPr>
                <w:color w:val="C00000"/>
                <w:lang w:val="fr-FR"/>
              </w:rPr>
              <w:t xml:space="preserve"> d’extension pour nous assurer de la bonne marche des activités </w:t>
            </w:r>
            <w:r w:rsidR="00B530A5">
              <w:rPr>
                <w:color w:val="C00000"/>
                <w:lang w:val="fr-FR"/>
              </w:rPr>
              <w:t>sur terrain</w:t>
            </w:r>
            <w:r w:rsidRPr="00E53C52">
              <w:rPr>
                <w:color w:val="C00000"/>
                <w:lang w:val="fr-FR"/>
              </w:rPr>
              <w:t>.</w:t>
            </w:r>
          </w:p>
          <w:p w14:paraId="3BCB538E" w14:textId="77777777" w:rsidR="004C1DD0" w:rsidRPr="00E53C52" w:rsidRDefault="004C1DD0" w:rsidP="004C1DD0">
            <w:pPr>
              <w:jc w:val="both"/>
              <w:rPr>
                <w:color w:val="C00000"/>
                <w:lang w:val="fr-FR"/>
              </w:rPr>
            </w:pPr>
          </w:p>
          <w:p w14:paraId="02513BD7" w14:textId="24187A0B" w:rsidR="004C1DD0" w:rsidRPr="00E53C52" w:rsidRDefault="004C1DD0" w:rsidP="004C1DD0">
            <w:pPr>
              <w:jc w:val="both"/>
              <w:rPr>
                <w:color w:val="C00000"/>
                <w:lang w:val="fr-FR"/>
              </w:rPr>
            </w:pPr>
            <w:r w:rsidRPr="00E53C52">
              <w:rPr>
                <w:color w:val="C00000"/>
                <w:lang w:val="fr-FR"/>
              </w:rPr>
              <w:t>Au regard de cette situation, nous sollicitons, une extension sans coût du contrat, pour une durée de 2 mois, allant jusqu’au 31 août.</w:t>
            </w:r>
          </w:p>
          <w:p w14:paraId="01716500" w14:textId="77777777" w:rsidR="004C1DD0" w:rsidRPr="00E53C52" w:rsidRDefault="004C1DD0" w:rsidP="004C1DD0">
            <w:pPr>
              <w:jc w:val="both"/>
              <w:rPr>
                <w:color w:val="C00000"/>
                <w:lang w:val="fr-FR"/>
              </w:rPr>
            </w:pPr>
          </w:p>
          <w:p w14:paraId="24A8E2F9" w14:textId="3224CD23" w:rsidR="0048280E" w:rsidRPr="00EF1E5D" w:rsidRDefault="0048280E" w:rsidP="002B3A0C">
            <w:pPr>
              <w:pStyle w:val="En-tte"/>
              <w:tabs>
                <w:tab w:val="clear" w:pos="4320"/>
                <w:tab w:val="clear" w:pos="8640"/>
              </w:tabs>
              <w:rPr>
                <w:b/>
                <w:bCs/>
                <w:sz w:val="22"/>
                <w:szCs w:val="22"/>
                <w:lang w:val="fr-FR"/>
              </w:rPr>
            </w:pPr>
          </w:p>
        </w:tc>
      </w:tr>
    </w:tbl>
    <w:p w14:paraId="5785DFE8" w14:textId="77777777" w:rsidR="0048280E" w:rsidRDefault="0048280E"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22"/>
          <w:szCs w:val="22"/>
          <w:lang w:val="fr-FR"/>
        </w:rPr>
      </w:pPr>
    </w:p>
    <w:p w14:paraId="7BC79179" w14:textId="77777777" w:rsidR="0048280E" w:rsidRDefault="0048280E">
      <w:pPr>
        <w:rPr>
          <w:b/>
          <w:bCs/>
          <w:sz w:val="22"/>
          <w:szCs w:val="22"/>
          <w:lang w:val="fr-FR"/>
        </w:rPr>
      </w:pPr>
      <w:r>
        <w:rPr>
          <w:b/>
          <w:bCs/>
          <w:sz w:val="22"/>
          <w:szCs w:val="22"/>
          <w:lang w:val="fr-FR"/>
        </w:rPr>
        <w:br w:type="page"/>
      </w:r>
    </w:p>
    <w:p w14:paraId="01BC4369" w14:textId="45EBA28B" w:rsidR="009F0871" w:rsidRPr="00BF3E8B" w:rsidRDefault="00771D01"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22"/>
          <w:szCs w:val="22"/>
          <w:lang w:val="fr-FR"/>
        </w:rPr>
      </w:pPr>
      <w:r w:rsidRPr="00BF3E8B">
        <w:rPr>
          <w:b/>
          <w:bCs/>
          <w:sz w:val="22"/>
          <w:szCs w:val="22"/>
          <w:lang w:val="fr-FR"/>
        </w:rPr>
        <w:lastRenderedPageBreak/>
        <w:t xml:space="preserve">SIGNATURES DU </w:t>
      </w:r>
      <w:r w:rsidR="00C73524" w:rsidRPr="00BF3E8B">
        <w:rPr>
          <w:b/>
          <w:bCs/>
          <w:sz w:val="22"/>
          <w:szCs w:val="22"/>
          <w:lang w:val="fr-FR"/>
        </w:rPr>
        <w:t>PROJET :</w:t>
      </w:r>
    </w:p>
    <w:p w14:paraId="2E72BAA2" w14:textId="77777777" w:rsidR="00AD48BA" w:rsidRPr="00442162" w:rsidRDefault="00AD48BA" w:rsidP="00AD48BA">
      <w:pPr>
        <w:pStyle w:val="Textedebulles"/>
        <w:numPr>
          <w:ilvl w:val="12"/>
          <w:numId w:val="0"/>
        </w:numPr>
        <w:tabs>
          <w:tab w:val="left" w:pos="-720"/>
          <w:tab w:val="left" w:pos="4500"/>
        </w:tabs>
        <w:suppressAutoHyphens/>
        <w:rPr>
          <w:rFonts w:ascii="Times New Roman" w:hAnsi="Times New Roman" w:cs="Times New Roman"/>
          <w:spacing w:val="-3"/>
          <w:sz w:val="22"/>
          <w:szCs w:val="22"/>
          <w:lang w:val="fr-FR"/>
        </w:rPr>
      </w:pPr>
    </w:p>
    <w:tbl>
      <w:tblPr>
        <w:tblpPr w:leftFromText="180" w:rightFromText="180" w:vertAnchor="text" w:horzAnchor="margin" w:tblpX="-431" w:tblpY="-56"/>
        <w:tblW w:w="5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gridCol w:w="5231"/>
      </w:tblGrid>
      <w:tr w:rsidR="00AD48BA" w:rsidRPr="004A0209" w14:paraId="32C62E5A" w14:textId="77777777" w:rsidTr="00DC6F3C">
        <w:trPr>
          <w:trHeight w:val="2417"/>
        </w:trPr>
        <w:tc>
          <w:tcPr>
            <w:tcW w:w="2363" w:type="pct"/>
          </w:tcPr>
          <w:p w14:paraId="026EA822" w14:textId="77777777" w:rsidR="00AD48BA" w:rsidRPr="004A0209" w:rsidRDefault="002B3A0C" w:rsidP="00DC6F3C">
            <w:pPr>
              <w:jc w:val="both"/>
              <w:rPr>
                <w:b/>
                <w:sz w:val="22"/>
                <w:szCs w:val="22"/>
                <w:lang w:val="fr-FR"/>
              </w:rPr>
            </w:pPr>
            <w:r w:rsidRPr="009C00B5">
              <w:rPr>
                <w:b/>
                <w:sz w:val="22"/>
                <w:szCs w:val="22"/>
                <w:lang w:val="fr-FR"/>
              </w:rPr>
              <w:t>AGENCE</w:t>
            </w:r>
            <w:r w:rsidR="00771D01" w:rsidRPr="009C00B5">
              <w:rPr>
                <w:b/>
                <w:sz w:val="22"/>
                <w:szCs w:val="22"/>
                <w:lang w:val="fr-FR"/>
              </w:rPr>
              <w:t xml:space="preserve"> RECIPIENDAIRE</w:t>
            </w:r>
            <w:r w:rsidR="00621DCA" w:rsidRPr="004A0209">
              <w:rPr>
                <w:rStyle w:val="Appelnotedebasdep"/>
                <w:b/>
                <w:sz w:val="22"/>
                <w:szCs w:val="22"/>
                <w:lang w:val="fr-FR"/>
              </w:rPr>
              <w:footnoteReference w:id="6"/>
            </w:r>
          </w:p>
          <w:p w14:paraId="6A34CB35" w14:textId="77777777" w:rsidR="0060614F" w:rsidRPr="00BF3E8B" w:rsidRDefault="00AD48BA" w:rsidP="00DC6F3C">
            <w:pPr>
              <w:spacing w:before="120" w:after="60"/>
              <w:jc w:val="both"/>
              <w:rPr>
                <w:b/>
                <w:bCs/>
                <w:iCs/>
                <w:color w:val="000000"/>
                <w:sz w:val="22"/>
                <w:szCs w:val="22"/>
                <w:lang w:val="fr-FR"/>
              </w:rPr>
            </w:pPr>
            <w:r w:rsidRPr="00BF3E8B">
              <w:rPr>
                <w:i/>
                <w:sz w:val="22"/>
                <w:szCs w:val="22"/>
                <w:lang w:val="fr-FR"/>
              </w:rPr>
              <w:t xml:space="preserve">Name of </w:t>
            </w:r>
            <w:proofErr w:type="spellStart"/>
            <w:r w:rsidRPr="00BF3E8B">
              <w:rPr>
                <w:i/>
                <w:sz w:val="22"/>
                <w:szCs w:val="22"/>
                <w:lang w:val="fr-FR"/>
              </w:rPr>
              <w:t>Representative</w:t>
            </w:r>
            <w:proofErr w:type="spellEnd"/>
            <w:r w:rsidR="0060614F" w:rsidRPr="00BF3E8B">
              <w:rPr>
                <w:b/>
                <w:bCs/>
                <w:iCs/>
                <w:color w:val="000000"/>
                <w:sz w:val="22"/>
                <w:szCs w:val="22"/>
                <w:lang w:val="fr-FR"/>
              </w:rPr>
              <w:t xml:space="preserve"> </w:t>
            </w:r>
          </w:p>
          <w:p w14:paraId="0664AC91" w14:textId="5BDC1967" w:rsidR="00F8558D" w:rsidRPr="00442162" w:rsidRDefault="0060614F" w:rsidP="00DC6F3C">
            <w:pPr>
              <w:spacing w:before="120" w:after="60"/>
              <w:jc w:val="both"/>
              <w:rPr>
                <w:b/>
                <w:color w:val="000000"/>
                <w:sz w:val="22"/>
                <w:szCs w:val="22"/>
                <w:lang w:val="fr-FR"/>
              </w:rPr>
            </w:pPr>
            <w:r w:rsidRPr="00BF3E8B">
              <w:rPr>
                <w:b/>
                <w:bCs/>
                <w:iCs/>
                <w:color w:val="000000"/>
                <w:sz w:val="22"/>
                <w:szCs w:val="22"/>
                <w:lang w:val="fr-FR"/>
              </w:rPr>
              <w:t xml:space="preserve">Mme </w:t>
            </w:r>
            <w:r w:rsidR="00D77E31">
              <w:rPr>
                <w:b/>
                <w:bCs/>
                <w:iCs/>
                <w:color w:val="000000"/>
                <w:sz w:val="22"/>
                <w:szCs w:val="22"/>
                <w:lang w:val="fr-FR"/>
              </w:rPr>
              <w:t>Diana Louise Ofwona</w:t>
            </w:r>
            <w:r w:rsidR="00F8558D" w:rsidRPr="00BF3E8B">
              <w:rPr>
                <w:b/>
                <w:bCs/>
                <w:iCs/>
                <w:color w:val="000000"/>
                <w:sz w:val="22"/>
                <w:szCs w:val="22"/>
                <w:lang w:val="fr-FR"/>
              </w:rPr>
              <w:t>, Représentante Résidente Adjointe, Directrice du Programme</w:t>
            </w:r>
          </w:p>
          <w:p w14:paraId="5F3CE7E7" w14:textId="77777777" w:rsidR="00AD48BA" w:rsidRPr="009C00B5" w:rsidRDefault="00AD48BA" w:rsidP="00DC6F3C">
            <w:pPr>
              <w:jc w:val="both"/>
              <w:rPr>
                <w:i/>
                <w:sz w:val="22"/>
                <w:szCs w:val="22"/>
                <w:lang w:val="fr-FR"/>
              </w:rPr>
            </w:pPr>
          </w:p>
          <w:p w14:paraId="3E996FB8" w14:textId="77777777" w:rsidR="004C2404" w:rsidRPr="00803998" w:rsidRDefault="004C2404" w:rsidP="00DC6F3C">
            <w:pPr>
              <w:jc w:val="both"/>
              <w:rPr>
                <w:i/>
                <w:sz w:val="22"/>
                <w:szCs w:val="22"/>
                <w:lang w:val="fr-FR"/>
              </w:rPr>
            </w:pPr>
          </w:p>
          <w:p w14:paraId="1F5FC7C7" w14:textId="77777777" w:rsidR="004C2404" w:rsidRPr="00803998" w:rsidRDefault="004C2404" w:rsidP="00DC6F3C">
            <w:pPr>
              <w:jc w:val="both"/>
              <w:rPr>
                <w:i/>
                <w:sz w:val="22"/>
                <w:szCs w:val="22"/>
                <w:lang w:val="fr-FR"/>
              </w:rPr>
            </w:pPr>
          </w:p>
          <w:p w14:paraId="387FE048" w14:textId="77777777" w:rsidR="00AD48BA" w:rsidRDefault="00516A70" w:rsidP="00DC6F3C">
            <w:pPr>
              <w:jc w:val="both"/>
              <w:rPr>
                <w:i/>
                <w:sz w:val="22"/>
                <w:szCs w:val="22"/>
              </w:rPr>
            </w:pPr>
            <w:r w:rsidRPr="00EF1E5D">
              <w:rPr>
                <w:i/>
                <w:sz w:val="22"/>
                <w:szCs w:val="22"/>
              </w:rPr>
              <w:t>Signature</w:t>
            </w:r>
          </w:p>
          <w:p w14:paraId="1CCBEC78" w14:textId="77777777" w:rsidR="005952AF" w:rsidRPr="00EF1E5D" w:rsidRDefault="005952AF" w:rsidP="00DC6F3C">
            <w:pPr>
              <w:jc w:val="both"/>
              <w:rPr>
                <w:i/>
                <w:sz w:val="22"/>
                <w:szCs w:val="22"/>
              </w:rPr>
            </w:pPr>
          </w:p>
          <w:p w14:paraId="563B87EA" w14:textId="77777777" w:rsidR="00F8558D" w:rsidRPr="00EF1E5D" w:rsidRDefault="00F8558D" w:rsidP="00DC6F3C">
            <w:pPr>
              <w:jc w:val="both"/>
              <w:rPr>
                <w:i/>
                <w:sz w:val="22"/>
                <w:szCs w:val="22"/>
              </w:rPr>
            </w:pPr>
          </w:p>
          <w:p w14:paraId="44DA116C" w14:textId="77777777" w:rsidR="00AD48BA" w:rsidRPr="00EF1E5D" w:rsidRDefault="00AD48BA" w:rsidP="00DC6F3C">
            <w:pPr>
              <w:jc w:val="both"/>
              <w:rPr>
                <w:i/>
                <w:sz w:val="22"/>
                <w:szCs w:val="22"/>
              </w:rPr>
            </w:pPr>
            <w:r w:rsidRPr="00EF1E5D">
              <w:rPr>
                <w:i/>
                <w:sz w:val="22"/>
                <w:szCs w:val="22"/>
              </w:rPr>
              <w:t>Name of Agency</w:t>
            </w:r>
            <w:r w:rsidR="00F8558D" w:rsidRPr="00EF1E5D">
              <w:rPr>
                <w:i/>
                <w:sz w:val="22"/>
                <w:szCs w:val="22"/>
              </w:rPr>
              <w:t xml:space="preserve"> </w:t>
            </w:r>
            <w:r w:rsidR="00F8558D" w:rsidRPr="00EF1E5D">
              <w:rPr>
                <w:b/>
                <w:i/>
                <w:sz w:val="22"/>
                <w:szCs w:val="22"/>
              </w:rPr>
              <w:t>UNDP</w:t>
            </w:r>
          </w:p>
          <w:p w14:paraId="7CDB27E9" w14:textId="77777777" w:rsidR="00AD48BA" w:rsidRPr="00EF1E5D" w:rsidRDefault="00AD48BA" w:rsidP="00DC6F3C">
            <w:pPr>
              <w:jc w:val="both"/>
              <w:rPr>
                <w:b/>
                <w:sz w:val="22"/>
                <w:szCs w:val="22"/>
              </w:rPr>
            </w:pPr>
            <w:r w:rsidRPr="00EF1E5D">
              <w:rPr>
                <w:i/>
                <w:sz w:val="22"/>
                <w:szCs w:val="22"/>
              </w:rPr>
              <w:t xml:space="preserve">Date </w:t>
            </w:r>
            <w:r w:rsidR="002B3A0C" w:rsidRPr="00EF1E5D">
              <w:rPr>
                <w:i/>
                <w:sz w:val="22"/>
                <w:szCs w:val="22"/>
              </w:rPr>
              <w:t>et tampon:</w:t>
            </w:r>
          </w:p>
          <w:p w14:paraId="7E970103" w14:textId="77777777" w:rsidR="00CA4677" w:rsidRPr="00EF1E5D" w:rsidRDefault="00CA4677" w:rsidP="00DC6F3C">
            <w:pPr>
              <w:jc w:val="both"/>
              <w:rPr>
                <w:i/>
                <w:color w:val="000000"/>
                <w:sz w:val="22"/>
                <w:szCs w:val="22"/>
              </w:rPr>
            </w:pPr>
          </w:p>
        </w:tc>
        <w:tc>
          <w:tcPr>
            <w:tcW w:w="2637" w:type="pct"/>
          </w:tcPr>
          <w:p w14:paraId="020EDB89" w14:textId="77777777" w:rsidR="00157AD8" w:rsidRPr="00EF1E5D" w:rsidRDefault="002B3A0C" w:rsidP="00DC6F3C">
            <w:pPr>
              <w:rPr>
                <w:b/>
                <w:sz w:val="22"/>
                <w:szCs w:val="22"/>
                <w:lang w:val="fr-FR"/>
              </w:rPr>
            </w:pPr>
            <w:r w:rsidRPr="00EF1E5D">
              <w:rPr>
                <w:b/>
                <w:sz w:val="22"/>
                <w:szCs w:val="22"/>
                <w:lang w:val="fr-FR"/>
              </w:rPr>
              <w:t>Représentant</w:t>
            </w:r>
            <w:r w:rsidR="00771D01" w:rsidRPr="00EF1E5D">
              <w:rPr>
                <w:b/>
                <w:sz w:val="22"/>
                <w:szCs w:val="22"/>
                <w:lang w:val="fr-FR"/>
              </w:rPr>
              <w:t xml:space="preserve"> du gouvernement national</w:t>
            </w:r>
            <w:r w:rsidR="00157AD8" w:rsidRPr="00EF1E5D">
              <w:rPr>
                <w:b/>
                <w:sz w:val="22"/>
                <w:szCs w:val="22"/>
                <w:lang w:val="fr-FR"/>
              </w:rPr>
              <w:t xml:space="preserve"> </w:t>
            </w:r>
          </w:p>
          <w:p w14:paraId="0F08CB99" w14:textId="77777777" w:rsidR="00516A70" w:rsidRPr="00C02C5B" w:rsidRDefault="00516A70" w:rsidP="00DC6F3C">
            <w:pPr>
              <w:jc w:val="both"/>
              <w:rPr>
                <w:b/>
                <w:bCs/>
                <w:iCs/>
                <w:color w:val="000000"/>
                <w:sz w:val="22"/>
                <w:szCs w:val="22"/>
                <w:lang w:val="fr-FR"/>
              </w:rPr>
            </w:pPr>
          </w:p>
          <w:p w14:paraId="5F77623B" w14:textId="77777777" w:rsidR="00157AD8" w:rsidRPr="00CB5B55" w:rsidRDefault="00B9511A" w:rsidP="00DC6F3C">
            <w:pPr>
              <w:jc w:val="both"/>
              <w:rPr>
                <w:b/>
                <w:bCs/>
                <w:iCs/>
                <w:color w:val="000000"/>
                <w:sz w:val="22"/>
                <w:szCs w:val="22"/>
                <w:lang w:val="fr-FR"/>
              </w:rPr>
            </w:pPr>
            <w:r w:rsidRPr="00CB5B55">
              <w:rPr>
                <w:b/>
                <w:bCs/>
                <w:iCs/>
                <w:color w:val="000000"/>
                <w:sz w:val="22"/>
                <w:szCs w:val="22"/>
                <w:lang w:val="fr-FR"/>
              </w:rPr>
              <w:t>Général</w:t>
            </w:r>
            <w:r w:rsidR="00516A70" w:rsidRPr="00CB5B55">
              <w:rPr>
                <w:b/>
                <w:bCs/>
                <w:iCs/>
                <w:color w:val="000000"/>
                <w:sz w:val="22"/>
                <w:szCs w:val="22"/>
                <w:lang w:val="fr-FR"/>
              </w:rPr>
              <w:t xml:space="preserve"> </w:t>
            </w:r>
            <w:r w:rsidR="005952AF" w:rsidRPr="00CB5B55">
              <w:rPr>
                <w:b/>
                <w:sz w:val="22"/>
                <w:szCs w:val="22"/>
                <w:lang w:val="fr-FR"/>
              </w:rPr>
              <w:t xml:space="preserve">de Brigade </w:t>
            </w:r>
            <w:r w:rsidR="00516A70" w:rsidRPr="00CB5B55">
              <w:rPr>
                <w:b/>
                <w:bCs/>
                <w:iCs/>
                <w:color w:val="000000"/>
                <w:sz w:val="22"/>
                <w:szCs w:val="22"/>
                <w:lang w:val="fr-FR"/>
              </w:rPr>
              <w:t>Mahamadou Abou</w:t>
            </w:r>
            <w:r w:rsidR="004C2404" w:rsidRPr="00CB5B55">
              <w:rPr>
                <w:b/>
                <w:bCs/>
                <w:iCs/>
                <w:color w:val="000000"/>
                <w:sz w:val="22"/>
                <w:szCs w:val="22"/>
                <w:lang w:val="fr-FR"/>
              </w:rPr>
              <w:t xml:space="preserve"> Tarka</w:t>
            </w:r>
          </w:p>
          <w:p w14:paraId="02006461" w14:textId="77777777" w:rsidR="00991335" w:rsidRPr="00BF3E8B" w:rsidRDefault="00991335" w:rsidP="00DC6F3C">
            <w:pPr>
              <w:jc w:val="both"/>
              <w:rPr>
                <w:b/>
                <w:bCs/>
                <w:iCs/>
                <w:color w:val="000000"/>
                <w:sz w:val="22"/>
                <w:szCs w:val="22"/>
                <w:lang w:val="fr-FR"/>
              </w:rPr>
            </w:pPr>
          </w:p>
          <w:p w14:paraId="641782C7" w14:textId="77777777" w:rsidR="00991335" w:rsidRPr="00BF3E8B" w:rsidRDefault="00991335" w:rsidP="00DC6F3C">
            <w:pPr>
              <w:jc w:val="both"/>
              <w:rPr>
                <w:b/>
                <w:bCs/>
                <w:iCs/>
                <w:color w:val="000000"/>
                <w:sz w:val="22"/>
                <w:szCs w:val="22"/>
                <w:lang w:val="fr-FR"/>
              </w:rPr>
            </w:pPr>
          </w:p>
          <w:p w14:paraId="7500E635" w14:textId="77777777" w:rsidR="00991335" w:rsidRPr="009C00B5" w:rsidRDefault="00991335" w:rsidP="00DC6F3C">
            <w:pPr>
              <w:jc w:val="both"/>
              <w:rPr>
                <w:b/>
                <w:bCs/>
                <w:iCs/>
                <w:color w:val="000000"/>
                <w:sz w:val="22"/>
                <w:szCs w:val="22"/>
                <w:lang w:val="fr-FR"/>
              </w:rPr>
            </w:pPr>
          </w:p>
          <w:p w14:paraId="3E8C6EE6" w14:textId="77777777" w:rsidR="00157AD8" w:rsidRPr="00803998" w:rsidRDefault="00157AD8" w:rsidP="00DC6F3C">
            <w:pPr>
              <w:jc w:val="both"/>
              <w:rPr>
                <w:i/>
                <w:sz w:val="22"/>
                <w:szCs w:val="22"/>
                <w:lang w:val="fr-FR"/>
              </w:rPr>
            </w:pPr>
            <w:r w:rsidRPr="00803998">
              <w:rPr>
                <w:i/>
                <w:sz w:val="22"/>
                <w:szCs w:val="22"/>
                <w:lang w:val="fr-FR"/>
              </w:rPr>
              <w:t>Signature</w:t>
            </w:r>
          </w:p>
          <w:p w14:paraId="2C8739E8" w14:textId="77777777" w:rsidR="00991335" w:rsidRDefault="00991335" w:rsidP="00DC6F3C">
            <w:pPr>
              <w:jc w:val="both"/>
              <w:rPr>
                <w:i/>
                <w:sz w:val="22"/>
                <w:szCs w:val="22"/>
                <w:lang w:val="fr-FR"/>
              </w:rPr>
            </w:pPr>
          </w:p>
          <w:p w14:paraId="5AC556A4" w14:textId="77777777" w:rsidR="005952AF" w:rsidRPr="00803998" w:rsidRDefault="005952AF" w:rsidP="00DC6F3C">
            <w:pPr>
              <w:jc w:val="both"/>
              <w:rPr>
                <w:i/>
                <w:sz w:val="22"/>
                <w:szCs w:val="22"/>
                <w:lang w:val="fr-FR"/>
              </w:rPr>
            </w:pPr>
          </w:p>
          <w:p w14:paraId="5F99B7DB" w14:textId="77777777" w:rsidR="00157AD8" w:rsidRPr="00EF1E5D" w:rsidRDefault="00991335" w:rsidP="00DC6F3C">
            <w:pPr>
              <w:jc w:val="both"/>
              <w:rPr>
                <w:i/>
                <w:sz w:val="22"/>
                <w:szCs w:val="22"/>
                <w:lang w:val="fr-FR"/>
              </w:rPr>
            </w:pPr>
            <w:r w:rsidRPr="00803998">
              <w:rPr>
                <w:i/>
                <w:sz w:val="22"/>
                <w:szCs w:val="22"/>
                <w:lang w:val="fr-FR"/>
              </w:rPr>
              <w:t xml:space="preserve">Président de la Haute Autorité à la consolidation de la paix </w:t>
            </w:r>
          </w:p>
          <w:p w14:paraId="272F2414" w14:textId="77777777" w:rsidR="00157AD8" w:rsidRPr="00EF1E5D" w:rsidRDefault="00157AD8" w:rsidP="00DC6F3C">
            <w:pPr>
              <w:pStyle w:val="Textedebulles"/>
              <w:numPr>
                <w:ilvl w:val="12"/>
                <w:numId w:val="0"/>
              </w:numPr>
              <w:tabs>
                <w:tab w:val="left" w:pos="-720"/>
                <w:tab w:val="left" w:pos="4500"/>
              </w:tabs>
              <w:suppressAutoHyphens/>
              <w:rPr>
                <w:rFonts w:ascii="Times New Roman" w:hAnsi="Times New Roman" w:cs="Times New Roman"/>
                <w:i/>
                <w:snapToGrid/>
                <w:sz w:val="22"/>
                <w:szCs w:val="22"/>
                <w:lang w:val="fr-FR"/>
              </w:rPr>
            </w:pPr>
            <w:r w:rsidRPr="00EF1E5D">
              <w:rPr>
                <w:rFonts w:ascii="Times New Roman" w:hAnsi="Times New Roman" w:cs="Times New Roman"/>
                <w:i/>
                <w:snapToGrid/>
                <w:sz w:val="22"/>
                <w:szCs w:val="22"/>
                <w:lang w:val="fr-FR"/>
              </w:rPr>
              <w:t xml:space="preserve">Date </w:t>
            </w:r>
            <w:r w:rsidR="002B3A0C" w:rsidRPr="00EF1E5D">
              <w:rPr>
                <w:rFonts w:ascii="Times New Roman" w:hAnsi="Times New Roman" w:cs="Times New Roman"/>
                <w:i/>
                <w:snapToGrid/>
                <w:sz w:val="22"/>
                <w:szCs w:val="22"/>
                <w:lang w:val="fr-FR"/>
              </w:rPr>
              <w:t>et tampon :</w:t>
            </w:r>
          </w:p>
          <w:p w14:paraId="5687CCBC" w14:textId="77777777" w:rsidR="00AD48BA" w:rsidRPr="00EF1E5D" w:rsidRDefault="00AD48BA" w:rsidP="00DC6F3C">
            <w:pPr>
              <w:jc w:val="both"/>
              <w:rPr>
                <w:b/>
                <w:sz w:val="22"/>
                <w:szCs w:val="22"/>
                <w:lang w:val="fr-FR"/>
              </w:rPr>
            </w:pPr>
          </w:p>
        </w:tc>
      </w:tr>
      <w:tr w:rsidR="00AD48BA" w:rsidRPr="004A0209" w14:paraId="6FB4A403" w14:textId="77777777" w:rsidTr="00DC6F3C">
        <w:trPr>
          <w:trHeight w:val="1630"/>
        </w:trPr>
        <w:tc>
          <w:tcPr>
            <w:tcW w:w="2363" w:type="pct"/>
          </w:tcPr>
          <w:p w14:paraId="77ECF54E" w14:textId="77777777" w:rsidR="0060614F" w:rsidRPr="004A0209" w:rsidRDefault="0060614F" w:rsidP="00DC6F3C">
            <w:pPr>
              <w:spacing w:before="120" w:after="60"/>
              <w:jc w:val="both"/>
              <w:rPr>
                <w:b/>
                <w:bCs/>
                <w:iCs/>
                <w:color w:val="000000"/>
                <w:sz w:val="22"/>
                <w:szCs w:val="22"/>
                <w:lang w:val="fr-FR"/>
              </w:rPr>
            </w:pPr>
            <w:r w:rsidRPr="004A0209">
              <w:rPr>
                <w:i/>
                <w:sz w:val="22"/>
                <w:szCs w:val="22"/>
                <w:lang w:val="fr-FR"/>
              </w:rPr>
              <w:t xml:space="preserve">Name of </w:t>
            </w:r>
            <w:proofErr w:type="spellStart"/>
            <w:r w:rsidRPr="004A0209">
              <w:rPr>
                <w:i/>
                <w:sz w:val="22"/>
                <w:szCs w:val="22"/>
                <w:lang w:val="fr-FR"/>
              </w:rPr>
              <w:t>Representative</w:t>
            </w:r>
            <w:proofErr w:type="spellEnd"/>
            <w:r w:rsidRPr="004A0209">
              <w:rPr>
                <w:b/>
                <w:bCs/>
                <w:iCs/>
                <w:color w:val="000000"/>
                <w:sz w:val="22"/>
                <w:szCs w:val="22"/>
                <w:lang w:val="fr-FR"/>
              </w:rPr>
              <w:t xml:space="preserve">  </w:t>
            </w:r>
          </w:p>
          <w:p w14:paraId="588B9D88" w14:textId="77777777" w:rsidR="0060614F" w:rsidRPr="00BF3E8B" w:rsidRDefault="00FC2A83" w:rsidP="00DC6F3C">
            <w:pPr>
              <w:spacing w:before="120" w:after="60"/>
              <w:jc w:val="both"/>
              <w:rPr>
                <w:b/>
                <w:bCs/>
                <w:iCs/>
                <w:color w:val="000000"/>
                <w:sz w:val="22"/>
                <w:szCs w:val="22"/>
                <w:lang w:val="fr-FR"/>
              </w:rPr>
            </w:pPr>
            <w:r w:rsidRPr="00BF3E8B">
              <w:rPr>
                <w:b/>
                <w:bCs/>
                <w:iCs/>
                <w:color w:val="000000"/>
                <w:sz w:val="22"/>
                <w:szCs w:val="22"/>
                <w:lang w:val="fr-FR"/>
              </w:rPr>
              <w:t>Mme Alessandra MORELLI</w:t>
            </w:r>
            <w:r w:rsidR="00421ADE" w:rsidRPr="00BF3E8B">
              <w:rPr>
                <w:b/>
                <w:bCs/>
                <w:iCs/>
                <w:color w:val="000000"/>
                <w:sz w:val="22"/>
                <w:szCs w:val="22"/>
                <w:lang w:val="fr-FR"/>
              </w:rPr>
              <w:t xml:space="preserve">, Représentante </w:t>
            </w:r>
          </w:p>
          <w:p w14:paraId="7F274F55" w14:textId="77777777" w:rsidR="0060614F" w:rsidRDefault="0060614F" w:rsidP="00DC6F3C">
            <w:pPr>
              <w:spacing w:before="120" w:after="60"/>
              <w:jc w:val="both"/>
              <w:rPr>
                <w:i/>
                <w:sz w:val="22"/>
                <w:szCs w:val="22"/>
                <w:lang w:val="fr-FR"/>
              </w:rPr>
            </w:pPr>
          </w:p>
          <w:p w14:paraId="221B636C" w14:textId="77777777" w:rsidR="005952AF" w:rsidRDefault="005952AF" w:rsidP="00DC6F3C">
            <w:pPr>
              <w:spacing w:before="120" w:after="60"/>
              <w:jc w:val="both"/>
              <w:rPr>
                <w:i/>
                <w:sz w:val="22"/>
                <w:szCs w:val="22"/>
                <w:lang w:val="fr-FR"/>
              </w:rPr>
            </w:pPr>
          </w:p>
          <w:p w14:paraId="0FC1DD4F" w14:textId="77777777" w:rsidR="00CB5B55" w:rsidRPr="00442162" w:rsidRDefault="00CB5B55" w:rsidP="00DC6F3C">
            <w:pPr>
              <w:spacing w:before="120" w:after="60"/>
              <w:jc w:val="both"/>
              <w:rPr>
                <w:i/>
                <w:sz w:val="22"/>
                <w:szCs w:val="22"/>
                <w:lang w:val="fr-FR"/>
              </w:rPr>
            </w:pPr>
          </w:p>
          <w:p w14:paraId="1B53E695" w14:textId="77777777" w:rsidR="0060614F" w:rsidRPr="009C00B5" w:rsidRDefault="0060614F" w:rsidP="00DC6F3C">
            <w:pPr>
              <w:jc w:val="both"/>
              <w:rPr>
                <w:i/>
                <w:sz w:val="22"/>
                <w:szCs w:val="22"/>
              </w:rPr>
            </w:pPr>
            <w:r w:rsidRPr="009C00B5">
              <w:rPr>
                <w:i/>
                <w:sz w:val="22"/>
                <w:szCs w:val="22"/>
              </w:rPr>
              <w:t>Signature</w:t>
            </w:r>
          </w:p>
          <w:p w14:paraId="7CC1B585" w14:textId="77777777" w:rsidR="0060614F" w:rsidRDefault="0060614F" w:rsidP="00DC6F3C">
            <w:pPr>
              <w:jc w:val="both"/>
              <w:rPr>
                <w:i/>
                <w:sz w:val="22"/>
                <w:szCs w:val="22"/>
              </w:rPr>
            </w:pPr>
          </w:p>
          <w:p w14:paraId="2E5DB5E4" w14:textId="77777777" w:rsidR="00CB5B55" w:rsidRPr="00803998" w:rsidRDefault="00CB5B55" w:rsidP="00DC6F3C">
            <w:pPr>
              <w:jc w:val="both"/>
              <w:rPr>
                <w:i/>
                <w:sz w:val="22"/>
                <w:szCs w:val="22"/>
              </w:rPr>
            </w:pPr>
          </w:p>
          <w:p w14:paraId="5C17A7FF" w14:textId="77777777" w:rsidR="0060614F" w:rsidRPr="00803998" w:rsidRDefault="0060614F" w:rsidP="00DC6F3C">
            <w:pPr>
              <w:jc w:val="both"/>
              <w:rPr>
                <w:i/>
                <w:sz w:val="22"/>
                <w:szCs w:val="22"/>
              </w:rPr>
            </w:pPr>
            <w:r w:rsidRPr="00803998">
              <w:rPr>
                <w:i/>
                <w:sz w:val="22"/>
                <w:szCs w:val="22"/>
              </w:rPr>
              <w:t xml:space="preserve">Name of Agency </w:t>
            </w:r>
            <w:r w:rsidRPr="00803998">
              <w:rPr>
                <w:b/>
                <w:i/>
                <w:sz w:val="22"/>
                <w:szCs w:val="22"/>
              </w:rPr>
              <w:t>UNHCR</w:t>
            </w:r>
          </w:p>
          <w:p w14:paraId="1294B602" w14:textId="77777777" w:rsidR="0060614F" w:rsidRPr="00803998" w:rsidRDefault="0060614F" w:rsidP="00DC6F3C">
            <w:pPr>
              <w:jc w:val="both"/>
              <w:rPr>
                <w:b/>
                <w:sz w:val="22"/>
                <w:szCs w:val="22"/>
              </w:rPr>
            </w:pPr>
            <w:r w:rsidRPr="00803998">
              <w:rPr>
                <w:i/>
                <w:sz w:val="22"/>
                <w:szCs w:val="22"/>
              </w:rPr>
              <w:t>Date et tampon:</w:t>
            </w:r>
          </w:p>
          <w:p w14:paraId="6E17326E" w14:textId="77777777" w:rsidR="00AD48BA" w:rsidRPr="00EF1E5D" w:rsidRDefault="00AD48BA" w:rsidP="00DC6F3C">
            <w:pPr>
              <w:jc w:val="both"/>
              <w:rPr>
                <w:sz w:val="22"/>
                <w:szCs w:val="22"/>
                <w:lang w:val="en-GB"/>
              </w:rPr>
            </w:pPr>
          </w:p>
        </w:tc>
        <w:tc>
          <w:tcPr>
            <w:tcW w:w="2637" w:type="pct"/>
          </w:tcPr>
          <w:p w14:paraId="0AF69FA6" w14:textId="77777777" w:rsidR="0004262E" w:rsidRPr="00EF1E5D" w:rsidRDefault="0004262E" w:rsidP="00DC6F3C">
            <w:pPr>
              <w:jc w:val="both"/>
              <w:rPr>
                <w:b/>
                <w:sz w:val="22"/>
                <w:szCs w:val="22"/>
              </w:rPr>
            </w:pPr>
            <w:r w:rsidRPr="00EF1E5D">
              <w:rPr>
                <w:b/>
                <w:sz w:val="22"/>
                <w:szCs w:val="22"/>
              </w:rPr>
              <w:t>Peacebuilding Support Office (PBSO)</w:t>
            </w:r>
          </w:p>
          <w:p w14:paraId="3257562F" w14:textId="77777777" w:rsidR="0004262E" w:rsidRPr="00EF1E5D" w:rsidRDefault="0004262E" w:rsidP="00DC6F3C">
            <w:pPr>
              <w:jc w:val="both"/>
              <w:rPr>
                <w:i/>
                <w:sz w:val="22"/>
                <w:szCs w:val="22"/>
              </w:rPr>
            </w:pPr>
          </w:p>
          <w:p w14:paraId="5B92095D" w14:textId="77777777" w:rsidR="00FB6C9A" w:rsidRPr="00EF1E5D" w:rsidRDefault="00FB6C9A" w:rsidP="00DC6F3C">
            <w:pPr>
              <w:jc w:val="both"/>
              <w:rPr>
                <w:i/>
                <w:sz w:val="22"/>
                <w:szCs w:val="22"/>
              </w:rPr>
            </w:pPr>
          </w:p>
          <w:p w14:paraId="0C7E08C9" w14:textId="77777777" w:rsidR="00FB6C9A" w:rsidRPr="00EF1E5D" w:rsidRDefault="00FB6C9A" w:rsidP="00DC6F3C">
            <w:pPr>
              <w:jc w:val="both"/>
              <w:rPr>
                <w:i/>
                <w:sz w:val="22"/>
                <w:szCs w:val="22"/>
              </w:rPr>
            </w:pPr>
          </w:p>
          <w:p w14:paraId="5A23ABE2" w14:textId="77777777" w:rsidR="0004262E" w:rsidRPr="00EF1E5D" w:rsidRDefault="0004262E" w:rsidP="00DC6F3C">
            <w:pPr>
              <w:jc w:val="both"/>
              <w:rPr>
                <w:i/>
                <w:sz w:val="22"/>
                <w:szCs w:val="22"/>
              </w:rPr>
            </w:pPr>
            <w:r w:rsidRPr="00EF1E5D">
              <w:rPr>
                <w:i/>
                <w:sz w:val="22"/>
                <w:szCs w:val="22"/>
              </w:rPr>
              <w:t>Name of Representative</w:t>
            </w:r>
          </w:p>
          <w:p w14:paraId="2585E507" w14:textId="77777777" w:rsidR="0004262E" w:rsidRDefault="0004262E" w:rsidP="00DC6F3C">
            <w:pPr>
              <w:jc w:val="both"/>
              <w:rPr>
                <w:i/>
                <w:sz w:val="22"/>
                <w:szCs w:val="22"/>
              </w:rPr>
            </w:pPr>
            <w:r w:rsidRPr="00EF1E5D">
              <w:rPr>
                <w:i/>
                <w:sz w:val="22"/>
                <w:szCs w:val="22"/>
              </w:rPr>
              <w:t>Signature</w:t>
            </w:r>
          </w:p>
          <w:p w14:paraId="1CB014E9" w14:textId="77777777" w:rsidR="005952AF" w:rsidRDefault="005952AF" w:rsidP="00DC6F3C">
            <w:pPr>
              <w:jc w:val="both"/>
              <w:rPr>
                <w:i/>
                <w:sz w:val="22"/>
                <w:szCs w:val="22"/>
              </w:rPr>
            </w:pPr>
          </w:p>
          <w:p w14:paraId="2A1F008B" w14:textId="77777777" w:rsidR="005952AF" w:rsidRDefault="005952AF" w:rsidP="00DC6F3C">
            <w:pPr>
              <w:jc w:val="both"/>
              <w:rPr>
                <w:i/>
                <w:sz w:val="22"/>
                <w:szCs w:val="22"/>
              </w:rPr>
            </w:pPr>
          </w:p>
          <w:p w14:paraId="02649C6E" w14:textId="77777777" w:rsidR="005952AF" w:rsidRPr="00EF1E5D" w:rsidRDefault="005952AF" w:rsidP="00DC6F3C">
            <w:pPr>
              <w:jc w:val="both"/>
              <w:rPr>
                <w:i/>
                <w:sz w:val="22"/>
                <w:szCs w:val="22"/>
              </w:rPr>
            </w:pPr>
          </w:p>
          <w:p w14:paraId="68D1E9D2" w14:textId="77777777" w:rsidR="0004262E" w:rsidRPr="00EF1E5D" w:rsidRDefault="0004262E" w:rsidP="00DC6F3C">
            <w:pPr>
              <w:rPr>
                <w:sz w:val="22"/>
                <w:szCs w:val="22"/>
              </w:rPr>
            </w:pPr>
            <w:r w:rsidRPr="00EF1E5D">
              <w:rPr>
                <w:sz w:val="22"/>
                <w:szCs w:val="22"/>
              </w:rPr>
              <w:t>Assistant Secretary-General, Peacebuilding Support Office</w:t>
            </w:r>
          </w:p>
          <w:p w14:paraId="58041088" w14:textId="77777777" w:rsidR="0004262E" w:rsidRPr="00C02C5B" w:rsidRDefault="0004262E" w:rsidP="00DC6F3C">
            <w:pPr>
              <w:pStyle w:val="Titre1"/>
              <w:rPr>
                <w:b w:val="0"/>
                <w:bCs/>
                <w:spacing w:val="-6"/>
                <w:sz w:val="22"/>
                <w:szCs w:val="22"/>
                <w:lang w:val="fr-FR"/>
              </w:rPr>
            </w:pPr>
            <w:r w:rsidRPr="00C02C5B">
              <w:rPr>
                <w:b w:val="0"/>
                <w:bCs/>
                <w:i/>
                <w:sz w:val="22"/>
                <w:szCs w:val="22"/>
                <w:lang w:val="fr-FR"/>
              </w:rPr>
              <w:t>Date</w:t>
            </w:r>
            <w:r w:rsidR="00516A70" w:rsidRPr="00C02C5B">
              <w:rPr>
                <w:b w:val="0"/>
                <w:bCs/>
                <w:i/>
                <w:sz w:val="22"/>
                <w:szCs w:val="22"/>
                <w:lang w:val="fr-FR"/>
              </w:rPr>
              <w:t xml:space="preserve"> and</w:t>
            </w:r>
            <w:r w:rsidRPr="00C02C5B">
              <w:rPr>
                <w:b w:val="0"/>
                <w:bCs/>
                <w:i/>
                <w:sz w:val="22"/>
                <w:szCs w:val="22"/>
                <w:lang w:val="fr-FR"/>
              </w:rPr>
              <w:t xml:space="preserve"> Seal</w:t>
            </w:r>
          </w:p>
          <w:p w14:paraId="2EFB09D3" w14:textId="77777777" w:rsidR="00AD48BA" w:rsidRPr="004A0209" w:rsidRDefault="00AD48BA" w:rsidP="00DC6F3C">
            <w:pPr>
              <w:jc w:val="both"/>
              <w:rPr>
                <w:i/>
                <w:sz w:val="22"/>
                <w:szCs w:val="22"/>
                <w:lang w:val="fr-FR"/>
              </w:rPr>
            </w:pPr>
          </w:p>
        </w:tc>
      </w:tr>
      <w:tr w:rsidR="0060614F" w:rsidRPr="004A0209" w14:paraId="30277BD6" w14:textId="77777777" w:rsidTr="00DC6F3C">
        <w:trPr>
          <w:trHeight w:val="1630"/>
        </w:trPr>
        <w:tc>
          <w:tcPr>
            <w:tcW w:w="2363" w:type="pct"/>
          </w:tcPr>
          <w:p w14:paraId="0005086C" w14:textId="77777777" w:rsidR="0060614F" w:rsidRPr="004A0209" w:rsidRDefault="0060614F" w:rsidP="00DC6F3C">
            <w:pPr>
              <w:pStyle w:val="Textedebulles"/>
              <w:numPr>
                <w:ilvl w:val="12"/>
                <w:numId w:val="0"/>
              </w:numPr>
              <w:tabs>
                <w:tab w:val="left" w:pos="-720"/>
                <w:tab w:val="left" w:pos="4500"/>
              </w:tabs>
              <w:suppressAutoHyphens/>
              <w:rPr>
                <w:rFonts w:ascii="Times New Roman" w:hAnsi="Times New Roman" w:cs="Times New Roman"/>
                <w:b/>
                <w:snapToGrid/>
                <w:sz w:val="22"/>
                <w:szCs w:val="22"/>
                <w:lang w:val="fr-FR"/>
              </w:rPr>
            </w:pPr>
            <w:r w:rsidRPr="004A0209">
              <w:rPr>
                <w:rFonts w:ascii="Times New Roman" w:hAnsi="Times New Roman" w:cs="Times New Roman"/>
                <w:b/>
                <w:snapToGrid/>
                <w:sz w:val="22"/>
                <w:szCs w:val="22"/>
                <w:lang w:val="fr-FR"/>
              </w:rPr>
              <w:t>Coordinatrice Résidente</w:t>
            </w:r>
          </w:p>
          <w:p w14:paraId="5C20B820" w14:textId="3619A611" w:rsidR="0060614F" w:rsidRPr="004A0209" w:rsidRDefault="0060614F" w:rsidP="00DC6F3C">
            <w:pPr>
              <w:spacing w:before="120" w:after="60"/>
              <w:jc w:val="both"/>
              <w:rPr>
                <w:b/>
                <w:bCs/>
                <w:iCs/>
                <w:color w:val="000000"/>
                <w:sz w:val="22"/>
                <w:szCs w:val="22"/>
                <w:lang w:val="fr-FR"/>
              </w:rPr>
            </w:pPr>
            <w:r w:rsidRPr="004A0209">
              <w:rPr>
                <w:b/>
                <w:bCs/>
                <w:iCs/>
                <w:color w:val="000000"/>
                <w:sz w:val="22"/>
                <w:szCs w:val="22"/>
                <w:lang w:val="fr-FR"/>
              </w:rPr>
              <w:t xml:space="preserve">Mme </w:t>
            </w:r>
            <w:r w:rsidR="009906F8">
              <w:rPr>
                <w:b/>
                <w:bCs/>
                <w:iCs/>
                <w:color w:val="000000"/>
                <w:sz w:val="22"/>
                <w:szCs w:val="22"/>
                <w:lang w:val="fr-FR"/>
              </w:rPr>
              <w:t>Khardiata Lo Ndiay</w:t>
            </w:r>
            <w:r w:rsidR="00F26046">
              <w:rPr>
                <w:b/>
                <w:bCs/>
                <w:iCs/>
                <w:color w:val="000000"/>
                <w:sz w:val="22"/>
                <w:szCs w:val="22"/>
                <w:lang w:val="fr-FR"/>
              </w:rPr>
              <w:t>e</w:t>
            </w:r>
          </w:p>
          <w:p w14:paraId="6E4499DC" w14:textId="77777777" w:rsidR="0060614F" w:rsidRPr="00BF3E8B" w:rsidRDefault="0060614F" w:rsidP="00DC6F3C">
            <w:pPr>
              <w:jc w:val="both"/>
              <w:rPr>
                <w:i/>
                <w:sz w:val="22"/>
                <w:szCs w:val="22"/>
                <w:lang w:val="fr-FR"/>
              </w:rPr>
            </w:pPr>
            <w:r w:rsidRPr="00BF3E8B">
              <w:rPr>
                <w:i/>
                <w:sz w:val="22"/>
                <w:szCs w:val="22"/>
                <w:lang w:val="fr-FR"/>
              </w:rPr>
              <w:t>Signature</w:t>
            </w:r>
          </w:p>
          <w:p w14:paraId="58CF8CC0" w14:textId="77777777" w:rsidR="0060614F" w:rsidRPr="00BF3E8B" w:rsidRDefault="0060614F" w:rsidP="00DC6F3C">
            <w:pPr>
              <w:jc w:val="both"/>
              <w:rPr>
                <w:i/>
                <w:sz w:val="22"/>
                <w:szCs w:val="22"/>
                <w:lang w:val="fr-FR"/>
              </w:rPr>
            </w:pPr>
          </w:p>
          <w:p w14:paraId="2D577718" w14:textId="77777777" w:rsidR="00FB6C9A" w:rsidRPr="009C00B5" w:rsidRDefault="00FB6C9A" w:rsidP="00DC6F3C">
            <w:pPr>
              <w:jc w:val="both"/>
              <w:rPr>
                <w:i/>
                <w:sz w:val="22"/>
                <w:szCs w:val="22"/>
                <w:lang w:val="fr-FR"/>
              </w:rPr>
            </w:pPr>
          </w:p>
          <w:p w14:paraId="0F80A94A" w14:textId="77777777" w:rsidR="0060614F" w:rsidRPr="00803998" w:rsidRDefault="0060614F" w:rsidP="00DC6F3C">
            <w:pPr>
              <w:jc w:val="both"/>
              <w:rPr>
                <w:i/>
                <w:sz w:val="22"/>
                <w:szCs w:val="22"/>
                <w:lang w:val="fr-FR"/>
              </w:rPr>
            </w:pPr>
            <w:r w:rsidRPr="00803998">
              <w:rPr>
                <w:i/>
                <w:sz w:val="22"/>
                <w:szCs w:val="22"/>
                <w:lang w:val="fr-FR"/>
              </w:rPr>
              <w:t>Date &amp; tampon</w:t>
            </w:r>
          </w:p>
          <w:p w14:paraId="55EB3FFE" w14:textId="77777777" w:rsidR="0060614F" w:rsidRPr="00803998" w:rsidRDefault="0060614F" w:rsidP="00DC6F3C">
            <w:pPr>
              <w:pStyle w:val="Textedebulles"/>
              <w:numPr>
                <w:ilvl w:val="12"/>
                <w:numId w:val="0"/>
              </w:numPr>
              <w:tabs>
                <w:tab w:val="left" w:pos="-720"/>
                <w:tab w:val="left" w:pos="4500"/>
              </w:tabs>
              <w:suppressAutoHyphens/>
              <w:rPr>
                <w:rFonts w:ascii="Times New Roman" w:hAnsi="Times New Roman" w:cs="Times New Roman"/>
                <w:b/>
                <w:snapToGrid/>
                <w:sz w:val="22"/>
                <w:szCs w:val="22"/>
                <w:lang w:val="fr-FR"/>
              </w:rPr>
            </w:pPr>
          </w:p>
        </w:tc>
        <w:tc>
          <w:tcPr>
            <w:tcW w:w="2637" w:type="pct"/>
          </w:tcPr>
          <w:p w14:paraId="3D02D162" w14:textId="77777777" w:rsidR="0060614F" w:rsidRPr="00803998" w:rsidRDefault="0060614F" w:rsidP="00DC6F3C">
            <w:pPr>
              <w:jc w:val="both"/>
              <w:rPr>
                <w:b/>
                <w:sz w:val="22"/>
                <w:szCs w:val="22"/>
                <w:lang w:val="fr-FR"/>
              </w:rPr>
            </w:pPr>
          </w:p>
        </w:tc>
      </w:tr>
    </w:tbl>
    <w:p w14:paraId="75C69568" w14:textId="77777777" w:rsidR="00B16711" w:rsidRPr="004A0209" w:rsidRDefault="00B16711">
      <w:pPr>
        <w:rPr>
          <w:b/>
          <w:sz w:val="22"/>
          <w:szCs w:val="22"/>
          <w:lang w:val="fr-FR"/>
        </w:rPr>
      </w:pPr>
      <w:r w:rsidRPr="004A0209">
        <w:rPr>
          <w:b/>
          <w:sz w:val="22"/>
          <w:szCs w:val="22"/>
          <w:lang w:val="fr-FR"/>
        </w:rPr>
        <w:br w:type="page"/>
      </w:r>
    </w:p>
    <w:p w14:paraId="5E5EC0B9" w14:textId="77777777" w:rsidR="005C1649" w:rsidRPr="004A0209" w:rsidRDefault="00771D01" w:rsidP="00AE11C5">
      <w:pPr>
        <w:numPr>
          <w:ilvl w:val="0"/>
          <w:numId w:val="3"/>
        </w:numPr>
        <w:ind w:left="567" w:hanging="567"/>
        <w:rPr>
          <w:b/>
          <w:sz w:val="22"/>
          <w:szCs w:val="22"/>
          <w:lang w:val="fr-FR"/>
        </w:rPr>
      </w:pPr>
      <w:r w:rsidRPr="004A0209">
        <w:rPr>
          <w:b/>
          <w:sz w:val="22"/>
          <w:szCs w:val="22"/>
          <w:lang w:val="fr-FR"/>
        </w:rPr>
        <w:lastRenderedPageBreak/>
        <w:t xml:space="preserve">Contexte de </w:t>
      </w:r>
      <w:r w:rsidR="003C62F7" w:rsidRPr="004A0209">
        <w:rPr>
          <w:b/>
          <w:sz w:val="22"/>
          <w:szCs w:val="22"/>
          <w:lang w:val="fr-FR"/>
        </w:rPr>
        <w:t>consolidation</w:t>
      </w:r>
      <w:r w:rsidRPr="004A0209">
        <w:rPr>
          <w:b/>
          <w:sz w:val="22"/>
          <w:szCs w:val="22"/>
          <w:lang w:val="fr-FR"/>
        </w:rPr>
        <w:t xml:space="preserve"> de la paix et justification pour l’</w:t>
      </w:r>
      <w:r w:rsidR="003C62F7" w:rsidRPr="004A0209">
        <w:rPr>
          <w:b/>
          <w:sz w:val="22"/>
          <w:szCs w:val="22"/>
          <w:lang w:val="fr-FR"/>
        </w:rPr>
        <w:t>a</w:t>
      </w:r>
      <w:r w:rsidRPr="004A0209">
        <w:rPr>
          <w:b/>
          <w:sz w:val="22"/>
          <w:szCs w:val="22"/>
          <w:lang w:val="fr-FR"/>
        </w:rPr>
        <w:t xml:space="preserve">ppui de PBF </w:t>
      </w:r>
      <w:r w:rsidR="00F358DC" w:rsidRPr="004A0209">
        <w:rPr>
          <w:b/>
          <w:sz w:val="22"/>
          <w:szCs w:val="22"/>
          <w:lang w:val="fr-FR"/>
        </w:rPr>
        <w:t>(4</w:t>
      </w:r>
      <w:r w:rsidR="0056650A" w:rsidRPr="004A0209">
        <w:rPr>
          <w:b/>
          <w:sz w:val="22"/>
          <w:szCs w:val="22"/>
          <w:lang w:val="fr-FR"/>
        </w:rPr>
        <w:t xml:space="preserve"> pages</w:t>
      </w:r>
      <w:r w:rsidR="00CD0F68" w:rsidRPr="004A0209">
        <w:rPr>
          <w:b/>
          <w:sz w:val="22"/>
          <w:szCs w:val="22"/>
          <w:lang w:val="fr-FR"/>
        </w:rPr>
        <w:t xml:space="preserve"> max</w:t>
      </w:r>
      <w:r w:rsidR="0056650A" w:rsidRPr="004A0209">
        <w:rPr>
          <w:b/>
          <w:sz w:val="22"/>
          <w:szCs w:val="22"/>
          <w:lang w:val="fr-FR"/>
        </w:rPr>
        <w:t>)</w:t>
      </w:r>
    </w:p>
    <w:p w14:paraId="7414627A" w14:textId="77777777" w:rsidR="00E90CFF" w:rsidRPr="00BF3E8B" w:rsidRDefault="00E90CFF" w:rsidP="00E90CFF">
      <w:pPr>
        <w:pStyle w:val="Paragraphedeliste"/>
        <w:ind w:left="630"/>
        <w:jc w:val="both"/>
        <w:rPr>
          <w:rFonts w:ascii="Times New Roman" w:hAnsi="Times New Roman"/>
          <w:lang w:val="fr-FR"/>
        </w:rPr>
      </w:pPr>
    </w:p>
    <w:p w14:paraId="4D12EA64" w14:textId="77777777" w:rsidR="00E43065" w:rsidRPr="00FD655F" w:rsidRDefault="00E43065" w:rsidP="00E83975">
      <w:pPr>
        <w:pStyle w:val="Paragraphedeliste"/>
        <w:numPr>
          <w:ilvl w:val="0"/>
          <w:numId w:val="23"/>
        </w:numPr>
        <w:jc w:val="both"/>
        <w:rPr>
          <w:rFonts w:ascii="Times New Roman" w:hAnsi="Times New Roman"/>
          <w:b/>
          <w:lang w:val="fr-FR"/>
        </w:rPr>
      </w:pPr>
      <w:r w:rsidRPr="00BF3E8B">
        <w:rPr>
          <w:rFonts w:ascii="Times New Roman" w:hAnsi="Times New Roman"/>
          <w:b/>
          <w:lang w:val="fr-FR"/>
        </w:rPr>
        <w:t xml:space="preserve">Contexte </w:t>
      </w:r>
      <w:r w:rsidR="005E02F6" w:rsidRPr="00BF3E8B">
        <w:rPr>
          <w:rFonts w:ascii="Times New Roman" w:hAnsi="Times New Roman"/>
          <w:b/>
          <w:lang w:val="fr-FR"/>
        </w:rPr>
        <w:t>et analyse</w:t>
      </w:r>
    </w:p>
    <w:p w14:paraId="69B6D2C5" w14:textId="77777777" w:rsidR="00B90E31" w:rsidRPr="00FD655F" w:rsidRDefault="00B90E31" w:rsidP="00B90E31">
      <w:pPr>
        <w:jc w:val="both"/>
        <w:rPr>
          <w:color w:val="000000"/>
          <w:sz w:val="22"/>
          <w:szCs w:val="22"/>
          <w:lang w:val="fr-FR"/>
        </w:rPr>
      </w:pPr>
      <w:r w:rsidRPr="00FD655F">
        <w:rPr>
          <w:color w:val="000000"/>
          <w:sz w:val="22"/>
          <w:szCs w:val="22"/>
          <w:lang w:val="fr-FR"/>
        </w:rPr>
        <w:t>La région de Diffa est située à l’extrême Est du Niger et couvre une superficie de 156.906km2.  Elle est limitée au sud par la frontière nigériane, et à l’Est par la frontière tchadienne. Selon le dernier</w:t>
      </w:r>
      <w:r w:rsidR="008C40DB" w:rsidRPr="00FD655F">
        <w:rPr>
          <w:color w:val="000000"/>
          <w:sz w:val="22"/>
          <w:szCs w:val="22"/>
          <w:lang w:val="fr-FR"/>
        </w:rPr>
        <w:t xml:space="preserve"> recensement </w:t>
      </w:r>
      <w:r w:rsidR="00FD09B1" w:rsidRPr="00FD655F">
        <w:rPr>
          <w:color w:val="000000"/>
          <w:sz w:val="22"/>
          <w:szCs w:val="22"/>
          <w:lang w:val="fr-FR"/>
        </w:rPr>
        <w:t>général</w:t>
      </w:r>
      <w:r w:rsidR="008C40DB" w:rsidRPr="00FD655F">
        <w:rPr>
          <w:color w:val="000000"/>
          <w:sz w:val="22"/>
          <w:szCs w:val="22"/>
          <w:lang w:val="fr-FR"/>
        </w:rPr>
        <w:t xml:space="preserve"> de la population et de l’habitat</w:t>
      </w:r>
      <w:r w:rsidR="004403F9">
        <w:rPr>
          <w:color w:val="000000"/>
          <w:sz w:val="22"/>
          <w:szCs w:val="22"/>
          <w:lang w:val="fr-FR"/>
        </w:rPr>
        <w:t xml:space="preserve"> </w:t>
      </w:r>
      <w:r w:rsidR="008C40DB" w:rsidRPr="00FD655F">
        <w:rPr>
          <w:color w:val="000000"/>
          <w:sz w:val="22"/>
          <w:szCs w:val="22"/>
          <w:lang w:val="fr-FR"/>
        </w:rPr>
        <w:t>(</w:t>
      </w:r>
      <w:r w:rsidRPr="00FD655F">
        <w:rPr>
          <w:color w:val="000000"/>
          <w:sz w:val="22"/>
          <w:szCs w:val="22"/>
          <w:lang w:val="fr-FR"/>
        </w:rPr>
        <w:t>RGPH</w:t>
      </w:r>
      <w:r w:rsidR="008C40DB" w:rsidRPr="00FD655F">
        <w:rPr>
          <w:color w:val="000000"/>
          <w:sz w:val="22"/>
          <w:szCs w:val="22"/>
          <w:lang w:val="fr-FR"/>
        </w:rPr>
        <w:t>)</w:t>
      </w:r>
      <w:r w:rsidRPr="00FD655F">
        <w:rPr>
          <w:color w:val="000000"/>
          <w:sz w:val="22"/>
          <w:szCs w:val="22"/>
          <w:lang w:val="fr-FR"/>
        </w:rPr>
        <w:t xml:space="preserve"> réalisé par l’INS en 2012, </w:t>
      </w:r>
      <w:r w:rsidR="008C40DB" w:rsidRPr="00FD655F">
        <w:rPr>
          <w:color w:val="000000"/>
          <w:sz w:val="22"/>
          <w:szCs w:val="22"/>
          <w:lang w:val="fr-FR"/>
        </w:rPr>
        <w:t>s</w:t>
      </w:r>
      <w:r w:rsidRPr="00FD655F">
        <w:rPr>
          <w:color w:val="000000"/>
          <w:sz w:val="22"/>
          <w:szCs w:val="22"/>
          <w:lang w:val="fr-FR"/>
        </w:rPr>
        <w:t xml:space="preserve">a population est estimée à quelques 593.821 habitants. Considérant le taux de croissance démographique de la </w:t>
      </w:r>
      <w:proofErr w:type="gramStart"/>
      <w:r w:rsidRPr="00FD655F">
        <w:rPr>
          <w:color w:val="000000"/>
          <w:sz w:val="22"/>
          <w:szCs w:val="22"/>
          <w:lang w:val="fr-FR"/>
        </w:rPr>
        <w:t xml:space="preserve">région </w:t>
      </w:r>
      <w:r w:rsidR="008C40DB" w:rsidRPr="00FD655F">
        <w:rPr>
          <w:color w:val="000000"/>
          <w:sz w:val="22"/>
          <w:szCs w:val="22"/>
          <w:lang w:val="fr-FR"/>
        </w:rPr>
        <w:t xml:space="preserve"> à</w:t>
      </w:r>
      <w:proofErr w:type="gramEnd"/>
      <w:r w:rsidRPr="00FD655F">
        <w:rPr>
          <w:color w:val="000000"/>
          <w:sz w:val="22"/>
          <w:szCs w:val="22"/>
          <w:lang w:val="fr-FR"/>
        </w:rPr>
        <w:t xml:space="preserve"> 4,7% constaté sur les trois dernières années, on peut estimer actuellement cette population à quelques 713.579 habitants, composée essentiellement de sédentaires Kanouri et Haoussa, et de nomades Toubous, Touareg, Arabes et Peuhls. En prenant en compte les retournés et les réfugiés de la crise de Boko Haram, la région abriterait quelques 825.466 personnes en 2016. </w:t>
      </w:r>
    </w:p>
    <w:p w14:paraId="25C0C49B" w14:textId="77777777" w:rsidR="00B90E31" w:rsidRPr="00FD655F" w:rsidRDefault="00B90E31" w:rsidP="00B90E31">
      <w:pPr>
        <w:jc w:val="both"/>
        <w:rPr>
          <w:b/>
          <w:color w:val="000000"/>
          <w:sz w:val="22"/>
          <w:szCs w:val="22"/>
          <w:lang w:val="fr-CA"/>
        </w:rPr>
      </w:pPr>
    </w:p>
    <w:p w14:paraId="6F433D81" w14:textId="77777777" w:rsidR="00B90E31" w:rsidRDefault="00B90E31" w:rsidP="00B90E31">
      <w:pPr>
        <w:autoSpaceDE w:val="0"/>
        <w:autoSpaceDN w:val="0"/>
        <w:adjustRightInd w:val="0"/>
        <w:jc w:val="both"/>
        <w:rPr>
          <w:color w:val="000000"/>
          <w:sz w:val="22"/>
          <w:szCs w:val="22"/>
          <w:lang w:val="fr-FR"/>
        </w:rPr>
      </w:pPr>
      <w:r w:rsidRPr="00FD655F">
        <w:rPr>
          <w:color w:val="000000"/>
          <w:sz w:val="22"/>
          <w:szCs w:val="22"/>
          <w:lang w:val="fr-FR"/>
        </w:rPr>
        <w:t>L’agriculture, l’élevage, la pêche constituent les principales activités des populations de Diffa</w:t>
      </w:r>
      <w:r w:rsidR="004A0209" w:rsidRPr="00FD655F">
        <w:rPr>
          <w:color w:val="000000"/>
          <w:sz w:val="22"/>
          <w:szCs w:val="22"/>
          <w:lang w:val="fr-FR"/>
        </w:rPr>
        <w:t xml:space="preserve"> se pratiquant dans </w:t>
      </w:r>
      <w:r w:rsidRPr="00FD655F">
        <w:rPr>
          <w:color w:val="000000"/>
          <w:sz w:val="22"/>
          <w:szCs w:val="22"/>
          <w:lang w:val="fr-FR"/>
        </w:rPr>
        <w:t xml:space="preserve">le Bassin du lac Tchad, la rivière </w:t>
      </w:r>
      <w:proofErr w:type="spellStart"/>
      <w:r w:rsidRPr="00FD655F">
        <w:rPr>
          <w:color w:val="000000"/>
          <w:sz w:val="22"/>
          <w:szCs w:val="22"/>
          <w:lang w:val="fr-FR"/>
        </w:rPr>
        <w:t>Komadougou</w:t>
      </w:r>
      <w:proofErr w:type="spellEnd"/>
      <w:r w:rsidR="008C40DB" w:rsidRPr="00FD655F">
        <w:rPr>
          <w:color w:val="000000"/>
          <w:sz w:val="22"/>
          <w:szCs w:val="22"/>
          <w:lang w:val="fr-FR"/>
        </w:rPr>
        <w:t xml:space="preserve"> </w:t>
      </w:r>
      <w:proofErr w:type="spellStart"/>
      <w:r w:rsidR="008C40DB" w:rsidRPr="00FD655F">
        <w:rPr>
          <w:color w:val="000000"/>
          <w:sz w:val="22"/>
          <w:szCs w:val="22"/>
          <w:lang w:val="fr-FR"/>
        </w:rPr>
        <w:t>Yobé</w:t>
      </w:r>
      <w:proofErr w:type="spellEnd"/>
      <w:r w:rsidRPr="00FD655F">
        <w:rPr>
          <w:color w:val="000000"/>
          <w:sz w:val="22"/>
          <w:szCs w:val="22"/>
          <w:lang w:val="fr-FR"/>
        </w:rPr>
        <w:t xml:space="preserve">, et les cuvettes oasiennes de l’ouest de la région. </w:t>
      </w:r>
    </w:p>
    <w:p w14:paraId="019B7DD8" w14:textId="77777777" w:rsidR="00FD09B1" w:rsidRPr="00FD655F" w:rsidRDefault="00FD09B1" w:rsidP="00B90E31">
      <w:pPr>
        <w:autoSpaceDE w:val="0"/>
        <w:autoSpaceDN w:val="0"/>
        <w:adjustRightInd w:val="0"/>
        <w:jc w:val="both"/>
        <w:rPr>
          <w:color w:val="000000"/>
          <w:sz w:val="22"/>
          <w:szCs w:val="22"/>
          <w:lang w:val="fr-FR"/>
        </w:rPr>
      </w:pPr>
    </w:p>
    <w:p w14:paraId="4537843C" w14:textId="77777777" w:rsidR="00B90E31" w:rsidRPr="00FD655F" w:rsidRDefault="00B90E31" w:rsidP="00B90E31">
      <w:pPr>
        <w:autoSpaceDE w:val="0"/>
        <w:autoSpaceDN w:val="0"/>
        <w:adjustRightInd w:val="0"/>
        <w:jc w:val="both"/>
        <w:rPr>
          <w:color w:val="000000"/>
          <w:sz w:val="22"/>
          <w:szCs w:val="22"/>
          <w:lang w:val="fr-FR"/>
        </w:rPr>
      </w:pPr>
      <w:r w:rsidRPr="00FD655F">
        <w:rPr>
          <w:color w:val="000000"/>
          <w:sz w:val="22"/>
          <w:szCs w:val="22"/>
          <w:lang w:val="fr-FR"/>
        </w:rPr>
        <w:t>Le reste de la région, qui constitue la plus grande partie du territoire régional, est essentiellement à vocation pastorale avec un cheptel très fourni qui constitue une des principales richesses de la zone. Il faut aussi signaler l’exploitation récente du pétrole qui assure des revenus supplémentaires aux populations et collectivités de la région. La plupart de ces activités économiques qui, autrefois faisaient la prospérité de la région, sont aujourd’hui anéanties par les effets de l’insécurité résultant de la crise née des attaques de la secte de Boko Haram (BH).</w:t>
      </w:r>
    </w:p>
    <w:p w14:paraId="7DD8D78C" w14:textId="77777777" w:rsidR="00B90E31" w:rsidRPr="004A0209" w:rsidRDefault="00B90E31" w:rsidP="004C0B6A">
      <w:pPr>
        <w:jc w:val="both"/>
        <w:rPr>
          <w:sz w:val="22"/>
          <w:szCs w:val="22"/>
          <w:lang w:val="fr-FR"/>
        </w:rPr>
      </w:pPr>
    </w:p>
    <w:p w14:paraId="02D214CB" w14:textId="77777777" w:rsidR="004C0B6A" w:rsidRDefault="004C0B6A" w:rsidP="004C0B6A">
      <w:pPr>
        <w:jc w:val="both"/>
        <w:rPr>
          <w:sz w:val="22"/>
          <w:szCs w:val="22"/>
          <w:lang w:val="fr-FR"/>
        </w:rPr>
      </w:pPr>
      <w:r w:rsidRPr="00BF3E8B">
        <w:rPr>
          <w:sz w:val="22"/>
          <w:szCs w:val="22"/>
          <w:lang w:val="fr-FR"/>
        </w:rPr>
        <w:t>Depuis les premières attaques de Boko Haram dans la région de Diffa, plus de 582 personnes ont été tuées, blessées ou enlevées. Entre juin et juillet 2018, deux kamikazes ont fait 15 morts et 74 blessés graves. Selon l’UNHCR au 30 juin 2018, le nombre total de réfugiés</w:t>
      </w:r>
      <w:r w:rsidR="00424E0E" w:rsidRPr="00BF3E8B">
        <w:rPr>
          <w:sz w:val="22"/>
          <w:szCs w:val="22"/>
          <w:lang w:val="fr-FR"/>
        </w:rPr>
        <w:t xml:space="preserve"> dans la région de Diffa</w:t>
      </w:r>
      <w:r w:rsidRPr="00BF3E8B">
        <w:rPr>
          <w:sz w:val="22"/>
          <w:szCs w:val="22"/>
          <w:lang w:val="fr-FR"/>
        </w:rPr>
        <w:t xml:space="preserve"> était de 115 218 </w:t>
      </w:r>
      <w:r w:rsidRPr="00442162">
        <w:rPr>
          <w:sz w:val="22"/>
          <w:szCs w:val="22"/>
          <w:lang w:val="fr-FR"/>
        </w:rPr>
        <w:t xml:space="preserve">les </w:t>
      </w:r>
      <w:r w:rsidR="00C81BF8" w:rsidRPr="00442162">
        <w:rPr>
          <w:sz w:val="22"/>
          <w:szCs w:val="22"/>
          <w:lang w:val="fr-FR"/>
        </w:rPr>
        <w:t>retournées</w:t>
      </w:r>
      <w:r w:rsidRPr="00442162">
        <w:rPr>
          <w:sz w:val="22"/>
          <w:szCs w:val="22"/>
          <w:lang w:val="fr-FR"/>
        </w:rPr>
        <w:t xml:space="preserve"> </w:t>
      </w:r>
      <w:r w:rsidR="00C81BF8" w:rsidRPr="00FF2F5C">
        <w:rPr>
          <w:sz w:val="22"/>
          <w:szCs w:val="22"/>
          <w:lang w:val="fr-FR"/>
        </w:rPr>
        <w:t>était</w:t>
      </w:r>
      <w:r w:rsidRPr="00FF2F5C">
        <w:rPr>
          <w:sz w:val="22"/>
          <w:szCs w:val="22"/>
          <w:lang w:val="fr-FR"/>
        </w:rPr>
        <w:t xml:space="preserve"> 24 391 </w:t>
      </w:r>
      <w:r w:rsidR="00C81BF8" w:rsidRPr="00FF2F5C">
        <w:rPr>
          <w:sz w:val="22"/>
          <w:szCs w:val="22"/>
          <w:lang w:val="fr-FR"/>
        </w:rPr>
        <w:t>l</w:t>
      </w:r>
      <w:r w:rsidRPr="009C00B5">
        <w:rPr>
          <w:sz w:val="22"/>
          <w:szCs w:val="22"/>
          <w:lang w:val="fr-FR"/>
        </w:rPr>
        <w:t xml:space="preserve">es personnes déplacées </w:t>
      </w:r>
      <w:r w:rsidR="00C81BF8" w:rsidRPr="009C00B5">
        <w:rPr>
          <w:sz w:val="22"/>
          <w:szCs w:val="22"/>
          <w:lang w:val="fr-FR"/>
        </w:rPr>
        <w:t>internes était</w:t>
      </w:r>
      <w:r w:rsidRPr="00803998">
        <w:rPr>
          <w:sz w:val="22"/>
          <w:szCs w:val="22"/>
          <w:lang w:val="fr-FR"/>
        </w:rPr>
        <w:t xml:space="preserve"> 53 884</w:t>
      </w:r>
      <w:r w:rsidR="00424E0E" w:rsidRPr="00803998">
        <w:rPr>
          <w:sz w:val="22"/>
          <w:szCs w:val="22"/>
          <w:lang w:val="fr-FR"/>
        </w:rPr>
        <w:t xml:space="preserve"> p</w:t>
      </w:r>
      <w:r w:rsidRPr="00803998">
        <w:rPr>
          <w:sz w:val="22"/>
          <w:szCs w:val="22"/>
          <w:lang w:val="fr-FR"/>
        </w:rPr>
        <w:t xml:space="preserve">lus de 65 000 personnes déplacées et 200 000 réfugiés nigérians installés à Diffa. </w:t>
      </w:r>
    </w:p>
    <w:p w14:paraId="507457D5" w14:textId="77777777" w:rsidR="004E45DC" w:rsidRPr="00803998" w:rsidRDefault="004E45DC" w:rsidP="004C0B6A">
      <w:pPr>
        <w:jc w:val="both"/>
        <w:rPr>
          <w:sz w:val="22"/>
          <w:szCs w:val="22"/>
          <w:lang w:val="fr-FR"/>
        </w:rPr>
      </w:pPr>
    </w:p>
    <w:p w14:paraId="1A5A670B" w14:textId="77777777" w:rsidR="00373BDF" w:rsidRDefault="00373BDF" w:rsidP="004C0B6A">
      <w:pPr>
        <w:jc w:val="both"/>
        <w:rPr>
          <w:sz w:val="22"/>
          <w:szCs w:val="22"/>
          <w:lang w:val="fr-FR"/>
        </w:rPr>
      </w:pPr>
      <w:r w:rsidRPr="00803998">
        <w:rPr>
          <w:sz w:val="22"/>
          <w:szCs w:val="22"/>
          <w:lang w:val="fr-FR"/>
        </w:rPr>
        <w:t xml:space="preserve">Le conflit né de la présence de la secte Boko haram dans la sous-région a induit une déstabilisation des communautés vivant dans la région de Diffa à travers l’afflux de plusieurs groupes de déplacés et </w:t>
      </w:r>
      <w:r w:rsidR="00E83975" w:rsidRPr="00EF1E5D">
        <w:rPr>
          <w:sz w:val="22"/>
          <w:szCs w:val="22"/>
          <w:lang w:val="fr-FR"/>
        </w:rPr>
        <w:t>réfugiés</w:t>
      </w:r>
      <w:r w:rsidRPr="00EF1E5D">
        <w:rPr>
          <w:sz w:val="22"/>
          <w:szCs w:val="22"/>
          <w:lang w:val="fr-FR"/>
        </w:rPr>
        <w:t xml:space="preserve"> qui cherchent désespérément à fuir l’insécurité </w:t>
      </w:r>
      <w:r w:rsidR="00E83975" w:rsidRPr="00EF1E5D">
        <w:rPr>
          <w:sz w:val="22"/>
          <w:szCs w:val="22"/>
          <w:lang w:val="fr-FR"/>
        </w:rPr>
        <w:t xml:space="preserve">et </w:t>
      </w:r>
      <w:r w:rsidRPr="00EF1E5D">
        <w:rPr>
          <w:sz w:val="22"/>
          <w:szCs w:val="22"/>
          <w:lang w:val="fr-FR"/>
        </w:rPr>
        <w:t xml:space="preserve">s’installer dans des zones où ils </w:t>
      </w:r>
      <w:r w:rsidR="00D2079C" w:rsidRPr="00EF1E5D">
        <w:rPr>
          <w:sz w:val="22"/>
          <w:szCs w:val="22"/>
          <w:lang w:val="fr-FR"/>
        </w:rPr>
        <w:t>espèrent</w:t>
      </w:r>
      <w:r w:rsidRPr="00EF1E5D">
        <w:rPr>
          <w:sz w:val="22"/>
          <w:szCs w:val="22"/>
          <w:lang w:val="fr-FR"/>
        </w:rPr>
        <w:t xml:space="preserve"> bénéficier de l’appui de différents partenaires. En effet la Région de Diffa, de par sa position géographique est celle qui est la plus proche de la zone de conflit de Boko Haram et donc </w:t>
      </w:r>
      <w:proofErr w:type="gramStart"/>
      <w:r w:rsidRPr="00EF1E5D">
        <w:rPr>
          <w:sz w:val="22"/>
          <w:szCs w:val="22"/>
          <w:lang w:val="fr-FR"/>
        </w:rPr>
        <w:t>la</w:t>
      </w:r>
      <w:proofErr w:type="gramEnd"/>
      <w:r w:rsidRPr="00EF1E5D">
        <w:rPr>
          <w:sz w:val="22"/>
          <w:szCs w:val="22"/>
          <w:lang w:val="fr-FR"/>
        </w:rPr>
        <w:t xml:space="preserve"> plus à même d’accueillir les personnes fuyant le conflit ou cherchant un refuge.</w:t>
      </w:r>
    </w:p>
    <w:p w14:paraId="192FC141" w14:textId="77777777" w:rsidR="004E45DC" w:rsidRPr="00EF1E5D" w:rsidRDefault="004E45DC" w:rsidP="004C0B6A">
      <w:pPr>
        <w:jc w:val="both"/>
        <w:rPr>
          <w:sz w:val="22"/>
          <w:szCs w:val="22"/>
          <w:lang w:val="fr-FR"/>
        </w:rPr>
      </w:pPr>
    </w:p>
    <w:p w14:paraId="58158D30" w14:textId="77777777" w:rsidR="00D2079C" w:rsidRPr="00EF1E5D" w:rsidRDefault="000F2A1B" w:rsidP="002035B6">
      <w:pPr>
        <w:pStyle w:val="Paragraphedeliste"/>
        <w:ind w:left="0"/>
        <w:jc w:val="both"/>
        <w:rPr>
          <w:rFonts w:ascii="Times New Roman" w:hAnsi="Times New Roman"/>
          <w:lang w:val="fr-FR"/>
        </w:rPr>
      </w:pPr>
      <w:r w:rsidRPr="00EF1E5D">
        <w:rPr>
          <w:rFonts w:ascii="Times New Roman" w:hAnsi="Times New Roman"/>
          <w:lang w:val="fr-FR"/>
        </w:rPr>
        <w:t xml:space="preserve">Il faut également noter que l’insécurité résiduelle que vivent ces communautés est accentuée par la circulation et le trafic et la possession d’armes illicites par les civils. Ceci est inquiétant du fait de la faible présence des structures de sécurité intérieure (Police, Garde Nationale, Gendarmerie). </w:t>
      </w:r>
    </w:p>
    <w:p w14:paraId="4DD65B94" w14:textId="77777777" w:rsidR="00D2079C" w:rsidRPr="004A0209" w:rsidRDefault="008F249B" w:rsidP="002035B6">
      <w:pPr>
        <w:pStyle w:val="Paragraphedeliste"/>
        <w:ind w:left="0"/>
        <w:jc w:val="both"/>
        <w:rPr>
          <w:rFonts w:ascii="Times New Roman" w:hAnsi="Times New Roman"/>
          <w:lang w:val="fr-FR"/>
        </w:rPr>
      </w:pPr>
      <w:r w:rsidRPr="00C02C5B">
        <w:rPr>
          <w:rFonts w:ascii="Times New Roman" w:hAnsi="Times New Roman"/>
          <w:lang w:val="fr-FR"/>
        </w:rPr>
        <w:t xml:space="preserve">Afin de palier à </w:t>
      </w:r>
      <w:r w:rsidR="00E83975" w:rsidRPr="00C02C5B">
        <w:rPr>
          <w:rFonts w:ascii="Times New Roman" w:hAnsi="Times New Roman"/>
          <w:lang w:val="fr-FR"/>
        </w:rPr>
        <w:t>ce</w:t>
      </w:r>
      <w:r w:rsidRPr="00C02C5B">
        <w:rPr>
          <w:rFonts w:ascii="Times New Roman" w:hAnsi="Times New Roman"/>
          <w:lang w:val="fr-FR"/>
        </w:rPr>
        <w:t xml:space="preserve"> contexte sécuritaire de plus en plus difficile, l’état d’urgence a été décrété par le gouvernement depuis le 10 février 2015 et depuis l</w:t>
      </w:r>
      <w:r w:rsidRPr="004A0209">
        <w:rPr>
          <w:rFonts w:ascii="Times New Roman" w:hAnsi="Times New Roman"/>
          <w:lang w:val="fr-FR"/>
        </w:rPr>
        <w:t>ors est régulièrement prolongé tous les trois mois par l’Assemblée Nationale. L’exacerbation de la crise a conduit les autorités nigériennes à prendre des mesures restrictives sur les activités et les mouvements des personnes et des biens. Ainsi, la commercialisation du poivron et du poisson qui sont les principales sources de financement de Boko Haram a été interdite. La circulation des motos a été bannie.</w:t>
      </w:r>
    </w:p>
    <w:p w14:paraId="3384213F" w14:textId="77777777" w:rsidR="004A0209" w:rsidRDefault="004A0209" w:rsidP="002035B6">
      <w:pPr>
        <w:pStyle w:val="Paragraphedeliste"/>
        <w:ind w:left="0"/>
        <w:jc w:val="both"/>
        <w:rPr>
          <w:rFonts w:ascii="Times New Roman" w:hAnsi="Times New Roman"/>
          <w:b/>
          <w:lang w:val="fr-FR"/>
        </w:rPr>
      </w:pPr>
    </w:p>
    <w:p w14:paraId="6EFC379D" w14:textId="77777777" w:rsidR="00D2079C" w:rsidRPr="004A0209" w:rsidRDefault="00D2079C" w:rsidP="002035B6">
      <w:pPr>
        <w:pStyle w:val="Paragraphedeliste"/>
        <w:ind w:left="0"/>
        <w:jc w:val="both"/>
        <w:rPr>
          <w:rFonts w:ascii="Times New Roman" w:hAnsi="Times New Roman"/>
          <w:b/>
          <w:lang w:val="fr-FR"/>
        </w:rPr>
      </w:pPr>
      <w:r w:rsidRPr="004A0209">
        <w:rPr>
          <w:rFonts w:ascii="Times New Roman" w:hAnsi="Times New Roman"/>
          <w:b/>
          <w:lang w:val="fr-FR"/>
        </w:rPr>
        <w:t xml:space="preserve">Analyse </w:t>
      </w:r>
    </w:p>
    <w:p w14:paraId="5CEE780C" w14:textId="77777777" w:rsidR="00D2079C" w:rsidRPr="004A0209" w:rsidRDefault="00D2079C" w:rsidP="004A0209">
      <w:pPr>
        <w:pStyle w:val="Paragraphedeliste"/>
        <w:numPr>
          <w:ilvl w:val="0"/>
          <w:numId w:val="28"/>
        </w:numPr>
        <w:jc w:val="both"/>
        <w:rPr>
          <w:b/>
          <w:lang w:val="fr-FR"/>
        </w:rPr>
      </w:pPr>
      <w:r w:rsidRPr="004A0209">
        <w:rPr>
          <w:b/>
          <w:lang w:val="fr-FR"/>
        </w:rPr>
        <w:t xml:space="preserve">Situation </w:t>
      </w:r>
      <w:r w:rsidR="008F249B" w:rsidRPr="004A0209">
        <w:rPr>
          <w:b/>
          <w:lang w:val="fr-FR"/>
        </w:rPr>
        <w:t>socio</w:t>
      </w:r>
      <w:r w:rsidRPr="004A0209">
        <w:rPr>
          <w:b/>
          <w:lang w:val="fr-FR"/>
        </w:rPr>
        <w:t>économique de la région</w:t>
      </w:r>
      <w:r w:rsidR="008F249B" w:rsidRPr="004A0209">
        <w:rPr>
          <w:b/>
          <w:lang w:val="fr-FR"/>
        </w:rPr>
        <w:t xml:space="preserve"> de Diffa</w:t>
      </w:r>
    </w:p>
    <w:p w14:paraId="4380417F" w14:textId="77777777" w:rsidR="004736CB" w:rsidRDefault="004736CB" w:rsidP="004736CB">
      <w:pPr>
        <w:jc w:val="both"/>
        <w:rPr>
          <w:sz w:val="22"/>
          <w:szCs w:val="22"/>
          <w:lang w:val="fr-FR"/>
        </w:rPr>
      </w:pPr>
      <w:r w:rsidRPr="004A0209">
        <w:rPr>
          <w:bCs/>
          <w:sz w:val="22"/>
          <w:szCs w:val="22"/>
          <w:lang w:val="fr-FR"/>
        </w:rPr>
        <w:t xml:space="preserve">Selon un </w:t>
      </w:r>
      <w:r w:rsidR="00E83975" w:rsidRPr="004A0209">
        <w:rPr>
          <w:bCs/>
          <w:sz w:val="22"/>
          <w:szCs w:val="22"/>
          <w:lang w:val="fr-FR"/>
        </w:rPr>
        <w:t>« </w:t>
      </w:r>
      <w:proofErr w:type="spellStart"/>
      <w:r w:rsidRPr="004A0209">
        <w:rPr>
          <w:bCs/>
          <w:i/>
          <w:sz w:val="22"/>
          <w:szCs w:val="22"/>
          <w:lang w:val="fr-FR"/>
        </w:rPr>
        <w:t>conflict</w:t>
      </w:r>
      <w:proofErr w:type="spellEnd"/>
      <w:r w:rsidRPr="004A0209">
        <w:rPr>
          <w:bCs/>
          <w:i/>
          <w:sz w:val="22"/>
          <w:szCs w:val="22"/>
          <w:lang w:val="fr-FR"/>
        </w:rPr>
        <w:t xml:space="preserve"> scan</w:t>
      </w:r>
      <w:r w:rsidRPr="004A0209">
        <w:rPr>
          <w:bCs/>
          <w:sz w:val="22"/>
          <w:szCs w:val="22"/>
          <w:lang w:val="fr-FR"/>
        </w:rPr>
        <w:t xml:space="preserve"> </w:t>
      </w:r>
      <w:r w:rsidR="00E83975" w:rsidRPr="004A0209">
        <w:rPr>
          <w:bCs/>
          <w:sz w:val="22"/>
          <w:szCs w:val="22"/>
          <w:lang w:val="fr-FR"/>
        </w:rPr>
        <w:t xml:space="preserve">» </w:t>
      </w:r>
      <w:r w:rsidRPr="004A0209">
        <w:rPr>
          <w:bCs/>
          <w:sz w:val="22"/>
          <w:szCs w:val="22"/>
          <w:lang w:val="fr-FR"/>
        </w:rPr>
        <w:t xml:space="preserve">commandité par </w:t>
      </w:r>
      <w:proofErr w:type="spellStart"/>
      <w:r w:rsidRPr="004A0209">
        <w:rPr>
          <w:bCs/>
          <w:i/>
          <w:sz w:val="22"/>
          <w:szCs w:val="22"/>
          <w:lang w:val="fr-FR"/>
        </w:rPr>
        <w:t>Search</w:t>
      </w:r>
      <w:proofErr w:type="spellEnd"/>
      <w:r w:rsidRPr="004A0209">
        <w:rPr>
          <w:bCs/>
          <w:i/>
          <w:sz w:val="22"/>
          <w:szCs w:val="22"/>
          <w:lang w:val="fr-FR"/>
        </w:rPr>
        <w:t xml:space="preserve"> for Common Ground</w:t>
      </w:r>
      <w:r w:rsidRPr="004A0209">
        <w:rPr>
          <w:bCs/>
          <w:sz w:val="22"/>
          <w:szCs w:val="22"/>
          <w:lang w:val="fr-FR"/>
        </w:rPr>
        <w:t xml:space="preserve"> en juillet 2818, 85% de jeunes demeurent inactifs par </w:t>
      </w:r>
      <w:r w:rsidRPr="004A0209">
        <w:rPr>
          <w:sz w:val="22"/>
          <w:szCs w:val="22"/>
          <w:lang w:val="fr-FR"/>
        </w:rPr>
        <w:t xml:space="preserve">manque d’opportunité économique et </w:t>
      </w:r>
      <w:r w:rsidR="00E83975" w:rsidRPr="004A0209">
        <w:rPr>
          <w:sz w:val="22"/>
          <w:szCs w:val="22"/>
          <w:lang w:val="fr-FR"/>
        </w:rPr>
        <w:t xml:space="preserve">font face </w:t>
      </w:r>
      <w:r w:rsidRPr="004A0209">
        <w:rPr>
          <w:sz w:val="22"/>
          <w:szCs w:val="22"/>
          <w:lang w:val="fr-FR"/>
        </w:rPr>
        <w:t xml:space="preserve">à la précarité persistante dues aux mesures appliquées par l’Etat telles </w:t>
      </w:r>
      <w:r w:rsidR="00E83975" w:rsidRPr="004A0209">
        <w:rPr>
          <w:sz w:val="22"/>
          <w:szCs w:val="22"/>
          <w:lang w:val="fr-FR"/>
        </w:rPr>
        <w:t xml:space="preserve">que </w:t>
      </w:r>
      <w:r w:rsidRPr="004A0209">
        <w:rPr>
          <w:sz w:val="22"/>
          <w:szCs w:val="22"/>
          <w:lang w:val="fr-FR"/>
        </w:rPr>
        <w:t xml:space="preserve">les restrictions des motos taxis, </w:t>
      </w:r>
      <w:r w:rsidR="004403F9">
        <w:rPr>
          <w:sz w:val="22"/>
          <w:szCs w:val="22"/>
          <w:lang w:val="fr-FR"/>
        </w:rPr>
        <w:t>l’agriculture</w:t>
      </w:r>
      <w:r w:rsidRPr="004A0209">
        <w:rPr>
          <w:sz w:val="22"/>
          <w:szCs w:val="22"/>
          <w:lang w:val="fr-FR"/>
        </w:rPr>
        <w:t xml:space="preserve"> tout le long de la </w:t>
      </w:r>
      <w:proofErr w:type="spellStart"/>
      <w:r w:rsidRPr="004A0209">
        <w:rPr>
          <w:sz w:val="22"/>
          <w:szCs w:val="22"/>
          <w:lang w:val="fr-FR"/>
        </w:rPr>
        <w:t>Komadougou</w:t>
      </w:r>
      <w:proofErr w:type="spellEnd"/>
      <w:r w:rsidRPr="004A0209">
        <w:rPr>
          <w:sz w:val="22"/>
          <w:szCs w:val="22"/>
          <w:lang w:val="fr-FR"/>
        </w:rPr>
        <w:t xml:space="preserve">. Avant la crise, l’agriculture, l’élevage, la pêche constituaient les principales activités des populations de Diffa. Les principales zones de production agricole sont le Bassin du lac Tchad, la rivière </w:t>
      </w:r>
      <w:proofErr w:type="spellStart"/>
      <w:r w:rsidRPr="004A0209">
        <w:rPr>
          <w:sz w:val="22"/>
          <w:szCs w:val="22"/>
          <w:lang w:val="fr-FR"/>
        </w:rPr>
        <w:t>Komadougou</w:t>
      </w:r>
      <w:proofErr w:type="spellEnd"/>
      <w:r w:rsidRPr="004A0209">
        <w:rPr>
          <w:sz w:val="22"/>
          <w:szCs w:val="22"/>
          <w:lang w:val="fr-FR"/>
        </w:rPr>
        <w:t xml:space="preserve">, et les cuvettes oasiennes de l’ouest de la région. Ces zones concentrent l’essentiel des activités de cultures et de pêche qui se pratiquent dans la région. En effet, dans le lit du lac Tchad les populations produisent essentiellement du maïs et pratiquent la pêche dont la commercialisation des </w:t>
      </w:r>
      <w:r w:rsidRPr="004A0209">
        <w:rPr>
          <w:sz w:val="22"/>
          <w:szCs w:val="22"/>
          <w:lang w:val="fr-FR"/>
        </w:rPr>
        <w:lastRenderedPageBreak/>
        <w:t xml:space="preserve">produits leur assure des revenus substantiels. Le long de la </w:t>
      </w:r>
      <w:proofErr w:type="spellStart"/>
      <w:r w:rsidRPr="004A0209">
        <w:rPr>
          <w:sz w:val="22"/>
          <w:szCs w:val="22"/>
          <w:lang w:val="fr-FR"/>
        </w:rPr>
        <w:t>Komadougou</w:t>
      </w:r>
      <w:proofErr w:type="spellEnd"/>
      <w:r w:rsidRPr="004A0209">
        <w:rPr>
          <w:sz w:val="22"/>
          <w:szCs w:val="22"/>
          <w:lang w:val="fr-FR"/>
        </w:rPr>
        <w:t xml:space="preserve"> </w:t>
      </w:r>
      <w:proofErr w:type="spellStart"/>
      <w:r w:rsidRPr="004A0209">
        <w:rPr>
          <w:sz w:val="22"/>
          <w:szCs w:val="22"/>
          <w:lang w:val="fr-FR"/>
        </w:rPr>
        <w:t>Yobé</w:t>
      </w:r>
      <w:proofErr w:type="spellEnd"/>
      <w:r w:rsidRPr="004A0209">
        <w:rPr>
          <w:sz w:val="22"/>
          <w:szCs w:val="22"/>
          <w:lang w:val="fr-FR"/>
        </w:rPr>
        <w:t xml:space="preserve"> la culture du poivron procure des revenus non négligeables aux producteurs. Les cuvettes oasiennes de </w:t>
      </w:r>
      <w:proofErr w:type="spellStart"/>
      <w:r w:rsidRPr="004A0209">
        <w:rPr>
          <w:sz w:val="22"/>
          <w:szCs w:val="22"/>
          <w:lang w:val="fr-FR"/>
        </w:rPr>
        <w:t>Mainé</w:t>
      </w:r>
      <w:proofErr w:type="spellEnd"/>
      <w:r w:rsidRPr="004A0209">
        <w:rPr>
          <w:sz w:val="22"/>
          <w:szCs w:val="22"/>
          <w:lang w:val="fr-FR"/>
        </w:rPr>
        <w:t xml:space="preserve"> </w:t>
      </w:r>
      <w:proofErr w:type="spellStart"/>
      <w:r w:rsidRPr="004A0209">
        <w:rPr>
          <w:sz w:val="22"/>
          <w:szCs w:val="22"/>
          <w:lang w:val="fr-FR"/>
        </w:rPr>
        <w:t>Soroa</w:t>
      </w:r>
      <w:proofErr w:type="spellEnd"/>
      <w:r w:rsidRPr="004A0209">
        <w:rPr>
          <w:sz w:val="22"/>
          <w:szCs w:val="22"/>
          <w:lang w:val="fr-FR"/>
        </w:rPr>
        <w:t xml:space="preserve"> et de Goudoumaria sont quant à elles réputées pour leurs activités de maraîchage, de production de natron et de </w:t>
      </w:r>
      <w:proofErr w:type="spellStart"/>
      <w:r w:rsidRPr="004A0209">
        <w:rPr>
          <w:sz w:val="22"/>
          <w:szCs w:val="22"/>
          <w:lang w:val="fr-FR"/>
        </w:rPr>
        <w:t>phoeniciculture</w:t>
      </w:r>
      <w:proofErr w:type="spellEnd"/>
      <w:r w:rsidRPr="004A0209">
        <w:rPr>
          <w:sz w:val="22"/>
          <w:szCs w:val="22"/>
          <w:lang w:val="fr-FR"/>
        </w:rPr>
        <w:t xml:space="preserve">.  L’exacerbation de la crise a conduit les autorités nigériennes à prendre des mesures restrictives sur les activités et les mouvements des personnes et des biens. Ainsi, la commercialisation du poivron et du poisson </w:t>
      </w:r>
      <w:proofErr w:type="gramStart"/>
      <w:r w:rsidRPr="004A0209">
        <w:rPr>
          <w:sz w:val="22"/>
          <w:szCs w:val="22"/>
          <w:lang w:val="fr-FR"/>
        </w:rPr>
        <w:t>ont</w:t>
      </w:r>
      <w:proofErr w:type="gramEnd"/>
      <w:r w:rsidRPr="004A0209">
        <w:rPr>
          <w:sz w:val="22"/>
          <w:szCs w:val="22"/>
          <w:lang w:val="fr-FR"/>
        </w:rPr>
        <w:t xml:space="preserve"> été interdites car elles étaient considérées comme la source principale de financement de Boko Haram. </w:t>
      </w:r>
      <w:r w:rsidR="008F249B" w:rsidRPr="004A0209">
        <w:rPr>
          <w:sz w:val="22"/>
          <w:szCs w:val="22"/>
          <w:lang w:val="fr-FR"/>
        </w:rPr>
        <w:t>L’interdiction de l</w:t>
      </w:r>
      <w:r w:rsidRPr="004A0209">
        <w:rPr>
          <w:sz w:val="22"/>
          <w:szCs w:val="22"/>
          <w:lang w:val="fr-FR"/>
        </w:rPr>
        <w:t xml:space="preserve">a circulation des motos </w:t>
      </w:r>
      <w:r w:rsidR="008F249B" w:rsidRPr="004A0209">
        <w:rPr>
          <w:sz w:val="22"/>
          <w:szCs w:val="22"/>
          <w:lang w:val="fr-FR"/>
        </w:rPr>
        <w:t>qui sont aussi sources d’activités génératrice de revenus à travers les taxis-</w:t>
      </w:r>
      <w:r w:rsidR="004323B3" w:rsidRPr="004A0209">
        <w:rPr>
          <w:sz w:val="22"/>
          <w:szCs w:val="22"/>
          <w:lang w:val="fr-FR"/>
        </w:rPr>
        <w:t>motos</w:t>
      </w:r>
      <w:r w:rsidRPr="004A0209">
        <w:rPr>
          <w:sz w:val="22"/>
          <w:szCs w:val="22"/>
          <w:lang w:val="fr-FR"/>
        </w:rPr>
        <w:t>, met</w:t>
      </w:r>
      <w:r w:rsidR="004323B3" w:rsidRPr="004A0209">
        <w:rPr>
          <w:sz w:val="22"/>
          <w:szCs w:val="22"/>
          <w:lang w:val="fr-FR"/>
        </w:rPr>
        <w:t xml:space="preserve"> au</w:t>
      </w:r>
      <w:r w:rsidRPr="004A0209">
        <w:rPr>
          <w:sz w:val="22"/>
          <w:szCs w:val="22"/>
          <w:lang w:val="fr-FR"/>
        </w:rPr>
        <w:t xml:space="preserve"> </w:t>
      </w:r>
      <w:r w:rsidR="004323B3" w:rsidRPr="004A0209">
        <w:rPr>
          <w:sz w:val="22"/>
          <w:szCs w:val="22"/>
          <w:lang w:val="fr-FR"/>
        </w:rPr>
        <w:t>chômage</w:t>
      </w:r>
      <w:r w:rsidRPr="004A0209">
        <w:rPr>
          <w:sz w:val="22"/>
          <w:szCs w:val="22"/>
          <w:lang w:val="fr-FR"/>
        </w:rPr>
        <w:t xml:space="preserve"> un grand nombre de jeunes et ralenti</w:t>
      </w:r>
      <w:r w:rsidR="004323B3" w:rsidRPr="004A0209">
        <w:rPr>
          <w:sz w:val="22"/>
          <w:szCs w:val="22"/>
          <w:lang w:val="fr-FR"/>
        </w:rPr>
        <w:t>r</w:t>
      </w:r>
      <w:r w:rsidRPr="004A0209">
        <w:rPr>
          <w:sz w:val="22"/>
          <w:szCs w:val="22"/>
          <w:lang w:val="fr-FR"/>
        </w:rPr>
        <w:t xml:space="preserve"> encore plus l’activité économique et l’accès aux marchés. D’ailleurs, de nombreux marchés ont été fermés, notamment ceux de </w:t>
      </w:r>
      <w:proofErr w:type="spellStart"/>
      <w:r w:rsidRPr="004A0209">
        <w:rPr>
          <w:sz w:val="22"/>
          <w:szCs w:val="22"/>
          <w:lang w:val="fr-FR"/>
        </w:rPr>
        <w:t>Gagamari</w:t>
      </w:r>
      <w:proofErr w:type="spellEnd"/>
      <w:r w:rsidRPr="004A0209">
        <w:rPr>
          <w:sz w:val="22"/>
          <w:szCs w:val="22"/>
          <w:lang w:val="fr-FR"/>
        </w:rPr>
        <w:t xml:space="preserve">, </w:t>
      </w:r>
      <w:proofErr w:type="spellStart"/>
      <w:r w:rsidRPr="004A0209">
        <w:rPr>
          <w:sz w:val="22"/>
          <w:szCs w:val="22"/>
          <w:lang w:val="fr-FR"/>
        </w:rPr>
        <w:t>Gueskerou</w:t>
      </w:r>
      <w:proofErr w:type="spellEnd"/>
      <w:r w:rsidRPr="004A0209">
        <w:rPr>
          <w:sz w:val="22"/>
          <w:szCs w:val="22"/>
          <w:lang w:val="fr-FR"/>
        </w:rPr>
        <w:t xml:space="preserve">, </w:t>
      </w:r>
      <w:proofErr w:type="spellStart"/>
      <w:r w:rsidRPr="004A0209">
        <w:rPr>
          <w:sz w:val="22"/>
          <w:szCs w:val="22"/>
          <w:lang w:val="fr-FR"/>
        </w:rPr>
        <w:t>Kindja</w:t>
      </w:r>
      <w:proofErr w:type="spellEnd"/>
      <w:r w:rsidRPr="004A0209">
        <w:rPr>
          <w:sz w:val="22"/>
          <w:szCs w:val="22"/>
          <w:lang w:val="fr-FR"/>
        </w:rPr>
        <w:t xml:space="preserve"> </w:t>
      </w:r>
      <w:proofErr w:type="spellStart"/>
      <w:r w:rsidRPr="004A0209">
        <w:rPr>
          <w:sz w:val="22"/>
          <w:szCs w:val="22"/>
          <w:lang w:val="fr-FR"/>
        </w:rPr>
        <w:t>Indi</w:t>
      </w:r>
      <w:proofErr w:type="spellEnd"/>
      <w:r w:rsidRPr="004A0209">
        <w:rPr>
          <w:sz w:val="22"/>
          <w:szCs w:val="22"/>
          <w:lang w:val="fr-FR"/>
        </w:rPr>
        <w:t xml:space="preserve">, </w:t>
      </w:r>
      <w:proofErr w:type="spellStart"/>
      <w:r w:rsidRPr="004A0209">
        <w:rPr>
          <w:sz w:val="22"/>
          <w:szCs w:val="22"/>
          <w:lang w:val="fr-FR"/>
        </w:rPr>
        <w:t>Toumour</w:t>
      </w:r>
      <w:proofErr w:type="spellEnd"/>
      <w:r w:rsidRPr="004A0209">
        <w:rPr>
          <w:sz w:val="22"/>
          <w:szCs w:val="22"/>
          <w:lang w:val="fr-FR"/>
        </w:rPr>
        <w:t>. Aucun marché hebdomadaire ne se tient dans tout le département de Bosso. Un couvre-feu de 19 heures à 5 heures du matin est en vigueur dans la région depuis février 2015, date à laquelle l’état d’urgence a été déclaré et régulièrement reconduit par le gouvernement.</w:t>
      </w:r>
      <w:r w:rsidR="008F249B" w:rsidRPr="004A0209">
        <w:rPr>
          <w:sz w:val="22"/>
          <w:szCs w:val="22"/>
          <w:lang w:val="fr-FR"/>
        </w:rPr>
        <w:t xml:space="preserve"> La fermeture de nombreux marchés a engendré la paralysie de l’économie des services sociaux locale provoquant une montée en flèche du chômage des jeunes (75%), le développement de marchés sauvages incontrôlés et l'insécurité autour des marchés communautaires</w:t>
      </w:r>
    </w:p>
    <w:p w14:paraId="2A5D7683" w14:textId="77777777" w:rsidR="004E45DC" w:rsidRPr="004A0209" w:rsidRDefault="004E45DC" w:rsidP="004736CB">
      <w:pPr>
        <w:jc w:val="both"/>
        <w:rPr>
          <w:sz w:val="22"/>
          <w:szCs w:val="22"/>
          <w:lang w:val="fr-FR"/>
        </w:rPr>
      </w:pPr>
    </w:p>
    <w:p w14:paraId="5E983D1B" w14:textId="77777777" w:rsidR="00AA7E16" w:rsidRPr="00BF3E8B" w:rsidRDefault="000F2A1B" w:rsidP="00FD655F">
      <w:pPr>
        <w:pStyle w:val="Paragraphedeliste"/>
        <w:numPr>
          <w:ilvl w:val="0"/>
          <w:numId w:val="28"/>
        </w:numPr>
        <w:jc w:val="both"/>
        <w:rPr>
          <w:rFonts w:ascii="Times New Roman" w:hAnsi="Times New Roman"/>
          <w:b/>
          <w:lang w:val="fr-FR"/>
        </w:rPr>
      </w:pPr>
      <w:r w:rsidRPr="00BF3E8B">
        <w:rPr>
          <w:rFonts w:ascii="Times New Roman" w:hAnsi="Times New Roman"/>
          <w:b/>
          <w:lang w:val="fr-FR"/>
        </w:rPr>
        <w:t>Perceptions de la population hôte sur les interventions humanitaires</w:t>
      </w:r>
    </w:p>
    <w:p w14:paraId="116D1385" w14:textId="77777777" w:rsidR="000F2A1B" w:rsidRPr="004A0209" w:rsidRDefault="000F2A1B" w:rsidP="002035B6">
      <w:pPr>
        <w:pStyle w:val="Paragraphedeliste"/>
        <w:ind w:left="0"/>
        <w:jc w:val="both"/>
        <w:rPr>
          <w:rFonts w:ascii="Times New Roman" w:hAnsi="Times New Roman"/>
          <w:lang w:val="fr-FR"/>
        </w:rPr>
      </w:pPr>
    </w:p>
    <w:p w14:paraId="20929F93" w14:textId="77777777" w:rsidR="00C34C0E" w:rsidRPr="00BF3E8B" w:rsidRDefault="0046475D" w:rsidP="002035B6">
      <w:pPr>
        <w:jc w:val="both"/>
        <w:rPr>
          <w:sz w:val="22"/>
          <w:szCs w:val="22"/>
          <w:lang w:val="fr-FR"/>
        </w:rPr>
      </w:pPr>
      <w:r w:rsidRPr="004A0209">
        <w:rPr>
          <w:bCs/>
          <w:sz w:val="22"/>
          <w:szCs w:val="22"/>
          <w:lang w:val="fr-FR"/>
        </w:rPr>
        <w:t>L</w:t>
      </w:r>
      <w:r w:rsidR="00C446E6" w:rsidRPr="004A0209">
        <w:rPr>
          <w:bCs/>
          <w:sz w:val="22"/>
          <w:szCs w:val="22"/>
          <w:lang w:val="fr-FR"/>
        </w:rPr>
        <w:t>’a</w:t>
      </w:r>
      <w:r w:rsidR="00C446E6" w:rsidRPr="004A0209">
        <w:rPr>
          <w:sz w:val="22"/>
          <w:szCs w:val="22"/>
          <w:lang w:val="fr-FR"/>
        </w:rPr>
        <w:t xml:space="preserve">rrivée </w:t>
      </w:r>
      <w:r w:rsidR="00265E02" w:rsidRPr="004A0209">
        <w:rPr>
          <w:sz w:val="22"/>
          <w:szCs w:val="22"/>
          <w:lang w:val="fr-FR"/>
        </w:rPr>
        <w:t xml:space="preserve">massive et continue </w:t>
      </w:r>
      <w:r w:rsidR="00C446E6" w:rsidRPr="004A0209">
        <w:rPr>
          <w:sz w:val="22"/>
          <w:szCs w:val="22"/>
          <w:lang w:val="fr-FR"/>
        </w:rPr>
        <w:t xml:space="preserve">des </w:t>
      </w:r>
      <w:r w:rsidR="00E43065" w:rsidRPr="004A0209">
        <w:rPr>
          <w:sz w:val="22"/>
          <w:szCs w:val="22"/>
          <w:lang w:val="fr-FR"/>
        </w:rPr>
        <w:t>réfugiés</w:t>
      </w:r>
      <w:r w:rsidR="000A575A" w:rsidRPr="004A0209">
        <w:rPr>
          <w:sz w:val="22"/>
          <w:szCs w:val="22"/>
          <w:lang w:val="fr-FR"/>
        </w:rPr>
        <w:t xml:space="preserve"> du Nigeria</w:t>
      </w:r>
      <w:r w:rsidR="00C446E6" w:rsidRPr="004A0209">
        <w:rPr>
          <w:sz w:val="22"/>
          <w:szCs w:val="22"/>
          <w:lang w:val="fr-FR"/>
        </w:rPr>
        <w:t xml:space="preserve">, </w:t>
      </w:r>
      <w:r w:rsidR="00873A92" w:rsidRPr="004A0209">
        <w:rPr>
          <w:sz w:val="22"/>
          <w:szCs w:val="22"/>
          <w:lang w:val="fr-FR"/>
        </w:rPr>
        <w:t xml:space="preserve">des </w:t>
      </w:r>
      <w:r w:rsidR="003D437D" w:rsidRPr="004A0209">
        <w:rPr>
          <w:sz w:val="22"/>
          <w:szCs w:val="22"/>
          <w:lang w:val="fr-FR"/>
        </w:rPr>
        <w:t>déplacés internes</w:t>
      </w:r>
      <w:r w:rsidR="00C446E6" w:rsidRPr="004A0209">
        <w:rPr>
          <w:sz w:val="22"/>
          <w:szCs w:val="22"/>
          <w:lang w:val="fr-FR"/>
        </w:rPr>
        <w:t xml:space="preserve">, </w:t>
      </w:r>
      <w:r w:rsidR="00873A92" w:rsidRPr="004A0209">
        <w:rPr>
          <w:sz w:val="22"/>
          <w:szCs w:val="22"/>
          <w:lang w:val="fr-FR"/>
        </w:rPr>
        <w:t>des</w:t>
      </w:r>
      <w:r w:rsidR="00C446E6" w:rsidRPr="004A0209">
        <w:rPr>
          <w:sz w:val="22"/>
          <w:szCs w:val="22"/>
          <w:lang w:val="fr-FR"/>
        </w:rPr>
        <w:t xml:space="preserve"> ex combattants</w:t>
      </w:r>
      <w:r w:rsidR="004C080B" w:rsidRPr="004A0209">
        <w:rPr>
          <w:sz w:val="22"/>
          <w:szCs w:val="22"/>
          <w:lang w:val="fr-FR"/>
        </w:rPr>
        <w:t xml:space="preserve"> accueilli</w:t>
      </w:r>
      <w:r w:rsidR="00196A04" w:rsidRPr="004A0209">
        <w:rPr>
          <w:sz w:val="22"/>
          <w:szCs w:val="22"/>
          <w:lang w:val="fr-FR"/>
        </w:rPr>
        <w:t>s</w:t>
      </w:r>
      <w:r w:rsidR="004C080B" w:rsidRPr="004A0209">
        <w:rPr>
          <w:sz w:val="22"/>
          <w:szCs w:val="22"/>
          <w:lang w:val="fr-FR"/>
        </w:rPr>
        <w:t xml:space="preserve"> par les populations endogènes </w:t>
      </w:r>
      <w:r w:rsidR="00196A04" w:rsidRPr="004A0209">
        <w:rPr>
          <w:sz w:val="22"/>
          <w:szCs w:val="22"/>
          <w:lang w:val="fr-FR"/>
        </w:rPr>
        <w:t xml:space="preserve">a </w:t>
      </w:r>
      <w:r w:rsidR="004C080B" w:rsidRPr="004A0209">
        <w:rPr>
          <w:sz w:val="22"/>
          <w:szCs w:val="22"/>
          <w:lang w:val="fr-FR"/>
        </w:rPr>
        <w:t>entrain</w:t>
      </w:r>
      <w:r w:rsidR="00196A04" w:rsidRPr="004A0209">
        <w:rPr>
          <w:sz w:val="22"/>
          <w:szCs w:val="22"/>
          <w:lang w:val="fr-FR"/>
        </w:rPr>
        <w:t>é</w:t>
      </w:r>
      <w:r w:rsidR="004C080B" w:rsidRPr="004A0209">
        <w:rPr>
          <w:sz w:val="22"/>
          <w:szCs w:val="22"/>
          <w:lang w:val="fr-FR"/>
        </w:rPr>
        <w:t xml:space="preserve"> une pression sur les maigres ressources existantes</w:t>
      </w:r>
      <w:r w:rsidRPr="004A0209">
        <w:rPr>
          <w:sz w:val="22"/>
          <w:szCs w:val="22"/>
          <w:lang w:val="fr-FR"/>
        </w:rPr>
        <w:t>.</w:t>
      </w:r>
      <w:r w:rsidR="001A15CD" w:rsidRPr="00BF3E8B">
        <w:rPr>
          <w:sz w:val="22"/>
          <w:szCs w:val="22"/>
          <w:lang w:val="fr-CA"/>
        </w:rPr>
        <w:t xml:space="preserve"> </w:t>
      </w:r>
      <w:r w:rsidR="001A15CD" w:rsidRPr="004A0209">
        <w:rPr>
          <w:sz w:val="22"/>
          <w:szCs w:val="22"/>
          <w:lang w:val="fr-FR"/>
        </w:rPr>
        <w:t>Cette situation d’insécurité née de la présence de la secte Boko Haram a exacerbé la vulnérabilité des populations et a fait de Diffa depuis Février 2015</w:t>
      </w:r>
      <w:r w:rsidR="00424E0E" w:rsidRPr="004A0209">
        <w:rPr>
          <w:sz w:val="22"/>
          <w:szCs w:val="22"/>
          <w:lang w:val="fr-FR"/>
        </w:rPr>
        <w:t xml:space="preserve"> la région du pays recevant le plus</w:t>
      </w:r>
      <w:r w:rsidR="001A15CD" w:rsidRPr="004A0209">
        <w:rPr>
          <w:sz w:val="22"/>
          <w:szCs w:val="22"/>
          <w:lang w:val="fr-FR"/>
        </w:rPr>
        <w:t xml:space="preserve"> d</w:t>
      </w:r>
      <w:r w:rsidR="00424E0E" w:rsidRPr="004A0209">
        <w:rPr>
          <w:sz w:val="22"/>
          <w:szCs w:val="22"/>
          <w:lang w:val="fr-FR"/>
        </w:rPr>
        <w:t>’</w:t>
      </w:r>
      <w:r w:rsidR="001A15CD" w:rsidRPr="004A0209">
        <w:rPr>
          <w:sz w:val="22"/>
          <w:szCs w:val="22"/>
          <w:lang w:val="fr-FR"/>
        </w:rPr>
        <w:t xml:space="preserve">interventions humanitaires, notamment à l’endroit des </w:t>
      </w:r>
      <w:r w:rsidR="00265E02" w:rsidRPr="004A0209">
        <w:rPr>
          <w:sz w:val="22"/>
          <w:szCs w:val="22"/>
          <w:lang w:val="fr-FR"/>
        </w:rPr>
        <w:t xml:space="preserve">réfugiés, des </w:t>
      </w:r>
      <w:r w:rsidR="001A15CD" w:rsidRPr="00BF3E8B">
        <w:rPr>
          <w:sz w:val="22"/>
          <w:szCs w:val="22"/>
          <w:lang w:val="fr-FR"/>
        </w:rPr>
        <w:t xml:space="preserve">déplacés, des ex combattants repentis </w:t>
      </w:r>
      <w:r w:rsidR="00424E0E" w:rsidRPr="00BF3E8B">
        <w:rPr>
          <w:sz w:val="22"/>
          <w:szCs w:val="22"/>
          <w:lang w:val="fr-FR"/>
        </w:rPr>
        <w:t>sans un appui équivalent</w:t>
      </w:r>
      <w:r w:rsidR="001A15CD" w:rsidRPr="00BF3E8B">
        <w:rPr>
          <w:sz w:val="22"/>
          <w:szCs w:val="22"/>
          <w:lang w:val="fr-FR"/>
        </w:rPr>
        <w:t xml:space="preserve"> </w:t>
      </w:r>
      <w:r w:rsidR="00424E0E" w:rsidRPr="00BF3E8B">
        <w:rPr>
          <w:sz w:val="22"/>
          <w:szCs w:val="22"/>
          <w:lang w:val="fr-FR"/>
        </w:rPr>
        <w:t>envers</w:t>
      </w:r>
      <w:r w:rsidR="001A15CD" w:rsidRPr="00BF3E8B">
        <w:rPr>
          <w:sz w:val="22"/>
          <w:szCs w:val="22"/>
          <w:lang w:val="fr-FR"/>
        </w:rPr>
        <w:t xml:space="preserve"> la population hôte</w:t>
      </w:r>
      <w:r w:rsidR="00424E0E" w:rsidRPr="00BF3E8B">
        <w:rPr>
          <w:sz w:val="22"/>
          <w:szCs w:val="22"/>
          <w:lang w:val="fr-FR"/>
        </w:rPr>
        <w:t xml:space="preserve"> profondément impactée par l’arrivée de ces populations vulnérables.</w:t>
      </w:r>
      <w:r w:rsidRPr="00BF3E8B">
        <w:rPr>
          <w:sz w:val="22"/>
          <w:szCs w:val="22"/>
          <w:lang w:val="fr-FR"/>
        </w:rPr>
        <w:t xml:space="preserve"> </w:t>
      </w:r>
      <w:r w:rsidR="009770D6" w:rsidRPr="00BF3E8B">
        <w:rPr>
          <w:sz w:val="22"/>
          <w:szCs w:val="22"/>
          <w:lang w:val="fr-FR"/>
        </w:rPr>
        <w:t>L</w:t>
      </w:r>
      <w:r w:rsidR="00C446E6" w:rsidRPr="00BF3E8B">
        <w:rPr>
          <w:sz w:val="22"/>
          <w:szCs w:val="22"/>
          <w:lang w:val="fr-FR"/>
        </w:rPr>
        <w:t>e</w:t>
      </w:r>
      <w:r w:rsidR="009770D6" w:rsidRPr="00BF3E8B">
        <w:rPr>
          <w:sz w:val="22"/>
          <w:szCs w:val="22"/>
          <w:lang w:val="fr-FR"/>
        </w:rPr>
        <w:t>s populations endogènes ont le sentiment d’être abandonné</w:t>
      </w:r>
      <w:r w:rsidR="004A0209">
        <w:rPr>
          <w:sz w:val="22"/>
          <w:szCs w:val="22"/>
          <w:lang w:val="fr-FR"/>
        </w:rPr>
        <w:t>e</w:t>
      </w:r>
      <w:r w:rsidR="009770D6" w:rsidRPr="004A0209">
        <w:rPr>
          <w:sz w:val="22"/>
          <w:szCs w:val="22"/>
          <w:lang w:val="fr-FR"/>
        </w:rPr>
        <w:t xml:space="preserve">s </w:t>
      </w:r>
      <w:r w:rsidR="005B0AA6" w:rsidRPr="004A0209">
        <w:rPr>
          <w:sz w:val="22"/>
          <w:szCs w:val="22"/>
          <w:lang w:val="fr-FR"/>
        </w:rPr>
        <w:t xml:space="preserve">et </w:t>
      </w:r>
      <w:r w:rsidR="009770D6" w:rsidRPr="004A0209">
        <w:rPr>
          <w:sz w:val="22"/>
          <w:szCs w:val="22"/>
          <w:lang w:val="fr-FR"/>
        </w:rPr>
        <w:t>de</w:t>
      </w:r>
      <w:r w:rsidR="00C446E6" w:rsidRPr="004A0209">
        <w:rPr>
          <w:sz w:val="22"/>
          <w:szCs w:val="22"/>
          <w:lang w:val="fr-FR"/>
        </w:rPr>
        <w:t xml:space="preserve"> ne </w:t>
      </w:r>
      <w:r w:rsidR="009770D6" w:rsidRPr="004A0209">
        <w:rPr>
          <w:sz w:val="22"/>
          <w:szCs w:val="22"/>
          <w:lang w:val="fr-FR"/>
        </w:rPr>
        <w:t>pas être</w:t>
      </w:r>
      <w:r w:rsidR="00922938" w:rsidRPr="00BF3E8B">
        <w:rPr>
          <w:sz w:val="22"/>
          <w:szCs w:val="22"/>
          <w:lang w:val="fr-FR"/>
        </w:rPr>
        <w:t xml:space="preserve"> </w:t>
      </w:r>
      <w:r w:rsidR="00C446E6" w:rsidRPr="00BF3E8B">
        <w:rPr>
          <w:sz w:val="22"/>
          <w:szCs w:val="22"/>
          <w:lang w:val="fr-FR"/>
        </w:rPr>
        <w:t xml:space="preserve">appuyées </w:t>
      </w:r>
      <w:r w:rsidR="009770D6" w:rsidRPr="00BF3E8B">
        <w:rPr>
          <w:sz w:val="22"/>
          <w:szCs w:val="22"/>
          <w:lang w:val="fr-FR"/>
        </w:rPr>
        <w:t>contrairement aux autres (refugiés, les déplacés, les ex combattant</w:t>
      </w:r>
      <w:r w:rsidR="00196A04" w:rsidRPr="00BF3E8B">
        <w:rPr>
          <w:sz w:val="22"/>
          <w:szCs w:val="22"/>
          <w:lang w:val="fr-FR"/>
        </w:rPr>
        <w:t>s</w:t>
      </w:r>
      <w:r w:rsidR="009770D6" w:rsidRPr="00BF3E8B">
        <w:rPr>
          <w:sz w:val="22"/>
          <w:szCs w:val="22"/>
          <w:lang w:val="fr-FR"/>
        </w:rPr>
        <w:t>) qui reçoivent de l’aide hum</w:t>
      </w:r>
      <w:r w:rsidR="00C446E6" w:rsidRPr="00BF3E8B">
        <w:rPr>
          <w:sz w:val="22"/>
          <w:szCs w:val="22"/>
          <w:lang w:val="fr-FR"/>
        </w:rPr>
        <w:t>anitaire</w:t>
      </w:r>
      <w:r w:rsidR="009770D6" w:rsidRPr="00BF3E8B">
        <w:rPr>
          <w:sz w:val="22"/>
          <w:szCs w:val="22"/>
          <w:lang w:val="fr-FR"/>
        </w:rPr>
        <w:t xml:space="preserve">. </w:t>
      </w:r>
      <w:r w:rsidR="00CD40CF" w:rsidRPr="00BF3E8B">
        <w:rPr>
          <w:sz w:val="22"/>
          <w:szCs w:val="22"/>
          <w:lang w:val="fr-FR"/>
        </w:rPr>
        <w:t>Ce</w:t>
      </w:r>
      <w:r w:rsidR="00424E0E" w:rsidRPr="00BF3E8B">
        <w:rPr>
          <w:sz w:val="22"/>
          <w:szCs w:val="22"/>
          <w:lang w:val="fr-FR"/>
        </w:rPr>
        <w:t xml:space="preserve"> sentiment d’injustice persistant et cette</w:t>
      </w:r>
      <w:r w:rsidR="00CD40CF" w:rsidRPr="004A0209">
        <w:rPr>
          <w:sz w:val="22"/>
          <w:szCs w:val="22"/>
          <w:lang w:val="fr-FR"/>
        </w:rPr>
        <w:t xml:space="preserve"> frustration grandissante semble</w:t>
      </w:r>
      <w:r w:rsidR="00424E0E" w:rsidRPr="004A0209">
        <w:rPr>
          <w:sz w:val="22"/>
          <w:szCs w:val="22"/>
          <w:lang w:val="fr-FR"/>
        </w:rPr>
        <w:t>nt également</w:t>
      </w:r>
      <w:r w:rsidR="00CD40CF" w:rsidRPr="004A0209">
        <w:rPr>
          <w:sz w:val="22"/>
          <w:szCs w:val="22"/>
          <w:lang w:val="fr-FR"/>
        </w:rPr>
        <w:t xml:space="preserve"> provenir de la perception que ce sont toujours les mêmes jeunes qui profitent des projets de développement</w:t>
      </w:r>
      <w:r w:rsidR="00424E0E" w:rsidRPr="004A0209">
        <w:rPr>
          <w:sz w:val="22"/>
          <w:szCs w:val="22"/>
          <w:lang w:val="fr-FR"/>
        </w:rPr>
        <w:t xml:space="preserve"> et de l’appui extérieur.</w:t>
      </w:r>
      <w:r w:rsidR="00CD40CF" w:rsidRPr="00BF3E8B">
        <w:rPr>
          <w:sz w:val="22"/>
          <w:szCs w:val="22"/>
          <w:lang w:val="fr-FR"/>
        </w:rPr>
        <w:t xml:space="preserve"> </w:t>
      </w:r>
      <w:r w:rsidR="009770D6" w:rsidRPr="00BF3E8B">
        <w:rPr>
          <w:sz w:val="22"/>
          <w:szCs w:val="22"/>
          <w:lang w:val="fr-FR"/>
        </w:rPr>
        <w:t xml:space="preserve">Cette situation </w:t>
      </w:r>
      <w:r w:rsidR="00424E0E" w:rsidRPr="00BF3E8B">
        <w:rPr>
          <w:sz w:val="22"/>
          <w:szCs w:val="22"/>
          <w:lang w:val="fr-FR"/>
        </w:rPr>
        <w:t>cre</w:t>
      </w:r>
      <w:r w:rsidR="00424E0E" w:rsidRPr="004A0209">
        <w:rPr>
          <w:sz w:val="22"/>
          <w:szCs w:val="22"/>
          <w:lang w:val="fr-FR"/>
        </w:rPr>
        <w:t xml:space="preserve">use </w:t>
      </w:r>
      <w:r w:rsidR="00424E0E" w:rsidRPr="00BF3E8B">
        <w:rPr>
          <w:sz w:val="22"/>
          <w:szCs w:val="22"/>
          <w:lang w:val="fr-FR"/>
        </w:rPr>
        <w:t xml:space="preserve">une fracture sociale entre les diverses composantes de la société. </w:t>
      </w:r>
      <w:r w:rsidR="00E528A0" w:rsidRPr="00BF3E8B">
        <w:rPr>
          <w:sz w:val="22"/>
          <w:szCs w:val="22"/>
          <w:lang w:val="fr-FR"/>
        </w:rPr>
        <w:t xml:space="preserve">La résilience des </w:t>
      </w:r>
      <w:r w:rsidR="00C446E6" w:rsidRPr="00BF3E8B">
        <w:rPr>
          <w:sz w:val="22"/>
          <w:szCs w:val="22"/>
          <w:lang w:val="fr-FR"/>
        </w:rPr>
        <w:t xml:space="preserve">populations </w:t>
      </w:r>
      <w:r w:rsidR="00955FDB" w:rsidRPr="00BF3E8B">
        <w:rPr>
          <w:sz w:val="22"/>
          <w:szCs w:val="22"/>
          <w:lang w:val="fr-FR"/>
        </w:rPr>
        <w:t>hôtes</w:t>
      </w:r>
      <w:r w:rsidR="00424E0E" w:rsidRPr="00BF3E8B">
        <w:rPr>
          <w:sz w:val="22"/>
          <w:szCs w:val="22"/>
          <w:lang w:val="fr-FR"/>
        </w:rPr>
        <w:t>,</w:t>
      </w:r>
      <w:r w:rsidR="00C446E6" w:rsidRPr="00BF3E8B">
        <w:rPr>
          <w:sz w:val="22"/>
          <w:szCs w:val="22"/>
          <w:lang w:val="fr-FR"/>
        </w:rPr>
        <w:t xml:space="preserve"> déjà menacé</w:t>
      </w:r>
      <w:r w:rsidR="00873A92" w:rsidRPr="00BF3E8B">
        <w:rPr>
          <w:sz w:val="22"/>
          <w:szCs w:val="22"/>
          <w:lang w:val="fr-FR"/>
        </w:rPr>
        <w:t>es</w:t>
      </w:r>
      <w:r w:rsidR="00C446E6" w:rsidRPr="00BF3E8B">
        <w:rPr>
          <w:sz w:val="22"/>
          <w:szCs w:val="22"/>
          <w:lang w:val="fr-FR"/>
        </w:rPr>
        <w:t xml:space="preserve"> et traumatisée</w:t>
      </w:r>
      <w:r w:rsidR="00873A92" w:rsidRPr="00BF3E8B">
        <w:rPr>
          <w:sz w:val="22"/>
          <w:szCs w:val="22"/>
          <w:lang w:val="fr-FR"/>
        </w:rPr>
        <w:t>s</w:t>
      </w:r>
      <w:r w:rsidR="00C446E6" w:rsidRPr="00BF3E8B">
        <w:rPr>
          <w:sz w:val="22"/>
          <w:szCs w:val="22"/>
          <w:lang w:val="fr-FR"/>
        </w:rPr>
        <w:t xml:space="preserve"> par </w:t>
      </w:r>
      <w:r w:rsidR="00955FDB" w:rsidRPr="00BF3E8B">
        <w:rPr>
          <w:sz w:val="22"/>
          <w:szCs w:val="22"/>
          <w:lang w:val="fr-FR"/>
        </w:rPr>
        <w:t>la persistance de l’insécurité communautaire</w:t>
      </w:r>
      <w:r w:rsidR="00E528A0" w:rsidRPr="00BF3E8B">
        <w:rPr>
          <w:sz w:val="22"/>
          <w:szCs w:val="22"/>
          <w:lang w:val="fr-FR"/>
        </w:rPr>
        <w:t>,</w:t>
      </w:r>
      <w:r w:rsidR="00C34C0E" w:rsidRPr="00BF3E8B">
        <w:rPr>
          <w:sz w:val="22"/>
          <w:szCs w:val="22"/>
          <w:lang w:val="fr-FR"/>
        </w:rPr>
        <w:t xml:space="preserve"> la </w:t>
      </w:r>
      <w:r w:rsidR="00955FDB" w:rsidRPr="00BF3E8B">
        <w:rPr>
          <w:sz w:val="22"/>
          <w:szCs w:val="22"/>
          <w:lang w:val="fr-FR"/>
        </w:rPr>
        <w:t xml:space="preserve">paralysie des services </w:t>
      </w:r>
      <w:r w:rsidR="00AA7E16" w:rsidRPr="00BF3E8B">
        <w:rPr>
          <w:sz w:val="22"/>
          <w:szCs w:val="22"/>
          <w:lang w:val="fr-FR"/>
        </w:rPr>
        <w:t xml:space="preserve">sociaux </w:t>
      </w:r>
      <w:r w:rsidR="00955FDB" w:rsidRPr="00BF3E8B">
        <w:rPr>
          <w:sz w:val="22"/>
          <w:szCs w:val="22"/>
          <w:lang w:val="fr-FR"/>
        </w:rPr>
        <w:t>administratifs et</w:t>
      </w:r>
      <w:r w:rsidR="00AA7E16" w:rsidRPr="00BF3E8B">
        <w:rPr>
          <w:sz w:val="22"/>
          <w:szCs w:val="22"/>
          <w:lang w:val="fr-FR"/>
        </w:rPr>
        <w:t xml:space="preserve"> </w:t>
      </w:r>
      <w:r w:rsidR="00C34C0E" w:rsidRPr="00BF3E8B">
        <w:rPr>
          <w:sz w:val="22"/>
          <w:szCs w:val="22"/>
          <w:lang w:val="fr-FR"/>
        </w:rPr>
        <w:t>les rep</w:t>
      </w:r>
      <w:r w:rsidR="00955FDB" w:rsidRPr="00BF3E8B">
        <w:rPr>
          <w:sz w:val="22"/>
          <w:szCs w:val="22"/>
          <w:lang w:val="fr-FR"/>
        </w:rPr>
        <w:t>résailles</w:t>
      </w:r>
      <w:r w:rsidR="00C34C0E" w:rsidRPr="00BF3E8B">
        <w:rPr>
          <w:sz w:val="22"/>
          <w:szCs w:val="22"/>
          <w:lang w:val="fr-FR"/>
        </w:rPr>
        <w:t xml:space="preserve"> </w:t>
      </w:r>
      <w:r w:rsidR="00E528A0" w:rsidRPr="00BF3E8B">
        <w:rPr>
          <w:sz w:val="22"/>
          <w:szCs w:val="22"/>
          <w:lang w:val="fr-FR"/>
        </w:rPr>
        <w:t>dus</w:t>
      </w:r>
      <w:r w:rsidR="00E528A0" w:rsidRPr="004A0209">
        <w:rPr>
          <w:sz w:val="22"/>
          <w:szCs w:val="22"/>
          <w:lang w:val="fr-FR"/>
        </w:rPr>
        <w:t xml:space="preserve"> à</w:t>
      </w:r>
      <w:r w:rsidR="00955FDB" w:rsidRPr="00BF3E8B">
        <w:rPr>
          <w:sz w:val="22"/>
          <w:szCs w:val="22"/>
          <w:lang w:val="fr-FR"/>
        </w:rPr>
        <w:t xml:space="preserve"> l’</w:t>
      </w:r>
      <w:r w:rsidR="00873A92" w:rsidRPr="00BF3E8B">
        <w:rPr>
          <w:sz w:val="22"/>
          <w:szCs w:val="22"/>
          <w:lang w:val="fr-FR"/>
        </w:rPr>
        <w:t>enrôlement</w:t>
      </w:r>
      <w:r w:rsidR="00196A04" w:rsidRPr="00BF3E8B">
        <w:rPr>
          <w:sz w:val="22"/>
          <w:szCs w:val="22"/>
          <w:lang w:val="fr-FR"/>
        </w:rPr>
        <w:t xml:space="preserve"> forcé </w:t>
      </w:r>
      <w:r w:rsidR="00955FDB" w:rsidRPr="00BF3E8B">
        <w:rPr>
          <w:sz w:val="22"/>
          <w:szCs w:val="22"/>
          <w:lang w:val="fr-FR"/>
        </w:rPr>
        <w:t>de leurs enfants</w:t>
      </w:r>
      <w:r w:rsidR="00E528A0" w:rsidRPr="00BF3E8B">
        <w:rPr>
          <w:sz w:val="22"/>
          <w:szCs w:val="22"/>
          <w:lang w:val="fr-FR"/>
        </w:rPr>
        <w:t>, s’amenuise de manière critique.</w:t>
      </w:r>
      <w:r w:rsidR="001A15CD" w:rsidRPr="00BF3E8B">
        <w:rPr>
          <w:sz w:val="22"/>
          <w:szCs w:val="22"/>
          <w:lang w:val="fr-CA"/>
        </w:rPr>
        <w:t xml:space="preserve"> </w:t>
      </w:r>
      <w:r w:rsidR="001A15CD" w:rsidRPr="004A0209">
        <w:rPr>
          <w:sz w:val="22"/>
          <w:szCs w:val="22"/>
          <w:lang w:val="fr-FR"/>
        </w:rPr>
        <w:t xml:space="preserve">Dans un tel contexte, </w:t>
      </w:r>
      <w:r w:rsidR="00E528A0" w:rsidRPr="004A0209">
        <w:rPr>
          <w:sz w:val="22"/>
          <w:szCs w:val="22"/>
          <w:lang w:val="fr-FR"/>
        </w:rPr>
        <w:t>l</w:t>
      </w:r>
      <w:r w:rsidR="001A15CD" w:rsidRPr="004A0209">
        <w:rPr>
          <w:sz w:val="22"/>
          <w:szCs w:val="22"/>
          <w:lang w:val="fr-FR"/>
        </w:rPr>
        <w:t xml:space="preserve">es tensions </w:t>
      </w:r>
      <w:r w:rsidR="00E528A0" w:rsidRPr="004A0209">
        <w:rPr>
          <w:sz w:val="22"/>
          <w:szCs w:val="22"/>
          <w:lang w:val="fr-FR"/>
        </w:rPr>
        <w:t xml:space="preserve">émergeantes </w:t>
      </w:r>
      <w:r w:rsidR="001A15CD" w:rsidRPr="004A0209">
        <w:rPr>
          <w:sz w:val="22"/>
          <w:szCs w:val="22"/>
          <w:lang w:val="fr-FR"/>
        </w:rPr>
        <w:t xml:space="preserve">entre la population hôte et les populations déplacées </w:t>
      </w:r>
      <w:r w:rsidR="00E528A0" w:rsidRPr="004A0209">
        <w:rPr>
          <w:sz w:val="22"/>
          <w:szCs w:val="22"/>
          <w:lang w:val="fr-FR"/>
        </w:rPr>
        <w:t xml:space="preserve">doivent être réduites et le </w:t>
      </w:r>
      <w:r w:rsidR="007C10FB" w:rsidRPr="004A0209">
        <w:rPr>
          <w:sz w:val="22"/>
          <w:szCs w:val="22"/>
          <w:lang w:val="fr-FR"/>
        </w:rPr>
        <w:t>tissu</w:t>
      </w:r>
      <w:r w:rsidR="00E528A0" w:rsidRPr="004A0209">
        <w:rPr>
          <w:sz w:val="22"/>
          <w:szCs w:val="22"/>
          <w:lang w:val="fr-FR"/>
        </w:rPr>
        <w:t xml:space="preserve"> social, basé sur une </w:t>
      </w:r>
      <w:r w:rsidR="00265E02" w:rsidRPr="00BF3E8B">
        <w:rPr>
          <w:sz w:val="22"/>
          <w:szCs w:val="22"/>
          <w:lang w:val="fr-FR"/>
        </w:rPr>
        <w:t>coexistence</w:t>
      </w:r>
      <w:r w:rsidR="00E528A0" w:rsidRPr="00BF3E8B">
        <w:rPr>
          <w:sz w:val="22"/>
          <w:szCs w:val="22"/>
          <w:lang w:val="fr-FR"/>
        </w:rPr>
        <w:t xml:space="preserve"> pacifique entre ces groupes, doit être rétabli</w:t>
      </w:r>
      <w:r w:rsidR="001A15CD" w:rsidRPr="00BF3E8B">
        <w:rPr>
          <w:sz w:val="22"/>
          <w:szCs w:val="22"/>
          <w:lang w:val="fr-FR"/>
        </w:rPr>
        <w:t xml:space="preserve">. </w:t>
      </w:r>
    </w:p>
    <w:p w14:paraId="34007E1B" w14:textId="77777777" w:rsidR="00280FE6" w:rsidRPr="00BF3E8B" w:rsidRDefault="00280FE6" w:rsidP="002035B6">
      <w:pPr>
        <w:jc w:val="both"/>
        <w:rPr>
          <w:sz w:val="22"/>
          <w:szCs w:val="22"/>
          <w:lang w:val="fr-FR"/>
        </w:rPr>
      </w:pPr>
    </w:p>
    <w:p w14:paraId="11F29206" w14:textId="77777777" w:rsidR="00E27EB7" w:rsidRPr="00FF2F5C" w:rsidRDefault="00D2079C" w:rsidP="00BF3E8B">
      <w:pPr>
        <w:pStyle w:val="Paragraphedeliste"/>
        <w:numPr>
          <w:ilvl w:val="0"/>
          <w:numId w:val="28"/>
        </w:numPr>
        <w:jc w:val="both"/>
        <w:rPr>
          <w:rFonts w:ascii="Times New Roman" w:hAnsi="Times New Roman"/>
          <w:b/>
          <w:lang w:val="fr-FR"/>
        </w:rPr>
      </w:pPr>
      <w:r w:rsidRPr="00FF2F5C">
        <w:rPr>
          <w:rFonts w:ascii="Times New Roman" w:hAnsi="Times New Roman"/>
          <w:b/>
          <w:lang w:val="fr-FR"/>
        </w:rPr>
        <w:t>Circulation d’armes illicites</w:t>
      </w:r>
    </w:p>
    <w:p w14:paraId="21D8BD35" w14:textId="77777777" w:rsidR="00220C7A" w:rsidRDefault="00AA7DB7" w:rsidP="00711042">
      <w:pPr>
        <w:jc w:val="both"/>
        <w:rPr>
          <w:sz w:val="22"/>
          <w:szCs w:val="22"/>
          <w:lang w:val="fr-FR"/>
        </w:rPr>
      </w:pPr>
      <w:r w:rsidRPr="00BF3E8B">
        <w:rPr>
          <w:sz w:val="22"/>
          <w:szCs w:val="22"/>
          <w:lang w:val="fr-FR"/>
        </w:rPr>
        <w:t>La circulation d’armes illicites dans la région de Diffa relève des années 90 avec la rébellion des FARS</w:t>
      </w:r>
      <w:r w:rsidR="00102987">
        <w:rPr>
          <w:sz w:val="22"/>
          <w:szCs w:val="22"/>
          <w:lang w:val="fr-FR"/>
        </w:rPr>
        <w:t xml:space="preserve"> </w:t>
      </w:r>
      <w:r w:rsidR="00102987" w:rsidRPr="00F4744C">
        <w:rPr>
          <w:sz w:val="22"/>
          <w:szCs w:val="22"/>
          <w:lang w:val="fr-FR"/>
        </w:rPr>
        <w:t>(</w:t>
      </w:r>
      <w:r w:rsidR="00306FCF" w:rsidRPr="00F4744C">
        <w:rPr>
          <w:sz w:val="22"/>
          <w:szCs w:val="22"/>
          <w:lang w:val="fr-FR"/>
        </w:rPr>
        <w:t>Force Armée Révolutionnaire du Sahara</w:t>
      </w:r>
      <w:r w:rsidR="00102987" w:rsidRPr="00F4744C">
        <w:rPr>
          <w:sz w:val="22"/>
          <w:szCs w:val="22"/>
          <w:lang w:val="fr-FR"/>
        </w:rPr>
        <w:t>)</w:t>
      </w:r>
      <w:r w:rsidRPr="00BF3E8B">
        <w:rPr>
          <w:sz w:val="22"/>
          <w:szCs w:val="22"/>
          <w:lang w:val="fr-FR"/>
        </w:rPr>
        <w:t xml:space="preserve"> </w:t>
      </w:r>
      <w:r w:rsidR="00102987">
        <w:rPr>
          <w:sz w:val="22"/>
          <w:szCs w:val="22"/>
          <w:lang w:val="fr-FR"/>
        </w:rPr>
        <w:t>Ce phénomène a été exacerbée par</w:t>
      </w:r>
      <w:r w:rsidRPr="00BF3E8B">
        <w:rPr>
          <w:sz w:val="22"/>
          <w:szCs w:val="22"/>
          <w:lang w:val="fr-FR"/>
        </w:rPr>
        <w:t xml:space="preserve"> la </w:t>
      </w:r>
      <w:r w:rsidR="00102987">
        <w:rPr>
          <w:sz w:val="22"/>
          <w:szCs w:val="22"/>
          <w:lang w:val="fr-FR"/>
        </w:rPr>
        <w:t xml:space="preserve">crise libyenne </w:t>
      </w:r>
      <w:r w:rsidR="005505C3">
        <w:rPr>
          <w:sz w:val="22"/>
          <w:szCs w:val="22"/>
          <w:lang w:val="fr-FR"/>
        </w:rPr>
        <w:t xml:space="preserve">et l’activité des milices qui combattent les forces régulières. </w:t>
      </w:r>
      <w:proofErr w:type="gramStart"/>
      <w:r w:rsidR="005505C3">
        <w:rPr>
          <w:sz w:val="22"/>
          <w:szCs w:val="22"/>
          <w:lang w:val="fr-FR"/>
        </w:rPr>
        <w:t>Certain miliciens</w:t>
      </w:r>
      <w:proofErr w:type="gramEnd"/>
      <w:r w:rsidR="005505C3">
        <w:rPr>
          <w:sz w:val="22"/>
          <w:szCs w:val="22"/>
          <w:lang w:val="fr-FR"/>
        </w:rPr>
        <w:t xml:space="preserve"> développe un commerce autour des armes. Les prix des armes </w:t>
      </w:r>
      <w:r w:rsidR="00220C7A">
        <w:rPr>
          <w:sz w:val="22"/>
          <w:szCs w:val="22"/>
          <w:lang w:val="fr-FR"/>
        </w:rPr>
        <w:t>varient</w:t>
      </w:r>
      <w:r w:rsidR="005505C3">
        <w:rPr>
          <w:sz w:val="22"/>
          <w:szCs w:val="22"/>
          <w:lang w:val="fr-FR"/>
        </w:rPr>
        <w:t xml:space="preserve"> selon </w:t>
      </w:r>
      <w:r w:rsidR="00220C7A">
        <w:rPr>
          <w:sz w:val="22"/>
          <w:szCs w:val="22"/>
          <w:lang w:val="fr-FR"/>
        </w:rPr>
        <w:t>les types</w:t>
      </w:r>
      <w:r w:rsidR="005505C3">
        <w:rPr>
          <w:sz w:val="22"/>
          <w:szCs w:val="22"/>
          <w:lang w:val="fr-FR"/>
        </w:rPr>
        <w:t xml:space="preserve"> armes</w:t>
      </w:r>
      <w:r w:rsidR="00220C7A">
        <w:rPr>
          <w:sz w:val="22"/>
          <w:szCs w:val="22"/>
          <w:lang w:val="fr-FR"/>
        </w:rPr>
        <w:t>. D’</w:t>
      </w:r>
      <w:r w:rsidR="0052741C">
        <w:rPr>
          <w:sz w:val="22"/>
          <w:szCs w:val="22"/>
          <w:lang w:val="fr-FR"/>
        </w:rPr>
        <w:t>après</w:t>
      </w:r>
      <w:r w:rsidR="00220C7A">
        <w:rPr>
          <w:sz w:val="22"/>
          <w:szCs w:val="22"/>
          <w:lang w:val="fr-FR"/>
        </w:rPr>
        <w:t xml:space="preserve"> </w:t>
      </w:r>
      <w:proofErr w:type="gramStart"/>
      <w:r w:rsidR="00220C7A">
        <w:rPr>
          <w:sz w:val="22"/>
          <w:szCs w:val="22"/>
          <w:lang w:val="fr-FR"/>
        </w:rPr>
        <w:t>certaines information</w:t>
      </w:r>
      <w:proofErr w:type="gramEnd"/>
      <w:r w:rsidR="00220C7A">
        <w:rPr>
          <w:sz w:val="22"/>
          <w:szCs w:val="22"/>
          <w:lang w:val="fr-FR"/>
        </w:rPr>
        <w:t xml:space="preserve"> couterait 40,000FCFA (80$) en Libye et plus de 100,000 FCFA (200$) au Niger. </w:t>
      </w:r>
      <w:r w:rsidR="009F4139">
        <w:rPr>
          <w:sz w:val="22"/>
          <w:szCs w:val="22"/>
          <w:lang w:val="fr-FR"/>
        </w:rPr>
        <w:t xml:space="preserve">Ces armes illicites peuvent également provenir des stocks des armureries des FDS et des armes saisies et confisquées mal gérées. </w:t>
      </w:r>
      <w:r w:rsidR="00C03AD0">
        <w:rPr>
          <w:sz w:val="22"/>
          <w:szCs w:val="22"/>
          <w:lang w:val="fr-FR"/>
        </w:rPr>
        <w:t xml:space="preserve">Ces armes peuvent également proviennent des </w:t>
      </w:r>
      <w:r w:rsidR="003D3C20">
        <w:rPr>
          <w:sz w:val="22"/>
          <w:szCs w:val="22"/>
          <w:lang w:val="fr-FR"/>
        </w:rPr>
        <w:t>pillages</w:t>
      </w:r>
      <w:r w:rsidR="00C03AD0">
        <w:rPr>
          <w:sz w:val="22"/>
          <w:szCs w:val="22"/>
          <w:lang w:val="fr-FR"/>
        </w:rPr>
        <w:t xml:space="preserve"> </w:t>
      </w:r>
      <w:proofErr w:type="gramStart"/>
      <w:r w:rsidR="00C03AD0">
        <w:rPr>
          <w:sz w:val="22"/>
          <w:szCs w:val="22"/>
          <w:lang w:val="fr-FR"/>
        </w:rPr>
        <w:t>suite aux</w:t>
      </w:r>
      <w:proofErr w:type="gramEnd"/>
      <w:r w:rsidR="00C03AD0">
        <w:rPr>
          <w:sz w:val="22"/>
          <w:szCs w:val="22"/>
          <w:lang w:val="fr-FR"/>
        </w:rPr>
        <w:t xml:space="preserve"> attaques des postes des FDS.</w:t>
      </w:r>
      <w:r w:rsidR="00550411">
        <w:rPr>
          <w:sz w:val="22"/>
          <w:szCs w:val="22"/>
          <w:lang w:val="fr-FR"/>
        </w:rPr>
        <w:t xml:space="preserve"> Des trafiquants de d’armes et de drogue sont aussi des vecteurs de circulation d’armes illicite dans la zone</w:t>
      </w:r>
      <w:r w:rsidR="003D3C20">
        <w:rPr>
          <w:sz w:val="22"/>
          <w:szCs w:val="22"/>
          <w:lang w:val="fr-FR"/>
        </w:rPr>
        <w:t>.</w:t>
      </w:r>
    </w:p>
    <w:p w14:paraId="12DF699B" w14:textId="77777777" w:rsidR="004147C6" w:rsidRDefault="004147C6">
      <w:pPr>
        <w:jc w:val="both"/>
        <w:rPr>
          <w:sz w:val="22"/>
          <w:szCs w:val="22"/>
          <w:lang w:val="fr-FR"/>
        </w:rPr>
      </w:pPr>
      <w:r>
        <w:rPr>
          <w:sz w:val="22"/>
          <w:szCs w:val="22"/>
          <w:lang w:val="fr-FR"/>
        </w:rPr>
        <w:t>L</w:t>
      </w:r>
      <w:r w:rsidR="00220C7A">
        <w:rPr>
          <w:sz w:val="22"/>
          <w:szCs w:val="22"/>
          <w:lang w:val="fr-FR"/>
        </w:rPr>
        <w:t xml:space="preserve">a porosité des </w:t>
      </w:r>
      <w:r>
        <w:rPr>
          <w:sz w:val="22"/>
          <w:szCs w:val="22"/>
          <w:lang w:val="fr-FR"/>
        </w:rPr>
        <w:t xml:space="preserve">frontières facilite l’entrée d’armes sur le territoire nigérien. </w:t>
      </w:r>
      <w:r w:rsidR="0015529F">
        <w:rPr>
          <w:sz w:val="22"/>
          <w:szCs w:val="22"/>
          <w:lang w:val="fr-FR"/>
        </w:rPr>
        <w:t xml:space="preserve">Les armes sont utilisées par les bandits, coupeurs de routes, voleurs de batailles et autres criminels. </w:t>
      </w:r>
      <w:r w:rsidR="00F7130D">
        <w:rPr>
          <w:sz w:val="22"/>
          <w:szCs w:val="22"/>
          <w:lang w:val="fr-FR"/>
        </w:rPr>
        <w:t>Par ailleurs, c</w:t>
      </w:r>
      <w:r w:rsidR="003734FF">
        <w:rPr>
          <w:sz w:val="22"/>
          <w:szCs w:val="22"/>
          <w:lang w:val="fr-FR"/>
        </w:rPr>
        <w:t xml:space="preserve">es armes </w:t>
      </w:r>
      <w:r w:rsidR="00F7130D">
        <w:rPr>
          <w:sz w:val="22"/>
          <w:szCs w:val="22"/>
          <w:lang w:val="fr-FR"/>
        </w:rPr>
        <w:t>s</w:t>
      </w:r>
      <w:r w:rsidR="003734FF">
        <w:rPr>
          <w:sz w:val="22"/>
          <w:szCs w:val="22"/>
          <w:lang w:val="fr-FR"/>
        </w:rPr>
        <w:t xml:space="preserve">ont </w:t>
      </w:r>
      <w:r w:rsidR="00F7130D">
        <w:rPr>
          <w:sz w:val="22"/>
          <w:szCs w:val="22"/>
          <w:lang w:val="fr-FR"/>
        </w:rPr>
        <w:t xml:space="preserve">utilisées par les communautés pour se protéger des exactions </w:t>
      </w:r>
      <w:r w:rsidR="001B1A92">
        <w:rPr>
          <w:sz w:val="22"/>
          <w:szCs w:val="22"/>
          <w:lang w:val="fr-FR"/>
        </w:rPr>
        <w:t>BH, et autres malfrats surtout dans les endroits où</w:t>
      </w:r>
      <w:r w:rsidR="00D61F94">
        <w:rPr>
          <w:sz w:val="22"/>
          <w:szCs w:val="22"/>
          <w:lang w:val="fr-FR"/>
        </w:rPr>
        <w:t xml:space="preserve"> la présence des est FDS faible</w:t>
      </w:r>
      <w:r w:rsidR="001B1A92">
        <w:rPr>
          <w:sz w:val="22"/>
          <w:szCs w:val="22"/>
          <w:lang w:val="fr-FR"/>
        </w:rPr>
        <w:t xml:space="preserve"> ou </w:t>
      </w:r>
      <w:r w:rsidR="00D61F94">
        <w:rPr>
          <w:sz w:val="22"/>
          <w:szCs w:val="22"/>
          <w:lang w:val="fr-FR"/>
        </w:rPr>
        <w:t>inexistante</w:t>
      </w:r>
      <w:r w:rsidR="003734FF">
        <w:rPr>
          <w:sz w:val="22"/>
          <w:szCs w:val="22"/>
          <w:lang w:val="fr-FR"/>
        </w:rPr>
        <w:t>.</w:t>
      </w:r>
    </w:p>
    <w:p w14:paraId="1FE32080" w14:textId="77777777" w:rsidR="00640491" w:rsidRDefault="00640491">
      <w:pPr>
        <w:jc w:val="both"/>
        <w:rPr>
          <w:sz w:val="22"/>
          <w:szCs w:val="22"/>
          <w:lang w:val="fr-FR"/>
        </w:rPr>
      </w:pPr>
      <w:r>
        <w:rPr>
          <w:sz w:val="22"/>
          <w:szCs w:val="22"/>
          <w:lang w:val="fr-FR"/>
        </w:rPr>
        <w:t>Malheureusement cette acquisition d’armes par les civils se fait en dépit du respect de la règlementation de port d’armes en vigueur au Niger à travers ce qu’on appelle le « </w:t>
      </w:r>
      <w:r w:rsidRPr="00B242A0">
        <w:rPr>
          <w:b/>
          <w:sz w:val="22"/>
          <w:szCs w:val="22"/>
          <w:lang w:val="fr-FR"/>
        </w:rPr>
        <w:t>marché noir</w:t>
      </w:r>
      <w:r>
        <w:rPr>
          <w:sz w:val="22"/>
          <w:szCs w:val="22"/>
          <w:lang w:val="fr-FR"/>
        </w:rPr>
        <w:t> ».</w:t>
      </w:r>
    </w:p>
    <w:p w14:paraId="67628306" w14:textId="77777777" w:rsidR="00640491" w:rsidRDefault="00640491">
      <w:pPr>
        <w:jc w:val="both"/>
        <w:rPr>
          <w:sz w:val="22"/>
          <w:szCs w:val="22"/>
          <w:lang w:val="fr-FR"/>
        </w:rPr>
      </w:pPr>
    </w:p>
    <w:p w14:paraId="494963AE" w14:textId="77777777" w:rsidR="00AA7DB7" w:rsidRPr="00BF3E8B" w:rsidRDefault="00AA7DB7" w:rsidP="00711042">
      <w:pPr>
        <w:jc w:val="both"/>
        <w:rPr>
          <w:sz w:val="22"/>
          <w:szCs w:val="22"/>
          <w:lang w:val="fr-FR"/>
        </w:rPr>
      </w:pPr>
      <w:r w:rsidRPr="00BF3E8B">
        <w:rPr>
          <w:sz w:val="22"/>
          <w:szCs w:val="22"/>
          <w:lang w:val="fr-FR"/>
        </w:rPr>
        <w:t xml:space="preserve">Cette </w:t>
      </w:r>
      <w:r w:rsidR="00534087" w:rsidRPr="004A0209">
        <w:rPr>
          <w:sz w:val="22"/>
          <w:szCs w:val="22"/>
          <w:lang w:val="fr-FR"/>
        </w:rPr>
        <w:t>circulation</w:t>
      </w:r>
      <w:r w:rsidRPr="00BF3E8B">
        <w:rPr>
          <w:sz w:val="22"/>
          <w:szCs w:val="22"/>
          <w:lang w:val="fr-FR"/>
        </w:rPr>
        <w:t xml:space="preserve"> d’armes illicites </w:t>
      </w:r>
      <w:r w:rsidR="00534087" w:rsidRPr="004A0209">
        <w:rPr>
          <w:sz w:val="22"/>
          <w:szCs w:val="22"/>
          <w:lang w:val="fr-FR"/>
        </w:rPr>
        <w:t>augmente</w:t>
      </w:r>
      <w:r w:rsidRPr="00BF3E8B">
        <w:rPr>
          <w:sz w:val="22"/>
          <w:szCs w:val="22"/>
          <w:lang w:val="fr-FR"/>
        </w:rPr>
        <w:t xml:space="preserve"> l’insécurité et la récurrence d’actes criminels tels que le kidnapping, l’enlèvement, les braquages et les vols à main armés. De plus, les études récentes montrent qu’environ 90 % des kamikazes utilisés </w:t>
      </w:r>
      <w:r w:rsidR="00BF3E8B">
        <w:rPr>
          <w:sz w:val="22"/>
          <w:szCs w:val="22"/>
          <w:lang w:val="fr-FR"/>
        </w:rPr>
        <w:t>dans</w:t>
      </w:r>
      <w:r w:rsidR="00BF3E8B" w:rsidRPr="00BF3E8B">
        <w:rPr>
          <w:sz w:val="22"/>
          <w:szCs w:val="22"/>
          <w:lang w:val="fr-FR"/>
        </w:rPr>
        <w:t xml:space="preserve"> </w:t>
      </w:r>
      <w:r w:rsidRPr="00BF3E8B">
        <w:rPr>
          <w:sz w:val="22"/>
          <w:szCs w:val="22"/>
          <w:lang w:val="fr-FR"/>
        </w:rPr>
        <w:t>les attaques de Boko Haram sont des femmes et des jeunes issus des populations locales et des villages frontaliers du Tchad et du Nigeria.</w:t>
      </w:r>
    </w:p>
    <w:p w14:paraId="1F81F6A2" w14:textId="77777777" w:rsidR="00AA7DB7" w:rsidRPr="00BF3E8B" w:rsidRDefault="00AA7DB7" w:rsidP="00711042">
      <w:pPr>
        <w:jc w:val="both"/>
        <w:rPr>
          <w:sz w:val="22"/>
          <w:szCs w:val="22"/>
          <w:lang w:val="fr-FR"/>
        </w:rPr>
      </w:pPr>
      <w:r w:rsidRPr="00BF3E8B">
        <w:rPr>
          <w:sz w:val="22"/>
          <w:szCs w:val="22"/>
          <w:lang w:val="fr-FR"/>
        </w:rPr>
        <w:lastRenderedPageBreak/>
        <w:t>On relève trois aspects en lien avec la circulation d’armes illicites </w:t>
      </w:r>
      <w:r w:rsidR="00BF3E8B">
        <w:rPr>
          <w:sz w:val="22"/>
          <w:szCs w:val="22"/>
          <w:lang w:val="fr-FR"/>
        </w:rPr>
        <w:t>à savoir</w:t>
      </w:r>
      <w:r w:rsidRPr="00BF3E8B">
        <w:rPr>
          <w:sz w:val="22"/>
          <w:szCs w:val="22"/>
          <w:lang w:val="fr-FR"/>
        </w:rPr>
        <w:t xml:space="preserve">: </w:t>
      </w:r>
      <w:r w:rsidR="00BF3E8B">
        <w:rPr>
          <w:sz w:val="22"/>
          <w:szCs w:val="22"/>
          <w:lang w:val="fr-FR"/>
        </w:rPr>
        <w:t>1)</w:t>
      </w:r>
      <w:r w:rsidRPr="00BF3E8B">
        <w:rPr>
          <w:sz w:val="22"/>
          <w:szCs w:val="22"/>
          <w:lang w:val="fr-FR"/>
        </w:rPr>
        <w:t>les communautés sont pratiquement toutes illégalement  armées principalement les communautés arabes et Toubou</w:t>
      </w:r>
      <w:r w:rsidR="00BF3E8B">
        <w:rPr>
          <w:sz w:val="22"/>
          <w:szCs w:val="22"/>
          <w:lang w:val="fr-FR"/>
        </w:rPr>
        <w:t xml:space="preserve"> qui </w:t>
      </w:r>
      <w:r w:rsidRPr="00BF3E8B">
        <w:rPr>
          <w:sz w:val="22"/>
          <w:szCs w:val="22"/>
          <w:lang w:val="fr-FR"/>
        </w:rPr>
        <w:t xml:space="preserve"> sont souvent confrontées à des problèmes intercommunautaires ou les affrontements se font  avec des armes à feu</w:t>
      </w:r>
      <w:r w:rsidR="00442162">
        <w:rPr>
          <w:sz w:val="22"/>
          <w:szCs w:val="22"/>
          <w:lang w:val="fr-FR"/>
        </w:rPr>
        <w:t> ; 2)l</w:t>
      </w:r>
      <w:r w:rsidRPr="00BF3E8B">
        <w:rPr>
          <w:sz w:val="22"/>
          <w:szCs w:val="22"/>
          <w:lang w:val="fr-FR"/>
        </w:rPr>
        <w:t xml:space="preserve">a situation d’insécurité et </w:t>
      </w:r>
      <w:proofErr w:type="spellStart"/>
      <w:r w:rsidR="00442162" w:rsidRPr="00BF3E8B">
        <w:rPr>
          <w:sz w:val="22"/>
          <w:szCs w:val="22"/>
          <w:lang w:val="fr-FR"/>
        </w:rPr>
        <w:t>l</w:t>
      </w:r>
      <w:r w:rsidR="00442162">
        <w:rPr>
          <w:sz w:val="22"/>
          <w:szCs w:val="22"/>
          <w:lang w:val="fr-FR"/>
        </w:rPr>
        <w:t>de</w:t>
      </w:r>
      <w:proofErr w:type="spellEnd"/>
      <w:r w:rsidR="00442162" w:rsidRPr="00BF3E8B">
        <w:rPr>
          <w:sz w:val="22"/>
          <w:szCs w:val="22"/>
          <w:lang w:val="fr-FR"/>
        </w:rPr>
        <w:t xml:space="preserve"> </w:t>
      </w:r>
      <w:r w:rsidRPr="00BF3E8B">
        <w:rPr>
          <w:sz w:val="22"/>
          <w:szCs w:val="22"/>
          <w:lang w:val="fr-FR"/>
        </w:rPr>
        <w:t>précarité des jeunes née de l’oisiveté par manque d’opportunité</w:t>
      </w:r>
      <w:r w:rsidR="00442162">
        <w:rPr>
          <w:sz w:val="22"/>
          <w:szCs w:val="22"/>
          <w:lang w:val="fr-FR"/>
        </w:rPr>
        <w:t xml:space="preserve">s </w:t>
      </w:r>
      <w:proofErr w:type="spellStart"/>
      <w:r w:rsidR="00442162">
        <w:rPr>
          <w:sz w:val="22"/>
          <w:szCs w:val="22"/>
          <w:lang w:val="fr-FR"/>
        </w:rPr>
        <w:t>economiques</w:t>
      </w:r>
      <w:proofErr w:type="spellEnd"/>
      <w:r w:rsidRPr="00BF3E8B">
        <w:rPr>
          <w:sz w:val="22"/>
          <w:szCs w:val="22"/>
          <w:lang w:val="fr-FR"/>
        </w:rPr>
        <w:t xml:space="preserve"> exacerbées par les mesures d’Etat d’urgence  ont poussé</w:t>
      </w:r>
      <w:r w:rsidR="00534087" w:rsidRPr="004A0209">
        <w:rPr>
          <w:sz w:val="22"/>
          <w:szCs w:val="22"/>
          <w:lang w:val="fr-FR"/>
        </w:rPr>
        <w:t xml:space="preserve"> ces jeunes</w:t>
      </w:r>
      <w:r w:rsidRPr="00BF3E8B">
        <w:rPr>
          <w:sz w:val="22"/>
          <w:szCs w:val="22"/>
          <w:lang w:val="fr-FR"/>
        </w:rPr>
        <w:t xml:space="preserve"> à des actes de banditisme voir de kidnapping dans certaines communes de la région de Diffa</w:t>
      </w:r>
      <w:r w:rsidR="00442162">
        <w:rPr>
          <w:sz w:val="22"/>
          <w:szCs w:val="22"/>
          <w:lang w:val="fr-FR"/>
        </w:rPr>
        <w:t> ; 3)</w:t>
      </w:r>
    </w:p>
    <w:p w14:paraId="57DF7852" w14:textId="77777777" w:rsidR="00AA7DB7" w:rsidRPr="00BF3E8B" w:rsidRDefault="00AA7DB7">
      <w:pPr>
        <w:jc w:val="both"/>
        <w:rPr>
          <w:sz w:val="22"/>
          <w:szCs w:val="22"/>
          <w:lang w:val="fr-FR"/>
        </w:rPr>
      </w:pPr>
      <w:proofErr w:type="gramStart"/>
      <w:r w:rsidRPr="00BF3E8B">
        <w:rPr>
          <w:sz w:val="22"/>
          <w:szCs w:val="22"/>
          <w:lang w:val="fr-FR"/>
        </w:rPr>
        <w:t>les</w:t>
      </w:r>
      <w:proofErr w:type="gramEnd"/>
      <w:r w:rsidRPr="00BF3E8B">
        <w:rPr>
          <w:sz w:val="22"/>
          <w:szCs w:val="22"/>
          <w:lang w:val="fr-FR"/>
        </w:rPr>
        <w:t xml:space="preserve"> éléments de Boko Haram créant la terreur et les atrocités avec des armes à feu </w:t>
      </w:r>
      <w:r w:rsidR="00442162">
        <w:rPr>
          <w:sz w:val="22"/>
          <w:szCs w:val="22"/>
          <w:lang w:val="fr-FR"/>
        </w:rPr>
        <w:t xml:space="preserve">et </w:t>
      </w:r>
      <w:r w:rsidRPr="00BF3E8B">
        <w:rPr>
          <w:sz w:val="22"/>
          <w:szCs w:val="22"/>
          <w:lang w:val="fr-FR"/>
        </w:rPr>
        <w:t>qui bénéficient des complicités et de protection des communautés locales.</w:t>
      </w:r>
    </w:p>
    <w:p w14:paraId="3317C8F7" w14:textId="77777777" w:rsidR="00B3092C" w:rsidRPr="00BF3E8B" w:rsidRDefault="00AA7DB7" w:rsidP="00711042">
      <w:pPr>
        <w:jc w:val="both"/>
        <w:rPr>
          <w:sz w:val="22"/>
          <w:szCs w:val="22"/>
          <w:lang w:val="fr-FR"/>
        </w:rPr>
      </w:pPr>
      <w:r w:rsidRPr="00BF3E8B">
        <w:rPr>
          <w:sz w:val="22"/>
          <w:szCs w:val="22"/>
          <w:lang w:val="fr-FR"/>
        </w:rPr>
        <w:t>Les dernières missions de la C</w:t>
      </w:r>
      <w:r w:rsidR="00E00E4E">
        <w:rPr>
          <w:sz w:val="22"/>
          <w:szCs w:val="22"/>
          <w:lang w:val="fr-FR"/>
        </w:rPr>
        <w:t>ommission Nationale de Collecte et Contrôle des Armes Illicites (C</w:t>
      </w:r>
      <w:r w:rsidRPr="00BF3E8B">
        <w:rPr>
          <w:sz w:val="22"/>
          <w:szCs w:val="22"/>
          <w:lang w:val="fr-FR"/>
        </w:rPr>
        <w:t>NCCAI</w:t>
      </w:r>
      <w:r w:rsidR="00E00E4E">
        <w:rPr>
          <w:sz w:val="22"/>
          <w:szCs w:val="22"/>
          <w:lang w:val="fr-FR"/>
        </w:rPr>
        <w:t>)</w:t>
      </w:r>
      <w:r w:rsidRPr="00BF3E8B">
        <w:rPr>
          <w:sz w:val="22"/>
          <w:szCs w:val="22"/>
          <w:lang w:val="fr-FR"/>
        </w:rPr>
        <w:t xml:space="preserve"> dans la région de Diffa ont fait ressortir que les communautés ne sont pas informée</w:t>
      </w:r>
      <w:r w:rsidR="001C0193">
        <w:rPr>
          <w:sz w:val="22"/>
          <w:szCs w:val="22"/>
          <w:lang w:val="fr-FR"/>
        </w:rPr>
        <w:t xml:space="preserve">s et conscientisées </w:t>
      </w:r>
      <w:r w:rsidRPr="00BF3E8B">
        <w:rPr>
          <w:sz w:val="22"/>
          <w:szCs w:val="22"/>
          <w:lang w:val="fr-FR"/>
        </w:rPr>
        <w:t xml:space="preserve">sur </w:t>
      </w:r>
      <w:r w:rsidR="00534087" w:rsidRPr="004A0209">
        <w:rPr>
          <w:sz w:val="22"/>
          <w:szCs w:val="22"/>
          <w:lang w:val="fr-FR"/>
        </w:rPr>
        <w:t>l</w:t>
      </w:r>
      <w:r w:rsidR="004E0A8A">
        <w:rPr>
          <w:sz w:val="22"/>
          <w:szCs w:val="22"/>
          <w:lang w:val="fr-FR"/>
        </w:rPr>
        <w:t>es</w:t>
      </w:r>
      <w:r w:rsidR="00DF21CF">
        <w:rPr>
          <w:sz w:val="22"/>
          <w:szCs w:val="22"/>
          <w:lang w:val="fr-FR"/>
        </w:rPr>
        <w:t xml:space="preserve"> procédures</w:t>
      </w:r>
      <w:r w:rsidR="000513DA">
        <w:rPr>
          <w:sz w:val="22"/>
          <w:szCs w:val="22"/>
          <w:lang w:val="fr-FR"/>
        </w:rPr>
        <w:t xml:space="preserve"> de </w:t>
      </w:r>
      <w:r w:rsidR="00DF21CF">
        <w:rPr>
          <w:sz w:val="22"/>
          <w:szCs w:val="22"/>
          <w:lang w:val="fr-FR"/>
        </w:rPr>
        <w:t>détention</w:t>
      </w:r>
      <w:r w:rsidR="000513DA">
        <w:rPr>
          <w:sz w:val="22"/>
          <w:szCs w:val="22"/>
          <w:lang w:val="fr-FR"/>
        </w:rPr>
        <w:t xml:space="preserve"> d’armes </w:t>
      </w:r>
      <w:r w:rsidR="00DF21CF">
        <w:rPr>
          <w:sz w:val="22"/>
          <w:szCs w:val="22"/>
          <w:lang w:val="fr-FR"/>
        </w:rPr>
        <w:t>légales par les civils et les catégories et types</w:t>
      </w:r>
      <w:r w:rsidR="000513DA">
        <w:rPr>
          <w:sz w:val="22"/>
          <w:szCs w:val="22"/>
          <w:lang w:val="fr-FR"/>
        </w:rPr>
        <w:t xml:space="preserve"> d’armes qu’elles sont </w:t>
      </w:r>
      <w:r w:rsidR="00DF21CF">
        <w:rPr>
          <w:sz w:val="22"/>
          <w:szCs w:val="22"/>
          <w:lang w:val="fr-FR"/>
        </w:rPr>
        <w:t>censés</w:t>
      </w:r>
      <w:r w:rsidR="000513DA">
        <w:rPr>
          <w:sz w:val="22"/>
          <w:szCs w:val="22"/>
          <w:lang w:val="fr-FR"/>
        </w:rPr>
        <w:t xml:space="preserve"> </w:t>
      </w:r>
      <w:r w:rsidR="00673986">
        <w:rPr>
          <w:sz w:val="22"/>
          <w:szCs w:val="22"/>
          <w:lang w:val="fr-FR"/>
        </w:rPr>
        <w:t>détenir</w:t>
      </w:r>
      <w:r w:rsidRPr="00BF3E8B">
        <w:rPr>
          <w:sz w:val="22"/>
          <w:szCs w:val="22"/>
          <w:lang w:val="fr-FR"/>
        </w:rPr>
        <w:t>. Un renforcement des capacités</w:t>
      </w:r>
      <w:r w:rsidR="00B15EAD">
        <w:rPr>
          <w:sz w:val="22"/>
          <w:szCs w:val="22"/>
          <w:lang w:val="fr-FR"/>
        </w:rPr>
        <w:t xml:space="preserve"> technique et opérationnel </w:t>
      </w:r>
      <w:r w:rsidRPr="00BF3E8B">
        <w:rPr>
          <w:sz w:val="22"/>
          <w:szCs w:val="22"/>
          <w:lang w:val="fr-FR"/>
        </w:rPr>
        <w:t>des</w:t>
      </w:r>
      <w:r w:rsidR="004E0A8A">
        <w:rPr>
          <w:sz w:val="22"/>
          <w:szCs w:val="22"/>
          <w:lang w:val="fr-FR"/>
        </w:rPr>
        <w:t xml:space="preserve"> </w:t>
      </w:r>
      <w:r w:rsidR="00711042">
        <w:rPr>
          <w:sz w:val="22"/>
          <w:szCs w:val="22"/>
          <w:lang w:val="fr-FR"/>
        </w:rPr>
        <w:t xml:space="preserve">acteurs </w:t>
      </w:r>
      <w:r w:rsidR="004E0A8A">
        <w:rPr>
          <w:sz w:val="22"/>
          <w:szCs w:val="22"/>
          <w:lang w:val="fr-FR"/>
        </w:rPr>
        <w:t>au niveau local</w:t>
      </w:r>
      <w:r w:rsidR="00DF21CF">
        <w:rPr>
          <w:sz w:val="22"/>
          <w:szCs w:val="22"/>
          <w:lang w:val="fr-FR"/>
        </w:rPr>
        <w:t xml:space="preserve"> </w:t>
      </w:r>
      <w:r w:rsidR="00FD09B1">
        <w:rPr>
          <w:sz w:val="22"/>
          <w:szCs w:val="22"/>
          <w:lang w:val="fr-FR"/>
        </w:rPr>
        <w:t xml:space="preserve">(les autorités déconcentrées, les autorités décentralisées, les leaders communautaires/d’opinions et les jeunes) </w:t>
      </w:r>
      <w:r w:rsidR="00DF21CF">
        <w:rPr>
          <w:sz w:val="22"/>
          <w:szCs w:val="22"/>
          <w:lang w:val="fr-FR"/>
        </w:rPr>
        <w:t xml:space="preserve">en </w:t>
      </w:r>
      <w:r w:rsidR="00A2225F">
        <w:rPr>
          <w:sz w:val="22"/>
          <w:szCs w:val="22"/>
          <w:lang w:val="fr-FR"/>
        </w:rPr>
        <w:t>termes</w:t>
      </w:r>
      <w:r w:rsidR="00DF21CF">
        <w:rPr>
          <w:sz w:val="22"/>
          <w:szCs w:val="22"/>
          <w:lang w:val="fr-FR"/>
        </w:rPr>
        <w:t xml:space="preserve"> de formation</w:t>
      </w:r>
      <w:r w:rsidR="000A730B">
        <w:rPr>
          <w:sz w:val="22"/>
          <w:szCs w:val="22"/>
          <w:lang w:val="fr-FR"/>
        </w:rPr>
        <w:t xml:space="preserve"> sur la </w:t>
      </w:r>
      <w:r w:rsidR="000A730B" w:rsidRPr="000A730B">
        <w:rPr>
          <w:sz w:val="22"/>
          <w:szCs w:val="22"/>
          <w:lang w:val="fr-FR"/>
        </w:rPr>
        <w:t>collecte d’armes Illicites</w:t>
      </w:r>
      <w:r w:rsidR="00DF21CF">
        <w:rPr>
          <w:sz w:val="22"/>
          <w:szCs w:val="22"/>
          <w:lang w:val="fr-FR"/>
        </w:rPr>
        <w:t xml:space="preserve">, d’appui au fonctionnement </w:t>
      </w:r>
      <w:r w:rsidR="00A2225F">
        <w:rPr>
          <w:sz w:val="22"/>
          <w:szCs w:val="22"/>
          <w:lang w:val="fr-FR"/>
        </w:rPr>
        <w:t>opérationnel</w:t>
      </w:r>
      <w:r w:rsidR="00DF21CF">
        <w:rPr>
          <w:sz w:val="22"/>
          <w:szCs w:val="22"/>
          <w:lang w:val="fr-FR"/>
        </w:rPr>
        <w:t xml:space="preserve"> </w:t>
      </w:r>
      <w:r w:rsidR="00EB180B">
        <w:rPr>
          <w:sz w:val="22"/>
          <w:szCs w:val="22"/>
          <w:lang w:val="fr-FR"/>
        </w:rPr>
        <w:t xml:space="preserve">de la CNCCAI </w:t>
      </w:r>
      <w:r w:rsidR="00DF21CF">
        <w:rPr>
          <w:sz w:val="22"/>
          <w:szCs w:val="22"/>
          <w:lang w:val="fr-FR"/>
        </w:rPr>
        <w:t xml:space="preserve">et en </w:t>
      </w:r>
      <w:r w:rsidR="00494DD4">
        <w:rPr>
          <w:sz w:val="22"/>
          <w:szCs w:val="22"/>
          <w:lang w:val="fr-FR"/>
        </w:rPr>
        <w:t>termes</w:t>
      </w:r>
      <w:r w:rsidR="00DF21CF">
        <w:rPr>
          <w:sz w:val="22"/>
          <w:szCs w:val="22"/>
          <w:lang w:val="fr-FR"/>
        </w:rPr>
        <w:t xml:space="preserve"> </w:t>
      </w:r>
      <w:r w:rsidR="00EB180B">
        <w:rPr>
          <w:sz w:val="22"/>
          <w:szCs w:val="22"/>
          <w:lang w:val="fr-FR"/>
        </w:rPr>
        <w:t>d’outils de</w:t>
      </w:r>
      <w:r w:rsidR="00DF21CF">
        <w:rPr>
          <w:sz w:val="22"/>
          <w:szCs w:val="22"/>
          <w:lang w:val="fr-FR"/>
        </w:rPr>
        <w:t xml:space="preserve"> sensibilisation</w:t>
      </w:r>
      <w:r w:rsidRPr="00BF3E8B">
        <w:rPr>
          <w:sz w:val="22"/>
          <w:szCs w:val="22"/>
          <w:lang w:val="fr-FR"/>
        </w:rPr>
        <w:t xml:space="preserve"> s’avère également nécessaire.</w:t>
      </w:r>
    </w:p>
    <w:p w14:paraId="32858A24" w14:textId="77777777" w:rsidR="00D2079C" w:rsidRPr="00FF2F5C" w:rsidRDefault="00D2079C" w:rsidP="00D2079C">
      <w:pPr>
        <w:jc w:val="both"/>
        <w:rPr>
          <w:sz w:val="22"/>
          <w:szCs w:val="22"/>
          <w:lang w:val="fr-FR"/>
        </w:rPr>
      </w:pPr>
    </w:p>
    <w:p w14:paraId="48115BD2" w14:textId="77777777" w:rsidR="001E6466" w:rsidRPr="00442162" w:rsidRDefault="001E6466" w:rsidP="00442162">
      <w:pPr>
        <w:pStyle w:val="Paragraphedeliste"/>
        <w:numPr>
          <w:ilvl w:val="0"/>
          <w:numId w:val="29"/>
        </w:numPr>
        <w:jc w:val="both"/>
        <w:rPr>
          <w:b/>
          <w:lang w:val="fr-FR"/>
        </w:rPr>
      </w:pPr>
      <w:r w:rsidRPr="00442162">
        <w:rPr>
          <w:b/>
          <w:lang w:val="fr-FR"/>
        </w:rPr>
        <w:t>Perceptions de la population sur la présence militaire</w:t>
      </w:r>
    </w:p>
    <w:p w14:paraId="5CFC71D6" w14:textId="77777777" w:rsidR="002035B6" w:rsidRPr="00442162" w:rsidRDefault="00020A9C" w:rsidP="002035B6">
      <w:pPr>
        <w:jc w:val="both"/>
        <w:rPr>
          <w:sz w:val="22"/>
          <w:szCs w:val="22"/>
          <w:lang w:val="fr-FR"/>
        </w:rPr>
      </w:pPr>
      <w:r w:rsidRPr="004A0209">
        <w:rPr>
          <w:sz w:val="22"/>
          <w:szCs w:val="22"/>
          <w:lang w:val="fr-FR"/>
        </w:rPr>
        <w:t xml:space="preserve">Bien que la présence militaire ait été jugée importante, lors des consultations communautaires dans la cadre de l’élaboration de la stratégie régionale de la stabilisation du Bassin du Lac Tchad, nombreuses communautés ont mis en évidence les lacunes des forces de sécurité </w:t>
      </w:r>
      <w:r w:rsidR="00442162">
        <w:rPr>
          <w:sz w:val="22"/>
          <w:szCs w:val="22"/>
          <w:lang w:val="fr-FR"/>
        </w:rPr>
        <w:t xml:space="preserve">à savoir </w:t>
      </w:r>
      <w:r w:rsidRPr="00BF3E8B">
        <w:rPr>
          <w:sz w:val="22"/>
          <w:szCs w:val="22"/>
          <w:lang w:val="fr-FR"/>
        </w:rPr>
        <w:t>le manque de professionnalisme des certaines forces de défense et de sécurité et leur inconduite présumée</w:t>
      </w:r>
      <w:r w:rsidR="00442162">
        <w:rPr>
          <w:sz w:val="22"/>
          <w:szCs w:val="22"/>
          <w:lang w:val="fr-FR"/>
        </w:rPr>
        <w:t xml:space="preserve">. </w:t>
      </w:r>
      <w:r w:rsidR="00FF2F5C">
        <w:rPr>
          <w:sz w:val="22"/>
          <w:szCs w:val="22"/>
          <w:lang w:val="fr-FR"/>
        </w:rPr>
        <w:t xml:space="preserve">Ceci </w:t>
      </w:r>
      <w:r w:rsidR="00FF2F5C" w:rsidRPr="00BF3E8B">
        <w:rPr>
          <w:sz w:val="22"/>
          <w:szCs w:val="22"/>
          <w:lang w:val="fr-FR"/>
        </w:rPr>
        <w:t>crée</w:t>
      </w:r>
      <w:r w:rsidRPr="00BF3E8B">
        <w:rPr>
          <w:sz w:val="22"/>
          <w:szCs w:val="22"/>
          <w:lang w:val="fr-FR"/>
        </w:rPr>
        <w:t xml:space="preserve"> une méfiance des communautés vis à vis des forces de sécurité</w:t>
      </w:r>
      <w:r w:rsidR="00442162">
        <w:rPr>
          <w:sz w:val="22"/>
          <w:szCs w:val="22"/>
          <w:lang w:val="fr-FR"/>
        </w:rPr>
        <w:t>,</w:t>
      </w:r>
      <w:r w:rsidRPr="00BF3E8B">
        <w:rPr>
          <w:sz w:val="22"/>
          <w:szCs w:val="22"/>
          <w:lang w:val="fr-FR"/>
        </w:rPr>
        <w:t xml:space="preserve"> </w:t>
      </w:r>
      <w:r w:rsidR="00C34C0E" w:rsidRPr="004A0209">
        <w:rPr>
          <w:sz w:val="22"/>
          <w:szCs w:val="22"/>
          <w:lang w:val="fr-FR"/>
        </w:rPr>
        <w:t>affect</w:t>
      </w:r>
      <w:r w:rsidR="00BC3C82" w:rsidRPr="004A0209">
        <w:rPr>
          <w:sz w:val="22"/>
          <w:szCs w:val="22"/>
          <w:lang w:val="fr-FR"/>
        </w:rPr>
        <w:t>a</w:t>
      </w:r>
      <w:r w:rsidR="00A62A44" w:rsidRPr="004A0209">
        <w:rPr>
          <w:sz w:val="22"/>
          <w:szCs w:val="22"/>
          <w:lang w:val="fr-FR"/>
        </w:rPr>
        <w:t>nt</w:t>
      </w:r>
      <w:r w:rsidR="00EE3C05" w:rsidRPr="004A0209">
        <w:rPr>
          <w:sz w:val="22"/>
          <w:szCs w:val="22"/>
          <w:lang w:val="fr-FR"/>
        </w:rPr>
        <w:t xml:space="preserve"> ainsi</w:t>
      </w:r>
      <w:r w:rsidR="00C34C0E" w:rsidRPr="004A0209">
        <w:rPr>
          <w:sz w:val="22"/>
          <w:szCs w:val="22"/>
          <w:lang w:val="fr-FR"/>
        </w:rPr>
        <w:t xml:space="preserve"> le dispositif de </w:t>
      </w:r>
      <w:r w:rsidR="004A489D" w:rsidRPr="004A0209">
        <w:rPr>
          <w:sz w:val="22"/>
          <w:szCs w:val="22"/>
          <w:lang w:val="fr-FR"/>
        </w:rPr>
        <w:t>sécurité</w:t>
      </w:r>
      <w:r w:rsidR="00AA7E16" w:rsidRPr="004A0209">
        <w:rPr>
          <w:sz w:val="22"/>
          <w:szCs w:val="22"/>
          <w:lang w:val="fr-FR"/>
        </w:rPr>
        <w:t xml:space="preserve"> communautaire.</w:t>
      </w:r>
      <w:r w:rsidR="00421ADE" w:rsidRPr="004A0209">
        <w:rPr>
          <w:sz w:val="22"/>
          <w:szCs w:val="22"/>
          <w:lang w:val="fr-FR"/>
        </w:rPr>
        <w:t xml:space="preserve"> La multitude de</w:t>
      </w:r>
      <w:r w:rsidR="00442162">
        <w:rPr>
          <w:sz w:val="22"/>
          <w:szCs w:val="22"/>
          <w:lang w:val="fr-FR"/>
        </w:rPr>
        <w:t>s</w:t>
      </w:r>
      <w:r w:rsidR="00421ADE" w:rsidRPr="004A0209">
        <w:rPr>
          <w:sz w:val="22"/>
          <w:szCs w:val="22"/>
          <w:lang w:val="fr-FR"/>
        </w:rPr>
        <w:t xml:space="preserve"> mécanismes sécuritaires existante </w:t>
      </w:r>
      <w:r w:rsidR="003565BD" w:rsidRPr="00BF3E8B">
        <w:rPr>
          <w:sz w:val="22"/>
          <w:szCs w:val="22"/>
          <w:lang w:val="fr-FR"/>
        </w:rPr>
        <w:t xml:space="preserve">dans les 5 communes </w:t>
      </w:r>
      <w:r w:rsidR="00421ADE" w:rsidRPr="00BF3E8B">
        <w:rPr>
          <w:sz w:val="22"/>
          <w:szCs w:val="22"/>
          <w:lang w:val="fr-FR"/>
        </w:rPr>
        <w:t>sont confrontés à d’</w:t>
      </w:r>
      <w:r w:rsidR="003565BD" w:rsidRPr="00BF3E8B">
        <w:rPr>
          <w:sz w:val="22"/>
          <w:szCs w:val="22"/>
          <w:lang w:val="fr-FR"/>
        </w:rPr>
        <w:t>énormes</w:t>
      </w:r>
      <w:r w:rsidR="00421ADE" w:rsidRPr="00BF3E8B">
        <w:rPr>
          <w:sz w:val="22"/>
          <w:szCs w:val="22"/>
          <w:lang w:val="fr-FR"/>
        </w:rPr>
        <w:t xml:space="preserve"> difficultés</w:t>
      </w:r>
      <w:r w:rsidR="003565BD" w:rsidRPr="00BF3E8B">
        <w:rPr>
          <w:sz w:val="22"/>
          <w:szCs w:val="22"/>
          <w:lang w:val="fr-FR"/>
        </w:rPr>
        <w:t xml:space="preserve"> logistiques avec une faible capacité opérationnelle. </w:t>
      </w:r>
      <w:r w:rsidR="00AA7E16" w:rsidRPr="00442162">
        <w:rPr>
          <w:sz w:val="22"/>
          <w:szCs w:val="22"/>
          <w:lang w:val="fr-FR"/>
        </w:rPr>
        <w:t>Il</w:t>
      </w:r>
      <w:r w:rsidR="004A489D" w:rsidRPr="00442162">
        <w:rPr>
          <w:sz w:val="22"/>
          <w:szCs w:val="22"/>
          <w:lang w:val="fr-FR"/>
        </w:rPr>
        <w:t xml:space="preserve"> faut noter également une</w:t>
      </w:r>
      <w:r w:rsidR="002035B6" w:rsidRPr="00442162">
        <w:rPr>
          <w:sz w:val="22"/>
          <w:szCs w:val="22"/>
          <w:lang w:val="fr-FR"/>
        </w:rPr>
        <w:t xml:space="preserve"> complicité volontaire ou involontaire de</w:t>
      </w:r>
      <w:r w:rsidR="004A489D" w:rsidRPr="00442162">
        <w:rPr>
          <w:sz w:val="22"/>
          <w:szCs w:val="22"/>
          <w:lang w:val="fr-FR"/>
        </w:rPr>
        <w:t xml:space="preserve">s </w:t>
      </w:r>
      <w:r w:rsidR="002035B6" w:rsidRPr="00442162">
        <w:rPr>
          <w:sz w:val="22"/>
          <w:szCs w:val="22"/>
          <w:lang w:val="fr-FR"/>
        </w:rPr>
        <w:t>population</w:t>
      </w:r>
      <w:r w:rsidR="00335C67" w:rsidRPr="00442162">
        <w:rPr>
          <w:sz w:val="22"/>
          <w:szCs w:val="22"/>
          <w:lang w:val="fr-FR"/>
        </w:rPr>
        <w:t>s</w:t>
      </w:r>
      <w:r w:rsidR="002035B6" w:rsidRPr="00442162">
        <w:rPr>
          <w:sz w:val="22"/>
          <w:szCs w:val="22"/>
          <w:lang w:val="fr-FR"/>
        </w:rPr>
        <w:t xml:space="preserve"> </w:t>
      </w:r>
      <w:r w:rsidR="004A489D" w:rsidRPr="00442162">
        <w:rPr>
          <w:sz w:val="22"/>
          <w:szCs w:val="22"/>
          <w:lang w:val="fr-FR"/>
        </w:rPr>
        <w:t xml:space="preserve">par peur de </w:t>
      </w:r>
      <w:r w:rsidR="00AA7E16" w:rsidRPr="00442162">
        <w:rPr>
          <w:sz w:val="22"/>
          <w:szCs w:val="22"/>
          <w:lang w:val="fr-FR"/>
        </w:rPr>
        <w:t>représailles</w:t>
      </w:r>
      <w:r w:rsidR="004A489D" w:rsidRPr="00442162">
        <w:rPr>
          <w:sz w:val="22"/>
          <w:szCs w:val="22"/>
          <w:lang w:val="fr-FR"/>
        </w:rPr>
        <w:t xml:space="preserve"> ou pour la protection de leurs enfants souvent membres de Boko Haram.</w:t>
      </w:r>
    </w:p>
    <w:p w14:paraId="5BA803D2" w14:textId="77777777" w:rsidR="000F2A1B" w:rsidRPr="00442162" w:rsidRDefault="000F2A1B" w:rsidP="002035B6">
      <w:pPr>
        <w:jc w:val="both"/>
        <w:rPr>
          <w:sz w:val="22"/>
          <w:szCs w:val="22"/>
          <w:lang w:val="fr-FR"/>
        </w:rPr>
      </w:pPr>
    </w:p>
    <w:p w14:paraId="57A76A67" w14:textId="77777777" w:rsidR="000F2A1B" w:rsidRPr="00FF2F5C" w:rsidRDefault="000F2A1B" w:rsidP="00FF2F5C">
      <w:pPr>
        <w:pStyle w:val="Paragraphedeliste"/>
        <w:numPr>
          <w:ilvl w:val="0"/>
          <w:numId w:val="29"/>
        </w:numPr>
        <w:jc w:val="both"/>
        <w:rPr>
          <w:b/>
          <w:lang w:val="fr-FR"/>
        </w:rPr>
      </w:pPr>
      <w:r w:rsidRPr="00FF2F5C">
        <w:rPr>
          <w:b/>
          <w:lang w:val="fr-FR"/>
        </w:rPr>
        <w:t>Mesures prises par le gouvernement</w:t>
      </w:r>
    </w:p>
    <w:p w14:paraId="4CA9C676" w14:textId="77777777" w:rsidR="006950DE" w:rsidRPr="00FF2F5C" w:rsidRDefault="00EE3C05" w:rsidP="006950DE">
      <w:pPr>
        <w:ind w:right="-7"/>
        <w:jc w:val="both"/>
        <w:rPr>
          <w:sz w:val="22"/>
          <w:szCs w:val="22"/>
          <w:lang w:val="fr-FR"/>
        </w:rPr>
      </w:pPr>
      <w:r w:rsidRPr="004A0209">
        <w:rPr>
          <w:sz w:val="22"/>
          <w:szCs w:val="22"/>
          <w:lang w:val="fr-FR"/>
        </w:rPr>
        <w:t>Devant cette situation</w:t>
      </w:r>
      <w:r w:rsidR="00AA7E16" w:rsidRPr="004A0209">
        <w:rPr>
          <w:sz w:val="22"/>
          <w:szCs w:val="22"/>
          <w:lang w:val="fr-FR"/>
        </w:rPr>
        <w:t xml:space="preserve">, </w:t>
      </w:r>
      <w:r w:rsidR="003D68A8" w:rsidRPr="004A0209">
        <w:rPr>
          <w:sz w:val="22"/>
          <w:szCs w:val="22"/>
          <w:lang w:val="fr-FR"/>
        </w:rPr>
        <w:t>le Gouvernement du Niger a entrepris des négociations</w:t>
      </w:r>
      <w:r w:rsidRPr="00BF3E8B">
        <w:rPr>
          <w:sz w:val="22"/>
          <w:szCs w:val="22"/>
          <w:lang w:val="fr-FR"/>
        </w:rPr>
        <w:t xml:space="preserve"> et un plaidoyer</w:t>
      </w:r>
      <w:r w:rsidR="003D68A8" w:rsidRPr="00BF3E8B">
        <w:rPr>
          <w:sz w:val="22"/>
          <w:szCs w:val="22"/>
          <w:lang w:val="fr-FR"/>
        </w:rPr>
        <w:t xml:space="preserve"> pour faire revenir à la raison les fils de la nation égarés</w:t>
      </w:r>
      <w:r w:rsidR="006950DE" w:rsidRPr="00BF3E8B">
        <w:rPr>
          <w:sz w:val="22"/>
          <w:szCs w:val="22"/>
          <w:lang w:val="fr-FR"/>
        </w:rPr>
        <w:t xml:space="preserve"> e</w:t>
      </w:r>
      <w:r w:rsidR="00313854" w:rsidRPr="00BF3E8B">
        <w:rPr>
          <w:sz w:val="22"/>
          <w:szCs w:val="22"/>
          <w:lang w:val="fr-FR"/>
        </w:rPr>
        <w:t xml:space="preserve">n construisant </w:t>
      </w:r>
      <w:r w:rsidR="006950DE" w:rsidRPr="00BF3E8B">
        <w:rPr>
          <w:sz w:val="22"/>
          <w:szCs w:val="22"/>
          <w:lang w:val="fr-FR"/>
        </w:rPr>
        <w:t xml:space="preserve">un </w:t>
      </w:r>
      <w:r w:rsidR="00FF2F5C" w:rsidRPr="00BF3E8B">
        <w:rPr>
          <w:sz w:val="22"/>
          <w:szCs w:val="22"/>
          <w:lang w:val="fr-FR"/>
        </w:rPr>
        <w:t>camp à</w:t>
      </w:r>
      <w:r w:rsidR="00FF2F5C">
        <w:rPr>
          <w:sz w:val="22"/>
          <w:szCs w:val="22"/>
          <w:lang w:val="fr-FR"/>
        </w:rPr>
        <w:t xml:space="preserve"> </w:t>
      </w:r>
      <w:r w:rsidR="006950DE" w:rsidRPr="00BF3E8B">
        <w:rPr>
          <w:sz w:val="22"/>
          <w:szCs w:val="22"/>
          <w:lang w:val="fr-FR"/>
        </w:rPr>
        <w:t xml:space="preserve">Goudoumaria ou 255 </w:t>
      </w:r>
      <w:r w:rsidR="00442162">
        <w:rPr>
          <w:sz w:val="22"/>
          <w:szCs w:val="22"/>
          <w:lang w:val="fr-FR"/>
        </w:rPr>
        <w:t xml:space="preserve">ex-combattants </w:t>
      </w:r>
      <w:proofErr w:type="gramStart"/>
      <w:r w:rsidR="00442162">
        <w:rPr>
          <w:sz w:val="22"/>
          <w:szCs w:val="22"/>
          <w:lang w:val="fr-FR"/>
        </w:rPr>
        <w:t xml:space="preserve">repentis </w:t>
      </w:r>
      <w:r w:rsidR="006950DE" w:rsidRPr="00442162">
        <w:rPr>
          <w:sz w:val="22"/>
          <w:szCs w:val="22"/>
          <w:lang w:val="fr-FR"/>
        </w:rPr>
        <w:t xml:space="preserve"> dont</w:t>
      </w:r>
      <w:proofErr w:type="gramEnd"/>
      <w:r w:rsidR="006950DE" w:rsidRPr="00442162">
        <w:rPr>
          <w:sz w:val="22"/>
          <w:szCs w:val="22"/>
          <w:lang w:val="fr-FR"/>
        </w:rPr>
        <w:t xml:space="preserve"> 48 femmes et 12 enfants sont </w:t>
      </w:r>
      <w:r w:rsidR="00442162">
        <w:rPr>
          <w:sz w:val="22"/>
          <w:szCs w:val="22"/>
          <w:lang w:val="fr-FR"/>
        </w:rPr>
        <w:t>cantonnés</w:t>
      </w:r>
      <w:r w:rsidR="006950DE" w:rsidRPr="00442162">
        <w:rPr>
          <w:sz w:val="22"/>
          <w:szCs w:val="22"/>
          <w:lang w:val="fr-FR"/>
        </w:rPr>
        <w:t xml:space="preserve">. Un millier de personnes présumées impliquées dans les différentes attaques revendiquées par Boko Haram sur le territoire nigérien ont été arrêtées dans la région de Diffa avant d’être transférées et détenues dans plusieurs maisons d’arrêts à Niamey et aux alentours. A l’heure actuelle 1237 personnes dont 599 étrangers sont détenus dans les maisons d’arrêt de </w:t>
      </w:r>
      <w:proofErr w:type="spellStart"/>
      <w:r w:rsidR="006950DE" w:rsidRPr="00442162">
        <w:rPr>
          <w:sz w:val="22"/>
          <w:szCs w:val="22"/>
          <w:lang w:val="fr-FR"/>
        </w:rPr>
        <w:t>Koutoukalé</w:t>
      </w:r>
      <w:proofErr w:type="spellEnd"/>
      <w:r w:rsidR="006950DE" w:rsidRPr="00442162">
        <w:rPr>
          <w:sz w:val="22"/>
          <w:szCs w:val="22"/>
          <w:lang w:val="fr-FR"/>
        </w:rPr>
        <w:t xml:space="preserve">, </w:t>
      </w:r>
      <w:proofErr w:type="spellStart"/>
      <w:r w:rsidR="006950DE" w:rsidRPr="00442162">
        <w:rPr>
          <w:sz w:val="22"/>
          <w:szCs w:val="22"/>
          <w:lang w:val="fr-FR"/>
        </w:rPr>
        <w:t>Kollo</w:t>
      </w:r>
      <w:proofErr w:type="spellEnd"/>
      <w:r w:rsidR="006950DE" w:rsidRPr="00442162">
        <w:rPr>
          <w:sz w:val="22"/>
          <w:szCs w:val="22"/>
          <w:lang w:val="fr-FR"/>
        </w:rPr>
        <w:t xml:space="preserve"> et Niamey, dont certaines depuis les premières attaques de février 2015.</w:t>
      </w:r>
      <w:r w:rsidR="00382593" w:rsidRPr="00442162">
        <w:rPr>
          <w:sz w:val="22"/>
          <w:szCs w:val="22"/>
          <w:lang w:val="fr-FR"/>
        </w:rPr>
        <w:t xml:space="preserve"> </w:t>
      </w:r>
      <w:r w:rsidR="006950DE" w:rsidRPr="00442162">
        <w:rPr>
          <w:sz w:val="22"/>
          <w:szCs w:val="22"/>
          <w:lang w:val="fr-FR"/>
        </w:rPr>
        <w:t xml:space="preserve">Depuis mars 2017, les procès de ces personnes détenues ont commencé devant le Pôle Judiciaire antiterroriste et la Chambre de jugement de la Cour d’Appel de Niamey </w:t>
      </w:r>
      <w:r w:rsidR="006950DE" w:rsidRPr="00FF2F5C">
        <w:rPr>
          <w:sz w:val="22"/>
          <w:szCs w:val="22"/>
          <w:lang w:val="fr-FR"/>
        </w:rPr>
        <w:t>avec la libération de 300 détenus déclarés non coupables par la justice.</w:t>
      </w:r>
    </w:p>
    <w:p w14:paraId="282F7CED" w14:textId="77777777" w:rsidR="00EE3C05" w:rsidRPr="00FF2F5C" w:rsidRDefault="00EE3C05" w:rsidP="006950DE">
      <w:pPr>
        <w:ind w:right="-7"/>
        <w:jc w:val="both"/>
        <w:rPr>
          <w:sz w:val="22"/>
          <w:szCs w:val="22"/>
          <w:lang w:val="fr-FR"/>
        </w:rPr>
      </w:pPr>
    </w:p>
    <w:p w14:paraId="40D864B1" w14:textId="77777777" w:rsidR="00FF2F5C" w:rsidRDefault="00382593" w:rsidP="00F8558D">
      <w:pPr>
        <w:ind w:right="-7"/>
        <w:jc w:val="both"/>
        <w:rPr>
          <w:sz w:val="22"/>
          <w:szCs w:val="22"/>
          <w:lang w:val="fr-FR"/>
        </w:rPr>
      </w:pPr>
      <w:r w:rsidRPr="00FF2F5C">
        <w:rPr>
          <w:sz w:val="22"/>
          <w:szCs w:val="22"/>
          <w:lang w:val="fr-FR"/>
        </w:rPr>
        <w:t>L</w:t>
      </w:r>
      <w:r w:rsidR="00AA7E16" w:rsidRPr="00FF2F5C">
        <w:rPr>
          <w:sz w:val="22"/>
          <w:szCs w:val="22"/>
          <w:lang w:val="fr-FR"/>
        </w:rPr>
        <w:t>e</w:t>
      </w:r>
      <w:r w:rsidR="00F8558D" w:rsidRPr="00FF2F5C">
        <w:rPr>
          <w:sz w:val="22"/>
          <w:szCs w:val="22"/>
          <w:lang w:val="fr-FR"/>
        </w:rPr>
        <w:t xml:space="preserve"> gouvernement du Niger a </w:t>
      </w:r>
      <w:r w:rsidR="00E3426D" w:rsidRPr="00FF2F5C">
        <w:rPr>
          <w:sz w:val="22"/>
          <w:szCs w:val="22"/>
          <w:lang w:val="fr-FR"/>
        </w:rPr>
        <w:t xml:space="preserve">également </w:t>
      </w:r>
      <w:r w:rsidR="00F8558D" w:rsidRPr="00FF2F5C">
        <w:rPr>
          <w:sz w:val="22"/>
          <w:szCs w:val="22"/>
          <w:lang w:val="fr-FR"/>
        </w:rPr>
        <w:t xml:space="preserve">élaboré un plan de sortie de crise </w:t>
      </w:r>
      <w:r w:rsidR="00F85912" w:rsidRPr="00FF2F5C">
        <w:rPr>
          <w:sz w:val="22"/>
          <w:szCs w:val="22"/>
          <w:lang w:val="fr-FR"/>
        </w:rPr>
        <w:t xml:space="preserve">en cours de validation </w:t>
      </w:r>
      <w:r w:rsidR="00F8558D" w:rsidRPr="00FF2F5C">
        <w:rPr>
          <w:sz w:val="22"/>
          <w:szCs w:val="22"/>
          <w:lang w:val="fr-FR"/>
        </w:rPr>
        <w:t>avec une vision claire, des ambitions et des solutions durables pour la consolidation de la paix et la sécurité dans la région de Diffa. Le PNUD a également appuyé les plans de stabilisation</w:t>
      </w:r>
      <w:r w:rsidR="00A61EC5" w:rsidRPr="00FF2F5C">
        <w:rPr>
          <w:sz w:val="22"/>
          <w:szCs w:val="22"/>
          <w:lang w:val="fr-FR"/>
        </w:rPr>
        <w:t xml:space="preserve"> sur les volets économique, social, communication, gouvernance, changement climatique et environnement</w:t>
      </w:r>
      <w:r w:rsidR="00F8558D" w:rsidRPr="004A0209">
        <w:rPr>
          <w:sz w:val="22"/>
          <w:szCs w:val="22"/>
          <w:lang w:val="fr-FR"/>
        </w:rPr>
        <w:t>.</w:t>
      </w:r>
    </w:p>
    <w:p w14:paraId="489BB6E9" w14:textId="77777777" w:rsidR="00F8558D" w:rsidRPr="00FF2F5C" w:rsidRDefault="00F8558D" w:rsidP="00F8558D">
      <w:pPr>
        <w:ind w:right="-7"/>
        <w:jc w:val="both"/>
        <w:rPr>
          <w:sz w:val="22"/>
          <w:szCs w:val="22"/>
          <w:lang w:val="fr-FR"/>
        </w:rPr>
      </w:pPr>
      <w:r w:rsidRPr="004A0209">
        <w:rPr>
          <w:sz w:val="22"/>
          <w:szCs w:val="22"/>
          <w:lang w:val="fr-FR"/>
        </w:rPr>
        <w:t xml:space="preserve"> </w:t>
      </w:r>
      <w:r w:rsidR="002872F7" w:rsidRPr="004A0209">
        <w:rPr>
          <w:sz w:val="22"/>
          <w:szCs w:val="22"/>
          <w:lang w:val="fr-FR"/>
        </w:rPr>
        <w:t>L’expérience montre que la réinsertion des ex-</w:t>
      </w:r>
      <w:r w:rsidR="00FF2F5C" w:rsidRPr="004A0209">
        <w:rPr>
          <w:sz w:val="22"/>
          <w:szCs w:val="22"/>
          <w:lang w:val="fr-FR"/>
        </w:rPr>
        <w:t>combattants</w:t>
      </w:r>
      <w:r w:rsidR="002872F7" w:rsidRPr="004A0209">
        <w:rPr>
          <w:sz w:val="22"/>
          <w:szCs w:val="22"/>
          <w:lang w:val="fr-FR"/>
        </w:rPr>
        <w:t>, pour être réussie, doit être accompagné</w:t>
      </w:r>
      <w:r w:rsidR="002872F7" w:rsidRPr="00BF3E8B">
        <w:rPr>
          <w:sz w:val="22"/>
          <w:szCs w:val="22"/>
          <w:lang w:val="fr-FR"/>
        </w:rPr>
        <w:t>e de mesures qui permettent de créer un contexte social favorable à la réconciliation et au pardon. Le déséquilibre entre l’appui fournit aux populations hôtes et aux groupes vulnérables et le</w:t>
      </w:r>
      <w:r w:rsidR="002872F7" w:rsidRPr="00442162">
        <w:rPr>
          <w:sz w:val="22"/>
          <w:szCs w:val="22"/>
          <w:lang w:val="fr-FR"/>
        </w:rPr>
        <w:t xml:space="preserve">s ressentiments qu’il provoque ne </w:t>
      </w:r>
      <w:r w:rsidR="00FF2F5C" w:rsidRPr="00442162">
        <w:rPr>
          <w:sz w:val="22"/>
          <w:szCs w:val="22"/>
          <w:lang w:val="fr-FR"/>
        </w:rPr>
        <w:t>concourent</w:t>
      </w:r>
      <w:r w:rsidR="002872F7" w:rsidRPr="00442162">
        <w:rPr>
          <w:sz w:val="22"/>
          <w:szCs w:val="22"/>
          <w:lang w:val="fr-FR"/>
        </w:rPr>
        <w:t xml:space="preserve"> pas à faciliter l’insertion sociale des différents groupes, condition pourtant importante à la stabilisation et à la cohésion sociale dans la zone de Diffa.</w:t>
      </w:r>
      <w:r w:rsidR="002872F7" w:rsidRPr="00FF2F5C">
        <w:rPr>
          <w:sz w:val="22"/>
          <w:szCs w:val="22"/>
          <w:lang w:val="fr-FR"/>
        </w:rPr>
        <w:t xml:space="preserve"> </w:t>
      </w:r>
    </w:p>
    <w:p w14:paraId="18C4F5F8" w14:textId="77777777" w:rsidR="00873A92" w:rsidRPr="00FF2F5C" w:rsidRDefault="00873A92" w:rsidP="00F8558D">
      <w:pPr>
        <w:ind w:right="-7"/>
        <w:jc w:val="both"/>
        <w:rPr>
          <w:sz w:val="22"/>
          <w:szCs w:val="22"/>
          <w:lang w:val="fr-FR"/>
        </w:rPr>
      </w:pPr>
    </w:p>
    <w:p w14:paraId="571CDF18" w14:textId="77777777" w:rsidR="009D243C" w:rsidRPr="00FF4366" w:rsidRDefault="009D243C" w:rsidP="00FF4366">
      <w:pPr>
        <w:jc w:val="both"/>
        <w:rPr>
          <w:b/>
          <w:sz w:val="22"/>
          <w:szCs w:val="22"/>
          <w:lang w:val="fr-FR"/>
        </w:rPr>
      </w:pPr>
      <w:r w:rsidRPr="00FF4366">
        <w:rPr>
          <w:b/>
          <w:sz w:val="22"/>
          <w:szCs w:val="22"/>
          <w:lang w:val="fr-FR"/>
        </w:rPr>
        <w:t>Analyse genre</w:t>
      </w:r>
    </w:p>
    <w:p w14:paraId="09A777CF" w14:textId="77777777" w:rsidR="009A0A68" w:rsidRPr="00FF4366" w:rsidRDefault="009A0A68" w:rsidP="009A0A68">
      <w:pPr>
        <w:jc w:val="both"/>
        <w:rPr>
          <w:sz w:val="22"/>
          <w:szCs w:val="22"/>
          <w:lang w:val="fr-FR"/>
        </w:rPr>
      </w:pPr>
      <w:r w:rsidRPr="00FF4366">
        <w:rPr>
          <w:sz w:val="22"/>
          <w:szCs w:val="22"/>
          <w:lang w:val="fr-FR"/>
        </w:rPr>
        <w:t>Au Niger, malgré une parité relative du poids démographique entre les femmes (50,1%) et les hommes (49,9%), l’analyse des rapports sociaux de genre a permis d’établir une situation de déséquilibre général en faveur des hommes. En effet, les différents constats établis placent la femme dans une position de subordonnée et même d’exclue de l’ensemble du processus du développement socio-économique du pays. On assiste ainsi à une féminisation persistante de la pauvreté, fondée sur des constructions sociales souvent discriminatoires à l’égard des femmes.</w:t>
      </w:r>
    </w:p>
    <w:p w14:paraId="78ABFCBD" w14:textId="77777777" w:rsidR="009A0A68" w:rsidRPr="00FF4366" w:rsidRDefault="009A0A68" w:rsidP="009A0A68">
      <w:pPr>
        <w:jc w:val="both"/>
        <w:rPr>
          <w:sz w:val="22"/>
          <w:szCs w:val="22"/>
          <w:lang w:val="fr-FR"/>
        </w:rPr>
      </w:pPr>
      <w:r w:rsidRPr="00FF4366">
        <w:rPr>
          <w:sz w:val="22"/>
          <w:szCs w:val="22"/>
          <w:lang w:val="fr-FR"/>
        </w:rPr>
        <w:lastRenderedPageBreak/>
        <w:t>A Diffa, la situation de la femme demeure problématique. Elles n’ont pas accès à certaines ressources stratégiques comme la terre, l’information, l’école et n’accèdent que rarement à des activités économiques de haut niveau. Elles sont en général mariées très tôt avec un taux de fécondité élevé. Elles sont très souvent submergées par les tâches domestiques et les sollicitations sociales.</w:t>
      </w:r>
    </w:p>
    <w:p w14:paraId="790BD5DE" w14:textId="77777777" w:rsidR="009A0A68" w:rsidRPr="00FF4366" w:rsidRDefault="009A0A68" w:rsidP="009A0A68">
      <w:pPr>
        <w:jc w:val="both"/>
        <w:rPr>
          <w:sz w:val="22"/>
          <w:szCs w:val="22"/>
          <w:lang w:val="fr-FR"/>
        </w:rPr>
      </w:pPr>
    </w:p>
    <w:p w14:paraId="5618A58D" w14:textId="77777777" w:rsidR="009A0A68" w:rsidRPr="00FF4366" w:rsidRDefault="00FF2F5C" w:rsidP="009A0A68">
      <w:pPr>
        <w:jc w:val="both"/>
        <w:rPr>
          <w:sz w:val="22"/>
          <w:szCs w:val="22"/>
          <w:lang w:val="fr-FR"/>
        </w:rPr>
      </w:pPr>
      <w:r w:rsidRPr="00FF2F5C">
        <w:rPr>
          <w:sz w:val="22"/>
          <w:szCs w:val="22"/>
          <w:lang w:val="fr-FR"/>
        </w:rPr>
        <w:t xml:space="preserve">En effet, le rôle des femmes dans le bassin du lac Tchad est </w:t>
      </w:r>
      <w:r w:rsidR="00FF4366" w:rsidRPr="00FF2F5C">
        <w:rPr>
          <w:sz w:val="22"/>
          <w:szCs w:val="22"/>
          <w:lang w:val="fr-FR"/>
        </w:rPr>
        <w:t>paradoxal :</w:t>
      </w:r>
      <w:r w:rsidRPr="00FF2F5C">
        <w:rPr>
          <w:sz w:val="22"/>
          <w:szCs w:val="22"/>
          <w:lang w:val="fr-FR"/>
        </w:rPr>
        <w:t xml:space="preserve"> souvent marginalisées et exclues de la prise de décision et de l'accès à la justice, elles sont perçues comme jouant un rôle essentiel en matière d'alerte précoce, fournissant un soutien psycho-social aux victimes et leur engagement dans la consolidation de la paix en général. Les femmes ont été plus touchées que les hommes par le conflit BH, un grand nombre d’elles ont perdu leurs mari et enfants et parfois victimes de violences sexuelles, physiques et psychologiques. </w:t>
      </w:r>
      <w:r w:rsidR="009A0A68" w:rsidRPr="00FF4366">
        <w:rPr>
          <w:sz w:val="22"/>
          <w:szCs w:val="22"/>
          <w:lang w:val="fr-FR"/>
        </w:rPr>
        <w:t xml:space="preserve">Avec la crise de </w:t>
      </w:r>
      <w:proofErr w:type="gramStart"/>
      <w:r w:rsidR="009A0A68" w:rsidRPr="00FF4366">
        <w:rPr>
          <w:sz w:val="22"/>
          <w:szCs w:val="22"/>
          <w:lang w:val="fr-FR"/>
        </w:rPr>
        <w:t>BH,  jouent</w:t>
      </w:r>
      <w:proofErr w:type="gramEnd"/>
      <w:r w:rsidR="009A0A68" w:rsidRPr="00FF4366">
        <w:rPr>
          <w:sz w:val="22"/>
          <w:szCs w:val="22"/>
          <w:lang w:val="fr-FR"/>
        </w:rPr>
        <w:t xml:space="preserve"> un rôle primordial dans l’entretien de la cellule familiale</w:t>
      </w:r>
      <w:r w:rsidR="00FF4366">
        <w:rPr>
          <w:sz w:val="22"/>
          <w:szCs w:val="22"/>
          <w:lang w:val="fr-FR"/>
        </w:rPr>
        <w:t>. L</w:t>
      </w:r>
      <w:r w:rsidR="009A0A68" w:rsidRPr="00FF4366">
        <w:rPr>
          <w:sz w:val="22"/>
          <w:szCs w:val="22"/>
          <w:lang w:val="fr-FR"/>
        </w:rPr>
        <w:t>es hommes ne pratiquant aucune activité économique compte tenu des mesures restrictives liées à l’état d’urgence</w:t>
      </w:r>
      <w:r w:rsidR="00FF4366">
        <w:rPr>
          <w:sz w:val="22"/>
          <w:szCs w:val="22"/>
          <w:lang w:val="fr-FR"/>
        </w:rPr>
        <w:t>,</w:t>
      </w:r>
      <w:r w:rsidR="009A0A68" w:rsidRPr="00FF4366">
        <w:rPr>
          <w:sz w:val="22"/>
          <w:szCs w:val="22"/>
          <w:lang w:val="fr-FR"/>
        </w:rPr>
        <w:t xml:space="preserve"> </w:t>
      </w:r>
      <w:r w:rsidR="00FF4366">
        <w:rPr>
          <w:sz w:val="22"/>
          <w:szCs w:val="22"/>
          <w:lang w:val="fr-FR"/>
        </w:rPr>
        <w:t>l</w:t>
      </w:r>
      <w:r w:rsidR="009A0A68" w:rsidRPr="00FF4366">
        <w:rPr>
          <w:sz w:val="22"/>
          <w:szCs w:val="22"/>
          <w:lang w:val="fr-FR"/>
        </w:rPr>
        <w:t xml:space="preserve">es femmes se trouvent le plus de souvent obligées de vendre leurs biens (bijoux, bétail </w:t>
      </w:r>
      <w:proofErr w:type="spellStart"/>
      <w:r w:rsidR="009A0A68" w:rsidRPr="00FF4366">
        <w:rPr>
          <w:sz w:val="22"/>
          <w:szCs w:val="22"/>
          <w:lang w:val="fr-FR"/>
        </w:rPr>
        <w:t>etc</w:t>
      </w:r>
      <w:proofErr w:type="spellEnd"/>
      <w:r w:rsidR="009A0A68" w:rsidRPr="00FF4366">
        <w:rPr>
          <w:sz w:val="22"/>
          <w:szCs w:val="22"/>
          <w:lang w:val="fr-FR"/>
        </w:rPr>
        <w:t xml:space="preserve">) pour pouvoir subvenir </w:t>
      </w:r>
      <w:r w:rsidRPr="00FF2F5C">
        <w:rPr>
          <w:sz w:val="22"/>
          <w:szCs w:val="22"/>
          <w:lang w:val="fr-FR"/>
        </w:rPr>
        <w:t>aux besoins primaires</w:t>
      </w:r>
      <w:r w:rsidR="009A0A68" w:rsidRPr="00FF4366">
        <w:rPr>
          <w:sz w:val="22"/>
          <w:szCs w:val="22"/>
          <w:lang w:val="fr-FR"/>
        </w:rPr>
        <w:t xml:space="preserve"> de la famille. </w:t>
      </w:r>
    </w:p>
    <w:p w14:paraId="0A93EE77" w14:textId="77777777" w:rsidR="009A0A68" w:rsidRPr="00FF4366" w:rsidRDefault="009A0A68" w:rsidP="009A0A68">
      <w:pPr>
        <w:jc w:val="both"/>
        <w:rPr>
          <w:sz w:val="22"/>
          <w:szCs w:val="22"/>
          <w:lang w:val="fr-FR"/>
        </w:rPr>
      </w:pPr>
      <w:r w:rsidRPr="00FF4366">
        <w:rPr>
          <w:sz w:val="22"/>
          <w:szCs w:val="22"/>
          <w:lang w:val="fr-FR"/>
        </w:rPr>
        <w:t xml:space="preserve">Compte tenu de la position de la femme dans la région de Diffa, cette dernière peut jouer un rôle important dans la consolidation de la paix et l’éducation des enfants en leur inculquant les valeurs de paix, le caractère sacré de la vie et le respect des principes et règles de vie en société. </w:t>
      </w:r>
    </w:p>
    <w:p w14:paraId="682FEF58" w14:textId="77777777" w:rsidR="009A0A68" w:rsidRPr="00FF4366" w:rsidRDefault="009A0A68" w:rsidP="009A0A68">
      <w:pPr>
        <w:jc w:val="both"/>
        <w:rPr>
          <w:sz w:val="22"/>
          <w:szCs w:val="22"/>
          <w:lang w:val="fr-FR"/>
        </w:rPr>
      </w:pPr>
      <w:r w:rsidRPr="00FF4366">
        <w:rPr>
          <w:sz w:val="22"/>
          <w:szCs w:val="22"/>
          <w:lang w:val="fr-FR"/>
        </w:rPr>
        <w:t>Les femmes doivent être impliquées dans le processus de consolidation de la paix (mécanismes d’alerte précoce et comité de paix/veille) et désarmement volontaire car les combattants sont souvent leurs enfants, leurs maris, leurs copains.</w:t>
      </w:r>
    </w:p>
    <w:p w14:paraId="11FDF1F1" w14:textId="77777777" w:rsidR="009D243C" w:rsidRPr="004A0209" w:rsidRDefault="009D243C" w:rsidP="00F8558D">
      <w:pPr>
        <w:ind w:right="-7"/>
        <w:jc w:val="both"/>
        <w:rPr>
          <w:sz w:val="22"/>
          <w:szCs w:val="22"/>
          <w:lang w:val="fr-FR"/>
        </w:rPr>
      </w:pPr>
    </w:p>
    <w:p w14:paraId="56375E66" w14:textId="77777777" w:rsidR="00F8558D" w:rsidRPr="00FF4366" w:rsidRDefault="00F8558D" w:rsidP="00F8558D">
      <w:pPr>
        <w:ind w:right="-7"/>
        <w:jc w:val="both"/>
        <w:rPr>
          <w:sz w:val="22"/>
          <w:szCs w:val="22"/>
          <w:lang w:val="fr-FR"/>
        </w:rPr>
      </w:pPr>
      <w:r w:rsidRPr="004A0209">
        <w:rPr>
          <w:sz w:val="22"/>
          <w:szCs w:val="22"/>
          <w:lang w:val="fr-FR"/>
        </w:rPr>
        <w:t xml:space="preserve">Ce financement PBF vient </w:t>
      </w:r>
      <w:r w:rsidR="002872F7" w:rsidRPr="004A0209">
        <w:rPr>
          <w:sz w:val="22"/>
          <w:szCs w:val="22"/>
          <w:lang w:val="fr-FR"/>
        </w:rPr>
        <w:t>donc</w:t>
      </w:r>
      <w:r w:rsidR="00A5329D" w:rsidRPr="004A0209">
        <w:rPr>
          <w:sz w:val="22"/>
          <w:szCs w:val="22"/>
          <w:lang w:val="fr-FR"/>
        </w:rPr>
        <w:t xml:space="preserve"> stratégiquement</w:t>
      </w:r>
      <w:r w:rsidR="002872F7" w:rsidRPr="004A0209">
        <w:rPr>
          <w:sz w:val="22"/>
          <w:szCs w:val="22"/>
          <w:lang w:val="fr-FR"/>
        </w:rPr>
        <w:t xml:space="preserve"> </w:t>
      </w:r>
      <w:r w:rsidRPr="00BF3E8B">
        <w:rPr>
          <w:sz w:val="22"/>
          <w:szCs w:val="22"/>
          <w:lang w:val="fr-FR"/>
        </w:rPr>
        <w:t>combler le gap lié aux risques de déstabilisation sociale nés de la frustration des populations hôtes dont les besoins n’ont pas été pris en compte par les projets en cours ciblant principalement les réfugiés, les déplacés internes et ex</w:t>
      </w:r>
      <w:r w:rsidR="001263BF" w:rsidRPr="00BF3E8B">
        <w:rPr>
          <w:sz w:val="22"/>
          <w:szCs w:val="22"/>
          <w:lang w:val="fr-FR"/>
        </w:rPr>
        <w:t>-</w:t>
      </w:r>
      <w:r w:rsidRPr="00BF3E8B">
        <w:rPr>
          <w:sz w:val="22"/>
          <w:szCs w:val="22"/>
          <w:lang w:val="fr-FR"/>
        </w:rPr>
        <w:t xml:space="preserve">combattants. A cela s’ajoute les risques sécuritaires liés </w:t>
      </w:r>
      <w:r w:rsidR="001263BF" w:rsidRPr="00442162">
        <w:rPr>
          <w:sz w:val="22"/>
          <w:szCs w:val="22"/>
          <w:lang w:val="fr-FR"/>
        </w:rPr>
        <w:t>à la possession et au</w:t>
      </w:r>
      <w:r w:rsidRPr="00442162">
        <w:rPr>
          <w:sz w:val="22"/>
          <w:szCs w:val="22"/>
          <w:lang w:val="fr-FR"/>
        </w:rPr>
        <w:t xml:space="preserve"> </w:t>
      </w:r>
      <w:r w:rsidR="001263BF" w:rsidRPr="00442162">
        <w:rPr>
          <w:sz w:val="22"/>
          <w:szCs w:val="22"/>
          <w:lang w:val="fr-FR"/>
        </w:rPr>
        <w:t>t</w:t>
      </w:r>
      <w:r w:rsidRPr="00442162">
        <w:rPr>
          <w:sz w:val="22"/>
          <w:szCs w:val="22"/>
          <w:lang w:val="fr-FR"/>
        </w:rPr>
        <w:t>rafic d’armes</w:t>
      </w:r>
      <w:r w:rsidR="001263BF" w:rsidRPr="00FF2F5C">
        <w:rPr>
          <w:sz w:val="22"/>
          <w:szCs w:val="22"/>
          <w:lang w:val="fr-FR"/>
        </w:rPr>
        <w:t xml:space="preserve"> illicites</w:t>
      </w:r>
      <w:r w:rsidRPr="00FF2F5C">
        <w:rPr>
          <w:sz w:val="22"/>
          <w:szCs w:val="22"/>
          <w:lang w:val="fr-FR"/>
        </w:rPr>
        <w:t>. La mise en œuvre de ce projet</w:t>
      </w:r>
      <w:r w:rsidR="001263BF" w:rsidRPr="00FF4366">
        <w:rPr>
          <w:sz w:val="22"/>
          <w:szCs w:val="22"/>
          <w:lang w:val="fr-FR"/>
        </w:rPr>
        <w:t>, ainsi</w:t>
      </w:r>
      <w:r w:rsidRPr="00FF4366">
        <w:rPr>
          <w:sz w:val="22"/>
          <w:szCs w:val="22"/>
          <w:lang w:val="fr-FR"/>
        </w:rPr>
        <w:t xml:space="preserve"> articulé aux interventions antérieures </w:t>
      </w:r>
      <w:r w:rsidR="00BC3C82" w:rsidRPr="00FF4366">
        <w:rPr>
          <w:sz w:val="22"/>
          <w:szCs w:val="22"/>
          <w:lang w:val="fr-FR"/>
        </w:rPr>
        <w:t>et en cours</w:t>
      </w:r>
      <w:r w:rsidR="001263BF" w:rsidRPr="00FF4366">
        <w:rPr>
          <w:sz w:val="22"/>
          <w:szCs w:val="22"/>
          <w:lang w:val="fr-FR"/>
        </w:rPr>
        <w:t>,</w:t>
      </w:r>
      <w:r w:rsidR="00BC3C82" w:rsidRPr="00FF4366">
        <w:rPr>
          <w:sz w:val="22"/>
          <w:szCs w:val="22"/>
          <w:lang w:val="fr-FR"/>
        </w:rPr>
        <w:t xml:space="preserve"> </w:t>
      </w:r>
      <w:r w:rsidRPr="00FF4366">
        <w:rPr>
          <w:sz w:val="22"/>
          <w:szCs w:val="22"/>
          <w:lang w:val="fr-FR"/>
        </w:rPr>
        <w:t>contribuera à renforcer la sécurité communautaire, la cohésion sociale et la consolidation de la paix dans la région de Diffa.</w:t>
      </w:r>
    </w:p>
    <w:p w14:paraId="252D6392" w14:textId="77777777" w:rsidR="004736CB" w:rsidRPr="004A0209" w:rsidRDefault="004736CB" w:rsidP="00F8558D">
      <w:pPr>
        <w:ind w:right="-7"/>
        <w:jc w:val="both"/>
        <w:rPr>
          <w:sz w:val="22"/>
          <w:szCs w:val="22"/>
          <w:lang w:val="fr-FR"/>
        </w:rPr>
      </w:pPr>
    </w:p>
    <w:p w14:paraId="59519CD2" w14:textId="77777777" w:rsidR="004736CB" w:rsidRPr="004A0209" w:rsidRDefault="004736CB" w:rsidP="00F8558D">
      <w:pPr>
        <w:ind w:right="-7"/>
        <w:jc w:val="both"/>
        <w:rPr>
          <w:b/>
          <w:sz w:val="22"/>
          <w:szCs w:val="22"/>
          <w:lang w:val="fr-FR"/>
        </w:rPr>
      </w:pPr>
      <w:r w:rsidRPr="009C00B5">
        <w:rPr>
          <w:b/>
          <w:sz w:val="22"/>
          <w:szCs w:val="22"/>
          <w:lang w:val="fr-FR"/>
        </w:rPr>
        <w:t>Analyse des acteurs</w:t>
      </w:r>
    </w:p>
    <w:p w14:paraId="2AFA1AC1" w14:textId="77777777" w:rsidR="004736CB" w:rsidRPr="004A0209" w:rsidRDefault="004736CB" w:rsidP="00F8558D">
      <w:pPr>
        <w:ind w:right="-7"/>
        <w:jc w:val="both"/>
        <w:rPr>
          <w:b/>
          <w:sz w:val="22"/>
          <w:szCs w:val="22"/>
          <w:lang w:val="fr-FR"/>
        </w:rPr>
      </w:pPr>
    </w:p>
    <w:tbl>
      <w:tblPr>
        <w:tblStyle w:val="Grilledutableau"/>
        <w:tblW w:w="0" w:type="auto"/>
        <w:tblLook w:val="04A0" w:firstRow="1" w:lastRow="0" w:firstColumn="1" w:lastColumn="0" w:noHBand="0" w:noVBand="1"/>
      </w:tblPr>
      <w:tblGrid>
        <w:gridCol w:w="2830"/>
        <w:gridCol w:w="6160"/>
      </w:tblGrid>
      <w:tr w:rsidR="00620BB6" w:rsidRPr="009C00B5" w14:paraId="68ABA7B3" w14:textId="77777777" w:rsidTr="009C00B5">
        <w:tc>
          <w:tcPr>
            <w:tcW w:w="2830" w:type="dxa"/>
          </w:tcPr>
          <w:p w14:paraId="57E11842" w14:textId="77777777" w:rsidR="00620BB6" w:rsidRPr="009C00B5" w:rsidRDefault="00620BB6" w:rsidP="00D84683">
            <w:pPr>
              <w:jc w:val="both"/>
              <w:rPr>
                <w:b/>
                <w:sz w:val="22"/>
                <w:szCs w:val="22"/>
                <w:lang w:val="fr-FR"/>
              </w:rPr>
            </w:pPr>
            <w:r w:rsidRPr="009C00B5">
              <w:rPr>
                <w:b/>
                <w:sz w:val="22"/>
                <w:szCs w:val="22"/>
                <w:lang w:val="fr-FR"/>
              </w:rPr>
              <w:t xml:space="preserve">Acteurs </w:t>
            </w:r>
          </w:p>
        </w:tc>
        <w:tc>
          <w:tcPr>
            <w:tcW w:w="6160" w:type="dxa"/>
          </w:tcPr>
          <w:p w14:paraId="716C7404" w14:textId="77777777" w:rsidR="00620BB6" w:rsidRPr="009C00B5" w:rsidRDefault="00620BB6" w:rsidP="00D84683">
            <w:pPr>
              <w:jc w:val="both"/>
              <w:rPr>
                <w:b/>
                <w:sz w:val="22"/>
                <w:szCs w:val="22"/>
                <w:lang w:val="fr-FR"/>
              </w:rPr>
            </w:pPr>
            <w:r w:rsidRPr="009C00B5">
              <w:rPr>
                <w:b/>
                <w:sz w:val="22"/>
                <w:szCs w:val="22"/>
                <w:lang w:val="fr-FR"/>
              </w:rPr>
              <w:t>Dynamique de conflit</w:t>
            </w:r>
          </w:p>
        </w:tc>
      </w:tr>
      <w:tr w:rsidR="00620BB6" w:rsidRPr="00CC5DF3" w14:paraId="55603840" w14:textId="77777777" w:rsidTr="009C00B5">
        <w:tc>
          <w:tcPr>
            <w:tcW w:w="2830" w:type="dxa"/>
          </w:tcPr>
          <w:p w14:paraId="1C4D6DBF" w14:textId="77777777" w:rsidR="00620BB6" w:rsidRPr="009C00B5" w:rsidRDefault="00620BB6" w:rsidP="00D84683">
            <w:pPr>
              <w:jc w:val="both"/>
              <w:rPr>
                <w:sz w:val="22"/>
                <w:szCs w:val="22"/>
                <w:lang w:val="fr-FR"/>
              </w:rPr>
            </w:pPr>
            <w:r w:rsidRPr="009C00B5">
              <w:rPr>
                <w:sz w:val="22"/>
                <w:szCs w:val="22"/>
                <w:lang w:val="fr-FR"/>
              </w:rPr>
              <w:t>Populations hôtes</w:t>
            </w:r>
          </w:p>
        </w:tc>
        <w:tc>
          <w:tcPr>
            <w:tcW w:w="6160" w:type="dxa"/>
          </w:tcPr>
          <w:p w14:paraId="61780B8E" w14:textId="77777777" w:rsidR="00620BB6" w:rsidRPr="009C00B5" w:rsidRDefault="00830F4D" w:rsidP="0081781D">
            <w:pPr>
              <w:jc w:val="both"/>
              <w:rPr>
                <w:sz w:val="22"/>
                <w:szCs w:val="22"/>
                <w:lang w:val="fr-FR"/>
              </w:rPr>
            </w:pPr>
            <w:r w:rsidRPr="009C00B5">
              <w:rPr>
                <w:sz w:val="22"/>
                <w:szCs w:val="22"/>
                <w:lang w:val="fr-FR"/>
              </w:rPr>
              <w:t xml:space="preserve">Les populations </w:t>
            </w:r>
            <w:r w:rsidR="009934CC" w:rsidRPr="009C00B5">
              <w:rPr>
                <w:sz w:val="22"/>
                <w:szCs w:val="22"/>
                <w:lang w:val="fr-FR"/>
              </w:rPr>
              <w:t>hôtes</w:t>
            </w:r>
            <w:r w:rsidRPr="009C00B5">
              <w:rPr>
                <w:sz w:val="22"/>
                <w:szCs w:val="22"/>
                <w:lang w:val="fr-FR"/>
              </w:rPr>
              <w:t xml:space="preserve"> sont les </w:t>
            </w:r>
            <w:r w:rsidR="009934CC" w:rsidRPr="009C00B5">
              <w:rPr>
                <w:sz w:val="22"/>
                <w:szCs w:val="22"/>
                <w:lang w:val="fr-FR"/>
              </w:rPr>
              <w:t>autochtones</w:t>
            </w:r>
            <w:r w:rsidRPr="009C00B5">
              <w:rPr>
                <w:sz w:val="22"/>
                <w:szCs w:val="22"/>
                <w:lang w:val="fr-FR"/>
              </w:rPr>
              <w:t xml:space="preserve"> </w:t>
            </w:r>
            <w:r w:rsidR="00D34669" w:rsidRPr="009C00B5">
              <w:rPr>
                <w:sz w:val="22"/>
                <w:szCs w:val="22"/>
                <w:lang w:val="fr-FR"/>
              </w:rPr>
              <w:t>de</w:t>
            </w:r>
            <w:r w:rsidR="004E7CB9" w:rsidRPr="009C00B5">
              <w:rPr>
                <w:sz w:val="22"/>
                <w:szCs w:val="22"/>
                <w:lang w:val="fr-FR"/>
              </w:rPr>
              <w:t>s communes d</w:t>
            </w:r>
            <w:r w:rsidR="00D34669" w:rsidRPr="009C00B5">
              <w:rPr>
                <w:sz w:val="22"/>
                <w:szCs w:val="22"/>
                <w:lang w:val="fr-FR"/>
              </w:rPr>
              <w:t xml:space="preserve">e Diffa, </w:t>
            </w:r>
            <w:proofErr w:type="spellStart"/>
            <w:r w:rsidR="00D34669" w:rsidRPr="009C00B5">
              <w:rPr>
                <w:sz w:val="22"/>
                <w:szCs w:val="22"/>
                <w:lang w:val="fr-FR"/>
              </w:rPr>
              <w:t>Chetimari</w:t>
            </w:r>
            <w:proofErr w:type="spellEnd"/>
            <w:r w:rsidR="00D34669" w:rsidRPr="009C00B5">
              <w:rPr>
                <w:sz w:val="22"/>
                <w:szCs w:val="22"/>
                <w:lang w:val="fr-FR"/>
              </w:rPr>
              <w:t>, N’</w:t>
            </w:r>
            <w:proofErr w:type="spellStart"/>
            <w:r w:rsidR="004E7CB9" w:rsidRPr="009C00B5">
              <w:rPr>
                <w:sz w:val="22"/>
                <w:szCs w:val="22"/>
                <w:lang w:val="fr-FR"/>
              </w:rPr>
              <w:t>Guigimi</w:t>
            </w:r>
            <w:proofErr w:type="spellEnd"/>
            <w:r w:rsidR="004E7CB9" w:rsidRPr="009C00B5">
              <w:rPr>
                <w:sz w:val="22"/>
                <w:szCs w:val="22"/>
                <w:lang w:val="fr-FR"/>
              </w:rPr>
              <w:t xml:space="preserve">, </w:t>
            </w:r>
            <w:proofErr w:type="spellStart"/>
            <w:r w:rsidR="004E7CB9" w:rsidRPr="009C00B5">
              <w:rPr>
                <w:sz w:val="22"/>
                <w:szCs w:val="22"/>
                <w:lang w:val="fr-FR"/>
              </w:rPr>
              <w:t>Gueskerou</w:t>
            </w:r>
            <w:proofErr w:type="spellEnd"/>
            <w:r w:rsidR="004E7CB9" w:rsidRPr="009C00B5">
              <w:rPr>
                <w:sz w:val="22"/>
                <w:szCs w:val="22"/>
                <w:lang w:val="fr-FR"/>
              </w:rPr>
              <w:t xml:space="preserve"> </w:t>
            </w:r>
            <w:proofErr w:type="spellStart"/>
            <w:r w:rsidR="004E7CB9" w:rsidRPr="009C00B5">
              <w:rPr>
                <w:sz w:val="22"/>
                <w:szCs w:val="22"/>
                <w:lang w:val="fr-FR"/>
              </w:rPr>
              <w:t>etc</w:t>
            </w:r>
            <w:proofErr w:type="spellEnd"/>
            <w:r w:rsidR="004E7CB9" w:rsidRPr="009C00B5">
              <w:rPr>
                <w:sz w:val="22"/>
                <w:szCs w:val="22"/>
                <w:lang w:val="fr-FR"/>
              </w:rPr>
              <w:t xml:space="preserve"> </w:t>
            </w:r>
            <w:r w:rsidRPr="009C00B5">
              <w:rPr>
                <w:sz w:val="22"/>
                <w:szCs w:val="22"/>
                <w:lang w:val="fr-FR"/>
              </w:rPr>
              <w:t xml:space="preserve">de la région de Diffa </w:t>
            </w:r>
            <w:r w:rsidR="00E817AF" w:rsidRPr="009C00B5">
              <w:rPr>
                <w:sz w:val="22"/>
                <w:szCs w:val="22"/>
                <w:lang w:val="fr-FR"/>
              </w:rPr>
              <w:t xml:space="preserve">restées sur place car </w:t>
            </w:r>
            <w:r w:rsidR="00F23149" w:rsidRPr="009C00B5">
              <w:rPr>
                <w:sz w:val="22"/>
                <w:szCs w:val="22"/>
                <w:lang w:val="fr-FR"/>
              </w:rPr>
              <w:t xml:space="preserve">moins touchées par </w:t>
            </w:r>
            <w:r w:rsidR="00E817AF" w:rsidRPr="009C00B5">
              <w:rPr>
                <w:sz w:val="22"/>
                <w:szCs w:val="22"/>
                <w:lang w:val="fr-FR"/>
              </w:rPr>
              <w:t>le c</w:t>
            </w:r>
            <w:r w:rsidR="00F23149" w:rsidRPr="009C00B5">
              <w:rPr>
                <w:sz w:val="22"/>
                <w:szCs w:val="22"/>
                <w:lang w:val="fr-FR"/>
              </w:rPr>
              <w:t xml:space="preserve">onflit </w:t>
            </w:r>
            <w:r w:rsidR="00E817AF" w:rsidRPr="009C00B5">
              <w:rPr>
                <w:sz w:val="22"/>
                <w:szCs w:val="22"/>
                <w:lang w:val="fr-FR"/>
              </w:rPr>
              <w:t xml:space="preserve">de </w:t>
            </w:r>
            <w:r w:rsidR="00F23149" w:rsidRPr="009C00B5">
              <w:rPr>
                <w:sz w:val="22"/>
                <w:szCs w:val="22"/>
                <w:lang w:val="fr-FR"/>
              </w:rPr>
              <w:t>BH</w:t>
            </w:r>
            <w:r w:rsidR="00B8125F">
              <w:rPr>
                <w:sz w:val="22"/>
                <w:szCs w:val="22"/>
                <w:lang w:val="fr-FR"/>
              </w:rPr>
              <w:t>. Elles</w:t>
            </w:r>
            <w:r w:rsidRPr="009C00B5">
              <w:rPr>
                <w:sz w:val="22"/>
                <w:szCs w:val="22"/>
                <w:lang w:val="fr-FR"/>
              </w:rPr>
              <w:t xml:space="preserve"> se sont </w:t>
            </w:r>
            <w:proofErr w:type="gramStart"/>
            <w:r w:rsidRPr="009C00B5">
              <w:rPr>
                <w:sz w:val="22"/>
                <w:szCs w:val="22"/>
                <w:lang w:val="fr-FR"/>
              </w:rPr>
              <w:t>vu</w:t>
            </w:r>
            <w:proofErr w:type="gramEnd"/>
            <w:r w:rsidRPr="009C00B5">
              <w:rPr>
                <w:sz w:val="22"/>
                <w:szCs w:val="22"/>
                <w:lang w:val="fr-FR"/>
              </w:rPr>
              <w:t xml:space="preserve"> obligé</w:t>
            </w:r>
            <w:r w:rsidR="00B8125F">
              <w:rPr>
                <w:sz w:val="22"/>
                <w:szCs w:val="22"/>
                <w:lang w:val="fr-FR"/>
              </w:rPr>
              <w:t>e</w:t>
            </w:r>
            <w:r w:rsidRPr="009C00B5">
              <w:rPr>
                <w:sz w:val="22"/>
                <w:szCs w:val="22"/>
                <w:lang w:val="fr-FR"/>
              </w:rPr>
              <w:t>s d’</w:t>
            </w:r>
            <w:r w:rsidR="00E817AF" w:rsidRPr="009C00B5">
              <w:rPr>
                <w:sz w:val="22"/>
                <w:szCs w:val="22"/>
                <w:lang w:val="fr-FR"/>
              </w:rPr>
              <w:t>accueillir</w:t>
            </w:r>
            <w:r w:rsidRPr="009C00B5">
              <w:rPr>
                <w:sz w:val="22"/>
                <w:szCs w:val="22"/>
                <w:lang w:val="fr-FR"/>
              </w:rPr>
              <w:t xml:space="preserve"> les populations </w:t>
            </w:r>
            <w:r w:rsidR="00E817AF" w:rsidRPr="009C00B5">
              <w:rPr>
                <w:sz w:val="22"/>
                <w:szCs w:val="22"/>
                <w:lang w:val="fr-FR"/>
              </w:rPr>
              <w:t>déplacées</w:t>
            </w:r>
            <w:r w:rsidR="00473182" w:rsidRPr="009C00B5">
              <w:rPr>
                <w:sz w:val="22"/>
                <w:szCs w:val="22"/>
                <w:lang w:val="fr-FR"/>
              </w:rPr>
              <w:t xml:space="preserve"> et </w:t>
            </w:r>
            <w:r w:rsidRPr="009C00B5">
              <w:rPr>
                <w:sz w:val="22"/>
                <w:szCs w:val="22"/>
                <w:lang w:val="fr-FR"/>
              </w:rPr>
              <w:t>de partager le</w:t>
            </w:r>
            <w:r w:rsidR="00473182" w:rsidRPr="009C00B5">
              <w:rPr>
                <w:sz w:val="22"/>
                <w:szCs w:val="22"/>
                <w:lang w:val="fr-FR"/>
              </w:rPr>
              <w:t xml:space="preserve">ur </w:t>
            </w:r>
            <w:r w:rsidRPr="009C00B5">
              <w:rPr>
                <w:sz w:val="22"/>
                <w:szCs w:val="22"/>
                <w:lang w:val="fr-FR"/>
              </w:rPr>
              <w:t xml:space="preserve">espace </w:t>
            </w:r>
            <w:r w:rsidR="00473182" w:rsidRPr="009C00B5">
              <w:rPr>
                <w:sz w:val="22"/>
                <w:szCs w:val="22"/>
                <w:lang w:val="fr-FR"/>
              </w:rPr>
              <w:t>vital</w:t>
            </w:r>
            <w:r w:rsidRPr="009C00B5">
              <w:rPr>
                <w:sz w:val="22"/>
                <w:szCs w:val="22"/>
                <w:lang w:val="fr-FR"/>
              </w:rPr>
              <w:t xml:space="preserve"> et </w:t>
            </w:r>
            <w:r w:rsidR="00473182" w:rsidRPr="009C00B5">
              <w:rPr>
                <w:sz w:val="22"/>
                <w:szCs w:val="22"/>
                <w:lang w:val="fr-FR"/>
              </w:rPr>
              <w:t>le peu de</w:t>
            </w:r>
            <w:r w:rsidRPr="009C00B5">
              <w:rPr>
                <w:sz w:val="22"/>
                <w:szCs w:val="22"/>
                <w:lang w:val="fr-FR"/>
              </w:rPr>
              <w:t xml:space="preserve"> ressources</w:t>
            </w:r>
            <w:r w:rsidR="00473182" w:rsidRPr="009C00B5">
              <w:rPr>
                <w:sz w:val="22"/>
                <w:szCs w:val="22"/>
                <w:lang w:val="fr-FR"/>
              </w:rPr>
              <w:t xml:space="preserve"> dont </w:t>
            </w:r>
            <w:r w:rsidR="00B8125F">
              <w:rPr>
                <w:sz w:val="22"/>
                <w:szCs w:val="22"/>
                <w:lang w:val="fr-FR"/>
              </w:rPr>
              <w:t>elles</w:t>
            </w:r>
            <w:r w:rsidR="00473182" w:rsidRPr="009C00B5">
              <w:rPr>
                <w:sz w:val="22"/>
                <w:szCs w:val="22"/>
                <w:lang w:val="fr-FR"/>
              </w:rPr>
              <w:t xml:space="preserve"> disposent</w:t>
            </w:r>
            <w:r w:rsidRPr="009C00B5">
              <w:rPr>
                <w:sz w:val="22"/>
                <w:szCs w:val="22"/>
                <w:lang w:val="fr-FR"/>
              </w:rPr>
              <w:t xml:space="preserve">. Il est </w:t>
            </w:r>
            <w:r w:rsidR="00473182" w:rsidRPr="009C00B5">
              <w:rPr>
                <w:sz w:val="22"/>
                <w:szCs w:val="22"/>
                <w:lang w:val="fr-FR"/>
              </w:rPr>
              <w:t>à</w:t>
            </w:r>
            <w:r w:rsidR="00B11673" w:rsidRPr="009C00B5">
              <w:rPr>
                <w:sz w:val="22"/>
                <w:szCs w:val="22"/>
                <w:lang w:val="fr-FR"/>
              </w:rPr>
              <w:t xml:space="preserve"> noter que, c</w:t>
            </w:r>
            <w:r w:rsidRPr="009C00B5">
              <w:rPr>
                <w:sz w:val="22"/>
                <w:szCs w:val="22"/>
                <w:lang w:val="fr-FR"/>
              </w:rPr>
              <w:t>e</w:t>
            </w:r>
            <w:r w:rsidR="00B11673" w:rsidRPr="009C00B5">
              <w:rPr>
                <w:sz w:val="22"/>
                <w:szCs w:val="22"/>
                <w:lang w:val="fr-FR"/>
              </w:rPr>
              <w:t>s</w:t>
            </w:r>
            <w:r w:rsidRPr="009C00B5">
              <w:rPr>
                <w:sz w:val="22"/>
                <w:szCs w:val="22"/>
                <w:lang w:val="fr-FR"/>
              </w:rPr>
              <w:t xml:space="preserve"> populations </w:t>
            </w:r>
            <w:r w:rsidR="00B8125F" w:rsidRPr="00B8125F">
              <w:rPr>
                <w:sz w:val="22"/>
                <w:szCs w:val="22"/>
                <w:lang w:val="fr-FR"/>
              </w:rPr>
              <w:t>étaient</w:t>
            </w:r>
            <w:r w:rsidRPr="009C00B5">
              <w:rPr>
                <w:sz w:val="22"/>
                <w:szCs w:val="22"/>
                <w:lang w:val="fr-FR"/>
              </w:rPr>
              <w:t xml:space="preserve"> avant la crise des agriculteurs, </w:t>
            </w:r>
            <w:r w:rsidR="00B11673" w:rsidRPr="009C00B5">
              <w:rPr>
                <w:sz w:val="22"/>
                <w:szCs w:val="22"/>
                <w:lang w:val="fr-FR"/>
              </w:rPr>
              <w:t>pécheurs et</w:t>
            </w:r>
            <w:r w:rsidRPr="009C00B5">
              <w:rPr>
                <w:sz w:val="22"/>
                <w:szCs w:val="22"/>
                <w:lang w:val="fr-FR"/>
              </w:rPr>
              <w:t xml:space="preserve"> </w:t>
            </w:r>
            <w:r w:rsidR="00B11673" w:rsidRPr="009C00B5">
              <w:rPr>
                <w:sz w:val="22"/>
                <w:szCs w:val="22"/>
                <w:lang w:val="fr-FR"/>
              </w:rPr>
              <w:t>commerçants</w:t>
            </w:r>
            <w:r w:rsidRPr="009C00B5">
              <w:rPr>
                <w:sz w:val="22"/>
                <w:szCs w:val="22"/>
                <w:lang w:val="fr-FR"/>
              </w:rPr>
              <w:t>. Avec l’</w:t>
            </w:r>
            <w:r w:rsidR="00B11673" w:rsidRPr="009C00B5">
              <w:rPr>
                <w:sz w:val="22"/>
                <w:szCs w:val="22"/>
                <w:lang w:val="fr-FR"/>
              </w:rPr>
              <w:t>état</w:t>
            </w:r>
            <w:r w:rsidRPr="009C00B5">
              <w:rPr>
                <w:sz w:val="22"/>
                <w:szCs w:val="22"/>
                <w:lang w:val="fr-FR"/>
              </w:rPr>
              <w:t xml:space="preserve"> d’urgen</w:t>
            </w:r>
            <w:r w:rsidR="00F374E0" w:rsidRPr="009C00B5">
              <w:rPr>
                <w:sz w:val="22"/>
                <w:szCs w:val="22"/>
                <w:lang w:val="fr-FR"/>
              </w:rPr>
              <w:t>ce ils se r</w:t>
            </w:r>
            <w:r w:rsidRPr="009C00B5">
              <w:rPr>
                <w:sz w:val="22"/>
                <w:szCs w:val="22"/>
                <w:lang w:val="fr-FR"/>
              </w:rPr>
              <w:t xml:space="preserve">etrouvent sans aucune activité et sans </w:t>
            </w:r>
            <w:r w:rsidR="001348AC" w:rsidRPr="009C00B5">
              <w:rPr>
                <w:sz w:val="22"/>
                <w:szCs w:val="22"/>
                <w:lang w:val="fr-FR"/>
              </w:rPr>
              <w:t>source</w:t>
            </w:r>
            <w:r w:rsidR="00F374E0" w:rsidRPr="009C00B5">
              <w:rPr>
                <w:sz w:val="22"/>
                <w:szCs w:val="22"/>
                <w:lang w:val="fr-FR"/>
              </w:rPr>
              <w:t xml:space="preserve"> de revenu</w:t>
            </w:r>
            <w:r w:rsidR="009934CC" w:rsidRPr="009C00B5">
              <w:rPr>
                <w:sz w:val="22"/>
                <w:szCs w:val="22"/>
                <w:lang w:val="fr-FR"/>
              </w:rPr>
              <w:t xml:space="preserve">. Ceci </w:t>
            </w:r>
            <w:r w:rsidR="00670171" w:rsidRPr="009C00B5">
              <w:rPr>
                <w:sz w:val="22"/>
                <w:szCs w:val="22"/>
                <w:lang w:val="fr-FR"/>
              </w:rPr>
              <w:t>a créé</w:t>
            </w:r>
            <w:r w:rsidR="009934CC" w:rsidRPr="009C00B5">
              <w:rPr>
                <w:sz w:val="22"/>
                <w:szCs w:val="22"/>
                <w:lang w:val="fr-FR"/>
              </w:rPr>
              <w:t xml:space="preserve"> un </w:t>
            </w:r>
            <w:r w:rsidR="00F374E0" w:rsidRPr="009C00B5">
              <w:rPr>
                <w:sz w:val="22"/>
                <w:szCs w:val="22"/>
                <w:lang w:val="fr-FR"/>
              </w:rPr>
              <w:t>état</w:t>
            </w:r>
            <w:r w:rsidR="009934CC" w:rsidRPr="009C00B5">
              <w:rPr>
                <w:sz w:val="22"/>
                <w:szCs w:val="22"/>
                <w:lang w:val="fr-FR"/>
              </w:rPr>
              <w:t xml:space="preserve"> de </w:t>
            </w:r>
            <w:r w:rsidR="00F374E0" w:rsidRPr="009C00B5">
              <w:rPr>
                <w:sz w:val="22"/>
                <w:szCs w:val="22"/>
                <w:lang w:val="fr-FR"/>
              </w:rPr>
              <w:t>stress</w:t>
            </w:r>
            <w:r w:rsidR="009934CC" w:rsidRPr="009C00B5">
              <w:rPr>
                <w:sz w:val="22"/>
                <w:szCs w:val="22"/>
                <w:lang w:val="fr-FR"/>
              </w:rPr>
              <w:t xml:space="preserve"> et </w:t>
            </w:r>
            <w:r w:rsidR="00F374E0" w:rsidRPr="009C00B5">
              <w:rPr>
                <w:sz w:val="22"/>
                <w:szCs w:val="22"/>
                <w:lang w:val="fr-FR"/>
              </w:rPr>
              <w:t xml:space="preserve">de </w:t>
            </w:r>
            <w:r w:rsidR="00B8125F">
              <w:rPr>
                <w:sz w:val="22"/>
                <w:szCs w:val="22"/>
                <w:lang w:val="fr-FR"/>
              </w:rPr>
              <w:t>frustration</w:t>
            </w:r>
            <w:r w:rsidR="009934CC" w:rsidRPr="009C00B5">
              <w:rPr>
                <w:sz w:val="22"/>
                <w:szCs w:val="22"/>
                <w:lang w:val="fr-FR"/>
              </w:rPr>
              <w:t xml:space="preserve"> amplifié par </w:t>
            </w:r>
            <w:r w:rsidR="00B8125F">
              <w:rPr>
                <w:sz w:val="22"/>
                <w:szCs w:val="22"/>
                <w:lang w:val="fr-FR"/>
              </w:rPr>
              <w:t xml:space="preserve">le délaissement pour compte dans </w:t>
            </w:r>
            <w:r w:rsidR="009934CC" w:rsidRPr="009C00B5">
              <w:rPr>
                <w:sz w:val="22"/>
                <w:szCs w:val="22"/>
                <w:lang w:val="fr-FR"/>
              </w:rPr>
              <w:t xml:space="preserve">l’assistance </w:t>
            </w:r>
            <w:r w:rsidR="00D239F3" w:rsidRPr="009C00B5">
              <w:rPr>
                <w:sz w:val="22"/>
                <w:szCs w:val="22"/>
                <w:lang w:val="fr-FR"/>
              </w:rPr>
              <w:t>humanitaire</w:t>
            </w:r>
            <w:r w:rsidR="00B8125F">
              <w:rPr>
                <w:sz w:val="22"/>
                <w:szCs w:val="22"/>
                <w:lang w:val="fr-FR"/>
              </w:rPr>
              <w:t>.</w:t>
            </w:r>
            <w:r w:rsidR="009934CC" w:rsidRPr="009C00B5">
              <w:rPr>
                <w:sz w:val="22"/>
                <w:szCs w:val="22"/>
                <w:lang w:val="fr-FR"/>
              </w:rPr>
              <w:t xml:space="preserve"> </w:t>
            </w:r>
          </w:p>
        </w:tc>
      </w:tr>
      <w:tr w:rsidR="00620BB6" w:rsidRPr="00CC5DF3" w14:paraId="0905A636" w14:textId="77777777" w:rsidTr="009C00B5">
        <w:tc>
          <w:tcPr>
            <w:tcW w:w="2830" w:type="dxa"/>
          </w:tcPr>
          <w:p w14:paraId="675ADE24" w14:textId="77777777" w:rsidR="00620BB6" w:rsidRPr="009C00B5" w:rsidRDefault="00620BB6" w:rsidP="00D84683">
            <w:pPr>
              <w:jc w:val="both"/>
              <w:rPr>
                <w:sz w:val="22"/>
                <w:szCs w:val="22"/>
                <w:lang w:val="fr-FR"/>
              </w:rPr>
            </w:pPr>
            <w:r w:rsidRPr="009C00B5">
              <w:rPr>
                <w:sz w:val="22"/>
                <w:szCs w:val="22"/>
                <w:lang w:val="fr-FR"/>
              </w:rPr>
              <w:t>Refugiés</w:t>
            </w:r>
          </w:p>
        </w:tc>
        <w:tc>
          <w:tcPr>
            <w:tcW w:w="6160" w:type="dxa"/>
          </w:tcPr>
          <w:p w14:paraId="240904B0" w14:textId="77777777" w:rsidR="00620BB6" w:rsidRPr="009C00B5" w:rsidRDefault="00FB3F7E" w:rsidP="00246F5D">
            <w:pPr>
              <w:jc w:val="both"/>
              <w:rPr>
                <w:sz w:val="22"/>
                <w:szCs w:val="22"/>
                <w:lang w:val="fr-FR"/>
              </w:rPr>
            </w:pPr>
            <w:r w:rsidRPr="009C00B5">
              <w:rPr>
                <w:sz w:val="22"/>
                <w:szCs w:val="22"/>
                <w:lang w:val="fr-FR"/>
              </w:rPr>
              <w:t>Ils sont de population</w:t>
            </w:r>
            <w:r w:rsidR="00837FD2" w:rsidRPr="009C00B5">
              <w:rPr>
                <w:sz w:val="22"/>
                <w:szCs w:val="22"/>
                <w:lang w:val="fr-FR"/>
              </w:rPr>
              <w:t>s</w:t>
            </w:r>
            <w:r w:rsidRPr="009C00B5">
              <w:rPr>
                <w:sz w:val="22"/>
                <w:szCs w:val="22"/>
                <w:lang w:val="fr-FR"/>
              </w:rPr>
              <w:t xml:space="preserve"> </w:t>
            </w:r>
            <w:r w:rsidR="00837FD2" w:rsidRPr="009C00B5">
              <w:rPr>
                <w:sz w:val="22"/>
                <w:szCs w:val="22"/>
                <w:lang w:val="fr-FR"/>
              </w:rPr>
              <w:t>venues</w:t>
            </w:r>
            <w:r w:rsidRPr="009C00B5">
              <w:rPr>
                <w:sz w:val="22"/>
                <w:szCs w:val="22"/>
                <w:lang w:val="fr-FR"/>
              </w:rPr>
              <w:t xml:space="preserve"> du Nigeria voisin et installées dans </w:t>
            </w:r>
            <w:r w:rsidR="00B8125F" w:rsidRPr="00B8125F">
              <w:rPr>
                <w:sz w:val="22"/>
                <w:szCs w:val="22"/>
                <w:lang w:val="fr-FR"/>
              </w:rPr>
              <w:t>les villages transfrontaliers</w:t>
            </w:r>
            <w:r w:rsidRPr="009C00B5">
              <w:rPr>
                <w:sz w:val="22"/>
                <w:szCs w:val="22"/>
                <w:lang w:val="fr-FR"/>
              </w:rPr>
              <w:t xml:space="preserve">. </w:t>
            </w:r>
            <w:r w:rsidR="00837FD2" w:rsidRPr="009C00B5">
              <w:rPr>
                <w:sz w:val="22"/>
                <w:szCs w:val="22"/>
                <w:lang w:val="fr-FR"/>
              </w:rPr>
              <w:t>Sel</w:t>
            </w:r>
            <w:r w:rsidRPr="009C00B5">
              <w:rPr>
                <w:sz w:val="22"/>
                <w:szCs w:val="22"/>
                <w:lang w:val="fr-FR"/>
              </w:rPr>
              <w:t xml:space="preserve">on </w:t>
            </w:r>
            <w:r w:rsidR="00837FD2" w:rsidRPr="009C00B5">
              <w:rPr>
                <w:sz w:val="22"/>
                <w:szCs w:val="22"/>
                <w:lang w:val="fr-FR"/>
              </w:rPr>
              <w:t>l’</w:t>
            </w:r>
            <w:r w:rsidRPr="009C00B5">
              <w:rPr>
                <w:sz w:val="22"/>
                <w:szCs w:val="22"/>
                <w:lang w:val="fr-FR"/>
              </w:rPr>
              <w:t xml:space="preserve">UNHCR, le nombre total des </w:t>
            </w:r>
            <w:r w:rsidR="006870F8" w:rsidRPr="009C00B5">
              <w:rPr>
                <w:sz w:val="22"/>
                <w:szCs w:val="22"/>
                <w:lang w:val="fr-FR"/>
              </w:rPr>
              <w:t>réfugiés</w:t>
            </w:r>
            <w:r w:rsidRPr="009C00B5">
              <w:rPr>
                <w:sz w:val="22"/>
                <w:szCs w:val="22"/>
                <w:lang w:val="fr-FR"/>
              </w:rPr>
              <w:t xml:space="preserve"> au 30 juin 2018 est de 115,218 personnes.</w:t>
            </w:r>
            <w:r w:rsidR="004451DF" w:rsidRPr="009C00B5">
              <w:rPr>
                <w:sz w:val="22"/>
                <w:szCs w:val="22"/>
                <w:lang w:val="fr-FR"/>
              </w:rPr>
              <w:t xml:space="preserve"> </w:t>
            </w:r>
            <w:r w:rsidR="006E4201">
              <w:rPr>
                <w:sz w:val="22"/>
                <w:szCs w:val="22"/>
                <w:lang w:val="fr-FR"/>
              </w:rPr>
              <w:t xml:space="preserve">Des </w:t>
            </w:r>
            <w:proofErr w:type="gramStart"/>
            <w:r w:rsidR="006E4201">
              <w:rPr>
                <w:sz w:val="22"/>
                <w:szCs w:val="22"/>
                <w:lang w:val="fr-FR"/>
              </w:rPr>
              <w:t xml:space="preserve">dires </w:t>
            </w:r>
            <w:r w:rsidR="00837FD2" w:rsidRPr="009C00B5">
              <w:rPr>
                <w:sz w:val="22"/>
                <w:szCs w:val="22"/>
                <w:lang w:val="fr-FR"/>
              </w:rPr>
              <w:t xml:space="preserve"> de</w:t>
            </w:r>
            <w:proofErr w:type="gramEnd"/>
            <w:r w:rsidR="00837FD2" w:rsidRPr="009C00B5">
              <w:rPr>
                <w:sz w:val="22"/>
                <w:szCs w:val="22"/>
                <w:lang w:val="fr-FR"/>
              </w:rPr>
              <w:t xml:space="preserve"> la </w:t>
            </w:r>
            <w:r w:rsidR="006870F8" w:rsidRPr="009C00B5">
              <w:rPr>
                <w:sz w:val="22"/>
                <w:szCs w:val="22"/>
                <w:lang w:val="fr-FR"/>
              </w:rPr>
              <w:t>population</w:t>
            </w:r>
            <w:r w:rsidR="004451DF" w:rsidRPr="009C00B5">
              <w:rPr>
                <w:sz w:val="22"/>
                <w:szCs w:val="22"/>
                <w:lang w:val="fr-FR"/>
              </w:rPr>
              <w:t xml:space="preserve"> </w:t>
            </w:r>
            <w:r w:rsidR="00837FD2" w:rsidRPr="009C00B5">
              <w:rPr>
                <w:sz w:val="22"/>
                <w:szCs w:val="22"/>
                <w:lang w:val="fr-FR"/>
              </w:rPr>
              <w:t>hôte</w:t>
            </w:r>
            <w:r w:rsidR="004451DF" w:rsidRPr="009C00B5">
              <w:rPr>
                <w:sz w:val="22"/>
                <w:szCs w:val="22"/>
                <w:lang w:val="fr-FR"/>
              </w:rPr>
              <w:t>, l’arrivé</w:t>
            </w:r>
            <w:r w:rsidR="00285806">
              <w:rPr>
                <w:sz w:val="22"/>
                <w:szCs w:val="22"/>
                <w:lang w:val="fr-FR"/>
              </w:rPr>
              <w:t>e</w:t>
            </w:r>
            <w:r w:rsidR="004451DF" w:rsidRPr="009C00B5">
              <w:rPr>
                <w:sz w:val="22"/>
                <w:szCs w:val="22"/>
                <w:lang w:val="fr-FR"/>
              </w:rPr>
              <w:t xml:space="preserve"> des </w:t>
            </w:r>
            <w:r w:rsidR="006870F8" w:rsidRPr="009C00B5">
              <w:rPr>
                <w:sz w:val="22"/>
                <w:szCs w:val="22"/>
                <w:lang w:val="fr-FR"/>
              </w:rPr>
              <w:t>réfugiés</w:t>
            </w:r>
            <w:r w:rsidR="004451DF" w:rsidRPr="009C00B5">
              <w:rPr>
                <w:sz w:val="22"/>
                <w:szCs w:val="22"/>
                <w:lang w:val="fr-FR"/>
              </w:rPr>
              <w:t xml:space="preserve"> a </w:t>
            </w:r>
            <w:r w:rsidR="006E4201">
              <w:rPr>
                <w:sz w:val="22"/>
                <w:szCs w:val="22"/>
                <w:lang w:val="fr-FR"/>
              </w:rPr>
              <w:t xml:space="preserve">engendré </w:t>
            </w:r>
            <w:r w:rsidR="006870F8" w:rsidRPr="009C00B5">
              <w:rPr>
                <w:sz w:val="22"/>
                <w:szCs w:val="22"/>
                <w:lang w:val="fr-FR"/>
              </w:rPr>
              <w:t xml:space="preserve">dans la communauté </w:t>
            </w:r>
            <w:r w:rsidR="004451DF" w:rsidRPr="009C00B5">
              <w:rPr>
                <w:sz w:val="22"/>
                <w:szCs w:val="22"/>
                <w:lang w:val="fr-FR"/>
              </w:rPr>
              <w:t xml:space="preserve">des </w:t>
            </w:r>
            <w:r w:rsidR="006870F8" w:rsidRPr="009C00B5">
              <w:rPr>
                <w:sz w:val="22"/>
                <w:szCs w:val="22"/>
                <w:lang w:val="fr-FR"/>
              </w:rPr>
              <w:t>habitudes</w:t>
            </w:r>
            <w:r w:rsidR="004451DF" w:rsidRPr="009C00B5">
              <w:rPr>
                <w:sz w:val="22"/>
                <w:szCs w:val="22"/>
                <w:lang w:val="fr-FR"/>
              </w:rPr>
              <w:t xml:space="preserve"> </w:t>
            </w:r>
            <w:r w:rsidR="006870F8" w:rsidRPr="009C00B5">
              <w:rPr>
                <w:sz w:val="22"/>
                <w:szCs w:val="22"/>
                <w:lang w:val="fr-FR"/>
              </w:rPr>
              <w:t>contraire</w:t>
            </w:r>
            <w:r w:rsidR="00246F5D" w:rsidRPr="009C00B5">
              <w:rPr>
                <w:sz w:val="22"/>
                <w:szCs w:val="22"/>
                <w:lang w:val="fr-FR"/>
              </w:rPr>
              <w:t>s</w:t>
            </w:r>
            <w:r w:rsidR="006870F8" w:rsidRPr="009C00B5">
              <w:rPr>
                <w:sz w:val="22"/>
                <w:szCs w:val="22"/>
                <w:lang w:val="fr-FR"/>
              </w:rPr>
              <w:t xml:space="preserve"> </w:t>
            </w:r>
            <w:r w:rsidR="00246F5D" w:rsidRPr="009C00B5">
              <w:rPr>
                <w:sz w:val="22"/>
                <w:szCs w:val="22"/>
                <w:lang w:val="fr-FR"/>
              </w:rPr>
              <w:t>à</w:t>
            </w:r>
            <w:r w:rsidR="006870F8" w:rsidRPr="009C00B5">
              <w:rPr>
                <w:sz w:val="22"/>
                <w:szCs w:val="22"/>
                <w:lang w:val="fr-FR"/>
              </w:rPr>
              <w:t xml:space="preserve"> leurs us et coutumes</w:t>
            </w:r>
            <w:r w:rsidR="00837FD2" w:rsidRPr="009C00B5">
              <w:rPr>
                <w:sz w:val="22"/>
                <w:szCs w:val="22"/>
                <w:lang w:val="fr-FR"/>
              </w:rPr>
              <w:t xml:space="preserve"> </w:t>
            </w:r>
            <w:r w:rsidR="00246F5D" w:rsidRPr="009C00B5">
              <w:rPr>
                <w:sz w:val="22"/>
                <w:szCs w:val="22"/>
                <w:lang w:val="fr-FR"/>
              </w:rPr>
              <w:t>surtout</w:t>
            </w:r>
            <w:r w:rsidR="00837FD2" w:rsidRPr="009C00B5">
              <w:rPr>
                <w:sz w:val="22"/>
                <w:szCs w:val="22"/>
                <w:lang w:val="fr-FR"/>
              </w:rPr>
              <w:t xml:space="preserve"> au niveau de la jeunesse (vol, drogue et </w:t>
            </w:r>
            <w:r w:rsidR="00246F5D" w:rsidRPr="009C00B5">
              <w:rPr>
                <w:sz w:val="22"/>
                <w:szCs w:val="22"/>
                <w:lang w:val="fr-FR"/>
              </w:rPr>
              <w:t>prostitution</w:t>
            </w:r>
            <w:r w:rsidR="00837FD2" w:rsidRPr="009C00B5">
              <w:rPr>
                <w:sz w:val="22"/>
                <w:szCs w:val="22"/>
                <w:lang w:val="fr-FR"/>
              </w:rPr>
              <w:t>)</w:t>
            </w:r>
            <w:r w:rsidR="00246F5D" w:rsidRPr="009C00B5">
              <w:rPr>
                <w:sz w:val="22"/>
                <w:szCs w:val="22"/>
                <w:lang w:val="fr-FR"/>
              </w:rPr>
              <w:t>.</w:t>
            </w:r>
            <w:r w:rsidR="009279FD" w:rsidRPr="009C00B5">
              <w:rPr>
                <w:sz w:val="22"/>
                <w:szCs w:val="22"/>
                <w:lang w:val="fr-FR"/>
              </w:rPr>
              <w:t xml:space="preserve"> </w:t>
            </w:r>
            <w:r w:rsidR="003D049D" w:rsidRPr="009C00B5">
              <w:rPr>
                <w:sz w:val="22"/>
                <w:szCs w:val="22"/>
                <w:lang w:val="fr-FR"/>
              </w:rPr>
              <w:t xml:space="preserve">Les réfugiés nigérians sont </w:t>
            </w:r>
            <w:r w:rsidR="006E4201">
              <w:rPr>
                <w:sz w:val="22"/>
                <w:szCs w:val="22"/>
                <w:lang w:val="fr-FR"/>
              </w:rPr>
              <w:t xml:space="preserve">souvent </w:t>
            </w:r>
            <w:r w:rsidR="003D049D" w:rsidRPr="009C00B5">
              <w:rPr>
                <w:sz w:val="22"/>
                <w:szCs w:val="22"/>
                <w:lang w:val="fr-FR"/>
              </w:rPr>
              <w:t xml:space="preserve">qualifiés par les communautés hôtes comme étant les principales sources de la situation d’insécurité, du banditisme armé et des dégâts </w:t>
            </w:r>
            <w:r w:rsidR="006E4201">
              <w:rPr>
                <w:sz w:val="22"/>
                <w:szCs w:val="22"/>
                <w:lang w:val="fr-FR"/>
              </w:rPr>
              <w:t>environnementaux</w:t>
            </w:r>
            <w:r w:rsidR="003D049D" w:rsidRPr="009C00B5">
              <w:rPr>
                <w:sz w:val="22"/>
                <w:szCs w:val="22"/>
                <w:lang w:val="fr-FR"/>
              </w:rPr>
              <w:t xml:space="preserve"> causés par les bétails dont le déplacement n’est pas contrôlé par les propriétaires.</w:t>
            </w:r>
          </w:p>
        </w:tc>
      </w:tr>
      <w:tr w:rsidR="00620BB6" w:rsidRPr="00CC5DF3" w14:paraId="34F67402" w14:textId="77777777" w:rsidTr="009C00B5">
        <w:tc>
          <w:tcPr>
            <w:tcW w:w="2830" w:type="dxa"/>
          </w:tcPr>
          <w:p w14:paraId="38C62A07" w14:textId="77777777" w:rsidR="00620BB6" w:rsidRPr="009C00B5" w:rsidRDefault="00620BB6" w:rsidP="00D84683">
            <w:pPr>
              <w:jc w:val="both"/>
              <w:rPr>
                <w:sz w:val="22"/>
                <w:szCs w:val="22"/>
                <w:lang w:val="fr-FR"/>
              </w:rPr>
            </w:pPr>
            <w:r w:rsidRPr="009C00B5">
              <w:rPr>
                <w:sz w:val="22"/>
                <w:szCs w:val="22"/>
                <w:lang w:val="fr-FR"/>
              </w:rPr>
              <w:t>Déplacées</w:t>
            </w:r>
          </w:p>
        </w:tc>
        <w:tc>
          <w:tcPr>
            <w:tcW w:w="6160" w:type="dxa"/>
          </w:tcPr>
          <w:p w14:paraId="2547222A" w14:textId="77777777" w:rsidR="00620BB6" w:rsidRPr="009C00B5" w:rsidRDefault="00246F5D" w:rsidP="00F73F61">
            <w:pPr>
              <w:jc w:val="both"/>
              <w:rPr>
                <w:sz w:val="22"/>
                <w:szCs w:val="22"/>
                <w:lang w:val="fr-FR"/>
              </w:rPr>
            </w:pPr>
            <w:r w:rsidRPr="009C00B5">
              <w:rPr>
                <w:sz w:val="22"/>
                <w:szCs w:val="22"/>
                <w:lang w:val="fr-FR"/>
              </w:rPr>
              <w:t xml:space="preserve">Les déplacés internes sont </w:t>
            </w:r>
            <w:r w:rsidR="006E4201" w:rsidRPr="006E4201">
              <w:rPr>
                <w:sz w:val="22"/>
                <w:szCs w:val="22"/>
                <w:lang w:val="fr-FR"/>
              </w:rPr>
              <w:t>les populations nigériennes</w:t>
            </w:r>
            <w:r w:rsidRPr="009C00B5">
              <w:rPr>
                <w:sz w:val="22"/>
                <w:szCs w:val="22"/>
                <w:lang w:val="fr-FR"/>
              </w:rPr>
              <w:t xml:space="preserve"> qui sont déplacées de leurs zones d’habitation </w:t>
            </w:r>
            <w:r w:rsidR="006E4201">
              <w:rPr>
                <w:sz w:val="22"/>
                <w:szCs w:val="22"/>
                <w:lang w:val="fr-FR"/>
              </w:rPr>
              <w:t xml:space="preserve">initiale </w:t>
            </w:r>
            <w:r w:rsidRPr="009C00B5">
              <w:rPr>
                <w:sz w:val="22"/>
                <w:szCs w:val="22"/>
                <w:lang w:val="fr-FR"/>
              </w:rPr>
              <w:t xml:space="preserve">vers </w:t>
            </w:r>
            <w:r w:rsidR="006E4201">
              <w:rPr>
                <w:sz w:val="22"/>
                <w:szCs w:val="22"/>
                <w:lang w:val="fr-FR"/>
              </w:rPr>
              <w:t>d</w:t>
            </w:r>
            <w:r w:rsidRPr="009C00B5">
              <w:rPr>
                <w:sz w:val="22"/>
                <w:szCs w:val="22"/>
                <w:lang w:val="fr-FR"/>
              </w:rPr>
              <w:t>es zone plus sécurisées de la région</w:t>
            </w:r>
            <w:r w:rsidR="00F73F61" w:rsidRPr="009C00B5">
              <w:rPr>
                <w:sz w:val="22"/>
                <w:szCs w:val="22"/>
                <w:lang w:val="fr-FR"/>
              </w:rPr>
              <w:t xml:space="preserve"> et cela de façon plus au moins </w:t>
            </w:r>
            <w:proofErr w:type="gramStart"/>
            <w:r w:rsidR="00F73F61" w:rsidRPr="009C00B5">
              <w:rPr>
                <w:sz w:val="22"/>
                <w:szCs w:val="22"/>
                <w:lang w:val="fr-FR"/>
              </w:rPr>
              <w:t>désordonnée</w:t>
            </w:r>
            <w:r w:rsidR="00726EAF" w:rsidRPr="009C00B5">
              <w:rPr>
                <w:sz w:val="22"/>
                <w:szCs w:val="22"/>
                <w:lang w:val="fr-FR"/>
              </w:rPr>
              <w:t xml:space="preserve">  </w:t>
            </w:r>
            <w:r w:rsidR="006E4201">
              <w:rPr>
                <w:sz w:val="22"/>
                <w:szCs w:val="22"/>
                <w:lang w:val="fr-FR"/>
              </w:rPr>
              <w:t>non</w:t>
            </w:r>
            <w:proofErr w:type="gramEnd"/>
            <w:r w:rsidR="006E4201">
              <w:rPr>
                <w:sz w:val="22"/>
                <w:szCs w:val="22"/>
                <w:lang w:val="fr-FR"/>
              </w:rPr>
              <w:t xml:space="preserve"> </w:t>
            </w:r>
            <w:r w:rsidR="00726EAF" w:rsidRPr="009C00B5">
              <w:rPr>
                <w:sz w:val="22"/>
                <w:szCs w:val="22"/>
                <w:lang w:val="fr-FR"/>
              </w:rPr>
              <w:t xml:space="preserve">sans préjudices sur les ressources naturelles. </w:t>
            </w:r>
          </w:p>
        </w:tc>
      </w:tr>
      <w:tr w:rsidR="00620BB6" w:rsidRPr="00CC5DF3" w14:paraId="77C5E127" w14:textId="77777777" w:rsidTr="00620BB6">
        <w:tc>
          <w:tcPr>
            <w:tcW w:w="2830" w:type="dxa"/>
          </w:tcPr>
          <w:p w14:paraId="6DCD46E4" w14:textId="77777777" w:rsidR="00620BB6" w:rsidRPr="009C00B5" w:rsidRDefault="00620BB6" w:rsidP="00D84683">
            <w:pPr>
              <w:jc w:val="both"/>
              <w:rPr>
                <w:sz w:val="22"/>
                <w:szCs w:val="22"/>
                <w:lang w:val="fr-FR"/>
              </w:rPr>
            </w:pPr>
            <w:r w:rsidRPr="009C00B5">
              <w:rPr>
                <w:sz w:val="22"/>
                <w:szCs w:val="22"/>
                <w:lang w:val="fr-FR"/>
              </w:rPr>
              <w:lastRenderedPageBreak/>
              <w:t>Ex combattants</w:t>
            </w:r>
          </w:p>
        </w:tc>
        <w:tc>
          <w:tcPr>
            <w:tcW w:w="6160" w:type="dxa"/>
          </w:tcPr>
          <w:p w14:paraId="772594AE" w14:textId="77777777" w:rsidR="00620BB6" w:rsidRPr="009C00B5" w:rsidRDefault="00CC1A8F" w:rsidP="00273C9C">
            <w:pPr>
              <w:jc w:val="both"/>
              <w:rPr>
                <w:sz w:val="22"/>
                <w:szCs w:val="22"/>
                <w:lang w:val="fr-FR"/>
              </w:rPr>
            </w:pPr>
            <w:r w:rsidRPr="009C00B5">
              <w:rPr>
                <w:sz w:val="22"/>
                <w:szCs w:val="22"/>
                <w:lang w:val="fr-FR"/>
              </w:rPr>
              <w:t xml:space="preserve">Ce sont des personnes qui ont volontairement déposé </w:t>
            </w:r>
            <w:r w:rsidR="006E4201">
              <w:rPr>
                <w:sz w:val="22"/>
                <w:szCs w:val="22"/>
                <w:lang w:val="fr-FR"/>
              </w:rPr>
              <w:t>l</w:t>
            </w:r>
            <w:r w:rsidRPr="009C00B5">
              <w:rPr>
                <w:sz w:val="22"/>
                <w:szCs w:val="22"/>
                <w:lang w:val="fr-FR"/>
              </w:rPr>
              <w:t xml:space="preserve">es armes et sont retournées au Niger. Ils sont de nationalités nigérienne et nigériane et sont estimés à plus de 200. Notez qu'ils sont composés de jeunes, d'hommes, de femmes et d'enfants. Ils sont </w:t>
            </w:r>
            <w:r w:rsidR="00273C9C" w:rsidRPr="009C00B5">
              <w:rPr>
                <w:sz w:val="22"/>
                <w:szCs w:val="22"/>
                <w:lang w:val="fr-FR"/>
              </w:rPr>
              <w:t>présentement</w:t>
            </w:r>
            <w:r w:rsidRPr="009C00B5">
              <w:rPr>
                <w:sz w:val="22"/>
                <w:szCs w:val="22"/>
                <w:lang w:val="fr-FR"/>
              </w:rPr>
              <w:t xml:space="preserve"> en cantonnement dans un camp </w:t>
            </w:r>
            <w:r w:rsidR="00273C9C" w:rsidRPr="009C00B5">
              <w:rPr>
                <w:sz w:val="22"/>
                <w:szCs w:val="22"/>
                <w:lang w:val="fr-FR"/>
              </w:rPr>
              <w:t>crée</w:t>
            </w:r>
            <w:r w:rsidRPr="009C00B5">
              <w:rPr>
                <w:sz w:val="22"/>
                <w:szCs w:val="22"/>
                <w:lang w:val="fr-FR"/>
              </w:rPr>
              <w:t xml:space="preserve"> par le </w:t>
            </w:r>
            <w:r w:rsidR="00273C9C" w:rsidRPr="009C00B5">
              <w:rPr>
                <w:sz w:val="22"/>
                <w:szCs w:val="22"/>
                <w:lang w:val="fr-FR"/>
              </w:rPr>
              <w:t>gouvernement</w:t>
            </w:r>
            <w:r w:rsidRPr="009C00B5">
              <w:rPr>
                <w:sz w:val="22"/>
                <w:szCs w:val="22"/>
                <w:lang w:val="fr-FR"/>
              </w:rPr>
              <w:t xml:space="preserve"> </w:t>
            </w:r>
            <w:r w:rsidR="00273C9C" w:rsidRPr="009C00B5">
              <w:rPr>
                <w:sz w:val="22"/>
                <w:szCs w:val="22"/>
                <w:lang w:val="fr-FR"/>
              </w:rPr>
              <w:t>à Goudoumaria et leur statut juridique reste toujours à être déterminé.</w:t>
            </w:r>
          </w:p>
        </w:tc>
      </w:tr>
      <w:tr w:rsidR="00620BB6" w:rsidRPr="00CC5DF3" w14:paraId="5CBD44DD" w14:textId="77777777" w:rsidTr="009C00B5">
        <w:tc>
          <w:tcPr>
            <w:tcW w:w="2830" w:type="dxa"/>
          </w:tcPr>
          <w:p w14:paraId="7D5B7E70" w14:textId="77777777" w:rsidR="00620BB6" w:rsidRPr="009C00B5" w:rsidRDefault="00620BB6" w:rsidP="00D84683">
            <w:pPr>
              <w:jc w:val="both"/>
              <w:rPr>
                <w:sz w:val="22"/>
                <w:szCs w:val="22"/>
                <w:lang w:val="fr-FR"/>
              </w:rPr>
            </w:pPr>
            <w:r w:rsidRPr="009C00B5">
              <w:rPr>
                <w:sz w:val="22"/>
                <w:szCs w:val="22"/>
                <w:lang w:val="fr-FR"/>
              </w:rPr>
              <w:t>Forces de défense et de sécurité</w:t>
            </w:r>
          </w:p>
        </w:tc>
        <w:tc>
          <w:tcPr>
            <w:tcW w:w="6160" w:type="dxa"/>
          </w:tcPr>
          <w:p w14:paraId="3A0E96D5" w14:textId="77777777" w:rsidR="00620BB6" w:rsidRPr="009C00B5" w:rsidRDefault="00DB0AB0" w:rsidP="00D84683">
            <w:pPr>
              <w:jc w:val="both"/>
              <w:rPr>
                <w:sz w:val="22"/>
                <w:szCs w:val="22"/>
                <w:lang w:val="fr-FR"/>
              </w:rPr>
            </w:pPr>
            <w:r w:rsidRPr="004A0209">
              <w:rPr>
                <w:sz w:val="22"/>
                <w:szCs w:val="22"/>
                <w:lang w:val="fr-FR"/>
              </w:rPr>
              <w:t>L’accroissement significatif de la forte présence des militaires dans la zone, liée à l’état d’urgence décrété et l’absence de dialogue entre le commandement des FDS et les leaders communautaires créent une méfiance entre les populations et les FDS affectant ainsi le dispositif de sécurité communautaire.</w:t>
            </w:r>
            <w:r w:rsidR="00FD3C45" w:rsidRPr="004A0209">
              <w:rPr>
                <w:sz w:val="22"/>
                <w:szCs w:val="22"/>
                <w:lang w:val="fr-FR"/>
              </w:rPr>
              <w:t xml:space="preserve"> La multitude de mécanismes sécuritaires </w:t>
            </w:r>
            <w:r w:rsidR="00477DE1" w:rsidRPr="00BF3E8B">
              <w:rPr>
                <w:sz w:val="22"/>
                <w:szCs w:val="22"/>
                <w:lang w:val="fr-FR"/>
              </w:rPr>
              <w:t>existants</w:t>
            </w:r>
            <w:r w:rsidR="00FD3C45" w:rsidRPr="00BF3E8B">
              <w:rPr>
                <w:sz w:val="22"/>
                <w:szCs w:val="22"/>
                <w:lang w:val="fr-FR"/>
              </w:rPr>
              <w:t xml:space="preserve"> dans les 5 communes sont confrontés à d’énormes difficultés logistiques avec une faible capacité opérationnelle. Il faut noter également une complicité volontaire ou involontaire des populations par peur de représailles ou pour la protection de leurs enfants souvent membres de Boko Haram.</w:t>
            </w:r>
          </w:p>
        </w:tc>
      </w:tr>
      <w:tr w:rsidR="00620BB6" w:rsidRPr="00CC5DF3" w14:paraId="521A3027" w14:textId="77777777" w:rsidTr="009C00B5">
        <w:tc>
          <w:tcPr>
            <w:tcW w:w="2830" w:type="dxa"/>
          </w:tcPr>
          <w:p w14:paraId="6407CA2B" w14:textId="77777777" w:rsidR="00620BB6" w:rsidRPr="009C00B5" w:rsidRDefault="00620BB6" w:rsidP="00D84683">
            <w:pPr>
              <w:jc w:val="both"/>
              <w:rPr>
                <w:sz w:val="22"/>
                <w:szCs w:val="22"/>
                <w:lang w:val="fr-FR"/>
              </w:rPr>
            </w:pPr>
            <w:r w:rsidRPr="009C00B5">
              <w:rPr>
                <w:sz w:val="22"/>
                <w:szCs w:val="22"/>
                <w:lang w:val="fr-FR"/>
              </w:rPr>
              <w:t>Autorités locales</w:t>
            </w:r>
            <w:r w:rsidR="00A14C0C" w:rsidRPr="009C00B5">
              <w:rPr>
                <w:sz w:val="22"/>
                <w:szCs w:val="22"/>
                <w:lang w:val="fr-FR"/>
              </w:rPr>
              <w:t xml:space="preserve"> </w:t>
            </w:r>
          </w:p>
        </w:tc>
        <w:tc>
          <w:tcPr>
            <w:tcW w:w="6160" w:type="dxa"/>
          </w:tcPr>
          <w:p w14:paraId="19E3C571" w14:textId="77777777" w:rsidR="00620BB6" w:rsidRPr="009C00B5" w:rsidRDefault="00A14C0C" w:rsidP="00D84683">
            <w:pPr>
              <w:jc w:val="both"/>
              <w:rPr>
                <w:sz w:val="22"/>
                <w:szCs w:val="22"/>
                <w:lang w:val="fr-FR"/>
              </w:rPr>
            </w:pPr>
            <w:r w:rsidRPr="009C00B5">
              <w:rPr>
                <w:sz w:val="22"/>
                <w:szCs w:val="22"/>
                <w:lang w:val="fr-FR"/>
              </w:rPr>
              <w:t>Le renforcement des capacités des autorités locales et leur implication dans les mécanismes de sécurité de l'alerte précoce contribueront à la prévention des conflits et à l'intégration socioéconomique des jeunes qui ont souffert du conflit de Boko Haram. Les autorités locales jouent un rôle important dans la médiation et la gestion des conflits, en particulier les conflits entre communautés d'accueil et réfugiés ou personnes déplacées</w:t>
            </w:r>
          </w:p>
        </w:tc>
      </w:tr>
      <w:tr w:rsidR="00620BB6" w:rsidRPr="00CC5DF3" w14:paraId="20CC9C1D" w14:textId="77777777" w:rsidTr="009C00B5">
        <w:tc>
          <w:tcPr>
            <w:tcW w:w="2830" w:type="dxa"/>
          </w:tcPr>
          <w:p w14:paraId="51B63989" w14:textId="77777777" w:rsidR="00620BB6" w:rsidRPr="009C00B5" w:rsidRDefault="00620BB6" w:rsidP="00D84683">
            <w:pPr>
              <w:jc w:val="both"/>
              <w:rPr>
                <w:sz w:val="22"/>
                <w:szCs w:val="22"/>
                <w:lang w:val="fr-FR"/>
              </w:rPr>
            </w:pPr>
            <w:r w:rsidRPr="009C00B5">
              <w:rPr>
                <w:sz w:val="22"/>
                <w:szCs w:val="22"/>
                <w:lang w:val="fr-FR"/>
              </w:rPr>
              <w:t>Jeunes</w:t>
            </w:r>
          </w:p>
        </w:tc>
        <w:tc>
          <w:tcPr>
            <w:tcW w:w="6160" w:type="dxa"/>
          </w:tcPr>
          <w:p w14:paraId="56CA0FCA" w14:textId="77777777" w:rsidR="00620BB6" w:rsidRPr="009C00B5" w:rsidRDefault="0046051D" w:rsidP="0005195B">
            <w:pPr>
              <w:jc w:val="both"/>
              <w:rPr>
                <w:sz w:val="22"/>
                <w:szCs w:val="22"/>
                <w:lang w:val="fr-FR"/>
              </w:rPr>
            </w:pPr>
            <w:r w:rsidRPr="009C00B5">
              <w:rPr>
                <w:sz w:val="22"/>
                <w:szCs w:val="22"/>
                <w:lang w:val="fr-FR"/>
              </w:rPr>
              <w:t>Les mesures prises dans le cadre de l’</w:t>
            </w:r>
            <w:r w:rsidR="00546344" w:rsidRPr="009C00B5">
              <w:rPr>
                <w:sz w:val="22"/>
                <w:szCs w:val="22"/>
                <w:lang w:val="fr-FR"/>
              </w:rPr>
              <w:t>état</w:t>
            </w:r>
            <w:r w:rsidRPr="009C00B5">
              <w:rPr>
                <w:sz w:val="22"/>
                <w:szCs w:val="22"/>
                <w:lang w:val="fr-FR"/>
              </w:rPr>
              <w:t xml:space="preserve"> d’urgence font </w:t>
            </w:r>
            <w:r w:rsidR="009C00B5" w:rsidRPr="009C00B5">
              <w:rPr>
                <w:sz w:val="22"/>
                <w:szCs w:val="22"/>
                <w:lang w:val="fr-FR"/>
              </w:rPr>
              <w:t>que les</w:t>
            </w:r>
            <w:r w:rsidR="00344141" w:rsidRPr="009C00B5">
              <w:rPr>
                <w:sz w:val="22"/>
                <w:szCs w:val="22"/>
                <w:lang w:val="fr-FR"/>
              </w:rPr>
              <w:t xml:space="preserve"> jeunes sont actuellement oisifs ne </w:t>
            </w:r>
            <w:r w:rsidR="00546344" w:rsidRPr="009C00B5">
              <w:rPr>
                <w:sz w:val="22"/>
                <w:szCs w:val="22"/>
                <w:lang w:val="fr-FR"/>
              </w:rPr>
              <w:t>pratiquant</w:t>
            </w:r>
            <w:r w:rsidR="00344141" w:rsidRPr="009C00B5">
              <w:rPr>
                <w:sz w:val="22"/>
                <w:szCs w:val="22"/>
                <w:lang w:val="fr-FR"/>
              </w:rPr>
              <w:t xml:space="preserve"> aucune activité </w:t>
            </w:r>
            <w:r w:rsidR="00546344" w:rsidRPr="009C00B5">
              <w:rPr>
                <w:sz w:val="22"/>
                <w:szCs w:val="22"/>
                <w:lang w:val="fr-FR"/>
              </w:rPr>
              <w:t>économique</w:t>
            </w:r>
            <w:r w:rsidR="00344141" w:rsidRPr="009C00B5">
              <w:rPr>
                <w:sz w:val="22"/>
                <w:szCs w:val="22"/>
                <w:lang w:val="fr-FR"/>
              </w:rPr>
              <w:t xml:space="preserve"> par </w:t>
            </w:r>
            <w:r w:rsidR="00546344" w:rsidRPr="009C00B5">
              <w:rPr>
                <w:sz w:val="22"/>
                <w:szCs w:val="22"/>
                <w:lang w:val="fr-FR"/>
              </w:rPr>
              <w:t>conséquent</w:t>
            </w:r>
            <w:r w:rsidR="00344141" w:rsidRPr="009C00B5">
              <w:rPr>
                <w:sz w:val="22"/>
                <w:szCs w:val="22"/>
                <w:lang w:val="fr-FR"/>
              </w:rPr>
              <w:t xml:space="preserve"> sans source de revenue</w:t>
            </w:r>
            <w:r w:rsidR="002B3484" w:rsidRPr="009C00B5">
              <w:rPr>
                <w:sz w:val="22"/>
                <w:szCs w:val="22"/>
                <w:lang w:val="fr-FR"/>
              </w:rPr>
              <w:t xml:space="preserve"> les exposa</w:t>
            </w:r>
            <w:r w:rsidR="00546344" w:rsidRPr="009C00B5">
              <w:rPr>
                <w:sz w:val="22"/>
                <w:szCs w:val="22"/>
                <w:lang w:val="fr-FR"/>
              </w:rPr>
              <w:t xml:space="preserve">nt </w:t>
            </w:r>
            <w:r w:rsidR="00900296" w:rsidRPr="009C00B5">
              <w:rPr>
                <w:sz w:val="22"/>
                <w:szCs w:val="22"/>
                <w:lang w:val="fr-FR"/>
              </w:rPr>
              <w:t>à</w:t>
            </w:r>
            <w:r w:rsidR="00546344" w:rsidRPr="009C00B5">
              <w:rPr>
                <w:sz w:val="22"/>
                <w:szCs w:val="22"/>
                <w:lang w:val="fr-FR"/>
              </w:rPr>
              <w:t xml:space="preserve"> une vulnérabilité extrême. Cette situation peut avoir comme conséquence leur enrôlement dans les rangs de BH</w:t>
            </w:r>
            <w:r w:rsidR="0005195B" w:rsidRPr="009C00B5">
              <w:rPr>
                <w:sz w:val="22"/>
                <w:szCs w:val="22"/>
                <w:lang w:val="fr-FR"/>
              </w:rPr>
              <w:t xml:space="preserve"> et le</w:t>
            </w:r>
            <w:r w:rsidR="009C00B5">
              <w:rPr>
                <w:sz w:val="22"/>
                <w:szCs w:val="22"/>
                <w:lang w:val="fr-FR"/>
              </w:rPr>
              <w:t>s</w:t>
            </w:r>
            <w:r w:rsidR="0005195B" w:rsidRPr="009C00B5">
              <w:rPr>
                <w:sz w:val="22"/>
                <w:szCs w:val="22"/>
                <w:lang w:val="fr-FR"/>
              </w:rPr>
              <w:t xml:space="preserve"> pousser à s’armer illégalement et s’adonner à </w:t>
            </w:r>
            <w:r w:rsidR="009C00B5">
              <w:rPr>
                <w:sz w:val="22"/>
                <w:szCs w:val="22"/>
                <w:lang w:val="fr-FR"/>
              </w:rPr>
              <w:t xml:space="preserve">des </w:t>
            </w:r>
            <w:r w:rsidR="0005195B" w:rsidRPr="009C00B5">
              <w:rPr>
                <w:sz w:val="22"/>
                <w:szCs w:val="22"/>
                <w:lang w:val="fr-FR"/>
              </w:rPr>
              <w:t xml:space="preserve">actes de banditisme, de vol de bétail et à </w:t>
            </w:r>
            <w:r w:rsidR="009C00B5" w:rsidRPr="009C00B5">
              <w:rPr>
                <w:sz w:val="22"/>
                <w:szCs w:val="22"/>
                <w:lang w:val="fr-FR"/>
              </w:rPr>
              <w:t>la recherche</w:t>
            </w:r>
            <w:r w:rsidR="0005195B" w:rsidRPr="009C00B5">
              <w:rPr>
                <w:sz w:val="22"/>
                <w:szCs w:val="22"/>
                <w:lang w:val="fr-FR"/>
              </w:rPr>
              <w:t xml:space="preserve"> d</w:t>
            </w:r>
            <w:r w:rsidR="009C00B5">
              <w:rPr>
                <w:sz w:val="22"/>
                <w:szCs w:val="22"/>
                <w:lang w:val="fr-FR"/>
              </w:rPr>
              <w:t>e</w:t>
            </w:r>
            <w:r w:rsidR="0005195B" w:rsidRPr="009C00B5">
              <w:rPr>
                <w:sz w:val="22"/>
                <w:szCs w:val="22"/>
                <w:lang w:val="fr-FR"/>
              </w:rPr>
              <w:t xml:space="preserve"> gain facile</w:t>
            </w:r>
          </w:p>
        </w:tc>
      </w:tr>
      <w:tr w:rsidR="00620BB6" w:rsidRPr="00CC5DF3" w14:paraId="5CBBAAF0" w14:textId="77777777" w:rsidTr="009C00B5">
        <w:tc>
          <w:tcPr>
            <w:tcW w:w="2830" w:type="dxa"/>
          </w:tcPr>
          <w:p w14:paraId="648DD54E" w14:textId="77777777" w:rsidR="00620BB6" w:rsidRPr="009C00B5" w:rsidRDefault="00620BB6" w:rsidP="00D84683">
            <w:pPr>
              <w:jc w:val="both"/>
              <w:rPr>
                <w:sz w:val="22"/>
                <w:szCs w:val="22"/>
                <w:lang w:val="fr-FR"/>
              </w:rPr>
            </w:pPr>
            <w:r w:rsidRPr="009C00B5">
              <w:rPr>
                <w:sz w:val="22"/>
                <w:szCs w:val="22"/>
                <w:lang w:val="fr-FR"/>
              </w:rPr>
              <w:t>Femmes</w:t>
            </w:r>
          </w:p>
        </w:tc>
        <w:tc>
          <w:tcPr>
            <w:tcW w:w="6160" w:type="dxa"/>
          </w:tcPr>
          <w:p w14:paraId="303D0A32" w14:textId="77777777" w:rsidR="00620BB6" w:rsidRPr="009C00B5" w:rsidRDefault="00620BB6" w:rsidP="00FE7B30">
            <w:pPr>
              <w:jc w:val="both"/>
              <w:rPr>
                <w:sz w:val="22"/>
                <w:szCs w:val="22"/>
                <w:lang w:val="fr-FR"/>
              </w:rPr>
            </w:pPr>
            <w:r w:rsidRPr="009C00B5">
              <w:rPr>
                <w:sz w:val="22"/>
                <w:szCs w:val="22"/>
                <w:lang w:val="fr-FR"/>
              </w:rPr>
              <w:t xml:space="preserve">Les femmes, à l’instar des jeunes, sont aussi marginalisées. Il est important d’établir un mécanisme pour qu’elles se sentent concernées par ce processus de consolidation de la paix. Cf analyse genre. </w:t>
            </w:r>
            <w:r w:rsidR="00477DE1" w:rsidRPr="009C00B5">
              <w:rPr>
                <w:sz w:val="22"/>
                <w:szCs w:val="22"/>
                <w:lang w:val="fr-FR"/>
              </w:rPr>
              <w:t xml:space="preserve">Les femmes seront le lead dans les activités génératrices de revenu et dans les mécanismes de sécurité communautaire et </w:t>
            </w:r>
            <w:r w:rsidR="0009022C" w:rsidRPr="009C00B5">
              <w:rPr>
                <w:sz w:val="22"/>
                <w:szCs w:val="22"/>
                <w:lang w:val="fr-FR"/>
              </w:rPr>
              <w:t>la</w:t>
            </w:r>
            <w:r w:rsidR="00477DE1" w:rsidRPr="009C00B5">
              <w:rPr>
                <w:sz w:val="22"/>
                <w:szCs w:val="22"/>
                <w:lang w:val="fr-FR"/>
              </w:rPr>
              <w:t xml:space="preserve"> prise de décisions au niveau local. </w:t>
            </w:r>
          </w:p>
          <w:p w14:paraId="30BCF97B" w14:textId="77777777" w:rsidR="00FE7B30" w:rsidRPr="009C00B5" w:rsidRDefault="00FE7B30" w:rsidP="00FE7B30">
            <w:pPr>
              <w:jc w:val="both"/>
              <w:rPr>
                <w:sz w:val="22"/>
                <w:szCs w:val="22"/>
                <w:lang w:val="fr-FR"/>
              </w:rPr>
            </w:pPr>
            <w:r w:rsidRPr="009C00B5">
              <w:rPr>
                <w:sz w:val="22"/>
                <w:szCs w:val="22"/>
                <w:lang w:val="fr-FR"/>
              </w:rPr>
              <w:t>Etant à l’avant-garde, mère et femme les femmes constituent un bon levier pour la sensibilisation des jeunes sur les conséquences de la violence armée et de la détention illicite d’armes à feu.</w:t>
            </w:r>
          </w:p>
        </w:tc>
      </w:tr>
      <w:tr w:rsidR="00601E8F" w:rsidRPr="00CC5DF3" w14:paraId="5F2988D9" w14:textId="77777777" w:rsidTr="009C00B5">
        <w:tc>
          <w:tcPr>
            <w:tcW w:w="2830" w:type="dxa"/>
          </w:tcPr>
          <w:p w14:paraId="2699AF6D" w14:textId="77777777" w:rsidR="00601E8F" w:rsidRPr="009C00B5" w:rsidRDefault="00601E8F" w:rsidP="00D84683">
            <w:pPr>
              <w:jc w:val="both"/>
              <w:rPr>
                <w:sz w:val="22"/>
                <w:szCs w:val="22"/>
                <w:lang w:val="fr-FR"/>
              </w:rPr>
            </w:pPr>
            <w:r>
              <w:rPr>
                <w:sz w:val="22"/>
                <w:szCs w:val="22"/>
                <w:lang w:val="fr-FR"/>
              </w:rPr>
              <w:t>Commission Nationale pour la Collecte et le Contrôle des Armes Illicites (CNCCAI)</w:t>
            </w:r>
          </w:p>
        </w:tc>
        <w:tc>
          <w:tcPr>
            <w:tcW w:w="6160" w:type="dxa"/>
          </w:tcPr>
          <w:p w14:paraId="70EBB433" w14:textId="77777777" w:rsidR="00601E8F" w:rsidRDefault="00601E8F" w:rsidP="00FE7B30">
            <w:pPr>
              <w:jc w:val="both"/>
              <w:rPr>
                <w:sz w:val="22"/>
                <w:szCs w:val="22"/>
                <w:lang w:val="fr-FR"/>
              </w:rPr>
            </w:pPr>
            <w:r>
              <w:rPr>
                <w:sz w:val="22"/>
                <w:szCs w:val="22"/>
                <w:lang w:val="fr-FR"/>
              </w:rPr>
              <w:t xml:space="preserve">Cette structure est une institution étatique qui a pour mission de faire le control et </w:t>
            </w:r>
            <w:r w:rsidR="0007348D">
              <w:rPr>
                <w:sz w:val="22"/>
                <w:szCs w:val="22"/>
                <w:lang w:val="fr-FR"/>
              </w:rPr>
              <w:t>collecte</w:t>
            </w:r>
            <w:r>
              <w:rPr>
                <w:sz w:val="22"/>
                <w:szCs w:val="22"/>
                <w:lang w:val="fr-FR"/>
              </w:rPr>
              <w:t xml:space="preserve"> des armes illicite au Niger et la sensibilisation des </w:t>
            </w:r>
            <w:r w:rsidR="0007348D">
              <w:rPr>
                <w:sz w:val="22"/>
                <w:szCs w:val="22"/>
                <w:lang w:val="fr-FR"/>
              </w:rPr>
              <w:t>communautés</w:t>
            </w:r>
            <w:r>
              <w:rPr>
                <w:sz w:val="22"/>
                <w:szCs w:val="22"/>
                <w:lang w:val="fr-FR"/>
              </w:rPr>
              <w:t xml:space="preserve"> sur les dangers et la </w:t>
            </w:r>
            <w:r w:rsidR="0007348D">
              <w:rPr>
                <w:sz w:val="22"/>
                <w:szCs w:val="22"/>
                <w:lang w:val="fr-FR"/>
              </w:rPr>
              <w:t>détention</w:t>
            </w:r>
            <w:r>
              <w:rPr>
                <w:sz w:val="22"/>
                <w:szCs w:val="22"/>
                <w:lang w:val="fr-FR"/>
              </w:rPr>
              <w:t xml:space="preserve"> des illicites des armes. Elle est chargée de </w:t>
            </w:r>
            <w:r w:rsidR="0094143E">
              <w:rPr>
                <w:sz w:val="22"/>
                <w:szCs w:val="22"/>
                <w:lang w:val="fr-FR"/>
              </w:rPr>
              <w:t>l</w:t>
            </w:r>
            <w:r>
              <w:rPr>
                <w:sz w:val="22"/>
                <w:szCs w:val="22"/>
                <w:lang w:val="fr-FR"/>
              </w:rPr>
              <w:t xml:space="preserve">a mise en </w:t>
            </w:r>
            <w:r w:rsidR="0007348D">
              <w:rPr>
                <w:sz w:val="22"/>
                <w:szCs w:val="22"/>
                <w:lang w:val="fr-FR"/>
              </w:rPr>
              <w:t>œuvre</w:t>
            </w:r>
            <w:r>
              <w:rPr>
                <w:sz w:val="22"/>
                <w:szCs w:val="22"/>
                <w:lang w:val="fr-FR"/>
              </w:rPr>
              <w:t xml:space="preserve"> de toutes les conventions, traités et apport </w:t>
            </w:r>
            <w:r w:rsidR="0007348D">
              <w:rPr>
                <w:sz w:val="22"/>
                <w:szCs w:val="22"/>
                <w:lang w:val="fr-FR"/>
              </w:rPr>
              <w:t>internationaux</w:t>
            </w:r>
            <w:r>
              <w:rPr>
                <w:sz w:val="22"/>
                <w:szCs w:val="22"/>
                <w:lang w:val="fr-FR"/>
              </w:rPr>
              <w:t xml:space="preserve"> relatives aux armes.</w:t>
            </w:r>
            <w:r w:rsidR="0007348D">
              <w:rPr>
                <w:sz w:val="22"/>
                <w:szCs w:val="22"/>
                <w:lang w:val="fr-FR"/>
              </w:rPr>
              <w:t xml:space="preserve"> </w:t>
            </w:r>
          </w:p>
          <w:p w14:paraId="1D6CECEF" w14:textId="77777777" w:rsidR="007361BE" w:rsidRPr="007361BE" w:rsidRDefault="007361BE" w:rsidP="007361BE">
            <w:pPr>
              <w:jc w:val="both"/>
              <w:rPr>
                <w:sz w:val="22"/>
                <w:szCs w:val="22"/>
                <w:lang w:val="fr-FR"/>
              </w:rPr>
            </w:pPr>
            <w:r w:rsidRPr="007361BE">
              <w:rPr>
                <w:sz w:val="22"/>
                <w:szCs w:val="22"/>
                <w:lang w:val="fr-FR"/>
              </w:rPr>
              <w:t>La CNCCAI est composée de six (6) sous-commissions :</w:t>
            </w:r>
          </w:p>
          <w:p w14:paraId="76CA4F95" w14:textId="77777777" w:rsidR="007361BE" w:rsidRPr="007361BE" w:rsidRDefault="007361BE" w:rsidP="007361BE">
            <w:pPr>
              <w:jc w:val="both"/>
              <w:rPr>
                <w:sz w:val="22"/>
                <w:szCs w:val="22"/>
                <w:lang w:val="fr-FR"/>
              </w:rPr>
            </w:pPr>
            <w:r w:rsidRPr="007361BE">
              <w:rPr>
                <w:sz w:val="22"/>
                <w:szCs w:val="22"/>
                <w:lang w:val="fr-FR"/>
              </w:rPr>
              <w:t xml:space="preserve">1. La sous-commission armes légères et de petit calibre (ALPC) </w:t>
            </w:r>
          </w:p>
          <w:p w14:paraId="4A5C0143" w14:textId="77777777" w:rsidR="007361BE" w:rsidRPr="007361BE" w:rsidRDefault="007361BE" w:rsidP="007361BE">
            <w:pPr>
              <w:jc w:val="both"/>
              <w:rPr>
                <w:sz w:val="22"/>
                <w:szCs w:val="22"/>
                <w:lang w:val="fr-FR"/>
              </w:rPr>
            </w:pPr>
            <w:r w:rsidRPr="007361BE">
              <w:rPr>
                <w:sz w:val="22"/>
                <w:szCs w:val="22"/>
                <w:lang w:val="fr-FR"/>
              </w:rPr>
              <w:t xml:space="preserve">2. La sous-commission </w:t>
            </w:r>
            <w:proofErr w:type="gramStart"/>
            <w:r w:rsidRPr="007361BE">
              <w:rPr>
                <w:sz w:val="22"/>
                <w:szCs w:val="22"/>
                <w:lang w:val="fr-FR"/>
              </w:rPr>
              <w:t>de action</w:t>
            </w:r>
            <w:proofErr w:type="gramEnd"/>
            <w:r w:rsidRPr="007361BE">
              <w:rPr>
                <w:sz w:val="22"/>
                <w:szCs w:val="22"/>
                <w:lang w:val="fr-FR"/>
              </w:rPr>
              <w:t xml:space="preserve"> contre les Mines et Armes à sous munition</w:t>
            </w:r>
          </w:p>
          <w:p w14:paraId="46A9442D" w14:textId="77777777" w:rsidR="007361BE" w:rsidRPr="007361BE" w:rsidRDefault="007361BE" w:rsidP="007361BE">
            <w:pPr>
              <w:jc w:val="both"/>
              <w:rPr>
                <w:sz w:val="22"/>
                <w:szCs w:val="22"/>
                <w:lang w:val="fr-FR"/>
              </w:rPr>
            </w:pPr>
            <w:r w:rsidRPr="007361BE">
              <w:rPr>
                <w:sz w:val="22"/>
                <w:szCs w:val="22"/>
                <w:lang w:val="fr-FR"/>
              </w:rPr>
              <w:t>3. La sous-commission armes chimiques, biologiques et nucléaires</w:t>
            </w:r>
          </w:p>
          <w:p w14:paraId="66A94E35" w14:textId="77777777" w:rsidR="007361BE" w:rsidRPr="007361BE" w:rsidRDefault="007361BE" w:rsidP="007361BE">
            <w:pPr>
              <w:jc w:val="both"/>
              <w:rPr>
                <w:sz w:val="22"/>
                <w:szCs w:val="22"/>
                <w:lang w:val="fr-FR"/>
              </w:rPr>
            </w:pPr>
            <w:r w:rsidRPr="007361BE">
              <w:rPr>
                <w:sz w:val="22"/>
                <w:szCs w:val="22"/>
                <w:lang w:val="fr-FR"/>
              </w:rPr>
              <w:t>4. La sous-commission information éducation et sensibilisation</w:t>
            </w:r>
          </w:p>
          <w:p w14:paraId="082A3B9F" w14:textId="77777777" w:rsidR="007361BE" w:rsidRPr="007361BE" w:rsidRDefault="007361BE" w:rsidP="007361BE">
            <w:pPr>
              <w:jc w:val="both"/>
              <w:rPr>
                <w:sz w:val="22"/>
                <w:szCs w:val="22"/>
                <w:lang w:val="fr-FR"/>
              </w:rPr>
            </w:pPr>
            <w:r w:rsidRPr="007361BE">
              <w:rPr>
                <w:sz w:val="22"/>
                <w:szCs w:val="22"/>
                <w:lang w:val="fr-FR"/>
              </w:rPr>
              <w:t>5. La sous-commission administrative, juridique et financière</w:t>
            </w:r>
          </w:p>
          <w:p w14:paraId="573DF99C" w14:textId="77777777" w:rsidR="007361BE" w:rsidRDefault="007361BE" w:rsidP="007361BE">
            <w:pPr>
              <w:jc w:val="both"/>
              <w:rPr>
                <w:sz w:val="22"/>
                <w:szCs w:val="22"/>
                <w:lang w:val="fr-FR"/>
              </w:rPr>
            </w:pPr>
            <w:r w:rsidRPr="007361BE">
              <w:rPr>
                <w:sz w:val="22"/>
                <w:szCs w:val="22"/>
                <w:lang w:val="fr-FR"/>
              </w:rPr>
              <w:t>6. La sous-commission affaires juridiques et du droit international humanitaire (DIH)</w:t>
            </w:r>
            <w:r>
              <w:rPr>
                <w:sz w:val="22"/>
                <w:szCs w:val="22"/>
                <w:lang w:val="fr-FR"/>
              </w:rPr>
              <w:t>.</w:t>
            </w:r>
          </w:p>
          <w:p w14:paraId="7F9DAE02" w14:textId="77777777" w:rsidR="007361BE" w:rsidRPr="007361BE" w:rsidRDefault="007361BE" w:rsidP="007361BE">
            <w:pPr>
              <w:rPr>
                <w:lang w:val="fr-FR"/>
              </w:rPr>
            </w:pPr>
            <w:r w:rsidRPr="007361BE">
              <w:rPr>
                <w:lang w:val="fr-FR"/>
              </w:rPr>
              <w:t xml:space="preserve">La CNCCAI dispose d'une stratégie de communication et de sensibilisation communautaire visant à convaincre les </w:t>
            </w:r>
            <w:r w:rsidRPr="007361BE">
              <w:rPr>
                <w:lang w:val="fr-FR"/>
              </w:rPr>
              <w:lastRenderedPageBreak/>
              <w:t>populations détentrices d’armes à déposer les armes. Cela a déjà été fait dans les régions de dans les régions de Maradi, Tahoua et Tillabéry la dernière mission remonte au début Aout 2016 où la CNCCAI s’est entretenue à la frontière du Mali avec les communautés maliennes et nigériennes frontalières. Le sujet a porté sur la question du désarmement pratique des communautés frontalières.</w:t>
            </w:r>
          </w:p>
        </w:tc>
      </w:tr>
    </w:tbl>
    <w:p w14:paraId="5773CC11" w14:textId="77777777" w:rsidR="00620BB6" w:rsidRPr="00FD655F" w:rsidRDefault="00620BB6" w:rsidP="00F8558D">
      <w:pPr>
        <w:ind w:right="-7"/>
        <w:jc w:val="both"/>
        <w:rPr>
          <w:b/>
          <w:sz w:val="22"/>
          <w:szCs w:val="22"/>
          <w:lang w:val="fr-FR"/>
        </w:rPr>
      </w:pPr>
    </w:p>
    <w:p w14:paraId="10687CD9" w14:textId="77777777" w:rsidR="00672509" w:rsidRPr="004A0209" w:rsidRDefault="00672509" w:rsidP="00672509">
      <w:pPr>
        <w:pStyle w:val="Paragraphedeliste"/>
        <w:numPr>
          <w:ilvl w:val="0"/>
          <w:numId w:val="25"/>
        </w:numPr>
        <w:jc w:val="both"/>
        <w:rPr>
          <w:rFonts w:ascii="Times New Roman" w:hAnsi="Times New Roman"/>
          <w:b/>
          <w:lang w:val="fr-FR"/>
        </w:rPr>
      </w:pPr>
      <w:r w:rsidRPr="00EF1E5D">
        <w:rPr>
          <w:rFonts w:ascii="Times New Roman" w:hAnsi="Times New Roman"/>
          <w:b/>
          <w:lang w:val="fr-FR"/>
        </w:rPr>
        <w:t xml:space="preserve">Cadre Stratégique </w:t>
      </w:r>
    </w:p>
    <w:p w14:paraId="138A4E0D" w14:textId="77777777" w:rsidR="00C24CDE" w:rsidRPr="00BF3E8B" w:rsidRDefault="00C24CDE" w:rsidP="005C1649">
      <w:pPr>
        <w:rPr>
          <w:sz w:val="22"/>
          <w:szCs w:val="22"/>
          <w:lang w:val="fr-FR"/>
        </w:rPr>
      </w:pPr>
    </w:p>
    <w:p w14:paraId="3BE10B8F" w14:textId="77777777" w:rsidR="00C24CDE" w:rsidRPr="00EF1E5D" w:rsidRDefault="00C24CDE" w:rsidP="00EF1E5D">
      <w:pPr>
        <w:ind w:right="-7"/>
        <w:jc w:val="both"/>
        <w:rPr>
          <w:lang w:val="fr-FR"/>
        </w:rPr>
      </w:pPr>
      <w:r w:rsidRPr="00EF1E5D">
        <w:rPr>
          <w:sz w:val="22"/>
          <w:szCs w:val="22"/>
          <w:lang w:val="fr-FR"/>
        </w:rPr>
        <w:t>Le présent projet contribue</w:t>
      </w:r>
      <w:r w:rsidR="00803998">
        <w:rPr>
          <w:sz w:val="22"/>
          <w:szCs w:val="22"/>
          <w:lang w:val="fr-FR"/>
        </w:rPr>
        <w:t>ra</w:t>
      </w:r>
      <w:r w:rsidRPr="00EF1E5D">
        <w:rPr>
          <w:sz w:val="22"/>
          <w:szCs w:val="22"/>
          <w:lang w:val="fr-FR"/>
        </w:rPr>
        <w:t xml:space="preserve"> à l’atteint</w:t>
      </w:r>
      <w:r w:rsidR="00803998">
        <w:rPr>
          <w:sz w:val="22"/>
          <w:szCs w:val="22"/>
          <w:lang w:val="fr-FR"/>
        </w:rPr>
        <w:t>e</w:t>
      </w:r>
      <w:r w:rsidRPr="00EF1E5D">
        <w:rPr>
          <w:sz w:val="22"/>
          <w:szCs w:val="22"/>
          <w:lang w:val="fr-FR"/>
        </w:rPr>
        <w:t xml:space="preserve"> de l’</w:t>
      </w:r>
      <w:r w:rsidRPr="004A0209">
        <w:rPr>
          <w:sz w:val="22"/>
          <w:szCs w:val="22"/>
          <w:lang w:val="fr-FR"/>
        </w:rPr>
        <w:t>ODD 16</w:t>
      </w:r>
      <w:r w:rsidRPr="00EF1E5D">
        <w:rPr>
          <w:sz w:val="22"/>
          <w:szCs w:val="22"/>
          <w:lang w:val="fr-FR"/>
        </w:rPr>
        <w:t> : La paix, la justice et les institutions efficaces</w:t>
      </w:r>
      <w:r w:rsidR="00692753">
        <w:rPr>
          <w:sz w:val="22"/>
          <w:szCs w:val="22"/>
          <w:lang w:val="fr-FR"/>
        </w:rPr>
        <w:t xml:space="preserve"> ; </w:t>
      </w:r>
      <w:r w:rsidR="00692753" w:rsidRPr="00CC5DF3">
        <w:rPr>
          <w:sz w:val="22"/>
          <w:szCs w:val="22"/>
          <w:lang w:val="fr-FR"/>
        </w:rPr>
        <w:t>le Plan d'appui des Nations Unies dans le Sahel</w:t>
      </w:r>
      <w:r w:rsidR="00692753">
        <w:rPr>
          <w:sz w:val="22"/>
          <w:szCs w:val="22"/>
          <w:lang w:val="fr-FR"/>
        </w:rPr>
        <w:t xml:space="preserve"> </w:t>
      </w:r>
      <w:r w:rsidR="00803998">
        <w:rPr>
          <w:sz w:val="22"/>
          <w:szCs w:val="22"/>
          <w:lang w:val="fr-FR"/>
        </w:rPr>
        <w:t>e</w:t>
      </w:r>
      <w:r w:rsidRPr="00EF1E5D">
        <w:rPr>
          <w:sz w:val="22"/>
          <w:szCs w:val="22"/>
          <w:lang w:val="fr-FR"/>
        </w:rPr>
        <w:t>t</w:t>
      </w:r>
      <w:r w:rsidRPr="004A0209">
        <w:rPr>
          <w:sz w:val="22"/>
          <w:szCs w:val="22"/>
          <w:lang w:val="fr-FR"/>
        </w:rPr>
        <w:t xml:space="preserve"> s’aligne sur les priorités </w:t>
      </w:r>
      <w:r w:rsidRPr="00EF1E5D">
        <w:rPr>
          <w:sz w:val="22"/>
          <w:szCs w:val="22"/>
          <w:lang w:val="fr-FR"/>
        </w:rPr>
        <w:t xml:space="preserve">nationales du Pays </w:t>
      </w:r>
      <w:r w:rsidR="00EF1E5D">
        <w:rPr>
          <w:sz w:val="22"/>
          <w:szCs w:val="22"/>
          <w:lang w:val="fr-FR"/>
        </w:rPr>
        <w:t>dont l</w:t>
      </w:r>
      <w:r w:rsidR="00EF1E5D" w:rsidRPr="00EF1E5D">
        <w:rPr>
          <w:sz w:val="22"/>
          <w:szCs w:val="22"/>
          <w:lang w:val="fr-FR"/>
        </w:rPr>
        <w:t>e Plan de Développement Économique et Social (PDES) 2017-2021</w:t>
      </w:r>
      <w:r w:rsidRPr="00EF1E5D">
        <w:rPr>
          <w:lang w:val="fr-FR"/>
        </w:rPr>
        <w:t>dans son Axe 4 : Amélioration de la gouvernance, paix et sécurité se focalisant entre autres sur : (i) lutter simultanément contre le risque important de déstabilisation d’origine externe - lié en particulier à l’infiltration de réseaux de criminalité organisée et de trafiquants, d’une part, et contre les effets, sur le territoire national, de conflits nés dans les pays voisins d’autre part ; (ii) prévenir les risques internes de résurgence de conflits intercommunautaires et (iii) assurer qu’aucune zone du territoire n’échappe à l’autorité de l’Etat.</w:t>
      </w:r>
      <w:r w:rsidR="00EF1E5D">
        <w:rPr>
          <w:lang w:val="fr-FR"/>
        </w:rPr>
        <w:t xml:space="preserve"> Il s’aligne aussi aux plan</w:t>
      </w:r>
      <w:r w:rsidR="00117C0D">
        <w:rPr>
          <w:lang w:val="fr-FR"/>
        </w:rPr>
        <w:t>s</w:t>
      </w:r>
      <w:r w:rsidR="00EF1E5D">
        <w:rPr>
          <w:lang w:val="fr-FR"/>
        </w:rPr>
        <w:t xml:space="preserve"> de sortie de crise et de stabilisation de la région de Diffa. </w:t>
      </w:r>
    </w:p>
    <w:p w14:paraId="438547B0" w14:textId="77777777" w:rsidR="00C24CDE" w:rsidRPr="00EF1E5D" w:rsidRDefault="00C24CDE" w:rsidP="00C24CDE">
      <w:pPr>
        <w:ind w:right="-7"/>
        <w:jc w:val="both"/>
        <w:rPr>
          <w:sz w:val="22"/>
          <w:szCs w:val="22"/>
          <w:lang w:val="fr-FR"/>
        </w:rPr>
      </w:pPr>
      <w:r w:rsidRPr="00EF1E5D">
        <w:rPr>
          <w:sz w:val="22"/>
          <w:szCs w:val="22"/>
          <w:lang w:val="fr-FR"/>
        </w:rPr>
        <w:t xml:space="preserve">Il faut aussi noter que le projet cadre avec les objectives du PNUD </w:t>
      </w:r>
      <w:r w:rsidR="0058369F" w:rsidRPr="00EF1E5D">
        <w:rPr>
          <w:sz w:val="22"/>
          <w:szCs w:val="22"/>
          <w:lang w:val="fr-FR"/>
        </w:rPr>
        <w:t xml:space="preserve">et l’UNHCR </w:t>
      </w:r>
      <w:r w:rsidRPr="00EF1E5D">
        <w:rPr>
          <w:sz w:val="22"/>
          <w:szCs w:val="22"/>
          <w:lang w:val="fr-FR"/>
        </w:rPr>
        <w:t>dont :</w:t>
      </w:r>
      <w:r w:rsidR="00EF1E5D">
        <w:rPr>
          <w:sz w:val="22"/>
          <w:szCs w:val="22"/>
          <w:lang w:val="fr-FR"/>
        </w:rPr>
        <w:t xml:space="preserve"> </w:t>
      </w:r>
    </w:p>
    <w:p w14:paraId="6B1C0380" w14:textId="77777777" w:rsidR="00C24CDE" w:rsidRPr="004E45DC" w:rsidRDefault="00C24CDE" w:rsidP="00C24CDE">
      <w:pPr>
        <w:pStyle w:val="Paragraphedeliste"/>
        <w:numPr>
          <w:ilvl w:val="0"/>
          <w:numId w:val="27"/>
        </w:numPr>
        <w:spacing w:after="160" w:line="259" w:lineRule="auto"/>
        <w:ind w:right="-7"/>
        <w:jc w:val="both"/>
        <w:rPr>
          <w:rFonts w:ascii="Times New Roman" w:hAnsi="Times New Roman"/>
          <w:lang w:val="fr-FR"/>
        </w:rPr>
      </w:pPr>
      <w:r w:rsidRPr="004E45DC">
        <w:rPr>
          <w:rFonts w:ascii="Times New Roman" w:hAnsi="Times New Roman"/>
          <w:lang w:val="fr-FR"/>
        </w:rPr>
        <w:t>Plan stratégique du PNUD 2018 – 2021 dans son objectif de renforcer la résilience aux crises et aux chocs. En mettant en place une gouvernance plus efficace, plus inclusive et plus responsable et Renforçant les capacités nationales de prévention et de relèvement pour édifier des sociétés résilientes.</w:t>
      </w:r>
    </w:p>
    <w:p w14:paraId="2CBF3A2A" w14:textId="77777777" w:rsidR="00C24CDE" w:rsidRPr="004E45DC" w:rsidRDefault="00C24CDE" w:rsidP="00C24CDE">
      <w:pPr>
        <w:pStyle w:val="Paragraphedeliste"/>
        <w:numPr>
          <w:ilvl w:val="0"/>
          <w:numId w:val="27"/>
        </w:numPr>
        <w:spacing w:after="160" w:line="259" w:lineRule="auto"/>
        <w:ind w:right="-7"/>
        <w:jc w:val="both"/>
        <w:rPr>
          <w:rFonts w:ascii="Times New Roman" w:hAnsi="Times New Roman"/>
          <w:lang w:val="fr-FR"/>
        </w:rPr>
      </w:pPr>
      <w:r w:rsidRPr="00EF1E5D">
        <w:rPr>
          <w:rFonts w:ascii="Times New Roman" w:hAnsi="Times New Roman"/>
          <w:lang w:val="fr-FR"/>
        </w:rPr>
        <w:t>Effet 2 de l’UNDAF : D’ici à 2021  la sécurité intérieure, transfrontalière et communautaire ainsi que le système judiciaire sont améliorés pour garantir le respect des droits humains et l’accès des groupes vulnérables à la justice et l’organisation des processus démocratiques ouverts, transparents, crédibles avec des collectivités territoriales mieux gérées, viables et aptes à satisfaire les besoins spécifiques des couches les plus vulnérables notamment les femmes, les jeunes, les enfants et les personnes avec handicap.</w:t>
      </w:r>
    </w:p>
    <w:p w14:paraId="3F27300E" w14:textId="77777777" w:rsidR="00672509" w:rsidRPr="004E45DC" w:rsidRDefault="00C24CDE" w:rsidP="00EF1E5D">
      <w:pPr>
        <w:pStyle w:val="Paragraphedeliste"/>
        <w:numPr>
          <w:ilvl w:val="0"/>
          <w:numId w:val="27"/>
        </w:numPr>
        <w:spacing w:after="160" w:line="259" w:lineRule="auto"/>
        <w:ind w:right="-7"/>
        <w:jc w:val="both"/>
        <w:rPr>
          <w:rFonts w:ascii="Times New Roman" w:hAnsi="Times New Roman"/>
          <w:lang w:val="fr-FR"/>
        </w:rPr>
      </w:pPr>
      <w:r w:rsidRPr="00EF1E5D">
        <w:rPr>
          <w:rFonts w:ascii="Times New Roman" w:hAnsi="Times New Roman"/>
          <w:lang w:val="fr-FR"/>
        </w:rPr>
        <w:t xml:space="preserve">Le CPD dans son pilier 2 : gouvernance paix et sécurité (v) renforcer la gouvernance nationale et transfrontalière de la sécurité et les systèmes opérationnels pour renforcer la cohésion sociale et la </w:t>
      </w:r>
      <w:r w:rsidR="00EF1E5D" w:rsidRPr="00EF1E5D">
        <w:rPr>
          <w:rFonts w:ascii="Times New Roman" w:hAnsi="Times New Roman"/>
          <w:lang w:val="fr-FR"/>
        </w:rPr>
        <w:t>stabilité ;</w:t>
      </w:r>
      <w:r w:rsidRPr="00EF1E5D">
        <w:rPr>
          <w:rFonts w:ascii="Times New Roman" w:hAnsi="Times New Roman"/>
          <w:lang w:val="fr-FR"/>
        </w:rPr>
        <w:t xml:space="preserve"> et vi) améliorer la participation des femmes et des jeunes aux processus de prise de décisions politiques et socioéconomiques.</w:t>
      </w:r>
    </w:p>
    <w:p w14:paraId="5D6B57E9" w14:textId="77777777" w:rsidR="00672509" w:rsidRPr="004A0209" w:rsidRDefault="00672509" w:rsidP="005C1649">
      <w:pPr>
        <w:rPr>
          <w:sz w:val="22"/>
          <w:szCs w:val="22"/>
          <w:lang w:val="fr-FR"/>
        </w:rPr>
      </w:pPr>
      <w:bookmarkStart w:id="4" w:name="_Hlk42019982"/>
    </w:p>
    <w:p w14:paraId="7A1862C7" w14:textId="77777777" w:rsidR="005C1649" w:rsidRPr="00BF3E8B" w:rsidRDefault="00980532" w:rsidP="00162E54">
      <w:pPr>
        <w:numPr>
          <w:ilvl w:val="0"/>
          <w:numId w:val="3"/>
        </w:numPr>
        <w:ind w:left="426" w:hanging="426"/>
        <w:rPr>
          <w:b/>
          <w:sz w:val="22"/>
          <w:szCs w:val="22"/>
          <w:lang w:val="fr-FR"/>
        </w:rPr>
      </w:pPr>
      <w:r w:rsidRPr="004A0209">
        <w:rPr>
          <w:b/>
          <w:sz w:val="22"/>
          <w:szCs w:val="22"/>
          <w:lang w:val="fr-FR"/>
        </w:rPr>
        <w:t xml:space="preserve">Contenu du projet, justification </w:t>
      </w:r>
      <w:r w:rsidR="00925B03" w:rsidRPr="004A0209">
        <w:rPr>
          <w:b/>
          <w:sz w:val="22"/>
          <w:szCs w:val="22"/>
          <w:lang w:val="fr-FR"/>
        </w:rPr>
        <w:t>stratégique</w:t>
      </w:r>
      <w:r w:rsidRPr="004A0209">
        <w:rPr>
          <w:b/>
          <w:sz w:val="22"/>
          <w:szCs w:val="22"/>
          <w:lang w:val="fr-FR"/>
        </w:rPr>
        <w:t xml:space="preserve">, et </w:t>
      </w:r>
      <w:r w:rsidR="00925B03" w:rsidRPr="00BF3E8B">
        <w:rPr>
          <w:b/>
          <w:sz w:val="22"/>
          <w:szCs w:val="22"/>
          <w:lang w:val="fr-FR"/>
        </w:rPr>
        <w:t>stratégie</w:t>
      </w:r>
      <w:r w:rsidRPr="00BF3E8B">
        <w:rPr>
          <w:b/>
          <w:sz w:val="22"/>
          <w:szCs w:val="22"/>
          <w:lang w:val="fr-FR"/>
        </w:rPr>
        <w:t xml:space="preserve"> de mise en œuvre (</w:t>
      </w:r>
      <w:r w:rsidR="00F358DC" w:rsidRPr="00BF3E8B">
        <w:rPr>
          <w:b/>
          <w:sz w:val="22"/>
          <w:szCs w:val="22"/>
          <w:lang w:val="fr-FR"/>
        </w:rPr>
        <w:t>4</w:t>
      </w:r>
      <w:r w:rsidR="0056650A" w:rsidRPr="00BF3E8B">
        <w:rPr>
          <w:b/>
          <w:sz w:val="22"/>
          <w:szCs w:val="22"/>
          <w:lang w:val="fr-FR"/>
        </w:rPr>
        <w:t xml:space="preserve"> pages</w:t>
      </w:r>
      <w:r w:rsidR="00CD0F68" w:rsidRPr="00BF3E8B">
        <w:rPr>
          <w:b/>
          <w:sz w:val="22"/>
          <w:szCs w:val="22"/>
          <w:lang w:val="fr-FR"/>
        </w:rPr>
        <w:t xml:space="preserve"> max</w:t>
      </w:r>
      <w:r w:rsidR="007C5B08" w:rsidRPr="00BF3E8B">
        <w:rPr>
          <w:b/>
          <w:sz w:val="22"/>
          <w:szCs w:val="22"/>
          <w:lang w:val="fr-FR"/>
        </w:rPr>
        <w:t xml:space="preserve"> </w:t>
      </w:r>
      <w:r w:rsidRPr="00BF3E8B">
        <w:rPr>
          <w:b/>
          <w:sz w:val="22"/>
          <w:szCs w:val="22"/>
          <w:lang w:val="fr-FR"/>
        </w:rPr>
        <w:t xml:space="preserve">plus annexe du cadre des </w:t>
      </w:r>
      <w:r w:rsidR="00925B03" w:rsidRPr="00BF3E8B">
        <w:rPr>
          <w:b/>
          <w:sz w:val="22"/>
          <w:szCs w:val="22"/>
          <w:lang w:val="fr-FR"/>
        </w:rPr>
        <w:t>résultats</w:t>
      </w:r>
      <w:r w:rsidR="0056650A" w:rsidRPr="00BF3E8B">
        <w:rPr>
          <w:b/>
          <w:sz w:val="22"/>
          <w:szCs w:val="22"/>
          <w:lang w:val="fr-FR"/>
        </w:rPr>
        <w:t>)</w:t>
      </w:r>
    </w:p>
    <w:p w14:paraId="14926408" w14:textId="77777777" w:rsidR="00BE0F29" w:rsidRPr="00FD655F" w:rsidRDefault="00BE0F29" w:rsidP="00BE0F29">
      <w:pPr>
        <w:rPr>
          <w:bCs/>
          <w:color w:val="000000"/>
          <w:sz w:val="22"/>
          <w:szCs w:val="22"/>
          <w:lang w:val="fr-FR"/>
        </w:rPr>
      </w:pPr>
    </w:p>
    <w:p w14:paraId="4F144492" w14:textId="68E14C45" w:rsidR="00BE0F29" w:rsidRPr="00193242" w:rsidRDefault="00BE0F29" w:rsidP="00FC724B">
      <w:pPr>
        <w:jc w:val="both"/>
        <w:rPr>
          <w:sz w:val="22"/>
          <w:szCs w:val="22"/>
          <w:lang w:val="fr-FR"/>
        </w:rPr>
      </w:pPr>
      <w:r w:rsidRPr="00193242">
        <w:rPr>
          <w:bCs/>
          <w:color w:val="000000"/>
          <w:sz w:val="22"/>
          <w:szCs w:val="22"/>
          <w:lang w:val="fr-FR"/>
        </w:rPr>
        <w:t xml:space="preserve">L’objectif global du projet est de contribuer à la </w:t>
      </w:r>
      <w:r w:rsidR="00642E22" w:rsidRPr="00193242">
        <w:rPr>
          <w:bCs/>
          <w:color w:val="000000"/>
          <w:sz w:val="22"/>
          <w:szCs w:val="22"/>
          <w:lang w:val="fr-FR"/>
        </w:rPr>
        <w:t>coexistence pacifique</w:t>
      </w:r>
      <w:r w:rsidR="00460EEB" w:rsidRPr="00193242">
        <w:rPr>
          <w:bCs/>
          <w:color w:val="000000"/>
          <w:sz w:val="22"/>
          <w:szCs w:val="22"/>
          <w:lang w:val="fr-FR"/>
        </w:rPr>
        <w:t xml:space="preserve"> </w:t>
      </w:r>
      <w:r w:rsidR="00B5739E" w:rsidRPr="00193242">
        <w:rPr>
          <w:bCs/>
          <w:color w:val="000000"/>
          <w:sz w:val="22"/>
          <w:szCs w:val="22"/>
          <w:lang w:val="fr-FR"/>
        </w:rPr>
        <w:t>entre populations hôtes, ex-combattants</w:t>
      </w:r>
      <w:r w:rsidR="00BA644A">
        <w:rPr>
          <w:bCs/>
          <w:color w:val="000000"/>
          <w:sz w:val="22"/>
          <w:szCs w:val="22"/>
          <w:lang w:val="fr-FR"/>
        </w:rPr>
        <w:t>, refugiés</w:t>
      </w:r>
      <w:r w:rsidR="00B5739E" w:rsidRPr="00193242">
        <w:rPr>
          <w:bCs/>
          <w:color w:val="000000"/>
          <w:sz w:val="22"/>
          <w:szCs w:val="22"/>
          <w:lang w:val="fr-FR"/>
        </w:rPr>
        <w:t xml:space="preserve"> et déplacées</w:t>
      </w:r>
      <w:r w:rsidR="000D386B">
        <w:rPr>
          <w:bCs/>
          <w:color w:val="000000"/>
          <w:sz w:val="22"/>
          <w:szCs w:val="22"/>
          <w:lang w:val="fr-FR"/>
        </w:rPr>
        <w:t>.</w:t>
      </w:r>
      <w:r w:rsidR="00B5739E" w:rsidRPr="00193242">
        <w:rPr>
          <w:bCs/>
          <w:color w:val="000000"/>
          <w:sz w:val="22"/>
          <w:szCs w:val="22"/>
          <w:lang w:val="fr-FR"/>
        </w:rPr>
        <w:t xml:space="preserve"> </w:t>
      </w:r>
      <w:r w:rsidR="000D386B" w:rsidRPr="000D386B">
        <w:rPr>
          <w:bCs/>
          <w:color w:val="000000"/>
          <w:sz w:val="22"/>
          <w:szCs w:val="22"/>
          <w:lang w:val="fr-FR"/>
        </w:rPr>
        <w:t xml:space="preserve">Les populations hôtes sont les autochtones des communes de Diffa, </w:t>
      </w:r>
      <w:proofErr w:type="spellStart"/>
      <w:r w:rsidR="000D386B" w:rsidRPr="000D386B">
        <w:rPr>
          <w:bCs/>
          <w:color w:val="000000"/>
          <w:sz w:val="22"/>
          <w:szCs w:val="22"/>
          <w:lang w:val="fr-FR"/>
        </w:rPr>
        <w:t>Chetimari</w:t>
      </w:r>
      <w:proofErr w:type="spellEnd"/>
      <w:r w:rsidR="000D386B" w:rsidRPr="000D386B">
        <w:rPr>
          <w:bCs/>
          <w:color w:val="000000"/>
          <w:sz w:val="22"/>
          <w:szCs w:val="22"/>
          <w:lang w:val="fr-FR"/>
        </w:rPr>
        <w:t>, N’</w:t>
      </w:r>
      <w:proofErr w:type="spellStart"/>
      <w:r w:rsidR="000D386B" w:rsidRPr="000D386B">
        <w:rPr>
          <w:bCs/>
          <w:color w:val="000000"/>
          <w:sz w:val="22"/>
          <w:szCs w:val="22"/>
          <w:lang w:val="fr-FR"/>
        </w:rPr>
        <w:t>Guigimi</w:t>
      </w:r>
      <w:proofErr w:type="spellEnd"/>
      <w:r w:rsidR="000D386B" w:rsidRPr="000D386B">
        <w:rPr>
          <w:bCs/>
          <w:color w:val="000000"/>
          <w:sz w:val="22"/>
          <w:szCs w:val="22"/>
          <w:lang w:val="fr-FR"/>
        </w:rPr>
        <w:t xml:space="preserve">, </w:t>
      </w:r>
      <w:proofErr w:type="spellStart"/>
      <w:r w:rsidR="000D386B" w:rsidRPr="000D386B">
        <w:rPr>
          <w:bCs/>
          <w:color w:val="000000"/>
          <w:sz w:val="22"/>
          <w:szCs w:val="22"/>
          <w:lang w:val="fr-FR"/>
        </w:rPr>
        <w:t>Gueskerou</w:t>
      </w:r>
      <w:proofErr w:type="spellEnd"/>
      <w:r w:rsidR="000D386B" w:rsidRPr="000D386B">
        <w:rPr>
          <w:bCs/>
          <w:color w:val="000000"/>
          <w:sz w:val="22"/>
          <w:szCs w:val="22"/>
          <w:lang w:val="fr-FR"/>
        </w:rPr>
        <w:t xml:space="preserve"> </w:t>
      </w:r>
      <w:proofErr w:type="spellStart"/>
      <w:r w:rsidR="000D386B" w:rsidRPr="000D386B">
        <w:rPr>
          <w:bCs/>
          <w:color w:val="000000"/>
          <w:sz w:val="22"/>
          <w:szCs w:val="22"/>
          <w:lang w:val="fr-FR"/>
        </w:rPr>
        <w:t>etc</w:t>
      </w:r>
      <w:proofErr w:type="spellEnd"/>
      <w:r w:rsidR="000D386B" w:rsidRPr="000D386B">
        <w:rPr>
          <w:bCs/>
          <w:color w:val="000000"/>
          <w:sz w:val="22"/>
          <w:szCs w:val="22"/>
          <w:lang w:val="fr-FR"/>
        </w:rPr>
        <w:t xml:space="preserve"> de la région de Diffa restées sur place car moins touchées par le conflit de BH qui ont accueillis les réfugiés venues du Nigeria voisin et installées dans les villages transfrontaliers</w:t>
      </w:r>
      <w:r w:rsidR="000D386B">
        <w:rPr>
          <w:bCs/>
          <w:color w:val="000000"/>
          <w:sz w:val="22"/>
          <w:szCs w:val="22"/>
          <w:lang w:val="fr-FR"/>
        </w:rPr>
        <w:t xml:space="preserve"> et les déplacés internes qui</w:t>
      </w:r>
      <w:r w:rsidR="000D386B" w:rsidRPr="000D386B">
        <w:rPr>
          <w:bCs/>
          <w:color w:val="000000"/>
          <w:sz w:val="22"/>
          <w:szCs w:val="22"/>
          <w:lang w:val="fr-FR"/>
        </w:rPr>
        <w:t xml:space="preserve"> reçoivent </w:t>
      </w:r>
      <w:r w:rsidR="000D386B">
        <w:rPr>
          <w:bCs/>
          <w:color w:val="000000"/>
          <w:sz w:val="22"/>
          <w:szCs w:val="22"/>
          <w:lang w:val="fr-FR"/>
        </w:rPr>
        <w:t>de l’aide humanitaire des partenaires et les populations hôtes ne</w:t>
      </w:r>
      <w:r w:rsidR="000D386B" w:rsidRPr="000D386B">
        <w:rPr>
          <w:bCs/>
          <w:color w:val="000000"/>
          <w:sz w:val="22"/>
          <w:szCs w:val="22"/>
          <w:lang w:val="fr-FR"/>
        </w:rPr>
        <w:t xml:space="preserve"> r</w:t>
      </w:r>
      <w:r w:rsidR="000D386B">
        <w:rPr>
          <w:bCs/>
          <w:color w:val="000000"/>
          <w:sz w:val="22"/>
          <w:szCs w:val="22"/>
          <w:lang w:val="fr-FR"/>
        </w:rPr>
        <w:t>eçoivent aucune aide</w:t>
      </w:r>
      <w:r w:rsidR="000D386B" w:rsidRPr="000D386B">
        <w:rPr>
          <w:bCs/>
          <w:color w:val="000000"/>
          <w:sz w:val="22"/>
          <w:szCs w:val="22"/>
          <w:lang w:val="fr-FR"/>
        </w:rPr>
        <w:t xml:space="preserve"> ce qui crée de la frustration et des conflits latents dans les différentes communautés</w:t>
      </w:r>
      <w:r w:rsidR="000D386B">
        <w:rPr>
          <w:bCs/>
          <w:color w:val="000000"/>
          <w:sz w:val="22"/>
          <w:szCs w:val="22"/>
          <w:lang w:val="fr-FR"/>
        </w:rPr>
        <w:t>. Ce projet</w:t>
      </w:r>
      <w:r w:rsidR="00460EEB" w:rsidRPr="00193242">
        <w:rPr>
          <w:bCs/>
          <w:color w:val="000000"/>
          <w:sz w:val="22"/>
          <w:szCs w:val="22"/>
          <w:lang w:val="fr-FR"/>
        </w:rPr>
        <w:t xml:space="preserve"> de </w:t>
      </w:r>
      <w:r w:rsidR="000D386B" w:rsidRPr="00193242">
        <w:rPr>
          <w:bCs/>
          <w:color w:val="000000"/>
          <w:sz w:val="22"/>
          <w:szCs w:val="22"/>
          <w:lang w:val="fr-FR"/>
        </w:rPr>
        <w:t>réduira</w:t>
      </w:r>
      <w:r w:rsidR="00642E22" w:rsidRPr="00193242">
        <w:rPr>
          <w:bCs/>
          <w:color w:val="000000"/>
          <w:sz w:val="22"/>
          <w:szCs w:val="22"/>
          <w:lang w:val="fr-FR"/>
        </w:rPr>
        <w:t xml:space="preserve"> les tensions</w:t>
      </w:r>
      <w:r w:rsidR="00460EEB" w:rsidRPr="00193242">
        <w:rPr>
          <w:bCs/>
          <w:color w:val="000000"/>
          <w:sz w:val="22"/>
          <w:szCs w:val="22"/>
          <w:lang w:val="fr-FR"/>
        </w:rPr>
        <w:t>,</w:t>
      </w:r>
      <w:r w:rsidR="00642E22" w:rsidRPr="00193242">
        <w:rPr>
          <w:bCs/>
          <w:color w:val="000000"/>
          <w:sz w:val="22"/>
          <w:szCs w:val="22"/>
          <w:lang w:val="fr-FR"/>
        </w:rPr>
        <w:t xml:space="preserve"> </w:t>
      </w:r>
      <w:r w:rsidR="00460EEB" w:rsidRPr="00193242">
        <w:rPr>
          <w:sz w:val="22"/>
          <w:szCs w:val="22"/>
          <w:lang w:val="fr-FR"/>
        </w:rPr>
        <w:t>l</w:t>
      </w:r>
      <w:r w:rsidRPr="00193242">
        <w:rPr>
          <w:sz w:val="22"/>
          <w:szCs w:val="22"/>
          <w:lang w:val="fr-FR"/>
        </w:rPr>
        <w:t xml:space="preserve">es risques de déstabilisation sociale nés des frustrations des populations hôtes et de l’insécurité communautaire </w:t>
      </w:r>
      <w:r w:rsidR="00F45C69" w:rsidRPr="00193242">
        <w:rPr>
          <w:sz w:val="22"/>
          <w:szCs w:val="22"/>
          <w:lang w:val="fr-FR"/>
        </w:rPr>
        <w:t>persistante dans</w:t>
      </w:r>
      <w:r w:rsidRPr="00193242">
        <w:rPr>
          <w:sz w:val="22"/>
          <w:szCs w:val="22"/>
          <w:lang w:val="fr-FR"/>
        </w:rPr>
        <w:t xml:space="preserve"> </w:t>
      </w:r>
      <w:r w:rsidR="00EF1E5D" w:rsidRPr="00EF1E5D">
        <w:rPr>
          <w:sz w:val="22"/>
          <w:szCs w:val="22"/>
          <w:lang w:val="fr-FR"/>
        </w:rPr>
        <w:t>les communes</w:t>
      </w:r>
      <w:r w:rsidRPr="00193242">
        <w:rPr>
          <w:sz w:val="22"/>
          <w:szCs w:val="22"/>
          <w:lang w:val="fr-FR"/>
        </w:rPr>
        <w:t xml:space="preserve"> d</w:t>
      </w:r>
      <w:r w:rsidR="00183E78" w:rsidRPr="00193242">
        <w:rPr>
          <w:sz w:val="22"/>
          <w:szCs w:val="22"/>
          <w:lang w:val="fr-FR"/>
        </w:rPr>
        <w:t xml:space="preserve">e Bosso, </w:t>
      </w:r>
      <w:proofErr w:type="spellStart"/>
      <w:r w:rsidR="00183E78" w:rsidRPr="00193242">
        <w:rPr>
          <w:sz w:val="22"/>
          <w:szCs w:val="22"/>
          <w:lang w:val="fr-FR"/>
        </w:rPr>
        <w:t>Toumour</w:t>
      </w:r>
      <w:proofErr w:type="spellEnd"/>
      <w:r w:rsidR="00183E78" w:rsidRPr="00193242">
        <w:rPr>
          <w:sz w:val="22"/>
          <w:szCs w:val="22"/>
          <w:lang w:val="fr-FR"/>
        </w:rPr>
        <w:t xml:space="preserve">, Kablewa, </w:t>
      </w:r>
      <w:proofErr w:type="spellStart"/>
      <w:r w:rsidR="00183E78" w:rsidRPr="00193242">
        <w:rPr>
          <w:sz w:val="22"/>
          <w:szCs w:val="22"/>
          <w:lang w:val="fr-FR"/>
        </w:rPr>
        <w:t>Gueskerou</w:t>
      </w:r>
      <w:proofErr w:type="spellEnd"/>
      <w:r w:rsidR="00183E78" w:rsidRPr="00193242">
        <w:rPr>
          <w:sz w:val="22"/>
          <w:szCs w:val="22"/>
          <w:lang w:val="fr-FR"/>
        </w:rPr>
        <w:t xml:space="preserve">, </w:t>
      </w:r>
      <w:proofErr w:type="spellStart"/>
      <w:r w:rsidR="00183E78" w:rsidRPr="00193242">
        <w:rPr>
          <w:sz w:val="22"/>
          <w:szCs w:val="22"/>
          <w:lang w:val="fr-FR"/>
        </w:rPr>
        <w:t>Chetimari</w:t>
      </w:r>
      <w:proofErr w:type="spellEnd"/>
      <w:r w:rsidR="00F45C69" w:rsidRPr="00193242">
        <w:rPr>
          <w:sz w:val="22"/>
          <w:szCs w:val="22"/>
          <w:lang w:val="fr-FR"/>
        </w:rPr>
        <w:t>.</w:t>
      </w:r>
    </w:p>
    <w:p w14:paraId="579781AF" w14:textId="77777777" w:rsidR="001263BF" w:rsidRPr="00193242" w:rsidRDefault="001263BF" w:rsidP="00FC724B">
      <w:pPr>
        <w:jc w:val="both"/>
        <w:rPr>
          <w:sz w:val="22"/>
          <w:szCs w:val="22"/>
          <w:lang w:val="fr-FR"/>
        </w:rPr>
      </w:pPr>
    </w:p>
    <w:p w14:paraId="6A56FEF2" w14:textId="77777777" w:rsidR="00406593" w:rsidRDefault="006A7DA8" w:rsidP="006A7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fr-FR"/>
        </w:rPr>
      </w:pPr>
      <w:r w:rsidRPr="00193242">
        <w:rPr>
          <w:sz w:val="22"/>
          <w:szCs w:val="22"/>
          <w:lang w:val="fr-FR"/>
        </w:rPr>
        <w:t xml:space="preserve">La </w:t>
      </w:r>
      <w:r w:rsidRPr="00193242">
        <w:rPr>
          <w:sz w:val="22"/>
          <w:szCs w:val="22"/>
          <w:lang w:val="fr-CA"/>
        </w:rPr>
        <w:t>particularité de</w:t>
      </w:r>
      <w:r w:rsidRPr="00193242">
        <w:rPr>
          <w:sz w:val="22"/>
          <w:szCs w:val="22"/>
          <w:lang w:val="fr-FR"/>
        </w:rPr>
        <w:t xml:space="preserve"> ce projet réside dans le choix des bénéficiaires avec un focus sur les populations hôtes affectées par le conflit en particulier les femmes et les jeunes, dont les besoins n’ont pas été suffisamment pris en compte dans les interventions antérieures et en cours. Il est prévu de toucher environ</w:t>
      </w:r>
      <w:r w:rsidR="00406593">
        <w:rPr>
          <w:sz w:val="22"/>
          <w:szCs w:val="22"/>
          <w:lang w:val="fr-FR"/>
        </w:rPr>
        <w:t> :</w:t>
      </w:r>
      <w:r w:rsidRPr="00193242">
        <w:rPr>
          <w:sz w:val="22"/>
          <w:szCs w:val="22"/>
          <w:lang w:val="fr-FR"/>
        </w:rPr>
        <w:t xml:space="preserve"> </w:t>
      </w:r>
    </w:p>
    <w:p w14:paraId="267F8B18" w14:textId="77777777" w:rsidR="00830942" w:rsidRDefault="00E451BA" w:rsidP="006A7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fr-FR"/>
        </w:rPr>
      </w:pPr>
      <w:r>
        <w:rPr>
          <w:sz w:val="22"/>
          <w:szCs w:val="22"/>
          <w:lang w:val="fr-FR"/>
        </w:rPr>
        <w:lastRenderedPageBreak/>
        <w:t>5</w:t>
      </w:r>
      <w:r w:rsidR="00AD43FE">
        <w:rPr>
          <w:sz w:val="22"/>
          <w:szCs w:val="22"/>
          <w:lang w:val="fr-FR"/>
        </w:rPr>
        <w:t xml:space="preserve">500 personnes directement </w:t>
      </w:r>
      <w:r w:rsidR="0049072A">
        <w:rPr>
          <w:sz w:val="22"/>
          <w:szCs w:val="22"/>
          <w:lang w:val="fr-FR"/>
        </w:rPr>
        <w:t>dont 3300 jeunes (18 à 35 ans) dont 2145 filles des populations hôtes des villages des communes touchées</w:t>
      </w:r>
      <w:r w:rsidR="00406593">
        <w:rPr>
          <w:sz w:val="22"/>
          <w:szCs w:val="22"/>
          <w:lang w:val="fr-FR"/>
        </w:rPr>
        <w:t xml:space="preserve">, </w:t>
      </w:r>
      <w:r w:rsidR="00830942">
        <w:rPr>
          <w:sz w:val="22"/>
          <w:szCs w:val="22"/>
          <w:lang w:val="fr-FR"/>
        </w:rPr>
        <w:t xml:space="preserve">1100 réfugiés dont 605 femmes </w:t>
      </w:r>
      <w:r w:rsidR="00AD43FE">
        <w:rPr>
          <w:sz w:val="22"/>
          <w:szCs w:val="22"/>
          <w:lang w:val="fr-FR"/>
        </w:rPr>
        <w:t xml:space="preserve">et </w:t>
      </w:r>
      <w:r w:rsidR="00830942">
        <w:rPr>
          <w:sz w:val="22"/>
          <w:szCs w:val="22"/>
          <w:lang w:val="fr-FR"/>
        </w:rPr>
        <w:t>1100 déplacés internes dont 605 femmes.</w:t>
      </w:r>
    </w:p>
    <w:p w14:paraId="0607D0E5" w14:textId="77777777" w:rsidR="00830942" w:rsidRDefault="00830942" w:rsidP="006A7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fr-FR"/>
        </w:rPr>
      </w:pPr>
    </w:p>
    <w:p w14:paraId="74E58501" w14:textId="77777777" w:rsidR="0013412C" w:rsidRDefault="00F0551F" w:rsidP="006A7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fr-FR"/>
        </w:rPr>
      </w:pPr>
      <w:r>
        <w:rPr>
          <w:sz w:val="22"/>
          <w:szCs w:val="22"/>
          <w:lang w:val="fr-FR"/>
        </w:rPr>
        <w:t>6</w:t>
      </w:r>
      <w:r w:rsidR="00AD43FE">
        <w:rPr>
          <w:sz w:val="22"/>
          <w:szCs w:val="22"/>
          <w:lang w:val="fr-FR"/>
        </w:rPr>
        <w:t>0000</w:t>
      </w:r>
      <w:r w:rsidR="006A7DA8" w:rsidRPr="00193242">
        <w:rPr>
          <w:sz w:val="22"/>
          <w:szCs w:val="22"/>
          <w:lang w:val="fr-FR"/>
        </w:rPr>
        <w:t>personnes indirecte</w:t>
      </w:r>
      <w:r w:rsidR="00AD43FE">
        <w:rPr>
          <w:sz w:val="22"/>
          <w:szCs w:val="22"/>
          <w:lang w:val="fr-FR"/>
        </w:rPr>
        <w:t>ment</w:t>
      </w:r>
      <w:r w:rsidR="006A7DA8" w:rsidRPr="00193242">
        <w:rPr>
          <w:sz w:val="22"/>
          <w:szCs w:val="22"/>
          <w:lang w:val="fr-FR"/>
        </w:rPr>
        <w:t xml:space="preserve"> issues de la population hôte</w:t>
      </w:r>
      <w:r w:rsidR="00C43F77">
        <w:rPr>
          <w:sz w:val="22"/>
          <w:szCs w:val="22"/>
          <w:lang w:val="fr-FR"/>
        </w:rPr>
        <w:t xml:space="preserve"> </w:t>
      </w:r>
      <w:r w:rsidR="00830942">
        <w:rPr>
          <w:sz w:val="22"/>
          <w:szCs w:val="22"/>
          <w:lang w:val="fr-FR"/>
        </w:rPr>
        <w:t>36 000</w:t>
      </w:r>
      <w:r w:rsidR="00BC16F6" w:rsidRPr="00193242">
        <w:rPr>
          <w:sz w:val="22"/>
          <w:szCs w:val="22"/>
          <w:lang w:val="fr-FR"/>
        </w:rPr>
        <w:t>, des réfugiés</w:t>
      </w:r>
      <w:r w:rsidR="00830942">
        <w:rPr>
          <w:sz w:val="22"/>
          <w:szCs w:val="22"/>
          <w:lang w:val="fr-FR"/>
        </w:rPr>
        <w:t xml:space="preserve"> 12 000</w:t>
      </w:r>
      <w:r w:rsidR="00AD43FE">
        <w:rPr>
          <w:sz w:val="22"/>
          <w:szCs w:val="22"/>
          <w:lang w:val="fr-FR"/>
        </w:rPr>
        <w:t xml:space="preserve"> </w:t>
      </w:r>
      <w:r w:rsidR="00BC16F6" w:rsidRPr="00193242">
        <w:rPr>
          <w:sz w:val="22"/>
          <w:szCs w:val="22"/>
          <w:lang w:val="fr-FR"/>
        </w:rPr>
        <w:t>et des déplacées</w:t>
      </w:r>
      <w:r w:rsidR="00AA4321" w:rsidRPr="00193242">
        <w:rPr>
          <w:sz w:val="22"/>
          <w:szCs w:val="22"/>
          <w:lang w:val="fr-FR"/>
        </w:rPr>
        <w:t xml:space="preserve"> </w:t>
      </w:r>
      <w:r w:rsidR="005B2070">
        <w:rPr>
          <w:sz w:val="22"/>
          <w:szCs w:val="22"/>
          <w:lang w:val="fr-FR"/>
        </w:rPr>
        <w:t>internes</w:t>
      </w:r>
      <w:r w:rsidR="00830942">
        <w:rPr>
          <w:sz w:val="22"/>
          <w:szCs w:val="22"/>
          <w:lang w:val="fr-FR"/>
        </w:rPr>
        <w:t xml:space="preserve"> 12 000</w:t>
      </w:r>
      <w:r w:rsidR="00AD43FE">
        <w:rPr>
          <w:sz w:val="22"/>
          <w:szCs w:val="22"/>
          <w:lang w:val="fr-FR"/>
        </w:rPr>
        <w:t xml:space="preserve"> </w:t>
      </w:r>
      <w:r w:rsidR="00AA4321" w:rsidRPr="00193242">
        <w:rPr>
          <w:sz w:val="22"/>
          <w:szCs w:val="22"/>
          <w:lang w:val="fr-FR"/>
        </w:rPr>
        <w:t>dont 65% d</w:t>
      </w:r>
      <w:r w:rsidR="006A7DA8" w:rsidRPr="00193242">
        <w:rPr>
          <w:sz w:val="22"/>
          <w:szCs w:val="22"/>
          <w:lang w:val="fr-FR"/>
        </w:rPr>
        <w:t xml:space="preserve">es jeunes et </w:t>
      </w:r>
      <w:r w:rsidR="00E451BA">
        <w:rPr>
          <w:sz w:val="22"/>
          <w:szCs w:val="22"/>
          <w:lang w:val="fr-FR"/>
        </w:rPr>
        <w:t xml:space="preserve">70% </w:t>
      </w:r>
      <w:r w:rsidR="00AA4321" w:rsidRPr="00193242">
        <w:rPr>
          <w:sz w:val="22"/>
          <w:szCs w:val="22"/>
          <w:lang w:val="fr-FR"/>
        </w:rPr>
        <w:t>d</w:t>
      </w:r>
      <w:r w:rsidR="006A7DA8" w:rsidRPr="00193242">
        <w:rPr>
          <w:sz w:val="22"/>
          <w:szCs w:val="22"/>
          <w:lang w:val="fr-FR"/>
        </w:rPr>
        <w:t>es femmes.</w:t>
      </w:r>
      <w:r w:rsidR="008C2DA4" w:rsidRPr="00193242">
        <w:rPr>
          <w:sz w:val="22"/>
          <w:szCs w:val="22"/>
          <w:lang w:val="fr-FR"/>
        </w:rPr>
        <w:t xml:space="preserve"> </w:t>
      </w:r>
    </w:p>
    <w:p w14:paraId="242C70D3" w14:textId="77777777" w:rsidR="0013412C" w:rsidRDefault="0013412C" w:rsidP="006A7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fr-FR"/>
        </w:rPr>
      </w:pPr>
    </w:p>
    <w:p w14:paraId="57F11310" w14:textId="77777777" w:rsidR="0013412C" w:rsidRDefault="008C2DA4" w:rsidP="006A7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fr-FR"/>
        </w:rPr>
      </w:pPr>
      <w:r w:rsidRPr="00193242">
        <w:rPr>
          <w:sz w:val="22"/>
          <w:szCs w:val="22"/>
          <w:lang w:val="fr-FR"/>
        </w:rPr>
        <w:t xml:space="preserve">Il est important de souligner qu'un comité </w:t>
      </w:r>
      <w:r w:rsidR="0013412C">
        <w:rPr>
          <w:sz w:val="22"/>
          <w:szCs w:val="22"/>
          <w:lang w:val="fr-FR"/>
        </w:rPr>
        <w:t xml:space="preserve">technique </w:t>
      </w:r>
      <w:r w:rsidRPr="00193242">
        <w:rPr>
          <w:sz w:val="22"/>
          <w:szCs w:val="22"/>
          <w:lang w:val="fr-FR"/>
        </w:rPr>
        <w:t xml:space="preserve">régional </w:t>
      </w:r>
      <w:r w:rsidR="00193242">
        <w:rPr>
          <w:sz w:val="22"/>
          <w:szCs w:val="22"/>
          <w:lang w:val="fr-FR"/>
        </w:rPr>
        <w:t xml:space="preserve">sera mis en place et sera </w:t>
      </w:r>
      <w:r w:rsidRPr="00193242">
        <w:rPr>
          <w:sz w:val="22"/>
          <w:szCs w:val="22"/>
          <w:lang w:val="fr-FR"/>
        </w:rPr>
        <w:t xml:space="preserve">composé du conseil régional, du gouvernorat, des services techniques, des maires des communes respectives, des préfets de différents départements, des leaders </w:t>
      </w:r>
      <w:r w:rsidR="00193242">
        <w:rPr>
          <w:sz w:val="22"/>
          <w:szCs w:val="22"/>
          <w:lang w:val="fr-FR"/>
        </w:rPr>
        <w:t xml:space="preserve">religieux et </w:t>
      </w:r>
      <w:r w:rsidRPr="00193242">
        <w:rPr>
          <w:sz w:val="22"/>
          <w:szCs w:val="22"/>
          <w:lang w:val="fr-FR"/>
        </w:rPr>
        <w:t>coutumiers, des respo</w:t>
      </w:r>
      <w:r w:rsidR="00CB2BAA" w:rsidRPr="00193242">
        <w:rPr>
          <w:sz w:val="22"/>
          <w:szCs w:val="22"/>
          <w:lang w:val="fr-FR"/>
        </w:rPr>
        <w:t xml:space="preserve">nsables de groupes de femmes, </w:t>
      </w:r>
      <w:r w:rsidR="005C46E5">
        <w:rPr>
          <w:sz w:val="22"/>
          <w:szCs w:val="22"/>
          <w:lang w:val="fr-FR"/>
        </w:rPr>
        <w:t xml:space="preserve">des représentant </w:t>
      </w:r>
      <w:r w:rsidR="003B74AC">
        <w:rPr>
          <w:sz w:val="22"/>
          <w:szCs w:val="22"/>
          <w:lang w:val="fr-FR"/>
        </w:rPr>
        <w:t>de</w:t>
      </w:r>
      <w:r w:rsidR="005C46E5">
        <w:rPr>
          <w:sz w:val="22"/>
          <w:szCs w:val="22"/>
          <w:lang w:val="fr-FR"/>
        </w:rPr>
        <w:t>s</w:t>
      </w:r>
      <w:r w:rsidR="003B74AC">
        <w:rPr>
          <w:sz w:val="22"/>
          <w:szCs w:val="22"/>
          <w:lang w:val="fr-FR"/>
        </w:rPr>
        <w:t xml:space="preserve"> jeunes de chaque </w:t>
      </w:r>
      <w:proofErr w:type="gramStart"/>
      <w:r w:rsidR="003B74AC">
        <w:rPr>
          <w:sz w:val="22"/>
          <w:szCs w:val="22"/>
          <w:lang w:val="fr-FR"/>
        </w:rPr>
        <w:t>communes</w:t>
      </w:r>
      <w:proofErr w:type="gramEnd"/>
      <w:r w:rsidR="003B74AC">
        <w:rPr>
          <w:sz w:val="22"/>
          <w:szCs w:val="22"/>
          <w:lang w:val="fr-FR"/>
        </w:rPr>
        <w:t xml:space="preserve">, </w:t>
      </w:r>
      <w:r w:rsidR="00CB2BAA" w:rsidRPr="00193242">
        <w:rPr>
          <w:sz w:val="22"/>
          <w:szCs w:val="22"/>
          <w:lang w:val="fr-FR"/>
        </w:rPr>
        <w:t>le</w:t>
      </w:r>
      <w:r w:rsidRPr="00193242">
        <w:rPr>
          <w:sz w:val="22"/>
          <w:szCs w:val="22"/>
          <w:lang w:val="fr-FR"/>
        </w:rPr>
        <w:t xml:space="preserve"> HCR et le PNUD. Ce comité sera chargé de proposer </w:t>
      </w:r>
      <w:r w:rsidR="00193242">
        <w:rPr>
          <w:sz w:val="22"/>
          <w:szCs w:val="22"/>
          <w:lang w:val="fr-FR"/>
        </w:rPr>
        <w:t xml:space="preserve">au démarrage du projet </w:t>
      </w:r>
      <w:r w:rsidRPr="00193242">
        <w:rPr>
          <w:sz w:val="22"/>
          <w:szCs w:val="22"/>
          <w:lang w:val="fr-FR"/>
        </w:rPr>
        <w:t xml:space="preserve">des critères de sélection des bénéficiaires </w:t>
      </w:r>
      <w:r w:rsidR="00E2454B" w:rsidRPr="00193242">
        <w:rPr>
          <w:sz w:val="22"/>
          <w:szCs w:val="22"/>
          <w:lang w:val="fr-FR"/>
        </w:rPr>
        <w:t xml:space="preserve">et </w:t>
      </w:r>
      <w:r w:rsidR="00193242">
        <w:rPr>
          <w:sz w:val="22"/>
          <w:szCs w:val="22"/>
          <w:lang w:val="fr-FR"/>
        </w:rPr>
        <w:t>d</w:t>
      </w:r>
      <w:r w:rsidR="00E2454B" w:rsidRPr="00193242">
        <w:rPr>
          <w:sz w:val="22"/>
          <w:szCs w:val="22"/>
          <w:lang w:val="fr-FR"/>
        </w:rPr>
        <w:t>es villages</w:t>
      </w:r>
      <w:r w:rsidRPr="00193242">
        <w:rPr>
          <w:sz w:val="22"/>
          <w:szCs w:val="22"/>
          <w:lang w:val="fr-FR"/>
        </w:rPr>
        <w:t>.</w:t>
      </w:r>
    </w:p>
    <w:p w14:paraId="5675206E" w14:textId="77777777" w:rsidR="007361BE" w:rsidRDefault="007361BE" w:rsidP="006A7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fr-FR"/>
        </w:rPr>
      </w:pPr>
    </w:p>
    <w:bookmarkEnd w:id="4"/>
    <w:p w14:paraId="666A1112" w14:textId="77777777" w:rsidR="0013412C" w:rsidRDefault="00193242" w:rsidP="006A7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fr-FR"/>
        </w:rPr>
      </w:pPr>
      <w:r w:rsidRPr="00193242">
        <w:rPr>
          <w:sz w:val="22"/>
          <w:szCs w:val="22"/>
          <w:lang w:val="fr-FR"/>
        </w:rPr>
        <w:t xml:space="preserve">La stratégie de ciblage reposera sur l’identification des personnes qui ne sont pas des réfugiés ou des ex-combattants et dont les moyens d’existence ont fortement été affectées par la situation de crise résultant du conflit Boko Haram. </w:t>
      </w:r>
      <w:r w:rsidR="00DB4C90" w:rsidRPr="00DB4C90">
        <w:rPr>
          <w:sz w:val="22"/>
          <w:szCs w:val="22"/>
          <w:lang w:val="fr-FR"/>
        </w:rPr>
        <w:t>Le comité technique régional qui sera mis en place aura pour rôle de sélectionner de manière object</w:t>
      </w:r>
      <w:r w:rsidR="00DB4C90">
        <w:rPr>
          <w:sz w:val="22"/>
          <w:szCs w:val="22"/>
          <w:lang w:val="fr-FR"/>
        </w:rPr>
        <w:t>ive les bénéficiaires avec</w:t>
      </w:r>
      <w:r w:rsidR="00DB4C90" w:rsidRPr="00DB4C90">
        <w:rPr>
          <w:sz w:val="22"/>
          <w:szCs w:val="22"/>
          <w:lang w:val="fr-FR"/>
        </w:rPr>
        <w:t xml:space="preserve"> des critères de vulnérabilité</w:t>
      </w:r>
      <w:r w:rsidR="00DB4C90">
        <w:rPr>
          <w:sz w:val="22"/>
          <w:szCs w:val="22"/>
          <w:lang w:val="fr-FR"/>
        </w:rPr>
        <w:t xml:space="preserve"> bien définis et validé par le comité. </w:t>
      </w:r>
      <w:r w:rsidR="00DB4C90" w:rsidRPr="00DB4C90">
        <w:rPr>
          <w:sz w:val="22"/>
          <w:szCs w:val="22"/>
          <w:lang w:val="fr-FR"/>
        </w:rPr>
        <w:t>Quelques cri</w:t>
      </w:r>
      <w:r w:rsidR="00DB4C90">
        <w:rPr>
          <w:sz w:val="22"/>
          <w:szCs w:val="22"/>
          <w:lang w:val="fr-FR"/>
        </w:rPr>
        <w:t>tères de vulnérabilité incluent</w:t>
      </w:r>
      <w:r w:rsidR="00DB4C90" w:rsidRPr="00DB4C90">
        <w:rPr>
          <w:sz w:val="22"/>
          <w:szCs w:val="22"/>
          <w:lang w:val="fr-FR"/>
        </w:rPr>
        <w:t xml:space="preserve"> </w:t>
      </w:r>
      <w:proofErr w:type="gramStart"/>
      <w:r w:rsidR="00DB4C90" w:rsidRPr="00DB4C90">
        <w:rPr>
          <w:sz w:val="22"/>
          <w:szCs w:val="22"/>
          <w:lang w:val="fr-FR"/>
        </w:rPr>
        <w:t>notamment:</w:t>
      </w:r>
      <w:proofErr w:type="gramEnd"/>
      <w:r w:rsidR="00DB4C90" w:rsidRPr="00DB4C90">
        <w:rPr>
          <w:sz w:val="22"/>
          <w:szCs w:val="22"/>
          <w:lang w:val="fr-FR"/>
        </w:rPr>
        <w:t xml:space="preserve"> </w:t>
      </w:r>
      <w:r w:rsidR="00F60F68">
        <w:rPr>
          <w:sz w:val="22"/>
          <w:szCs w:val="22"/>
          <w:lang w:val="fr-FR"/>
        </w:rPr>
        <w:t>les femmes chefs de ménages</w:t>
      </w:r>
      <w:r w:rsidR="00E451BA">
        <w:rPr>
          <w:sz w:val="22"/>
          <w:szCs w:val="22"/>
          <w:lang w:val="fr-FR"/>
        </w:rPr>
        <w:t xml:space="preserve"> qui ont perdues les </w:t>
      </w:r>
      <w:r w:rsidR="00370CCB">
        <w:rPr>
          <w:sz w:val="22"/>
          <w:szCs w:val="22"/>
          <w:lang w:val="fr-FR"/>
        </w:rPr>
        <w:t>époux</w:t>
      </w:r>
      <w:r w:rsidR="00E451BA">
        <w:rPr>
          <w:sz w:val="22"/>
          <w:szCs w:val="22"/>
          <w:lang w:val="fr-FR"/>
        </w:rPr>
        <w:t xml:space="preserve"> pendent la crise</w:t>
      </w:r>
      <w:r w:rsidR="00F60F68">
        <w:rPr>
          <w:sz w:val="22"/>
          <w:szCs w:val="22"/>
          <w:lang w:val="fr-FR"/>
        </w:rPr>
        <w:t>, l</w:t>
      </w:r>
      <w:r w:rsidR="00227B7D">
        <w:rPr>
          <w:sz w:val="22"/>
          <w:szCs w:val="22"/>
          <w:lang w:val="fr-FR"/>
        </w:rPr>
        <w:t xml:space="preserve">es jeunes et les femmes </w:t>
      </w:r>
      <w:r w:rsidR="00370CCB">
        <w:rPr>
          <w:sz w:val="22"/>
          <w:szCs w:val="22"/>
          <w:lang w:val="fr-FR"/>
        </w:rPr>
        <w:t xml:space="preserve">qui ont perdues les emplois </w:t>
      </w:r>
      <w:r w:rsidR="00F60F68">
        <w:rPr>
          <w:sz w:val="22"/>
          <w:szCs w:val="22"/>
          <w:lang w:val="fr-FR"/>
        </w:rPr>
        <w:t xml:space="preserve">et rendues vulnérable par les mesures de l’état d’urgence, les handicapés, les jeunes orphelins </w:t>
      </w:r>
      <w:proofErr w:type="spellStart"/>
      <w:r w:rsidR="00F60F68">
        <w:rPr>
          <w:sz w:val="22"/>
          <w:szCs w:val="22"/>
          <w:lang w:val="fr-FR"/>
        </w:rPr>
        <w:t>etc</w:t>
      </w:r>
      <w:proofErr w:type="spellEnd"/>
      <w:r w:rsidR="00F60F68" w:rsidRPr="00F60F68">
        <w:rPr>
          <w:sz w:val="22"/>
          <w:szCs w:val="22"/>
          <w:lang w:val="fr-FR"/>
        </w:rPr>
        <w:t xml:space="preserve"> qui sont des réfugiés, </w:t>
      </w:r>
      <w:r w:rsidR="00467E02">
        <w:rPr>
          <w:sz w:val="22"/>
          <w:szCs w:val="22"/>
          <w:lang w:val="fr-FR"/>
        </w:rPr>
        <w:t xml:space="preserve">des personnes déplacées </w:t>
      </w:r>
      <w:r w:rsidR="00227B7D">
        <w:rPr>
          <w:sz w:val="22"/>
          <w:szCs w:val="22"/>
          <w:lang w:val="fr-FR"/>
        </w:rPr>
        <w:t xml:space="preserve">internes </w:t>
      </w:r>
      <w:r w:rsidR="00467E02">
        <w:rPr>
          <w:sz w:val="22"/>
          <w:szCs w:val="22"/>
          <w:lang w:val="fr-FR"/>
        </w:rPr>
        <w:t>et des</w:t>
      </w:r>
      <w:r w:rsidR="00F60F68" w:rsidRPr="00F60F68">
        <w:rPr>
          <w:sz w:val="22"/>
          <w:szCs w:val="22"/>
          <w:lang w:val="fr-FR"/>
        </w:rPr>
        <w:t xml:space="preserve"> populations </w:t>
      </w:r>
      <w:r w:rsidR="00467E02" w:rsidRPr="00F60F68">
        <w:rPr>
          <w:sz w:val="22"/>
          <w:szCs w:val="22"/>
          <w:lang w:val="fr-FR"/>
        </w:rPr>
        <w:t>hôtes</w:t>
      </w:r>
      <w:r w:rsidR="00F60F68" w:rsidRPr="00F60F68">
        <w:rPr>
          <w:sz w:val="22"/>
          <w:szCs w:val="22"/>
          <w:lang w:val="fr-FR"/>
        </w:rPr>
        <w:t xml:space="preserve"> qui vivent dans les 5 communes ciblées par le projet. </w:t>
      </w:r>
    </w:p>
    <w:p w14:paraId="0E1DDC13" w14:textId="77777777" w:rsidR="0013412C" w:rsidRPr="00193242" w:rsidRDefault="0013412C" w:rsidP="001341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fr-FR"/>
        </w:rPr>
      </w:pPr>
      <w:r w:rsidRPr="00193242">
        <w:rPr>
          <w:sz w:val="22"/>
          <w:szCs w:val="22"/>
          <w:lang w:val="fr-FR"/>
        </w:rPr>
        <w:t xml:space="preserve">Ce comité sera également </w:t>
      </w:r>
      <w:r>
        <w:rPr>
          <w:sz w:val="22"/>
          <w:szCs w:val="22"/>
          <w:lang w:val="fr-FR"/>
        </w:rPr>
        <w:t>impliqué</w:t>
      </w:r>
      <w:r w:rsidRPr="00193242">
        <w:rPr>
          <w:sz w:val="22"/>
          <w:szCs w:val="22"/>
          <w:lang w:val="fr-FR"/>
        </w:rPr>
        <w:t xml:space="preserve"> </w:t>
      </w:r>
      <w:r>
        <w:rPr>
          <w:sz w:val="22"/>
          <w:szCs w:val="22"/>
          <w:lang w:val="fr-FR"/>
        </w:rPr>
        <w:t xml:space="preserve">dans le </w:t>
      </w:r>
      <w:r w:rsidRPr="00193242">
        <w:rPr>
          <w:sz w:val="22"/>
          <w:szCs w:val="22"/>
          <w:lang w:val="fr-FR"/>
        </w:rPr>
        <w:t xml:space="preserve">du suivi </w:t>
      </w:r>
      <w:r>
        <w:rPr>
          <w:sz w:val="22"/>
          <w:szCs w:val="22"/>
          <w:lang w:val="fr-FR"/>
        </w:rPr>
        <w:t>et la mise en œuvre</w:t>
      </w:r>
      <w:r w:rsidRPr="00193242">
        <w:rPr>
          <w:sz w:val="22"/>
          <w:szCs w:val="22"/>
          <w:lang w:val="fr-FR"/>
        </w:rPr>
        <w:t xml:space="preserve"> du projet. </w:t>
      </w:r>
      <w:r>
        <w:rPr>
          <w:sz w:val="22"/>
          <w:szCs w:val="22"/>
          <w:lang w:val="fr-FR"/>
        </w:rPr>
        <w:t xml:space="preserve">Il </w:t>
      </w:r>
      <w:r w:rsidRPr="00193242">
        <w:rPr>
          <w:sz w:val="22"/>
          <w:szCs w:val="22"/>
          <w:lang w:val="fr-FR"/>
        </w:rPr>
        <w:t>se réunira tous les trimestres. L’autre</w:t>
      </w:r>
      <w:r w:rsidRPr="00193242">
        <w:rPr>
          <w:sz w:val="22"/>
          <w:szCs w:val="22"/>
          <w:lang w:val="fr-CA"/>
        </w:rPr>
        <w:t xml:space="preserve"> particularité sera</w:t>
      </w:r>
      <w:r w:rsidRPr="00193242">
        <w:rPr>
          <w:sz w:val="22"/>
          <w:szCs w:val="22"/>
          <w:lang w:val="fr-FR"/>
        </w:rPr>
        <w:t xml:space="preserve"> le changement de comportement des communautés à travers la communication et la sensibilisation des populations sur les questions de la possession et la circulation d’armes illicites dans le cadre de la sécurité communautaire. </w:t>
      </w:r>
    </w:p>
    <w:p w14:paraId="2A907409" w14:textId="77777777" w:rsidR="0013412C" w:rsidRDefault="0013412C" w:rsidP="006A7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fr-FR"/>
        </w:rPr>
      </w:pPr>
    </w:p>
    <w:p w14:paraId="02C03A6A" w14:textId="77777777" w:rsidR="0013412C" w:rsidRDefault="00965B62" w:rsidP="006A7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fr-FR"/>
        </w:rPr>
      </w:pPr>
      <w:r>
        <w:rPr>
          <w:sz w:val="22"/>
          <w:szCs w:val="22"/>
          <w:lang w:val="fr-FR"/>
        </w:rPr>
        <w:t xml:space="preserve">Afin d’éviter des effets collatéraux négatifs du projet </w:t>
      </w:r>
      <w:r w:rsidR="00117C0D">
        <w:rPr>
          <w:sz w:val="22"/>
          <w:szCs w:val="22"/>
          <w:lang w:val="fr-FR"/>
        </w:rPr>
        <w:t>(«</w:t>
      </w:r>
      <w:r w:rsidR="0013412C">
        <w:rPr>
          <w:sz w:val="22"/>
          <w:szCs w:val="22"/>
          <w:lang w:val="fr-FR"/>
        </w:rPr>
        <w:t xml:space="preserve"> do no </w:t>
      </w:r>
      <w:proofErr w:type="spellStart"/>
      <w:r w:rsidR="0013412C">
        <w:rPr>
          <w:sz w:val="22"/>
          <w:szCs w:val="22"/>
          <w:lang w:val="fr-FR"/>
        </w:rPr>
        <w:t>harm</w:t>
      </w:r>
      <w:proofErr w:type="spellEnd"/>
      <w:r w:rsidR="0013412C">
        <w:rPr>
          <w:sz w:val="22"/>
          <w:szCs w:val="22"/>
          <w:lang w:val="fr-FR"/>
        </w:rPr>
        <w:t> »</w:t>
      </w:r>
      <w:r>
        <w:rPr>
          <w:sz w:val="22"/>
          <w:szCs w:val="22"/>
          <w:lang w:val="fr-FR"/>
        </w:rPr>
        <w:t xml:space="preserve"> </w:t>
      </w:r>
      <w:proofErr w:type="spellStart"/>
      <w:r>
        <w:rPr>
          <w:sz w:val="22"/>
          <w:szCs w:val="22"/>
          <w:lang w:val="fr-FR"/>
        </w:rPr>
        <w:t>approach</w:t>
      </w:r>
      <w:proofErr w:type="spellEnd"/>
      <w:r>
        <w:rPr>
          <w:sz w:val="22"/>
          <w:szCs w:val="22"/>
          <w:lang w:val="fr-FR"/>
        </w:rPr>
        <w:t>),</w:t>
      </w:r>
      <w:r w:rsidR="0013412C">
        <w:rPr>
          <w:sz w:val="22"/>
          <w:szCs w:val="22"/>
          <w:lang w:val="fr-FR"/>
        </w:rPr>
        <w:t xml:space="preserve"> toutes les parties prenantes seront impliquées dans le ciblage et identification des bénéficiaires. </w:t>
      </w:r>
      <w:r w:rsidR="00657642" w:rsidRPr="00657642">
        <w:rPr>
          <w:sz w:val="22"/>
          <w:szCs w:val="22"/>
          <w:lang w:val="fr-FR"/>
        </w:rPr>
        <w:t>Le comité technique régional veillera à ce que tous les acteurs et partenaires participent à la planific</w:t>
      </w:r>
      <w:r w:rsidR="00162FDE">
        <w:rPr>
          <w:sz w:val="22"/>
          <w:szCs w:val="22"/>
          <w:lang w:val="fr-FR"/>
        </w:rPr>
        <w:t>ation des activités (l’élaboration du plan de travail annuel)</w:t>
      </w:r>
      <w:r w:rsidR="00657642" w:rsidRPr="00657642">
        <w:rPr>
          <w:sz w:val="22"/>
          <w:szCs w:val="22"/>
          <w:lang w:val="fr-FR"/>
        </w:rPr>
        <w:t xml:space="preserve">, </w:t>
      </w:r>
      <w:r w:rsidR="00162FDE">
        <w:rPr>
          <w:sz w:val="22"/>
          <w:szCs w:val="22"/>
          <w:lang w:val="fr-FR"/>
        </w:rPr>
        <w:t>le ciblage d</w:t>
      </w:r>
      <w:r w:rsidR="00657642" w:rsidRPr="00657642">
        <w:rPr>
          <w:sz w:val="22"/>
          <w:szCs w:val="22"/>
          <w:lang w:val="fr-FR"/>
        </w:rPr>
        <w:t>es villages et les bénéficiaires</w:t>
      </w:r>
      <w:r w:rsidR="00162FDE">
        <w:rPr>
          <w:sz w:val="22"/>
          <w:szCs w:val="22"/>
          <w:lang w:val="fr-FR"/>
        </w:rPr>
        <w:t xml:space="preserve"> du projet</w:t>
      </w:r>
      <w:r w:rsidR="00657642" w:rsidRPr="00657642">
        <w:rPr>
          <w:sz w:val="22"/>
          <w:szCs w:val="22"/>
          <w:lang w:val="fr-FR"/>
        </w:rPr>
        <w:t xml:space="preserve">. Le comité veillera à ce que personne ne soit laissé pour compte dans l'engagement des communautés d'accueil, des réfugiés, des personnes déplacées </w:t>
      </w:r>
      <w:r w:rsidR="00162FDE">
        <w:rPr>
          <w:sz w:val="22"/>
          <w:szCs w:val="22"/>
          <w:lang w:val="fr-FR"/>
        </w:rPr>
        <w:t>internes</w:t>
      </w:r>
      <w:r w:rsidR="00657642" w:rsidRPr="00657642">
        <w:rPr>
          <w:sz w:val="22"/>
          <w:szCs w:val="22"/>
          <w:lang w:val="fr-FR"/>
        </w:rPr>
        <w:t xml:space="preserve"> et des ex-combattants dans les cinq communes. Les jeunes et les femmes seront les bénéficiaires les plus ciblés. Les ONG locales auront le privilège </w:t>
      </w:r>
      <w:proofErr w:type="gramStart"/>
      <w:r w:rsidR="00162FDE">
        <w:rPr>
          <w:sz w:val="22"/>
          <w:szCs w:val="22"/>
          <w:lang w:val="fr-FR"/>
        </w:rPr>
        <w:t>d’être en charge</w:t>
      </w:r>
      <w:proofErr w:type="gramEnd"/>
      <w:r w:rsidR="00162FDE">
        <w:rPr>
          <w:sz w:val="22"/>
          <w:szCs w:val="22"/>
          <w:lang w:val="fr-FR"/>
        </w:rPr>
        <w:t xml:space="preserve"> </w:t>
      </w:r>
      <w:r w:rsidR="00657642" w:rsidRPr="00657642">
        <w:rPr>
          <w:sz w:val="22"/>
          <w:szCs w:val="22"/>
          <w:lang w:val="fr-FR"/>
        </w:rPr>
        <w:t xml:space="preserve">de </w:t>
      </w:r>
      <w:r w:rsidR="00162FDE">
        <w:rPr>
          <w:sz w:val="22"/>
          <w:szCs w:val="22"/>
          <w:lang w:val="fr-FR"/>
        </w:rPr>
        <w:t>la mobilisation</w:t>
      </w:r>
      <w:r w:rsidR="00657642" w:rsidRPr="00657642">
        <w:rPr>
          <w:sz w:val="22"/>
          <w:szCs w:val="22"/>
          <w:lang w:val="fr-FR"/>
        </w:rPr>
        <w:t xml:space="preserve"> comm</w:t>
      </w:r>
      <w:r w:rsidR="00162FDE">
        <w:rPr>
          <w:sz w:val="22"/>
          <w:szCs w:val="22"/>
          <w:lang w:val="fr-FR"/>
        </w:rPr>
        <w:t>unautaire</w:t>
      </w:r>
      <w:r w:rsidR="00657642" w:rsidRPr="00657642">
        <w:rPr>
          <w:sz w:val="22"/>
          <w:szCs w:val="22"/>
          <w:lang w:val="fr-FR"/>
        </w:rPr>
        <w:t xml:space="preserve"> </w:t>
      </w:r>
      <w:r w:rsidR="00F507E5">
        <w:rPr>
          <w:sz w:val="22"/>
          <w:szCs w:val="22"/>
          <w:lang w:val="fr-FR"/>
        </w:rPr>
        <w:t xml:space="preserve">(sensibilisation) </w:t>
      </w:r>
      <w:r w:rsidR="00657642" w:rsidRPr="00657642">
        <w:rPr>
          <w:sz w:val="22"/>
          <w:szCs w:val="22"/>
          <w:lang w:val="fr-FR"/>
        </w:rPr>
        <w:t>tandis que les ONG internationales et d’autres institutions techniques ser</w:t>
      </w:r>
      <w:r w:rsidR="00162FDE">
        <w:rPr>
          <w:sz w:val="22"/>
          <w:szCs w:val="22"/>
          <w:lang w:val="fr-FR"/>
        </w:rPr>
        <w:t>ont utilisées pour des activités</w:t>
      </w:r>
      <w:r w:rsidR="00657642" w:rsidRPr="00657642">
        <w:rPr>
          <w:sz w:val="22"/>
          <w:szCs w:val="22"/>
          <w:lang w:val="fr-FR"/>
        </w:rPr>
        <w:t xml:space="preserve"> plus techniques telles que les formations, les i</w:t>
      </w:r>
      <w:r w:rsidR="00162FDE">
        <w:rPr>
          <w:sz w:val="22"/>
          <w:szCs w:val="22"/>
          <w:lang w:val="fr-FR"/>
        </w:rPr>
        <w:t>nterventions socioéconomiques,</w:t>
      </w:r>
      <w:r w:rsidR="00657642" w:rsidRPr="00657642">
        <w:rPr>
          <w:sz w:val="22"/>
          <w:szCs w:val="22"/>
          <w:lang w:val="fr-FR"/>
        </w:rPr>
        <w:t xml:space="preserve"> les ateliers</w:t>
      </w:r>
      <w:r w:rsidR="00162FDE">
        <w:rPr>
          <w:sz w:val="22"/>
          <w:szCs w:val="22"/>
          <w:lang w:val="fr-FR"/>
        </w:rPr>
        <w:t xml:space="preserve"> etc</w:t>
      </w:r>
      <w:r w:rsidR="00657642" w:rsidRPr="00657642">
        <w:rPr>
          <w:sz w:val="22"/>
          <w:szCs w:val="22"/>
          <w:lang w:val="fr-FR"/>
        </w:rPr>
        <w:t>.</w:t>
      </w:r>
    </w:p>
    <w:p w14:paraId="238DB061" w14:textId="77777777" w:rsidR="00BE0F29" w:rsidRPr="004A0209" w:rsidRDefault="00BE0F29" w:rsidP="00BE0F29">
      <w:pPr>
        <w:rPr>
          <w:b/>
          <w:sz w:val="22"/>
          <w:szCs w:val="22"/>
          <w:lang w:val="fr-FR"/>
        </w:rPr>
      </w:pPr>
    </w:p>
    <w:p w14:paraId="0DB431BD" w14:textId="77777777" w:rsidR="00BE0F29" w:rsidRPr="004A0209" w:rsidRDefault="007839C8" w:rsidP="00124928">
      <w:pPr>
        <w:jc w:val="both"/>
        <w:rPr>
          <w:sz w:val="22"/>
          <w:szCs w:val="22"/>
          <w:lang w:val="fr-FR"/>
        </w:rPr>
      </w:pPr>
      <w:bookmarkStart w:id="5" w:name="_Hlk42020228"/>
      <w:r w:rsidRPr="004A0209">
        <w:rPr>
          <w:sz w:val="22"/>
          <w:szCs w:val="22"/>
          <w:lang w:val="fr-FR"/>
        </w:rPr>
        <w:t>Ce projet vise à atteindre deux résultats :</w:t>
      </w:r>
    </w:p>
    <w:p w14:paraId="54E4E87D" w14:textId="77777777" w:rsidR="003C065E" w:rsidRPr="00BF3E8B" w:rsidRDefault="003C065E" w:rsidP="00D82D51">
      <w:pPr>
        <w:ind w:right="-7"/>
        <w:jc w:val="both"/>
        <w:rPr>
          <w:b/>
          <w:iCs/>
          <w:sz w:val="22"/>
          <w:szCs w:val="22"/>
          <w:lang w:val="fr-FR"/>
        </w:rPr>
      </w:pPr>
    </w:p>
    <w:p w14:paraId="6CB7F287" w14:textId="77777777" w:rsidR="00D82D51" w:rsidRPr="004A0209" w:rsidRDefault="007839C8" w:rsidP="00D82D51">
      <w:pPr>
        <w:ind w:right="-7"/>
        <w:jc w:val="both"/>
        <w:rPr>
          <w:b/>
          <w:iCs/>
          <w:sz w:val="22"/>
          <w:szCs w:val="22"/>
          <w:lang w:val="fr-FR"/>
        </w:rPr>
      </w:pPr>
      <w:r w:rsidRPr="00BF3E8B">
        <w:rPr>
          <w:b/>
          <w:iCs/>
          <w:sz w:val="22"/>
          <w:szCs w:val="22"/>
          <w:lang w:val="fr-FR"/>
        </w:rPr>
        <w:t xml:space="preserve">Résultat 1 : </w:t>
      </w:r>
      <w:r w:rsidR="000361CC" w:rsidRPr="00BF3E8B">
        <w:rPr>
          <w:b/>
          <w:iCs/>
          <w:sz w:val="22"/>
          <w:szCs w:val="22"/>
          <w:lang w:val="fr-FR"/>
        </w:rPr>
        <w:t xml:space="preserve">La </w:t>
      </w:r>
      <w:r w:rsidR="00310321" w:rsidRPr="00BF3E8B">
        <w:rPr>
          <w:b/>
          <w:iCs/>
          <w:sz w:val="22"/>
          <w:szCs w:val="22"/>
          <w:lang w:val="fr-FR"/>
        </w:rPr>
        <w:t>coexistence pacifique entre populations hôtes</w:t>
      </w:r>
      <w:r w:rsidR="00132E9C" w:rsidRPr="00BF3E8B">
        <w:rPr>
          <w:b/>
          <w:iCs/>
          <w:sz w:val="22"/>
          <w:szCs w:val="22"/>
          <w:lang w:val="fr-FR"/>
        </w:rPr>
        <w:t xml:space="preserve">, les ex-combattants </w:t>
      </w:r>
      <w:r w:rsidR="00310321" w:rsidRPr="00BF3E8B">
        <w:rPr>
          <w:b/>
          <w:iCs/>
          <w:sz w:val="22"/>
          <w:szCs w:val="22"/>
          <w:lang w:val="fr-FR"/>
        </w:rPr>
        <w:t xml:space="preserve">et les déplacées </w:t>
      </w:r>
      <w:r w:rsidR="00F3581A" w:rsidRPr="00BF3E8B">
        <w:rPr>
          <w:b/>
          <w:iCs/>
          <w:sz w:val="22"/>
          <w:szCs w:val="22"/>
          <w:lang w:val="fr-FR"/>
        </w:rPr>
        <w:t xml:space="preserve">est renforcée </w:t>
      </w:r>
      <w:r w:rsidRPr="00442162">
        <w:rPr>
          <w:b/>
          <w:iCs/>
          <w:sz w:val="22"/>
          <w:szCs w:val="22"/>
          <w:lang w:val="fr-FR"/>
        </w:rPr>
        <w:t>dans les communes d</w:t>
      </w:r>
      <w:r w:rsidR="00183E78" w:rsidRPr="00442162">
        <w:rPr>
          <w:b/>
          <w:iCs/>
          <w:sz w:val="22"/>
          <w:szCs w:val="22"/>
          <w:lang w:val="fr-FR"/>
        </w:rPr>
        <w:t>e</w:t>
      </w:r>
      <w:r w:rsidR="00183E78" w:rsidRPr="00C02C5B">
        <w:rPr>
          <w:sz w:val="22"/>
          <w:szCs w:val="22"/>
          <w:lang w:val="fr-FR"/>
        </w:rPr>
        <w:t xml:space="preserve"> </w:t>
      </w:r>
      <w:r w:rsidR="00183E78" w:rsidRPr="004A0209">
        <w:rPr>
          <w:b/>
          <w:iCs/>
          <w:sz w:val="22"/>
          <w:szCs w:val="22"/>
          <w:lang w:val="fr-FR"/>
        </w:rPr>
        <w:t xml:space="preserve">Bosso, </w:t>
      </w:r>
      <w:proofErr w:type="spellStart"/>
      <w:r w:rsidR="00183E78" w:rsidRPr="004A0209">
        <w:rPr>
          <w:b/>
          <w:iCs/>
          <w:sz w:val="22"/>
          <w:szCs w:val="22"/>
          <w:lang w:val="fr-FR"/>
        </w:rPr>
        <w:t>Toumour</w:t>
      </w:r>
      <w:proofErr w:type="spellEnd"/>
      <w:r w:rsidR="00183E78" w:rsidRPr="004A0209">
        <w:rPr>
          <w:b/>
          <w:iCs/>
          <w:sz w:val="22"/>
          <w:szCs w:val="22"/>
          <w:lang w:val="fr-FR"/>
        </w:rPr>
        <w:t xml:space="preserve">, Kablewa, </w:t>
      </w:r>
      <w:proofErr w:type="spellStart"/>
      <w:r w:rsidR="00183E78" w:rsidRPr="004A0209">
        <w:rPr>
          <w:b/>
          <w:iCs/>
          <w:sz w:val="22"/>
          <w:szCs w:val="22"/>
          <w:lang w:val="fr-FR"/>
        </w:rPr>
        <w:t>Gueskerou</w:t>
      </w:r>
      <w:proofErr w:type="spellEnd"/>
      <w:r w:rsidR="00183E78" w:rsidRPr="004A0209">
        <w:rPr>
          <w:b/>
          <w:iCs/>
          <w:sz w:val="22"/>
          <w:szCs w:val="22"/>
          <w:lang w:val="fr-FR"/>
        </w:rPr>
        <w:t xml:space="preserve">, </w:t>
      </w:r>
      <w:proofErr w:type="spellStart"/>
      <w:r w:rsidR="00183E78" w:rsidRPr="004A0209">
        <w:rPr>
          <w:b/>
          <w:iCs/>
          <w:sz w:val="22"/>
          <w:szCs w:val="22"/>
          <w:lang w:val="fr-FR"/>
        </w:rPr>
        <w:t>Chetimari</w:t>
      </w:r>
      <w:proofErr w:type="spellEnd"/>
      <w:r w:rsidR="00227C72" w:rsidRPr="004A0209">
        <w:rPr>
          <w:b/>
          <w:iCs/>
          <w:sz w:val="22"/>
          <w:szCs w:val="22"/>
          <w:lang w:val="fr-FR"/>
        </w:rPr>
        <w:t>.</w:t>
      </w:r>
      <w:r w:rsidR="00D82D51" w:rsidRPr="004A0209">
        <w:rPr>
          <w:b/>
          <w:iCs/>
          <w:sz w:val="22"/>
          <w:szCs w:val="22"/>
          <w:lang w:val="fr-FR"/>
        </w:rPr>
        <w:t xml:space="preserve"> </w:t>
      </w:r>
    </w:p>
    <w:p w14:paraId="67E00D31" w14:textId="77777777" w:rsidR="003C065E" w:rsidRPr="00BF3E8B" w:rsidRDefault="003C065E" w:rsidP="00BB4988">
      <w:pPr>
        <w:ind w:right="-7"/>
        <w:jc w:val="both"/>
        <w:rPr>
          <w:b/>
          <w:iCs/>
          <w:sz w:val="22"/>
          <w:szCs w:val="22"/>
          <w:lang w:val="fr-FR"/>
        </w:rPr>
      </w:pPr>
    </w:p>
    <w:p w14:paraId="1966FD3A" w14:textId="77777777" w:rsidR="00D82D51" w:rsidRPr="009C00B5" w:rsidRDefault="00D82D51" w:rsidP="00BB4988">
      <w:pPr>
        <w:ind w:right="-7"/>
        <w:jc w:val="both"/>
        <w:rPr>
          <w:iCs/>
          <w:sz w:val="22"/>
          <w:szCs w:val="22"/>
          <w:lang w:val="fr-FR"/>
        </w:rPr>
      </w:pPr>
      <w:r w:rsidRPr="00BF3E8B">
        <w:rPr>
          <w:b/>
          <w:iCs/>
          <w:sz w:val="22"/>
          <w:szCs w:val="22"/>
          <w:lang w:val="fr-FR"/>
        </w:rPr>
        <w:t>Produit 1</w:t>
      </w:r>
      <w:r w:rsidR="00441B5E" w:rsidRPr="00BF3E8B">
        <w:rPr>
          <w:b/>
          <w:iCs/>
          <w:sz w:val="22"/>
          <w:szCs w:val="22"/>
          <w:lang w:val="fr-FR"/>
        </w:rPr>
        <w:t>.1</w:t>
      </w:r>
      <w:r w:rsidRPr="00BF3E8B">
        <w:rPr>
          <w:iCs/>
          <w:sz w:val="22"/>
          <w:szCs w:val="22"/>
          <w:lang w:val="fr-FR"/>
        </w:rPr>
        <w:t xml:space="preserve"> : </w:t>
      </w:r>
      <w:r w:rsidR="00E30FBB" w:rsidRPr="00BF3E8B">
        <w:rPr>
          <w:b/>
          <w:iCs/>
          <w:sz w:val="22"/>
          <w:szCs w:val="22"/>
          <w:lang w:val="fr-FR"/>
        </w:rPr>
        <w:t>L</w:t>
      </w:r>
      <w:r w:rsidR="00A403E0" w:rsidRPr="00BF3E8B">
        <w:rPr>
          <w:b/>
          <w:iCs/>
          <w:sz w:val="22"/>
          <w:szCs w:val="22"/>
          <w:lang w:val="fr-FR"/>
        </w:rPr>
        <w:t>e</w:t>
      </w:r>
      <w:r w:rsidR="00E30FBB" w:rsidRPr="00BF3E8B">
        <w:rPr>
          <w:b/>
          <w:iCs/>
          <w:sz w:val="22"/>
          <w:szCs w:val="22"/>
          <w:lang w:val="fr-FR"/>
        </w:rPr>
        <w:t>s mécanismes de</w:t>
      </w:r>
      <w:r w:rsidR="00A403E0" w:rsidRPr="00442162">
        <w:rPr>
          <w:b/>
          <w:iCs/>
          <w:sz w:val="22"/>
          <w:szCs w:val="22"/>
          <w:lang w:val="fr-FR"/>
        </w:rPr>
        <w:t xml:space="preserve"> </w:t>
      </w:r>
      <w:r w:rsidR="00E30FBB" w:rsidRPr="00442162">
        <w:rPr>
          <w:b/>
          <w:iCs/>
          <w:sz w:val="22"/>
          <w:szCs w:val="22"/>
          <w:lang w:val="fr-FR"/>
        </w:rPr>
        <w:t>dialogue inter communautaire sont</w:t>
      </w:r>
      <w:r w:rsidR="00A403E0" w:rsidRPr="00442162">
        <w:rPr>
          <w:b/>
          <w:iCs/>
          <w:sz w:val="22"/>
          <w:szCs w:val="22"/>
          <w:lang w:val="fr-FR"/>
        </w:rPr>
        <w:t xml:space="preserve"> </w:t>
      </w:r>
      <w:r w:rsidR="00E30FBB" w:rsidRPr="00442162">
        <w:rPr>
          <w:b/>
          <w:iCs/>
          <w:sz w:val="22"/>
          <w:szCs w:val="22"/>
          <w:lang w:val="fr-FR"/>
        </w:rPr>
        <w:t>renforcés</w:t>
      </w:r>
      <w:r w:rsidR="00A403E0" w:rsidRPr="00442162">
        <w:rPr>
          <w:b/>
          <w:iCs/>
          <w:sz w:val="22"/>
          <w:szCs w:val="22"/>
          <w:lang w:val="fr-FR"/>
        </w:rPr>
        <w:t xml:space="preserve"> pour une meilleure </w:t>
      </w:r>
      <w:r w:rsidR="005C7A35" w:rsidRPr="009C00B5">
        <w:rPr>
          <w:b/>
          <w:iCs/>
          <w:sz w:val="22"/>
          <w:szCs w:val="22"/>
          <w:lang w:val="fr-FR"/>
        </w:rPr>
        <w:t>coexistence pacifique</w:t>
      </w:r>
      <w:r w:rsidR="00A403E0" w:rsidRPr="009C00B5">
        <w:rPr>
          <w:b/>
          <w:iCs/>
          <w:sz w:val="22"/>
          <w:szCs w:val="22"/>
          <w:lang w:val="fr-FR"/>
        </w:rPr>
        <w:t>.</w:t>
      </w:r>
    </w:p>
    <w:p w14:paraId="1F0D472E" w14:textId="77777777" w:rsidR="003C065E" w:rsidRPr="00803998" w:rsidRDefault="003C065E" w:rsidP="0003244D">
      <w:pPr>
        <w:pStyle w:val="Commentaire"/>
        <w:rPr>
          <w:rFonts w:eastAsia="Times New Roman"/>
          <w:iCs/>
          <w:sz w:val="22"/>
          <w:szCs w:val="22"/>
          <w:lang w:val="fr-FR"/>
        </w:rPr>
      </w:pPr>
    </w:p>
    <w:p w14:paraId="5B707086" w14:textId="77777777" w:rsidR="003C065E" w:rsidRPr="00EF1E5D" w:rsidRDefault="00E4609D" w:rsidP="0003244D">
      <w:pPr>
        <w:pStyle w:val="Commentaire"/>
        <w:rPr>
          <w:rFonts w:eastAsia="Times New Roman"/>
          <w:iCs/>
          <w:sz w:val="22"/>
          <w:szCs w:val="22"/>
          <w:lang w:val="fr-FR"/>
        </w:rPr>
      </w:pPr>
      <w:r w:rsidRPr="00803998">
        <w:rPr>
          <w:rFonts w:eastAsia="Times New Roman"/>
          <w:b/>
          <w:iCs/>
          <w:sz w:val="22"/>
          <w:szCs w:val="22"/>
          <w:lang w:val="fr-FR"/>
        </w:rPr>
        <w:t>Activité 1.1</w:t>
      </w:r>
      <w:r w:rsidR="00441B5E" w:rsidRPr="00803998">
        <w:rPr>
          <w:rFonts w:eastAsia="Times New Roman"/>
          <w:b/>
          <w:iCs/>
          <w:sz w:val="22"/>
          <w:szCs w:val="22"/>
          <w:lang w:val="fr-FR"/>
        </w:rPr>
        <w:t>.1</w:t>
      </w:r>
      <w:r w:rsidR="004A489D" w:rsidRPr="00803998">
        <w:rPr>
          <w:rFonts w:eastAsia="Times New Roman"/>
          <w:b/>
          <w:iCs/>
          <w:sz w:val="22"/>
          <w:szCs w:val="22"/>
          <w:lang w:val="fr-FR"/>
        </w:rPr>
        <w:t>:</w:t>
      </w:r>
      <w:r w:rsidR="004A489D" w:rsidRPr="00803998">
        <w:rPr>
          <w:rFonts w:eastAsia="Times New Roman"/>
          <w:iCs/>
          <w:sz w:val="22"/>
          <w:szCs w:val="22"/>
          <w:lang w:val="fr-FR"/>
        </w:rPr>
        <w:t xml:space="preserve"> </w:t>
      </w:r>
      <w:r w:rsidR="0003244D" w:rsidRPr="00803998">
        <w:rPr>
          <w:rFonts w:eastAsia="Times New Roman"/>
          <w:iCs/>
          <w:sz w:val="22"/>
          <w:szCs w:val="22"/>
          <w:lang w:val="fr-FR"/>
        </w:rPr>
        <w:t xml:space="preserve">Faire une étude sur les conséquences de l’état d’urgence sur la vie des et sur les </w:t>
      </w:r>
      <w:r w:rsidR="0070008C" w:rsidRPr="00803998">
        <w:rPr>
          <w:rFonts w:eastAsia="Times New Roman"/>
          <w:iCs/>
          <w:sz w:val="22"/>
          <w:szCs w:val="22"/>
          <w:lang w:val="fr-FR"/>
        </w:rPr>
        <w:t xml:space="preserve">facteurs de </w:t>
      </w:r>
      <w:r w:rsidR="0003244D" w:rsidRPr="00803998">
        <w:rPr>
          <w:rFonts w:eastAsia="Times New Roman"/>
          <w:iCs/>
          <w:sz w:val="22"/>
          <w:szCs w:val="22"/>
          <w:lang w:val="fr-FR"/>
        </w:rPr>
        <w:t>frustrations des populations hôtes afin d’affiner</w:t>
      </w:r>
      <w:r w:rsidR="0070008C" w:rsidRPr="00803998">
        <w:rPr>
          <w:rFonts w:eastAsia="Times New Roman"/>
          <w:iCs/>
          <w:sz w:val="22"/>
          <w:szCs w:val="22"/>
          <w:lang w:val="fr-FR"/>
        </w:rPr>
        <w:t xml:space="preserve"> et de focaliser</w:t>
      </w:r>
      <w:r w:rsidR="0003244D" w:rsidRPr="00803998">
        <w:rPr>
          <w:rFonts w:eastAsia="Times New Roman"/>
          <w:iCs/>
          <w:sz w:val="22"/>
          <w:szCs w:val="22"/>
          <w:lang w:val="fr-FR"/>
        </w:rPr>
        <w:t xml:space="preserve"> les interventions du projet</w:t>
      </w:r>
      <w:r w:rsidR="0003244D" w:rsidRPr="00EF1E5D" w:rsidDel="0003244D">
        <w:rPr>
          <w:rFonts w:eastAsia="Times New Roman"/>
          <w:iCs/>
          <w:sz w:val="22"/>
          <w:szCs w:val="22"/>
          <w:lang w:val="fr-FR"/>
        </w:rPr>
        <w:t xml:space="preserve"> </w:t>
      </w:r>
      <w:r w:rsidR="0070008C" w:rsidRPr="00EF1E5D">
        <w:rPr>
          <w:rFonts w:eastAsia="Times New Roman"/>
          <w:iCs/>
          <w:sz w:val="22"/>
          <w:szCs w:val="22"/>
          <w:lang w:val="fr-FR"/>
        </w:rPr>
        <w:t>en termes de groupes cibles, de zones d’interventions et d’activités.</w:t>
      </w:r>
      <w:r w:rsidR="002710AF" w:rsidRPr="00EF1E5D">
        <w:rPr>
          <w:rFonts w:eastAsia="Times New Roman"/>
          <w:iCs/>
          <w:sz w:val="22"/>
          <w:szCs w:val="22"/>
          <w:lang w:val="fr-FR"/>
        </w:rPr>
        <w:t xml:space="preserve"> Le ciblage des villages sera fait par le comité technique régional qui sera mis en place à Diffa.</w:t>
      </w:r>
    </w:p>
    <w:p w14:paraId="0399A318" w14:textId="77777777" w:rsidR="005952AF" w:rsidRDefault="005952AF" w:rsidP="00C02C5B">
      <w:pPr>
        <w:jc w:val="both"/>
        <w:rPr>
          <w:b/>
          <w:iCs/>
          <w:sz w:val="22"/>
          <w:szCs w:val="22"/>
          <w:lang w:val="fr-FR"/>
        </w:rPr>
      </w:pPr>
    </w:p>
    <w:p w14:paraId="38127E1A" w14:textId="77777777" w:rsidR="00C907E6" w:rsidRPr="00193242" w:rsidRDefault="00C907E6" w:rsidP="00C02C5B">
      <w:pPr>
        <w:jc w:val="both"/>
        <w:rPr>
          <w:sz w:val="22"/>
          <w:szCs w:val="22"/>
          <w:lang w:val="fr-FR"/>
        </w:rPr>
      </w:pPr>
      <w:r w:rsidRPr="00EF1E5D">
        <w:rPr>
          <w:b/>
          <w:iCs/>
          <w:sz w:val="22"/>
          <w:szCs w:val="22"/>
          <w:lang w:val="fr-FR"/>
        </w:rPr>
        <w:t>Activité 1</w:t>
      </w:r>
      <w:r w:rsidR="0016041E" w:rsidRPr="00EF1E5D">
        <w:rPr>
          <w:b/>
          <w:iCs/>
          <w:sz w:val="22"/>
          <w:szCs w:val="22"/>
          <w:lang w:val="fr-FR"/>
        </w:rPr>
        <w:t>.</w:t>
      </w:r>
      <w:r w:rsidR="00441B5E" w:rsidRPr="00EF1E5D">
        <w:rPr>
          <w:b/>
          <w:iCs/>
          <w:sz w:val="22"/>
          <w:szCs w:val="22"/>
          <w:lang w:val="fr-FR"/>
        </w:rPr>
        <w:t>1.</w:t>
      </w:r>
      <w:r w:rsidR="00E30FBB" w:rsidRPr="00EF1E5D">
        <w:rPr>
          <w:b/>
          <w:iCs/>
          <w:sz w:val="22"/>
          <w:szCs w:val="22"/>
          <w:lang w:val="fr-FR"/>
        </w:rPr>
        <w:t>2</w:t>
      </w:r>
      <w:r w:rsidRPr="00EF1E5D">
        <w:rPr>
          <w:b/>
          <w:iCs/>
          <w:sz w:val="22"/>
          <w:szCs w:val="22"/>
          <w:lang w:val="fr-FR"/>
        </w:rPr>
        <w:t>:</w:t>
      </w:r>
      <w:r w:rsidRPr="00EF1E5D">
        <w:rPr>
          <w:iCs/>
          <w:sz w:val="22"/>
          <w:szCs w:val="22"/>
          <w:lang w:val="fr-FR"/>
        </w:rPr>
        <w:t xml:space="preserve"> </w:t>
      </w:r>
      <w:r w:rsidR="009B568A" w:rsidRPr="00EF1E5D">
        <w:rPr>
          <w:iCs/>
          <w:sz w:val="22"/>
          <w:szCs w:val="22"/>
          <w:lang w:val="fr-FR"/>
        </w:rPr>
        <w:t xml:space="preserve">Organiser 10 caravanes de sensibilisation sur la consolidation de la paix et la sécurité, conduite par les autorités administratives et locales des départements et communes de Bosso, </w:t>
      </w:r>
      <w:proofErr w:type="spellStart"/>
      <w:r w:rsidR="009B568A" w:rsidRPr="00EF1E5D">
        <w:rPr>
          <w:iCs/>
          <w:sz w:val="22"/>
          <w:szCs w:val="22"/>
          <w:lang w:val="fr-FR"/>
        </w:rPr>
        <w:t>Toumour</w:t>
      </w:r>
      <w:proofErr w:type="spellEnd"/>
      <w:r w:rsidR="009B568A" w:rsidRPr="00EF1E5D">
        <w:rPr>
          <w:iCs/>
          <w:sz w:val="22"/>
          <w:szCs w:val="22"/>
          <w:lang w:val="fr-FR"/>
        </w:rPr>
        <w:t xml:space="preserve">, Kablewa, </w:t>
      </w:r>
      <w:proofErr w:type="spellStart"/>
      <w:r w:rsidR="009B568A" w:rsidRPr="00EF1E5D">
        <w:rPr>
          <w:iCs/>
          <w:sz w:val="22"/>
          <w:szCs w:val="22"/>
          <w:lang w:val="fr-FR"/>
        </w:rPr>
        <w:t>Gueskerou</w:t>
      </w:r>
      <w:proofErr w:type="spellEnd"/>
      <w:r w:rsidR="009B568A" w:rsidRPr="00EF1E5D">
        <w:rPr>
          <w:iCs/>
          <w:sz w:val="22"/>
          <w:szCs w:val="22"/>
          <w:lang w:val="fr-FR"/>
        </w:rPr>
        <w:t xml:space="preserve">, </w:t>
      </w:r>
      <w:proofErr w:type="spellStart"/>
      <w:r w:rsidR="009B568A" w:rsidRPr="00EF1E5D">
        <w:rPr>
          <w:iCs/>
          <w:sz w:val="22"/>
          <w:szCs w:val="22"/>
          <w:lang w:val="fr-FR"/>
        </w:rPr>
        <w:t>Chetimari</w:t>
      </w:r>
      <w:proofErr w:type="spellEnd"/>
      <w:r w:rsidR="009B568A" w:rsidRPr="00EF1E5D">
        <w:rPr>
          <w:iCs/>
          <w:sz w:val="22"/>
          <w:szCs w:val="22"/>
          <w:lang w:val="fr-FR"/>
        </w:rPr>
        <w:t xml:space="preserve"> pour véhiculer </w:t>
      </w:r>
      <w:r w:rsidR="00193242">
        <w:rPr>
          <w:iCs/>
          <w:sz w:val="22"/>
          <w:szCs w:val="22"/>
          <w:lang w:val="fr-FR"/>
        </w:rPr>
        <w:t xml:space="preserve">des </w:t>
      </w:r>
      <w:r w:rsidR="009B568A" w:rsidRPr="00EF1E5D">
        <w:rPr>
          <w:iCs/>
          <w:sz w:val="22"/>
          <w:szCs w:val="22"/>
          <w:lang w:val="fr-FR"/>
        </w:rPr>
        <w:t>message</w:t>
      </w:r>
      <w:r w:rsidR="00DC15E5">
        <w:rPr>
          <w:iCs/>
          <w:sz w:val="22"/>
          <w:szCs w:val="22"/>
          <w:lang w:val="fr-FR"/>
        </w:rPr>
        <w:t>s</w:t>
      </w:r>
      <w:r w:rsidR="009B568A" w:rsidRPr="00EF1E5D">
        <w:rPr>
          <w:iCs/>
          <w:sz w:val="22"/>
          <w:szCs w:val="22"/>
          <w:lang w:val="fr-FR"/>
        </w:rPr>
        <w:t xml:space="preserve"> de cohésion sociale, </w:t>
      </w:r>
      <w:r w:rsidR="00D75205" w:rsidRPr="00EF1E5D">
        <w:rPr>
          <w:iCs/>
          <w:sz w:val="22"/>
          <w:szCs w:val="22"/>
          <w:lang w:val="fr-FR"/>
        </w:rPr>
        <w:t xml:space="preserve">contre la délinquance et l’extrémisme violent, </w:t>
      </w:r>
      <w:r w:rsidR="009B568A" w:rsidRPr="00193242">
        <w:rPr>
          <w:iCs/>
          <w:sz w:val="22"/>
          <w:szCs w:val="22"/>
          <w:lang w:val="fr-FR"/>
        </w:rPr>
        <w:t>la coexistence pacifique la paix</w:t>
      </w:r>
      <w:r w:rsidR="00193242">
        <w:rPr>
          <w:iCs/>
          <w:sz w:val="22"/>
          <w:szCs w:val="22"/>
          <w:lang w:val="fr-FR"/>
        </w:rPr>
        <w:t>, la tolérance</w:t>
      </w:r>
      <w:r w:rsidR="009B568A" w:rsidRPr="00193242">
        <w:rPr>
          <w:iCs/>
          <w:sz w:val="22"/>
          <w:szCs w:val="22"/>
          <w:lang w:val="fr-FR"/>
        </w:rPr>
        <w:t xml:space="preserve"> auprès </w:t>
      </w:r>
      <w:r w:rsidR="009B568A" w:rsidRPr="00193242">
        <w:rPr>
          <w:sz w:val="22"/>
          <w:szCs w:val="22"/>
          <w:lang w:val="fr-FR"/>
        </w:rPr>
        <w:t xml:space="preserve">réfugiés, déplacées internes, populations hôtes et les FDS en particulières les populations </w:t>
      </w:r>
      <w:r w:rsidR="009B568A" w:rsidRPr="00193242">
        <w:rPr>
          <w:iCs/>
          <w:sz w:val="22"/>
          <w:szCs w:val="22"/>
          <w:lang w:val="fr-FR"/>
        </w:rPr>
        <w:t xml:space="preserve">frontalières. </w:t>
      </w:r>
      <w:r w:rsidR="002710AF" w:rsidRPr="00193242">
        <w:rPr>
          <w:iCs/>
          <w:sz w:val="22"/>
          <w:szCs w:val="22"/>
          <w:lang w:val="fr-FR"/>
        </w:rPr>
        <w:t xml:space="preserve">Les radios communautaires </w:t>
      </w:r>
      <w:r w:rsidR="002710AF" w:rsidRPr="00193242">
        <w:rPr>
          <w:iCs/>
          <w:sz w:val="22"/>
          <w:szCs w:val="22"/>
          <w:lang w:val="fr-FR"/>
        </w:rPr>
        <w:lastRenderedPageBreak/>
        <w:t>existantes seront utilisées pour organiser et animer des débats</w:t>
      </w:r>
      <w:r w:rsidR="00193242">
        <w:rPr>
          <w:iCs/>
          <w:sz w:val="22"/>
          <w:szCs w:val="22"/>
          <w:lang w:val="fr-FR"/>
        </w:rPr>
        <w:t xml:space="preserve"> ainsi que des espaces publics</w:t>
      </w:r>
      <w:r w:rsidR="00DC15E5">
        <w:rPr>
          <w:iCs/>
          <w:sz w:val="22"/>
          <w:szCs w:val="22"/>
          <w:lang w:val="fr-FR"/>
        </w:rPr>
        <w:t xml:space="preserve"> </w:t>
      </w:r>
      <w:r w:rsidR="002710AF" w:rsidRPr="00193242">
        <w:rPr>
          <w:iCs/>
          <w:sz w:val="22"/>
          <w:szCs w:val="22"/>
          <w:lang w:val="fr-FR"/>
        </w:rPr>
        <w:t>sous l’organisation de la commune qui aurait été validée par le conseil communal</w:t>
      </w:r>
      <w:r w:rsidR="0003244D" w:rsidRPr="00193242">
        <w:rPr>
          <w:iCs/>
          <w:sz w:val="22"/>
          <w:szCs w:val="22"/>
          <w:lang w:val="fr-FR"/>
        </w:rPr>
        <w:t xml:space="preserve"> </w:t>
      </w:r>
    </w:p>
    <w:p w14:paraId="387C6FA1" w14:textId="77777777" w:rsidR="005952AF" w:rsidRDefault="005952AF" w:rsidP="00F6467D">
      <w:pPr>
        <w:jc w:val="both"/>
        <w:rPr>
          <w:b/>
          <w:iCs/>
          <w:sz w:val="22"/>
          <w:szCs w:val="22"/>
          <w:lang w:val="fr-FR"/>
        </w:rPr>
      </w:pPr>
    </w:p>
    <w:p w14:paraId="18D35892" w14:textId="77777777" w:rsidR="0003244D" w:rsidRPr="00EF1E5D" w:rsidRDefault="00A403E0" w:rsidP="00F6467D">
      <w:pPr>
        <w:jc w:val="both"/>
        <w:rPr>
          <w:iCs/>
          <w:sz w:val="22"/>
          <w:szCs w:val="22"/>
          <w:lang w:val="fr-FR"/>
        </w:rPr>
      </w:pPr>
      <w:r w:rsidRPr="00193242">
        <w:rPr>
          <w:b/>
          <w:iCs/>
          <w:sz w:val="22"/>
          <w:szCs w:val="22"/>
          <w:lang w:val="fr-FR"/>
        </w:rPr>
        <w:t>Activité 1.</w:t>
      </w:r>
      <w:r w:rsidR="00441B5E" w:rsidRPr="00193242">
        <w:rPr>
          <w:b/>
          <w:iCs/>
          <w:sz w:val="22"/>
          <w:szCs w:val="22"/>
          <w:lang w:val="fr-FR"/>
        </w:rPr>
        <w:t>1.</w:t>
      </w:r>
      <w:r w:rsidR="00E30FBB" w:rsidRPr="00193242">
        <w:rPr>
          <w:b/>
          <w:iCs/>
          <w:sz w:val="22"/>
          <w:szCs w:val="22"/>
          <w:lang w:val="fr-FR"/>
        </w:rPr>
        <w:t>3</w:t>
      </w:r>
      <w:r w:rsidRPr="00193242">
        <w:rPr>
          <w:b/>
          <w:iCs/>
          <w:sz w:val="22"/>
          <w:szCs w:val="22"/>
          <w:lang w:val="fr-FR"/>
        </w:rPr>
        <w:t>:</w:t>
      </w:r>
      <w:r w:rsidRPr="00193242">
        <w:rPr>
          <w:iCs/>
          <w:sz w:val="22"/>
          <w:szCs w:val="22"/>
          <w:lang w:val="fr-FR"/>
        </w:rPr>
        <w:t xml:space="preserve"> </w:t>
      </w:r>
      <w:r w:rsidR="0003244D" w:rsidRPr="00193242">
        <w:rPr>
          <w:iCs/>
          <w:sz w:val="22"/>
          <w:szCs w:val="22"/>
          <w:lang w:val="fr-FR"/>
        </w:rPr>
        <w:t xml:space="preserve">Organiser </w:t>
      </w:r>
      <w:r w:rsidR="008A07F5" w:rsidRPr="004A0209">
        <w:rPr>
          <w:iCs/>
          <w:sz w:val="22"/>
          <w:szCs w:val="22"/>
          <w:lang w:val="fr-FR"/>
        </w:rPr>
        <w:t xml:space="preserve">10 </w:t>
      </w:r>
      <w:r w:rsidR="0003244D" w:rsidRPr="004A0209">
        <w:rPr>
          <w:iCs/>
          <w:sz w:val="22"/>
          <w:szCs w:val="22"/>
          <w:lang w:val="fr-FR"/>
        </w:rPr>
        <w:t xml:space="preserve">tribunes citoyennes </w:t>
      </w:r>
      <w:r w:rsidR="008A07F5" w:rsidRPr="004A0209">
        <w:rPr>
          <w:iCs/>
          <w:sz w:val="22"/>
          <w:szCs w:val="22"/>
          <w:lang w:val="fr-FR"/>
        </w:rPr>
        <w:t xml:space="preserve">dont deux dans chaque commune </w:t>
      </w:r>
      <w:r w:rsidR="009E6722" w:rsidRPr="004A0209">
        <w:rPr>
          <w:iCs/>
          <w:sz w:val="22"/>
          <w:szCs w:val="22"/>
          <w:lang w:val="fr-FR"/>
        </w:rPr>
        <w:t>sur les enjeux</w:t>
      </w:r>
      <w:r w:rsidR="00055C17" w:rsidRPr="00BF3E8B">
        <w:rPr>
          <w:iCs/>
          <w:sz w:val="22"/>
          <w:szCs w:val="22"/>
          <w:lang w:val="fr-FR"/>
        </w:rPr>
        <w:t xml:space="preserve"> sécuritair</w:t>
      </w:r>
      <w:r w:rsidR="00A2230E" w:rsidRPr="00BF3E8B">
        <w:rPr>
          <w:iCs/>
          <w:sz w:val="22"/>
          <w:szCs w:val="22"/>
          <w:lang w:val="fr-FR"/>
        </w:rPr>
        <w:t>es, la cohabitation pacifique,</w:t>
      </w:r>
      <w:r w:rsidR="00055C17" w:rsidRPr="00BF3E8B">
        <w:rPr>
          <w:iCs/>
          <w:sz w:val="22"/>
          <w:szCs w:val="22"/>
          <w:lang w:val="fr-FR"/>
        </w:rPr>
        <w:t xml:space="preserve"> </w:t>
      </w:r>
      <w:r w:rsidR="009E6722" w:rsidRPr="00BF3E8B">
        <w:rPr>
          <w:iCs/>
          <w:sz w:val="22"/>
          <w:szCs w:val="22"/>
          <w:lang w:val="fr-FR"/>
        </w:rPr>
        <w:t>dialogue</w:t>
      </w:r>
      <w:r w:rsidR="00055C17" w:rsidRPr="00BF3E8B">
        <w:rPr>
          <w:iCs/>
          <w:sz w:val="22"/>
          <w:szCs w:val="22"/>
          <w:lang w:val="fr-FR"/>
        </w:rPr>
        <w:t xml:space="preserve"> </w:t>
      </w:r>
      <w:r w:rsidR="009E6722" w:rsidRPr="00BF3E8B">
        <w:rPr>
          <w:iCs/>
          <w:sz w:val="22"/>
          <w:szCs w:val="22"/>
          <w:lang w:val="fr-FR"/>
        </w:rPr>
        <w:t>communautaire</w:t>
      </w:r>
      <w:r w:rsidR="008A07F5" w:rsidRPr="00BF3E8B">
        <w:rPr>
          <w:iCs/>
          <w:sz w:val="22"/>
          <w:szCs w:val="22"/>
          <w:lang w:val="fr-FR"/>
        </w:rPr>
        <w:t>, collaboration, la citoyenneté</w:t>
      </w:r>
      <w:r w:rsidR="00A2230E" w:rsidRPr="00BF3E8B">
        <w:rPr>
          <w:iCs/>
          <w:sz w:val="22"/>
          <w:szCs w:val="22"/>
          <w:lang w:val="fr-FR"/>
        </w:rPr>
        <w:t xml:space="preserve"> </w:t>
      </w:r>
      <w:r w:rsidR="0003244D" w:rsidRPr="00FF2F5C">
        <w:rPr>
          <w:iCs/>
          <w:sz w:val="22"/>
          <w:szCs w:val="22"/>
          <w:lang w:val="fr-FR"/>
        </w:rPr>
        <w:t>à l’endroit des populations hôtes, des retournés et des ex combattants</w:t>
      </w:r>
      <w:r w:rsidR="00F6467D" w:rsidRPr="00FF2F5C">
        <w:rPr>
          <w:iCs/>
          <w:sz w:val="22"/>
          <w:szCs w:val="22"/>
          <w:lang w:val="fr-FR"/>
        </w:rPr>
        <w:t>. Ces tribunes citoyenne</w:t>
      </w:r>
      <w:r w:rsidR="00F6467D" w:rsidRPr="009C00B5">
        <w:rPr>
          <w:iCs/>
          <w:sz w:val="22"/>
          <w:szCs w:val="22"/>
          <w:lang w:val="fr-FR"/>
        </w:rPr>
        <w:t xml:space="preserve">s seront organisées dans chaque commune </w:t>
      </w:r>
      <w:r w:rsidR="00954BE0">
        <w:rPr>
          <w:iCs/>
          <w:sz w:val="22"/>
          <w:szCs w:val="22"/>
          <w:lang w:val="fr-FR"/>
        </w:rPr>
        <w:t>av</w:t>
      </w:r>
      <w:r w:rsidR="00DC15E5">
        <w:rPr>
          <w:iCs/>
          <w:sz w:val="22"/>
          <w:szCs w:val="22"/>
          <w:lang w:val="fr-FR"/>
        </w:rPr>
        <w:t>e</w:t>
      </w:r>
      <w:r w:rsidR="00954BE0">
        <w:rPr>
          <w:iCs/>
          <w:sz w:val="22"/>
          <w:szCs w:val="22"/>
          <w:lang w:val="fr-FR"/>
        </w:rPr>
        <w:t xml:space="preserve">c </w:t>
      </w:r>
      <w:r w:rsidR="00F6467D" w:rsidRPr="009C00B5">
        <w:rPr>
          <w:iCs/>
          <w:sz w:val="22"/>
          <w:szCs w:val="22"/>
          <w:lang w:val="fr-FR"/>
        </w:rPr>
        <w:t>la participation des leaders communautaires, des forces de défense et de sécurité et des membres de la communauté, en particulier des jeunes et des femmes.</w:t>
      </w:r>
      <w:r w:rsidR="004D44B6" w:rsidRPr="00803998">
        <w:rPr>
          <w:iCs/>
          <w:sz w:val="22"/>
          <w:szCs w:val="22"/>
          <w:lang w:val="fr-FR"/>
        </w:rPr>
        <w:t xml:space="preserve"> </w:t>
      </w:r>
      <w:r w:rsidR="00372BCF" w:rsidRPr="00803998">
        <w:rPr>
          <w:iCs/>
          <w:sz w:val="22"/>
          <w:szCs w:val="22"/>
          <w:lang w:val="fr-FR"/>
        </w:rPr>
        <w:t>Les radios communautaires existantes seront utilisées pour organiser et animer des débats sur le dialogue communautaire</w:t>
      </w:r>
      <w:r w:rsidR="00646DA6" w:rsidRPr="00EF1E5D">
        <w:rPr>
          <w:iCs/>
          <w:sz w:val="22"/>
          <w:szCs w:val="22"/>
          <w:lang w:val="fr-FR"/>
        </w:rPr>
        <w:t xml:space="preserve"> </w:t>
      </w:r>
      <w:r w:rsidR="00E47653" w:rsidRPr="00EF1E5D">
        <w:rPr>
          <w:iCs/>
          <w:sz w:val="22"/>
          <w:szCs w:val="22"/>
          <w:lang w:val="fr-FR"/>
        </w:rPr>
        <w:t xml:space="preserve">mais la majorité des </w:t>
      </w:r>
      <w:r w:rsidR="00646DA6" w:rsidRPr="00EF1E5D">
        <w:rPr>
          <w:iCs/>
          <w:sz w:val="22"/>
          <w:szCs w:val="22"/>
          <w:lang w:val="fr-FR"/>
        </w:rPr>
        <w:t>tribune</w:t>
      </w:r>
      <w:r w:rsidR="00E47653" w:rsidRPr="00EF1E5D">
        <w:rPr>
          <w:iCs/>
          <w:sz w:val="22"/>
          <w:szCs w:val="22"/>
          <w:lang w:val="fr-FR"/>
        </w:rPr>
        <w:t>s</w:t>
      </w:r>
      <w:r w:rsidR="00646DA6" w:rsidRPr="00EF1E5D">
        <w:rPr>
          <w:iCs/>
          <w:sz w:val="22"/>
          <w:szCs w:val="22"/>
          <w:lang w:val="fr-FR"/>
        </w:rPr>
        <w:t xml:space="preserve"> citoyenne</w:t>
      </w:r>
      <w:r w:rsidR="00E47653" w:rsidRPr="00EF1E5D">
        <w:rPr>
          <w:iCs/>
          <w:sz w:val="22"/>
          <w:szCs w:val="22"/>
          <w:lang w:val="fr-FR"/>
        </w:rPr>
        <w:t>s</w:t>
      </w:r>
      <w:r w:rsidR="00646DA6" w:rsidRPr="00EF1E5D">
        <w:rPr>
          <w:iCs/>
          <w:sz w:val="22"/>
          <w:szCs w:val="22"/>
          <w:lang w:val="fr-FR"/>
        </w:rPr>
        <w:t xml:space="preserve"> ser</w:t>
      </w:r>
      <w:r w:rsidR="00E47653" w:rsidRPr="00EF1E5D">
        <w:rPr>
          <w:iCs/>
          <w:sz w:val="22"/>
          <w:szCs w:val="22"/>
          <w:lang w:val="fr-FR"/>
        </w:rPr>
        <w:t>ont</w:t>
      </w:r>
      <w:r w:rsidR="00646DA6" w:rsidRPr="00EF1E5D">
        <w:rPr>
          <w:iCs/>
          <w:sz w:val="22"/>
          <w:szCs w:val="22"/>
          <w:lang w:val="fr-FR"/>
        </w:rPr>
        <w:t xml:space="preserve"> organisée</w:t>
      </w:r>
      <w:r w:rsidR="00E47653" w:rsidRPr="00EF1E5D">
        <w:rPr>
          <w:iCs/>
          <w:sz w:val="22"/>
          <w:szCs w:val="22"/>
          <w:lang w:val="fr-FR"/>
        </w:rPr>
        <w:t>s</w:t>
      </w:r>
      <w:r w:rsidR="00646DA6" w:rsidRPr="00EF1E5D">
        <w:rPr>
          <w:iCs/>
          <w:sz w:val="22"/>
          <w:szCs w:val="22"/>
          <w:lang w:val="fr-FR"/>
        </w:rPr>
        <w:t xml:space="preserve"> dans les espaces publics des différentes communes sous l’organisation de la commune qui aurait été validée par le conseil communal</w:t>
      </w:r>
    </w:p>
    <w:p w14:paraId="7EF98DC9" w14:textId="77777777" w:rsidR="005952AF" w:rsidRDefault="005952AF" w:rsidP="001A4429">
      <w:pPr>
        <w:jc w:val="both"/>
        <w:rPr>
          <w:b/>
          <w:iCs/>
          <w:sz w:val="22"/>
          <w:szCs w:val="22"/>
          <w:lang w:val="fr-FR"/>
        </w:rPr>
      </w:pPr>
    </w:p>
    <w:p w14:paraId="46C1536D" w14:textId="77777777" w:rsidR="001A4429" w:rsidRPr="009C00B5" w:rsidRDefault="00E30FBB" w:rsidP="001A4429">
      <w:pPr>
        <w:jc w:val="both"/>
        <w:rPr>
          <w:iCs/>
          <w:sz w:val="22"/>
          <w:szCs w:val="22"/>
          <w:lang w:val="fr-FR"/>
        </w:rPr>
      </w:pPr>
      <w:r w:rsidRPr="00EF1E5D">
        <w:rPr>
          <w:b/>
          <w:iCs/>
          <w:sz w:val="22"/>
          <w:szCs w:val="22"/>
          <w:lang w:val="fr-FR"/>
        </w:rPr>
        <w:t>Activité 1.</w:t>
      </w:r>
      <w:r w:rsidR="00441B5E" w:rsidRPr="00EF1E5D">
        <w:rPr>
          <w:b/>
          <w:iCs/>
          <w:sz w:val="22"/>
          <w:szCs w:val="22"/>
          <w:lang w:val="fr-FR"/>
        </w:rPr>
        <w:t>1.</w:t>
      </w:r>
      <w:r w:rsidR="00196DFA" w:rsidRPr="00EF1E5D">
        <w:rPr>
          <w:b/>
          <w:iCs/>
          <w:sz w:val="22"/>
          <w:szCs w:val="22"/>
          <w:lang w:val="fr-FR"/>
        </w:rPr>
        <w:t>4</w:t>
      </w:r>
      <w:r w:rsidR="008F2C12" w:rsidRPr="00EF1E5D">
        <w:rPr>
          <w:b/>
          <w:iCs/>
          <w:sz w:val="22"/>
          <w:szCs w:val="22"/>
          <w:lang w:val="fr-FR"/>
        </w:rPr>
        <w:t>:</w:t>
      </w:r>
      <w:r w:rsidR="008F2C12" w:rsidRPr="00EF1E5D">
        <w:rPr>
          <w:iCs/>
          <w:sz w:val="22"/>
          <w:szCs w:val="22"/>
          <w:lang w:val="fr-FR"/>
        </w:rPr>
        <w:t xml:space="preserve"> </w:t>
      </w:r>
      <w:r w:rsidR="0003244D" w:rsidRPr="00EF1E5D">
        <w:rPr>
          <w:sz w:val="22"/>
          <w:szCs w:val="22"/>
          <w:lang w:val="fr-FR"/>
        </w:rPr>
        <w:t>Développer 5</w:t>
      </w:r>
      <w:r w:rsidR="0003244D" w:rsidRPr="004A0209">
        <w:rPr>
          <w:sz w:val="22"/>
          <w:szCs w:val="22"/>
          <w:lang w:val="fr-FR"/>
        </w:rPr>
        <w:t xml:space="preserve"> activités socio culturelles et sportives </w:t>
      </w:r>
      <w:r w:rsidR="008E2769">
        <w:rPr>
          <w:sz w:val="22"/>
          <w:szCs w:val="22"/>
          <w:lang w:val="fr-FR"/>
        </w:rPr>
        <w:t>(matches de football,</w:t>
      </w:r>
      <w:r w:rsidR="004E0A8A">
        <w:rPr>
          <w:sz w:val="22"/>
          <w:szCs w:val="22"/>
          <w:lang w:val="fr-FR"/>
        </w:rPr>
        <w:t xml:space="preserve"> </w:t>
      </w:r>
      <w:r w:rsidR="008E2769">
        <w:rPr>
          <w:sz w:val="22"/>
          <w:szCs w:val="22"/>
          <w:lang w:val="fr-FR"/>
        </w:rPr>
        <w:t xml:space="preserve">marathon, concours, chorégraphie théâtres, sketches, soirées culturelles </w:t>
      </w:r>
      <w:proofErr w:type="spellStart"/>
      <w:r w:rsidR="008E2769">
        <w:rPr>
          <w:sz w:val="22"/>
          <w:szCs w:val="22"/>
          <w:lang w:val="fr-FR"/>
        </w:rPr>
        <w:t>etc</w:t>
      </w:r>
      <w:proofErr w:type="spellEnd"/>
      <w:r w:rsidR="008E2769">
        <w:rPr>
          <w:sz w:val="22"/>
          <w:szCs w:val="22"/>
          <w:lang w:val="fr-FR"/>
        </w:rPr>
        <w:t xml:space="preserve">) </w:t>
      </w:r>
      <w:r w:rsidR="0003244D" w:rsidRPr="004A0209">
        <w:rPr>
          <w:sz w:val="22"/>
          <w:szCs w:val="22"/>
          <w:lang w:val="fr-FR"/>
        </w:rPr>
        <w:t>entre les civils (réfugiés, déplacées internes, populations hôtes</w:t>
      </w:r>
      <w:r w:rsidR="009C2A07" w:rsidRPr="004A0209">
        <w:rPr>
          <w:sz w:val="22"/>
          <w:szCs w:val="22"/>
          <w:lang w:val="fr-FR"/>
        </w:rPr>
        <w:t>)</w:t>
      </w:r>
      <w:r w:rsidR="0003244D" w:rsidRPr="004A0209">
        <w:rPr>
          <w:sz w:val="22"/>
          <w:szCs w:val="22"/>
          <w:lang w:val="fr-FR"/>
        </w:rPr>
        <w:t xml:space="preserve"> et les FDS</w:t>
      </w:r>
      <w:r w:rsidR="001A4429" w:rsidRPr="004A0209">
        <w:rPr>
          <w:sz w:val="22"/>
          <w:szCs w:val="22"/>
          <w:lang w:val="fr-FR"/>
        </w:rPr>
        <w:t xml:space="preserve"> pour renforcer la coexistence pacifique. L</w:t>
      </w:r>
      <w:r w:rsidR="001A4429" w:rsidRPr="00BF3E8B">
        <w:rPr>
          <w:iCs/>
          <w:sz w:val="22"/>
          <w:szCs w:val="22"/>
          <w:lang w:val="fr-FR"/>
        </w:rPr>
        <w:t xml:space="preserve">a majorité </w:t>
      </w:r>
      <w:r w:rsidR="00982A33" w:rsidRPr="00BF3E8B">
        <w:rPr>
          <w:iCs/>
          <w:sz w:val="22"/>
          <w:szCs w:val="22"/>
          <w:lang w:val="fr-FR"/>
        </w:rPr>
        <w:t>de</w:t>
      </w:r>
      <w:r w:rsidR="001A4429" w:rsidRPr="00BF3E8B">
        <w:rPr>
          <w:iCs/>
          <w:sz w:val="22"/>
          <w:szCs w:val="22"/>
          <w:lang w:val="fr-FR"/>
        </w:rPr>
        <w:t xml:space="preserve"> </w:t>
      </w:r>
      <w:r w:rsidR="00F979B6" w:rsidRPr="00BF3E8B">
        <w:rPr>
          <w:iCs/>
          <w:sz w:val="22"/>
          <w:szCs w:val="22"/>
          <w:lang w:val="fr-FR"/>
        </w:rPr>
        <w:t>ces activités</w:t>
      </w:r>
      <w:r w:rsidR="001A4429" w:rsidRPr="00BF3E8B">
        <w:rPr>
          <w:iCs/>
          <w:sz w:val="22"/>
          <w:szCs w:val="22"/>
          <w:lang w:val="fr-FR"/>
        </w:rPr>
        <w:t xml:space="preserve"> seront organisées dans les espaces publics </w:t>
      </w:r>
      <w:r w:rsidR="00F979B6" w:rsidRPr="00BF3E8B">
        <w:rPr>
          <w:iCs/>
          <w:sz w:val="22"/>
          <w:szCs w:val="22"/>
          <w:lang w:val="fr-FR"/>
        </w:rPr>
        <w:t xml:space="preserve">et espaces sportives </w:t>
      </w:r>
      <w:r w:rsidR="001A4429" w:rsidRPr="00442162">
        <w:rPr>
          <w:iCs/>
          <w:sz w:val="22"/>
          <w:szCs w:val="22"/>
          <w:lang w:val="fr-FR"/>
        </w:rPr>
        <w:t>des différentes communes sous l’organisation de la commune qui aurait été validée par le conseil communal</w:t>
      </w:r>
      <w:r w:rsidR="00F979B6" w:rsidRPr="00442162">
        <w:rPr>
          <w:iCs/>
          <w:sz w:val="22"/>
          <w:szCs w:val="22"/>
          <w:lang w:val="fr-FR"/>
        </w:rPr>
        <w:t xml:space="preserve">. </w:t>
      </w:r>
      <w:r w:rsidR="00DC15E5">
        <w:rPr>
          <w:iCs/>
          <w:sz w:val="22"/>
          <w:szCs w:val="22"/>
          <w:lang w:val="fr-FR"/>
        </w:rPr>
        <w:t>Sensibiliser</w:t>
      </w:r>
      <w:r w:rsidR="008A07F5" w:rsidRPr="00FF2F5C">
        <w:rPr>
          <w:iCs/>
          <w:sz w:val="22"/>
          <w:szCs w:val="22"/>
          <w:lang w:val="fr-FR"/>
        </w:rPr>
        <w:t xml:space="preserve"> les réfugiés et les communautés hôtes sur </w:t>
      </w:r>
      <w:r w:rsidR="00234F3F">
        <w:rPr>
          <w:iCs/>
          <w:sz w:val="22"/>
          <w:szCs w:val="22"/>
          <w:lang w:val="fr-FR"/>
        </w:rPr>
        <w:t>l’importance d</w:t>
      </w:r>
      <w:r w:rsidR="00623D64">
        <w:rPr>
          <w:iCs/>
          <w:sz w:val="22"/>
          <w:szCs w:val="22"/>
          <w:lang w:val="fr-FR"/>
        </w:rPr>
        <w:t xml:space="preserve">’instaurer un rapport de confiance </w:t>
      </w:r>
      <w:r w:rsidR="008A07F5" w:rsidRPr="00FF2F5C">
        <w:rPr>
          <w:iCs/>
          <w:sz w:val="22"/>
          <w:szCs w:val="22"/>
          <w:lang w:val="fr-FR"/>
        </w:rPr>
        <w:t>avec les FDS à travers</w:t>
      </w:r>
      <w:r w:rsidR="00B70C58">
        <w:rPr>
          <w:iCs/>
          <w:sz w:val="22"/>
          <w:szCs w:val="22"/>
          <w:lang w:val="fr-FR"/>
        </w:rPr>
        <w:t xml:space="preserve"> l’implication active </w:t>
      </w:r>
      <w:r w:rsidR="00234F3F">
        <w:rPr>
          <w:iCs/>
          <w:sz w:val="22"/>
          <w:szCs w:val="22"/>
          <w:lang w:val="fr-FR"/>
        </w:rPr>
        <w:t xml:space="preserve">des communautés </w:t>
      </w:r>
      <w:r w:rsidR="00B70C58">
        <w:rPr>
          <w:iCs/>
          <w:sz w:val="22"/>
          <w:szCs w:val="22"/>
          <w:lang w:val="fr-FR"/>
        </w:rPr>
        <w:t xml:space="preserve">dans les comités de paix </w:t>
      </w:r>
      <w:r w:rsidR="00234F3F">
        <w:rPr>
          <w:iCs/>
          <w:sz w:val="22"/>
          <w:szCs w:val="22"/>
          <w:lang w:val="fr-FR"/>
        </w:rPr>
        <w:t xml:space="preserve">et de vigilance et assurer </w:t>
      </w:r>
      <w:r w:rsidR="00B70C58">
        <w:rPr>
          <w:iCs/>
          <w:sz w:val="22"/>
          <w:szCs w:val="22"/>
          <w:lang w:val="fr-FR"/>
        </w:rPr>
        <w:t xml:space="preserve">la remonter rapide et </w:t>
      </w:r>
      <w:r w:rsidR="00234F3F">
        <w:rPr>
          <w:iCs/>
          <w:sz w:val="22"/>
          <w:szCs w:val="22"/>
          <w:lang w:val="fr-FR"/>
        </w:rPr>
        <w:t>fiable</w:t>
      </w:r>
      <w:r w:rsidR="00B70C58">
        <w:rPr>
          <w:iCs/>
          <w:sz w:val="22"/>
          <w:szCs w:val="22"/>
          <w:lang w:val="fr-FR"/>
        </w:rPr>
        <w:t xml:space="preserve"> des informations sécuritaires.</w:t>
      </w:r>
    </w:p>
    <w:p w14:paraId="01AA5CBC" w14:textId="77777777" w:rsidR="0068122E" w:rsidRPr="00803998" w:rsidRDefault="0068122E" w:rsidP="00C907E6">
      <w:pPr>
        <w:ind w:right="-7"/>
        <w:jc w:val="both"/>
        <w:rPr>
          <w:iCs/>
          <w:sz w:val="22"/>
          <w:szCs w:val="22"/>
          <w:lang w:val="fr-FR"/>
        </w:rPr>
      </w:pPr>
    </w:p>
    <w:p w14:paraId="7FB44D7E" w14:textId="77777777" w:rsidR="00196DFA" w:rsidRPr="00EF1E5D" w:rsidRDefault="00D82D51" w:rsidP="00B62395">
      <w:pPr>
        <w:ind w:right="-7"/>
        <w:jc w:val="both"/>
        <w:rPr>
          <w:b/>
          <w:iCs/>
          <w:sz w:val="22"/>
          <w:szCs w:val="22"/>
          <w:lang w:val="fr-FR"/>
        </w:rPr>
      </w:pPr>
      <w:r w:rsidRPr="00803998">
        <w:rPr>
          <w:b/>
          <w:iCs/>
          <w:sz w:val="22"/>
          <w:szCs w:val="22"/>
          <w:lang w:val="fr-FR"/>
        </w:rPr>
        <w:t>Produit </w:t>
      </w:r>
      <w:r w:rsidR="0018409D" w:rsidRPr="00EF1E5D">
        <w:rPr>
          <w:b/>
          <w:iCs/>
          <w:sz w:val="22"/>
          <w:szCs w:val="22"/>
          <w:lang w:val="fr-FR"/>
        </w:rPr>
        <w:t>1</w:t>
      </w:r>
      <w:r w:rsidR="00441B5E" w:rsidRPr="00EF1E5D">
        <w:rPr>
          <w:b/>
          <w:iCs/>
          <w:sz w:val="22"/>
          <w:szCs w:val="22"/>
          <w:lang w:val="fr-FR"/>
        </w:rPr>
        <w:t>.</w:t>
      </w:r>
      <w:r w:rsidR="0018409D" w:rsidRPr="00EF1E5D">
        <w:rPr>
          <w:b/>
          <w:iCs/>
          <w:sz w:val="22"/>
          <w:szCs w:val="22"/>
          <w:lang w:val="fr-FR"/>
        </w:rPr>
        <w:t>2</w:t>
      </w:r>
      <w:r w:rsidRPr="00EF1E5D">
        <w:rPr>
          <w:b/>
          <w:iCs/>
          <w:sz w:val="22"/>
          <w:szCs w:val="22"/>
          <w:lang w:val="fr-FR"/>
        </w:rPr>
        <w:t> :</w:t>
      </w:r>
      <w:r w:rsidR="00801498" w:rsidRPr="00EF1E5D">
        <w:rPr>
          <w:b/>
          <w:iCs/>
          <w:sz w:val="22"/>
          <w:szCs w:val="22"/>
          <w:lang w:val="fr-FR"/>
        </w:rPr>
        <w:t xml:space="preserve"> </w:t>
      </w:r>
      <w:r w:rsidR="00B62395" w:rsidRPr="00EF1E5D">
        <w:rPr>
          <w:b/>
          <w:iCs/>
          <w:sz w:val="22"/>
          <w:szCs w:val="22"/>
          <w:lang w:val="fr-FR"/>
        </w:rPr>
        <w:t xml:space="preserve">Des micro-projets communautaires sont appuyés pour encourager la coexistence pacifique dans les zones touchées par l’état d’urgence </w:t>
      </w:r>
    </w:p>
    <w:p w14:paraId="430DD9A1" w14:textId="77777777" w:rsidR="003C065E" w:rsidRPr="00EF1E5D" w:rsidRDefault="003C065E" w:rsidP="0003244D">
      <w:pPr>
        <w:ind w:right="-7"/>
        <w:jc w:val="both"/>
        <w:rPr>
          <w:iCs/>
          <w:sz w:val="22"/>
          <w:szCs w:val="22"/>
          <w:lang w:val="fr-FR"/>
        </w:rPr>
      </w:pPr>
    </w:p>
    <w:p w14:paraId="0562C870" w14:textId="77777777" w:rsidR="0003244D" w:rsidRPr="004A0209" w:rsidRDefault="002D55FC" w:rsidP="0003244D">
      <w:pPr>
        <w:ind w:right="-7"/>
        <w:jc w:val="both"/>
        <w:rPr>
          <w:iCs/>
          <w:sz w:val="22"/>
          <w:szCs w:val="22"/>
          <w:lang w:val="fr-FR"/>
        </w:rPr>
      </w:pPr>
      <w:r w:rsidRPr="00EF1E5D">
        <w:rPr>
          <w:b/>
          <w:iCs/>
          <w:sz w:val="22"/>
          <w:szCs w:val="22"/>
          <w:lang w:val="fr-FR"/>
        </w:rPr>
        <w:t xml:space="preserve">Activité </w:t>
      </w:r>
      <w:r w:rsidR="00F0551F">
        <w:rPr>
          <w:b/>
          <w:iCs/>
          <w:sz w:val="22"/>
          <w:szCs w:val="22"/>
          <w:lang w:val="fr-FR"/>
        </w:rPr>
        <w:t>1</w:t>
      </w:r>
      <w:r w:rsidRPr="00EF1E5D">
        <w:rPr>
          <w:b/>
          <w:iCs/>
          <w:sz w:val="22"/>
          <w:szCs w:val="22"/>
          <w:lang w:val="fr-FR"/>
        </w:rPr>
        <w:t>.</w:t>
      </w:r>
      <w:r w:rsidR="00441B5E" w:rsidRPr="00EF1E5D">
        <w:rPr>
          <w:b/>
          <w:iCs/>
          <w:sz w:val="22"/>
          <w:szCs w:val="22"/>
          <w:lang w:val="fr-FR"/>
        </w:rPr>
        <w:t>2.1</w:t>
      </w:r>
      <w:r w:rsidR="006A55B4" w:rsidRPr="00EF1E5D">
        <w:rPr>
          <w:b/>
          <w:iCs/>
          <w:sz w:val="22"/>
          <w:szCs w:val="22"/>
          <w:lang w:val="fr-FR"/>
        </w:rPr>
        <w:t> :</w:t>
      </w:r>
      <w:r w:rsidRPr="00EF1E5D">
        <w:rPr>
          <w:iCs/>
          <w:sz w:val="22"/>
          <w:szCs w:val="22"/>
          <w:lang w:val="fr-FR"/>
        </w:rPr>
        <w:t xml:space="preserve"> </w:t>
      </w:r>
      <w:r w:rsidR="0003244D" w:rsidRPr="00EF1E5D">
        <w:rPr>
          <w:iCs/>
          <w:sz w:val="22"/>
          <w:szCs w:val="22"/>
          <w:lang w:val="fr-FR"/>
        </w:rPr>
        <w:t>Mettre en place 1</w:t>
      </w:r>
      <w:r w:rsidR="0003244D" w:rsidRPr="004A0209">
        <w:rPr>
          <w:iCs/>
          <w:sz w:val="22"/>
          <w:szCs w:val="22"/>
          <w:lang w:val="fr-FR"/>
        </w:rPr>
        <w:t xml:space="preserve"> mécanisme </w:t>
      </w:r>
      <w:r w:rsidR="00BC1056" w:rsidRPr="004A0209">
        <w:rPr>
          <w:iCs/>
          <w:sz w:val="22"/>
          <w:szCs w:val="22"/>
          <w:lang w:val="fr-FR"/>
        </w:rPr>
        <w:t xml:space="preserve">(comité technique régional) </w:t>
      </w:r>
      <w:r w:rsidR="0003244D" w:rsidRPr="004A0209">
        <w:rPr>
          <w:iCs/>
          <w:sz w:val="22"/>
          <w:szCs w:val="22"/>
          <w:lang w:val="fr-FR"/>
        </w:rPr>
        <w:t xml:space="preserve">de concertation/coordination et de ciblage des activités à Diffa. </w:t>
      </w:r>
      <w:r w:rsidR="00513941" w:rsidRPr="00C02C5B">
        <w:rPr>
          <w:sz w:val="22"/>
          <w:szCs w:val="22"/>
          <w:lang w:val="fr-FR"/>
        </w:rPr>
        <w:t>Ce comité technique sera composé du conseil régional, du gouvernorat, des services techniques, des maires des communes respectives, des préfets de différents départements, des leaders coutumiers, des responsables de groupes de femmes, le HCR et le PNUD. Ce comité sera chargé de proposer des critères de sélection des bénéficiaires et les villages au démarrage du projet. Ce comité sera é</w:t>
      </w:r>
      <w:r w:rsidR="00340D28">
        <w:rPr>
          <w:sz w:val="22"/>
          <w:szCs w:val="22"/>
          <w:lang w:val="fr-FR"/>
        </w:rPr>
        <w:t>galement chargé de la gestion,</w:t>
      </w:r>
      <w:r w:rsidR="00513941" w:rsidRPr="00C02C5B">
        <w:rPr>
          <w:sz w:val="22"/>
          <w:szCs w:val="22"/>
          <w:lang w:val="fr-FR"/>
        </w:rPr>
        <w:t xml:space="preserve"> du suivi technique du projet</w:t>
      </w:r>
      <w:r w:rsidR="00340D28">
        <w:rPr>
          <w:sz w:val="22"/>
          <w:szCs w:val="22"/>
          <w:lang w:val="fr-FR"/>
        </w:rPr>
        <w:t xml:space="preserve"> </w:t>
      </w:r>
      <w:r w:rsidR="00340D28" w:rsidRPr="00CC5DF3">
        <w:rPr>
          <w:sz w:val="22"/>
          <w:szCs w:val="22"/>
          <w:lang w:val="fr-FR"/>
        </w:rPr>
        <w:t>et servira comme cadre de médiations pour les questions liées aux relations entre les FDS et les civils</w:t>
      </w:r>
      <w:r w:rsidR="00513941" w:rsidRPr="00C02C5B">
        <w:rPr>
          <w:sz w:val="22"/>
          <w:szCs w:val="22"/>
          <w:lang w:val="fr-FR"/>
        </w:rPr>
        <w:t>. Le comité technique se réunira tous les trimestres.</w:t>
      </w:r>
    </w:p>
    <w:p w14:paraId="39B02716" w14:textId="77777777" w:rsidR="005952AF" w:rsidRDefault="005952AF" w:rsidP="0003244D">
      <w:pPr>
        <w:ind w:right="-7"/>
        <w:jc w:val="both"/>
        <w:rPr>
          <w:b/>
          <w:iCs/>
          <w:sz w:val="22"/>
          <w:szCs w:val="22"/>
          <w:lang w:val="fr-FR"/>
        </w:rPr>
      </w:pPr>
    </w:p>
    <w:p w14:paraId="35D84BE3" w14:textId="6F93DF3F" w:rsidR="0003244D" w:rsidRPr="00442162" w:rsidRDefault="006A55B4" w:rsidP="0003244D">
      <w:pPr>
        <w:ind w:right="-7"/>
        <w:jc w:val="both"/>
        <w:rPr>
          <w:iCs/>
          <w:sz w:val="22"/>
          <w:szCs w:val="22"/>
          <w:lang w:val="fr-FR"/>
        </w:rPr>
      </w:pPr>
      <w:r w:rsidRPr="004A0209">
        <w:rPr>
          <w:b/>
          <w:iCs/>
          <w:sz w:val="22"/>
          <w:szCs w:val="22"/>
          <w:lang w:val="fr-FR"/>
        </w:rPr>
        <w:t xml:space="preserve">Activité </w:t>
      </w:r>
      <w:r w:rsidR="00F0551F">
        <w:rPr>
          <w:b/>
          <w:iCs/>
          <w:sz w:val="22"/>
          <w:szCs w:val="22"/>
          <w:lang w:val="fr-FR"/>
        </w:rPr>
        <w:t>1</w:t>
      </w:r>
      <w:r w:rsidRPr="004A0209">
        <w:rPr>
          <w:b/>
          <w:iCs/>
          <w:sz w:val="22"/>
          <w:szCs w:val="22"/>
          <w:lang w:val="fr-FR"/>
        </w:rPr>
        <w:t>.2</w:t>
      </w:r>
      <w:r w:rsidR="00441B5E" w:rsidRPr="004A0209">
        <w:rPr>
          <w:b/>
          <w:iCs/>
          <w:sz w:val="22"/>
          <w:szCs w:val="22"/>
          <w:lang w:val="fr-FR"/>
        </w:rPr>
        <w:t>.2</w:t>
      </w:r>
      <w:r w:rsidRPr="004A0209">
        <w:rPr>
          <w:b/>
          <w:iCs/>
          <w:sz w:val="22"/>
          <w:szCs w:val="22"/>
          <w:lang w:val="fr-FR"/>
        </w:rPr>
        <w:t> :</w:t>
      </w:r>
      <w:r w:rsidRPr="004A0209">
        <w:rPr>
          <w:iCs/>
          <w:sz w:val="22"/>
          <w:szCs w:val="22"/>
          <w:lang w:val="fr-FR"/>
        </w:rPr>
        <w:t xml:space="preserve"> </w:t>
      </w:r>
      <w:r w:rsidR="0003244D" w:rsidRPr="004A0209">
        <w:rPr>
          <w:iCs/>
          <w:sz w:val="22"/>
          <w:szCs w:val="22"/>
          <w:lang w:val="fr-FR"/>
        </w:rPr>
        <w:t xml:space="preserve">Identifier </w:t>
      </w:r>
      <w:r w:rsidR="006F1114" w:rsidRPr="004A0209">
        <w:rPr>
          <w:iCs/>
          <w:sz w:val="22"/>
          <w:szCs w:val="22"/>
          <w:lang w:val="fr-FR"/>
        </w:rPr>
        <w:t>150</w:t>
      </w:r>
      <w:r w:rsidR="0003244D" w:rsidRPr="004A0209">
        <w:rPr>
          <w:iCs/>
          <w:sz w:val="22"/>
          <w:szCs w:val="22"/>
          <w:lang w:val="fr-FR"/>
        </w:rPr>
        <w:t xml:space="preserve"> bénéficiaires</w:t>
      </w:r>
      <w:r w:rsidR="007A3B24">
        <w:rPr>
          <w:iCs/>
          <w:sz w:val="22"/>
          <w:szCs w:val="22"/>
          <w:lang w:val="fr-FR"/>
        </w:rPr>
        <w:t xml:space="preserve"> directs</w:t>
      </w:r>
      <w:r w:rsidR="0003244D" w:rsidRPr="004A0209">
        <w:rPr>
          <w:iCs/>
          <w:sz w:val="22"/>
          <w:szCs w:val="22"/>
          <w:lang w:val="fr-FR"/>
        </w:rPr>
        <w:t xml:space="preserve"> </w:t>
      </w:r>
      <w:r w:rsidR="00F0551F">
        <w:rPr>
          <w:iCs/>
          <w:sz w:val="22"/>
          <w:szCs w:val="22"/>
          <w:lang w:val="fr-FR"/>
        </w:rPr>
        <w:t xml:space="preserve">uniquement </w:t>
      </w:r>
      <w:r w:rsidR="0003244D" w:rsidRPr="004A0209">
        <w:rPr>
          <w:iCs/>
          <w:sz w:val="22"/>
          <w:szCs w:val="22"/>
          <w:lang w:val="fr-FR"/>
        </w:rPr>
        <w:t>et 4 activités économiques au bénéfic</w:t>
      </w:r>
      <w:r w:rsidR="0070008C" w:rsidRPr="004A0209">
        <w:rPr>
          <w:iCs/>
          <w:sz w:val="22"/>
          <w:szCs w:val="22"/>
          <w:lang w:val="fr-FR"/>
        </w:rPr>
        <w:t>e</w:t>
      </w:r>
      <w:r w:rsidR="0003244D" w:rsidRPr="00BF3E8B">
        <w:rPr>
          <w:iCs/>
          <w:sz w:val="22"/>
          <w:szCs w:val="22"/>
          <w:lang w:val="fr-FR"/>
        </w:rPr>
        <w:t xml:space="preserve"> des communautés hôtes qui seront appuyées par le projet</w:t>
      </w:r>
      <w:r w:rsidR="006F1114" w:rsidRPr="00BF3E8B">
        <w:rPr>
          <w:iCs/>
          <w:sz w:val="22"/>
          <w:szCs w:val="22"/>
          <w:lang w:val="fr-FR"/>
        </w:rPr>
        <w:t xml:space="preserve">. Le comité technique régional qui sera mis en place sera chargé du ciblage </w:t>
      </w:r>
      <w:r w:rsidR="004C5057">
        <w:rPr>
          <w:iCs/>
          <w:sz w:val="22"/>
          <w:szCs w:val="22"/>
          <w:lang w:val="fr-FR"/>
        </w:rPr>
        <w:t xml:space="preserve">des activités économiques en faveur </w:t>
      </w:r>
      <w:r w:rsidR="00811AC3" w:rsidRPr="00BF3E8B">
        <w:rPr>
          <w:iCs/>
          <w:sz w:val="22"/>
          <w:szCs w:val="22"/>
          <w:lang w:val="fr-FR"/>
        </w:rPr>
        <w:t>des jeunes et les femmes</w:t>
      </w:r>
      <w:r w:rsidR="004C5057">
        <w:rPr>
          <w:iCs/>
          <w:sz w:val="22"/>
          <w:szCs w:val="22"/>
          <w:lang w:val="fr-FR"/>
        </w:rPr>
        <w:t xml:space="preserve"> en commun accord avec les communautés</w:t>
      </w:r>
      <w:r w:rsidR="00811AC3" w:rsidRPr="00BF3E8B">
        <w:rPr>
          <w:iCs/>
          <w:sz w:val="22"/>
          <w:szCs w:val="22"/>
          <w:lang w:val="fr-FR"/>
        </w:rPr>
        <w:t xml:space="preserve"> </w:t>
      </w:r>
      <w:r w:rsidR="006F1114" w:rsidRPr="00BF3E8B">
        <w:rPr>
          <w:iCs/>
          <w:sz w:val="22"/>
          <w:szCs w:val="22"/>
          <w:lang w:val="fr-FR"/>
        </w:rPr>
        <w:t xml:space="preserve">avec des critères bien définis qui bénéficieront </w:t>
      </w:r>
      <w:r w:rsidR="00904C6B" w:rsidRPr="00BF3E8B">
        <w:rPr>
          <w:iCs/>
          <w:sz w:val="22"/>
          <w:szCs w:val="22"/>
          <w:lang w:val="fr-FR"/>
        </w:rPr>
        <w:t>d'activités éc</w:t>
      </w:r>
      <w:r w:rsidR="00904C6B" w:rsidRPr="00442162">
        <w:rPr>
          <w:iCs/>
          <w:sz w:val="22"/>
          <w:szCs w:val="22"/>
          <w:lang w:val="fr-FR"/>
        </w:rPr>
        <w:t>onomiques conjoints</w:t>
      </w:r>
      <w:r w:rsidR="006F1114" w:rsidRPr="00442162">
        <w:rPr>
          <w:iCs/>
          <w:sz w:val="22"/>
          <w:szCs w:val="22"/>
          <w:lang w:val="fr-FR"/>
        </w:rPr>
        <w:t xml:space="preserve"> identifiées qui seront identifiées par les services techniques qui feront également partie du comité technique.</w:t>
      </w:r>
      <w:r w:rsidR="00C25C78">
        <w:rPr>
          <w:iCs/>
          <w:sz w:val="22"/>
          <w:szCs w:val="22"/>
          <w:lang w:val="fr-FR"/>
        </w:rPr>
        <w:t xml:space="preserve"> Les bénéficiaires des activités économiques sélectionnées seront mis en réseaux pour échanger de temps en temps sur les défis et suc</w:t>
      </w:r>
      <w:r w:rsidR="000B1A1C">
        <w:rPr>
          <w:iCs/>
          <w:sz w:val="22"/>
          <w:szCs w:val="22"/>
          <w:lang w:val="fr-FR"/>
        </w:rPr>
        <w:t>cè</w:t>
      </w:r>
      <w:r w:rsidR="00C25C78">
        <w:rPr>
          <w:iCs/>
          <w:sz w:val="22"/>
          <w:szCs w:val="22"/>
          <w:lang w:val="fr-FR"/>
        </w:rPr>
        <w:t>s des micro-projets économiques.</w:t>
      </w:r>
    </w:p>
    <w:p w14:paraId="45E41596" w14:textId="77777777" w:rsidR="005952AF" w:rsidRDefault="005952AF" w:rsidP="00115767">
      <w:pPr>
        <w:ind w:right="-7"/>
        <w:jc w:val="both"/>
        <w:rPr>
          <w:b/>
          <w:iCs/>
          <w:sz w:val="22"/>
          <w:szCs w:val="22"/>
          <w:lang w:val="fr-FR"/>
        </w:rPr>
      </w:pPr>
    </w:p>
    <w:p w14:paraId="5A1CF854" w14:textId="77777777" w:rsidR="00115767" w:rsidRPr="00442162" w:rsidRDefault="00847A6C" w:rsidP="00115767">
      <w:pPr>
        <w:ind w:right="-7"/>
        <w:jc w:val="both"/>
        <w:rPr>
          <w:iCs/>
          <w:sz w:val="22"/>
          <w:szCs w:val="22"/>
          <w:lang w:val="fr-FR"/>
        </w:rPr>
      </w:pPr>
      <w:r w:rsidRPr="009C00B5">
        <w:rPr>
          <w:b/>
          <w:iCs/>
          <w:sz w:val="22"/>
          <w:szCs w:val="22"/>
          <w:lang w:val="fr-FR"/>
        </w:rPr>
        <w:t xml:space="preserve">Activité </w:t>
      </w:r>
      <w:r w:rsidR="00F0551F">
        <w:rPr>
          <w:b/>
          <w:iCs/>
          <w:sz w:val="22"/>
          <w:szCs w:val="22"/>
          <w:lang w:val="fr-FR"/>
        </w:rPr>
        <w:t>1</w:t>
      </w:r>
      <w:r w:rsidRPr="009C00B5">
        <w:rPr>
          <w:b/>
          <w:iCs/>
          <w:sz w:val="22"/>
          <w:szCs w:val="22"/>
          <w:lang w:val="fr-FR"/>
        </w:rPr>
        <w:t>.</w:t>
      </w:r>
      <w:r w:rsidR="00441B5E" w:rsidRPr="009C00B5">
        <w:rPr>
          <w:b/>
          <w:iCs/>
          <w:sz w:val="22"/>
          <w:szCs w:val="22"/>
          <w:lang w:val="fr-FR"/>
        </w:rPr>
        <w:t>2.</w:t>
      </w:r>
      <w:r w:rsidRPr="009C00B5">
        <w:rPr>
          <w:b/>
          <w:iCs/>
          <w:sz w:val="22"/>
          <w:szCs w:val="22"/>
          <w:lang w:val="fr-FR"/>
        </w:rPr>
        <w:t>3</w:t>
      </w:r>
      <w:r w:rsidRPr="009C00B5">
        <w:rPr>
          <w:iCs/>
          <w:sz w:val="22"/>
          <w:szCs w:val="22"/>
          <w:lang w:val="fr-FR"/>
        </w:rPr>
        <w:t xml:space="preserve"> : </w:t>
      </w:r>
      <w:r w:rsidR="0003244D" w:rsidRPr="009C00B5">
        <w:rPr>
          <w:iCs/>
          <w:sz w:val="22"/>
          <w:szCs w:val="22"/>
          <w:lang w:val="fr-FR"/>
        </w:rPr>
        <w:t xml:space="preserve">Mettre en œuvre 3 activités économiques </w:t>
      </w:r>
      <w:r w:rsidR="00DC15E5">
        <w:rPr>
          <w:iCs/>
          <w:sz w:val="22"/>
          <w:szCs w:val="22"/>
          <w:lang w:val="fr-FR"/>
        </w:rPr>
        <w:t>à</w:t>
      </w:r>
      <w:r w:rsidR="00811AC3" w:rsidRPr="00803998">
        <w:rPr>
          <w:iCs/>
          <w:sz w:val="22"/>
          <w:szCs w:val="22"/>
          <w:lang w:val="fr-FR"/>
        </w:rPr>
        <w:t xml:space="preserve"> grand échelle </w:t>
      </w:r>
      <w:r w:rsidR="0003244D" w:rsidRPr="00EF1E5D">
        <w:rPr>
          <w:iCs/>
          <w:sz w:val="22"/>
          <w:szCs w:val="22"/>
          <w:lang w:val="fr-FR"/>
        </w:rPr>
        <w:t>en faveur de</w:t>
      </w:r>
      <w:r w:rsidR="00B13661">
        <w:rPr>
          <w:iCs/>
          <w:sz w:val="22"/>
          <w:szCs w:val="22"/>
          <w:lang w:val="fr-FR"/>
        </w:rPr>
        <w:t xml:space="preserve">s </w:t>
      </w:r>
      <w:r w:rsidR="00B13661" w:rsidRPr="00B13661">
        <w:rPr>
          <w:iCs/>
          <w:sz w:val="22"/>
          <w:szCs w:val="22"/>
          <w:lang w:val="fr-FR"/>
        </w:rPr>
        <w:t>réfugiés, déplacées internes, populations hôtes</w:t>
      </w:r>
      <w:r w:rsidR="00430D5E">
        <w:rPr>
          <w:iCs/>
          <w:sz w:val="22"/>
          <w:szCs w:val="22"/>
          <w:lang w:val="fr-FR"/>
        </w:rPr>
        <w:t xml:space="preserve">, </w:t>
      </w:r>
      <w:r w:rsidR="0003244D" w:rsidRPr="00EF1E5D">
        <w:rPr>
          <w:iCs/>
          <w:sz w:val="22"/>
          <w:szCs w:val="22"/>
          <w:lang w:val="fr-FR"/>
        </w:rPr>
        <w:t>les plus affectées dans la zone d’intervention</w:t>
      </w:r>
      <w:r w:rsidR="00115767">
        <w:rPr>
          <w:color w:val="000000"/>
          <w:sz w:val="22"/>
          <w:szCs w:val="22"/>
          <w:lang w:val="fr-FR"/>
        </w:rPr>
        <w:t xml:space="preserve">. </w:t>
      </w:r>
      <w:r w:rsidR="002F0108">
        <w:rPr>
          <w:iCs/>
          <w:sz w:val="22"/>
          <w:szCs w:val="22"/>
          <w:lang w:val="fr-FR"/>
        </w:rPr>
        <w:t>Ces activités économiques seront déterminées par le</w:t>
      </w:r>
      <w:r w:rsidR="00115767" w:rsidRPr="00BF3E8B">
        <w:rPr>
          <w:iCs/>
          <w:sz w:val="22"/>
          <w:szCs w:val="22"/>
          <w:lang w:val="fr-FR"/>
        </w:rPr>
        <w:t xml:space="preserve"> </w:t>
      </w:r>
      <w:r w:rsidR="002F0108">
        <w:rPr>
          <w:iCs/>
          <w:sz w:val="22"/>
          <w:szCs w:val="22"/>
          <w:lang w:val="fr-FR"/>
        </w:rPr>
        <w:t xml:space="preserve">comité </w:t>
      </w:r>
      <w:r w:rsidR="00115767" w:rsidRPr="00BF3E8B">
        <w:rPr>
          <w:iCs/>
          <w:sz w:val="22"/>
          <w:szCs w:val="22"/>
          <w:lang w:val="fr-FR"/>
        </w:rPr>
        <w:t>technique régional qui sera mis en place</w:t>
      </w:r>
      <w:r w:rsidR="002F0108">
        <w:rPr>
          <w:iCs/>
          <w:sz w:val="22"/>
          <w:szCs w:val="22"/>
          <w:lang w:val="fr-FR"/>
        </w:rPr>
        <w:t>. Ce comité va aussi assurer la mise en réseautage de diffèrent acteurs et bénéficiaires.</w:t>
      </w:r>
      <w:r w:rsidR="007A3B24">
        <w:rPr>
          <w:iCs/>
          <w:sz w:val="22"/>
          <w:szCs w:val="22"/>
          <w:lang w:val="fr-FR"/>
        </w:rPr>
        <w:t xml:space="preserve"> Les activités seront déterminées sur la base de l’</w:t>
      </w:r>
      <w:r w:rsidR="00E601FF">
        <w:rPr>
          <w:iCs/>
          <w:sz w:val="22"/>
          <w:szCs w:val="22"/>
          <w:lang w:val="fr-FR"/>
        </w:rPr>
        <w:t>étude</w:t>
      </w:r>
      <w:r w:rsidR="007A3B24">
        <w:rPr>
          <w:iCs/>
          <w:sz w:val="22"/>
          <w:szCs w:val="22"/>
          <w:lang w:val="fr-FR"/>
        </w:rPr>
        <w:t xml:space="preserve"> des </w:t>
      </w:r>
      <w:r w:rsidR="00E601FF">
        <w:rPr>
          <w:iCs/>
          <w:sz w:val="22"/>
          <w:szCs w:val="22"/>
          <w:lang w:val="fr-FR"/>
        </w:rPr>
        <w:t>filières</w:t>
      </w:r>
      <w:r w:rsidR="007A3B24">
        <w:rPr>
          <w:iCs/>
          <w:sz w:val="22"/>
          <w:szCs w:val="22"/>
          <w:lang w:val="fr-FR"/>
        </w:rPr>
        <w:t xml:space="preserve"> porteuses qui sont essentiellement des activités agrosylvopastorales</w:t>
      </w:r>
      <w:r w:rsidR="00A90BEE">
        <w:rPr>
          <w:iCs/>
          <w:sz w:val="22"/>
          <w:szCs w:val="22"/>
          <w:lang w:val="fr-FR"/>
        </w:rPr>
        <w:t xml:space="preserve"> et pisciculture qui seront déterminés en commun accord avec les communautés et en prenant en compte les spécificités de chaque </w:t>
      </w:r>
      <w:r w:rsidR="005952AF">
        <w:rPr>
          <w:iCs/>
          <w:sz w:val="22"/>
          <w:szCs w:val="22"/>
          <w:lang w:val="fr-FR"/>
        </w:rPr>
        <w:t>commune</w:t>
      </w:r>
      <w:r w:rsidR="007A3B24">
        <w:rPr>
          <w:iCs/>
          <w:sz w:val="22"/>
          <w:szCs w:val="22"/>
          <w:lang w:val="fr-FR"/>
        </w:rPr>
        <w:t>.</w:t>
      </w:r>
    </w:p>
    <w:p w14:paraId="246F8A61" w14:textId="77777777" w:rsidR="002D55FC" w:rsidRPr="00EF1E5D" w:rsidRDefault="002D55FC" w:rsidP="0003244D">
      <w:pPr>
        <w:ind w:right="-7"/>
        <w:jc w:val="both"/>
        <w:rPr>
          <w:color w:val="000000"/>
          <w:sz w:val="22"/>
          <w:szCs w:val="22"/>
          <w:lang w:val="fr-FR"/>
        </w:rPr>
      </w:pPr>
    </w:p>
    <w:p w14:paraId="661C793D" w14:textId="77777777" w:rsidR="008F2C12" w:rsidRPr="00803998" w:rsidRDefault="00A403E0" w:rsidP="00A403E0">
      <w:pPr>
        <w:ind w:right="-7"/>
        <w:jc w:val="both"/>
        <w:rPr>
          <w:iCs/>
          <w:sz w:val="22"/>
          <w:szCs w:val="22"/>
          <w:lang w:val="fr-FR"/>
        </w:rPr>
      </w:pPr>
      <w:r w:rsidRPr="00EF1E5D">
        <w:rPr>
          <w:b/>
          <w:iCs/>
          <w:sz w:val="22"/>
          <w:szCs w:val="22"/>
          <w:lang w:val="fr-FR"/>
        </w:rPr>
        <w:t xml:space="preserve">Activité </w:t>
      </w:r>
      <w:r w:rsidR="00F0551F">
        <w:rPr>
          <w:b/>
          <w:iCs/>
          <w:sz w:val="22"/>
          <w:szCs w:val="22"/>
          <w:lang w:val="fr-FR"/>
        </w:rPr>
        <w:t>1</w:t>
      </w:r>
      <w:r w:rsidRPr="00EF1E5D">
        <w:rPr>
          <w:b/>
          <w:iCs/>
          <w:sz w:val="22"/>
          <w:szCs w:val="22"/>
          <w:lang w:val="fr-FR"/>
        </w:rPr>
        <w:t>.</w:t>
      </w:r>
      <w:r w:rsidR="00441B5E" w:rsidRPr="00EF1E5D">
        <w:rPr>
          <w:b/>
          <w:iCs/>
          <w:sz w:val="22"/>
          <w:szCs w:val="22"/>
          <w:lang w:val="fr-FR"/>
        </w:rPr>
        <w:t>2.</w:t>
      </w:r>
      <w:r w:rsidR="0023187A" w:rsidRPr="00EF1E5D">
        <w:rPr>
          <w:b/>
          <w:iCs/>
          <w:sz w:val="22"/>
          <w:szCs w:val="22"/>
          <w:lang w:val="fr-FR"/>
        </w:rPr>
        <w:t>4</w:t>
      </w:r>
      <w:r w:rsidRPr="00EF1E5D">
        <w:rPr>
          <w:b/>
          <w:iCs/>
          <w:sz w:val="22"/>
          <w:szCs w:val="22"/>
          <w:lang w:val="fr-FR"/>
        </w:rPr>
        <w:t> :</w:t>
      </w:r>
      <w:r w:rsidRPr="00EF1E5D">
        <w:rPr>
          <w:iCs/>
          <w:sz w:val="22"/>
          <w:szCs w:val="22"/>
          <w:lang w:val="fr-FR"/>
        </w:rPr>
        <w:t xml:space="preserve"> </w:t>
      </w:r>
      <w:r w:rsidR="0003244D" w:rsidRPr="00EF1E5D">
        <w:rPr>
          <w:iCs/>
          <w:sz w:val="22"/>
          <w:szCs w:val="22"/>
          <w:lang w:val="fr-FR"/>
        </w:rPr>
        <w:t>Construire/réhabiliter 3</w:t>
      </w:r>
      <w:r w:rsidR="0003244D" w:rsidRPr="004A0209">
        <w:rPr>
          <w:iCs/>
          <w:sz w:val="22"/>
          <w:szCs w:val="22"/>
          <w:lang w:val="fr-FR"/>
        </w:rPr>
        <w:t xml:space="preserve">  </w:t>
      </w:r>
      <w:r w:rsidR="00C40454" w:rsidRPr="004A0209">
        <w:rPr>
          <w:iCs/>
          <w:sz w:val="22"/>
          <w:szCs w:val="22"/>
          <w:lang w:val="fr-FR"/>
        </w:rPr>
        <w:t>infrastructures</w:t>
      </w:r>
      <w:r w:rsidR="00DC15E5">
        <w:rPr>
          <w:iCs/>
          <w:sz w:val="22"/>
          <w:szCs w:val="22"/>
          <w:lang w:val="fr-FR"/>
        </w:rPr>
        <w:t xml:space="preserve"> communautaires</w:t>
      </w:r>
      <w:r w:rsidR="0003244D" w:rsidRPr="004A0209">
        <w:rPr>
          <w:iCs/>
          <w:sz w:val="22"/>
          <w:szCs w:val="22"/>
          <w:lang w:val="fr-FR"/>
        </w:rPr>
        <w:t xml:space="preserve"> </w:t>
      </w:r>
      <w:r w:rsidR="003B556B" w:rsidRPr="004A0209">
        <w:rPr>
          <w:iCs/>
          <w:sz w:val="22"/>
          <w:szCs w:val="22"/>
          <w:lang w:val="fr-FR"/>
        </w:rPr>
        <w:t>selon les besoins des</w:t>
      </w:r>
      <w:r w:rsidR="00C40454" w:rsidRPr="004A0209">
        <w:rPr>
          <w:iCs/>
          <w:sz w:val="22"/>
          <w:szCs w:val="22"/>
          <w:lang w:val="fr-FR"/>
        </w:rPr>
        <w:t xml:space="preserve"> communauté</w:t>
      </w:r>
      <w:r w:rsidR="003B556B" w:rsidRPr="00BF3E8B">
        <w:rPr>
          <w:iCs/>
          <w:sz w:val="22"/>
          <w:szCs w:val="22"/>
          <w:lang w:val="fr-FR"/>
        </w:rPr>
        <w:t>s</w:t>
      </w:r>
      <w:r w:rsidR="00C40454" w:rsidRPr="00BF3E8B">
        <w:rPr>
          <w:iCs/>
          <w:sz w:val="22"/>
          <w:szCs w:val="22"/>
          <w:lang w:val="fr-FR"/>
        </w:rPr>
        <w:t xml:space="preserve"> qui seront définis par le comité technique </w:t>
      </w:r>
      <w:r w:rsidR="006D09FB" w:rsidRPr="00BF3E8B">
        <w:rPr>
          <w:iCs/>
          <w:sz w:val="22"/>
          <w:szCs w:val="22"/>
          <w:lang w:val="fr-FR"/>
        </w:rPr>
        <w:t xml:space="preserve">régional </w:t>
      </w:r>
      <w:r w:rsidR="0003244D" w:rsidRPr="00BF3E8B">
        <w:rPr>
          <w:iCs/>
          <w:sz w:val="22"/>
          <w:szCs w:val="22"/>
          <w:lang w:val="fr-FR"/>
        </w:rPr>
        <w:t xml:space="preserve">qui </w:t>
      </w:r>
      <w:r w:rsidR="006D09FB" w:rsidRPr="00BF3E8B">
        <w:rPr>
          <w:iCs/>
          <w:sz w:val="22"/>
          <w:szCs w:val="22"/>
          <w:lang w:val="fr-FR"/>
        </w:rPr>
        <w:t xml:space="preserve">vont contribuer fondamentalement </w:t>
      </w:r>
      <w:r w:rsidR="00DC15E5">
        <w:rPr>
          <w:iCs/>
          <w:sz w:val="22"/>
          <w:szCs w:val="22"/>
          <w:lang w:val="fr-FR"/>
        </w:rPr>
        <w:t>à</w:t>
      </w:r>
      <w:r w:rsidR="006D09FB" w:rsidRPr="00BF3E8B">
        <w:rPr>
          <w:iCs/>
          <w:sz w:val="22"/>
          <w:szCs w:val="22"/>
          <w:lang w:val="fr-FR"/>
        </w:rPr>
        <w:t xml:space="preserve"> </w:t>
      </w:r>
      <w:r w:rsidR="0003244D" w:rsidRPr="00BF3E8B">
        <w:rPr>
          <w:iCs/>
          <w:sz w:val="22"/>
          <w:szCs w:val="22"/>
          <w:lang w:val="fr-FR"/>
        </w:rPr>
        <w:t>améliore</w:t>
      </w:r>
      <w:r w:rsidR="006D09FB" w:rsidRPr="00BF3E8B">
        <w:rPr>
          <w:iCs/>
          <w:sz w:val="22"/>
          <w:szCs w:val="22"/>
          <w:lang w:val="fr-FR"/>
        </w:rPr>
        <w:t xml:space="preserve">r </w:t>
      </w:r>
      <w:r w:rsidR="0003244D" w:rsidRPr="00BF3E8B">
        <w:rPr>
          <w:iCs/>
          <w:sz w:val="22"/>
          <w:szCs w:val="22"/>
          <w:lang w:val="fr-FR"/>
        </w:rPr>
        <w:t>la coexistence pa</w:t>
      </w:r>
      <w:r w:rsidR="0003244D" w:rsidRPr="00442162">
        <w:rPr>
          <w:iCs/>
          <w:sz w:val="22"/>
          <w:szCs w:val="22"/>
          <w:lang w:val="fr-FR"/>
        </w:rPr>
        <w:t>cifique</w:t>
      </w:r>
      <w:r w:rsidR="00C40454" w:rsidRPr="00442162">
        <w:rPr>
          <w:iCs/>
          <w:sz w:val="22"/>
          <w:szCs w:val="22"/>
          <w:lang w:val="fr-FR"/>
        </w:rPr>
        <w:t xml:space="preserve"> tels que des complexes sportifs, des lieux publics pouvant réunir les différents groupes de la communauté grâce à des expositions culturelles et sportives</w:t>
      </w:r>
      <w:r w:rsidR="00FC5B18" w:rsidRPr="00442162">
        <w:rPr>
          <w:iCs/>
          <w:sz w:val="22"/>
          <w:szCs w:val="22"/>
          <w:lang w:val="fr-FR"/>
        </w:rPr>
        <w:t xml:space="preserve"> afin de créer les conditions d’une collaboration</w:t>
      </w:r>
      <w:r w:rsidR="00FC5B18" w:rsidRPr="009C00B5">
        <w:rPr>
          <w:iCs/>
          <w:sz w:val="22"/>
          <w:szCs w:val="22"/>
          <w:lang w:val="fr-FR"/>
        </w:rPr>
        <w:t xml:space="preserve"> et d’une confiance entre les communautés hôtes, les réfugiés et les FDS dans les localités</w:t>
      </w:r>
      <w:r w:rsidR="00FC5B18" w:rsidRPr="00803998">
        <w:rPr>
          <w:iCs/>
          <w:sz w:val="22"/>
          <w:szCs w:val="22"/>
          <w:lang w:val="fr-FR"/>
        </w:rPr>
        <w:t>.</w:t>
      </w:r>
    </w:p>
    <w:p w14:paraId="6D63F65E" w14:textId="77777777" w:rsidR="009651EE" w:rsidRPr="00803998" w:rsidRDefault="009651EE" w:rsidP="00D82D51">
      <w:pPr>
        <w:ind w:right="-7"/>
        <w:jc w:val="both"/>
        <w:rPr>
          <w:b/>
          <w:iCs/>
          <w:sz w:val="22"/>
          <w:szCs w:val="22"/>
          <w:lang w:val="fr-FR"/>
        </w:rPr>
      </w:pPr>
    </w:p>
    <w:p w14:paraId="2EEF72DB" w14:textId="77777777" w:rsidR="00D82D51" w:rsidRPr="00EF1E5D" w:rsidRDefault="00D82D51" w:rsidP="00D82D51">
      <w:pPr>
        <w:ind w:right="-7"/>
        <w:jc w:val="both"/>
        <w:rPr>
          <w:b/>
          <w:iCs/>
          <w:sz w:val="22"/>
          <w:szCs w:val="22"/>
          <w:lang w:val="fr-FR"/>
        </w:rPr>
      </w:pPr>
      <w:r w:rsidRPr="00EF1E5D">
        <w:rPr>
          <w:b/>
          <w:iCs/>
          <w:sz w:val="22"/>
          <w:szCs w:val="22"/>
          <w:lang w:val="fr-FR"/>
        </w:rPr>
        <w:lastRenderedPageBreak/>
        <w:t>Résultat 2</w:t>
      </w:r>
      <w:r w:rsidRPr="00EF1E5D">
        <w:rPr>
          <w:iCs/>
          <w:sz w:val="22"/>
          <w:szCs w:val="22"/>
          <w:lang w:val="fr-FR"/>
        </w:rPr>
        <w:t xml:space="preserve"> : </w:t>
      </w:r>
      <w:r w:rsidR="007839C8" w:rsidRPr="00EF1E5D">
        <w:rPr>
          <w:b/>
          <w:iCs/>
          <w:sz w:val="22"/>
          <w:szCs w:val="22"/>
          <w:lang w:val="fr-FR"/>
        </w:rPr>
        <w:t>L</w:t>
      </w:r>
      <w:r w:rsidR="00895C0B" w:rsidRPr="00EF1E5D">
        <w:rPr>
          <w:b/>
          <w:iCs/>
          <w:sz w:val="22"/>
          <w:szCs w:val="22"/>
          <w:lang w:val="fr-FR"/>
        </w:rPr>
        <w:t xml:space="preserve">a </w:t>
      </w:r>
      <w:r w:rsidR="007839C8" w:rsidRPr="00EF1E5D">
        <w:rPr>
          <w:b/>
          <w:iCs/>
          <w:sz w:val="22"/>
          <w:szCs w:val="22"/>
          <w:lang w:val="fr-FR"/>
        </w:rPr>
        <w:t xml:space="preserve">sécurité </w:t>
      </w:r>
      <w:r w:rsidR="00B4549E" w:rsidRPr="00EF1E5D">
        <w:rPr>
          <w:b/>
          <w:iCs/>
          <w:sz w:val="22"/>
          <w:szCs w:val="22"/>
          <w:lang w:val="fr-FR"/>
        </w:rPr>
        <w:t xml:space="preserve">communautaire </w:t>
      </w:r>
      <w:r w:rsidR="00895C0B" w:rsidRPr="00EF1E5D">
        <w:rPr>
          <w:b/>
          <w:iCs/>
          <w:sz w:val="22"/>
          <w:szCs w:val="22"/>
          <w:lang w:val="fr-FR"/>
        </w:rPr>
        <w:t>dans les</w:t>
      </w:r>
      <w:r w:rsidR="00B4549E" w:rsidRPr="00EF1E5D">
        <w:rPr>
          <w:b/>
          <w:iCs/>
          <w:sz w:val="22"/>
          <w:szCs w:val="22"/>
          <w:lang w:val="fr-FR"/>
        </w:rPr>
        <w:t xml:space="preserve"> communes d</w:t>
      </w:r>
      <w:r w:rsidR="00183E78" w:rsidRPr="00EF1E5D">
        <w:rPr>
          <w:b/>
          <w:iCs/>
          <w:sz w:val="22"/>
          <w:szCs w:val="22"/>
          <w:lang w:val="fr-FR"/>
        </w:rPr>
        <w:t xml:space="preserve">e Bosso, </w:t>
      </w:r>
      <w:proofErr w:type="spellStart"/>
      <w:r w:rsidR="00183E78" w:rsidRPr="00EF1E5D">
        <w:rPr>
          <w:b/>
          <w:iCs/>
          <w:sz w:val="22"/>
          <w:szCs w:val="22"/>
          <w:lang w:val="fr-FR"/>
        </w:rPr>
        <w:t>Toumour</w:t>
      </w:r>
      <w:proofErr w:type="spellEnd"/>
      <w:r w:rsidR="00183E78" w:rsidRPr="00EF1E5D">
        <w:rPr>
          <w:b/>
          <w:iCs/>
          <w:sz w:val="22"/>
          <w:szCs w:val="22"/>
          <w:lang w:val="fr-FR"/>
        </w:rPr>
        <w:t xml:space="preserve">, Kablewa, </w:t>
      </w:r>
      <w:proofErr w:type="spellStart"/>
      <w:r w:rsidR="00183E78" w:rsidRPr="00EF1E5D">
        <w:rPr>
          <w:b/>
          <w:iCs/>
          <w:sz w:val="22"/>
          <w:szCs w:val="22"/>
          <w:lang w:val="fr-FR"/>
        </w:rPr>
        <w:t>Gueskerou</w:t>
      </w:r>
      <w:proofErr w:type="spellEnd"/>
      <w:r w:rsidR="00183E78" w:rsidRPr="00EF1E5D">
        <w:rPr>
          <w:b/>
          <w:iCs/>
          <w:sz w:val="22"/>
          <w:szCs w:val="22"/>
          <w:lang w:val="fr-FR"/>
        </w:rPr>
        <w:t xml:space="preserve">, </w:t>
      </w:r>
      <w:proofErr w:type="spellStart"/>
      <w:r w:rsidR="00183E78" w:rsidRPr="00EF1E5D">
        <w:rPr>
          <w:b/>
          <w:iCs/>
          <w:sz w:val="22"/>
          <w:szCs w:val="22"/>
          <w:lang w:val="fr-FR"/>
        </w:rPr>
        <w:t>Chetimari</w:t>
      </w:r>
      <w:proofErr w:type="spellEnd"/>
      <w:r w:rsidR="00B4549E" w:rsidRPr="00EF1E5D">
        <w:rPr>
          <w:b/>
          <w:iCs/>
          <w:sz w:val="22"/>
          <w:szCs w:val="22"/>
          <w:lang w:val="fr-FR"/>
        </w:rPr>
        <w:t xml:space="preserve"> est </w:t>
      </w:r>
      <w:r w:rsidR="00895C0B" w:rsidRPr="00EF1E5D">
        <w:rPr>
          <w:b/>
          <w:iCs/>
          <w:sz w:val="22"/>
          <w:szCs w:val="22"/>
          <w:lang w:val="fr-FR"/>
        </w:rPr>
        <w:t>améliorée</w:t>
      </w:r>
      <w:r w:rsidR="00E6398D" w:rsidRPr="00EF1E5D">
        <w:rPr>
          <w:b/>
          <w:iCs/>
          <w:sz w:val="22"/>
          <w:szCs w:val="22"/>
          <w:lang w:val="fr-FR"/>
        </w:rPr>
        <w:t xml:space="preserve"> </w:t>
      </w:r>
    </w:p>
    <w:p w14:paraId="3315F508" w14:textId="77777777" w:rsidR="00895C0B" w:rsidRPr="00193242" w:rsidRDefault="00895C0B" w:rsidP="00D82D51">
      <w:pPr>
        <w:ind w:right="-7"/>
        <w:jc w:val="both"/>
        <w:rPr>
          <w:iCs/>
          <w:sz w:val="22"/>
          <w:szCs w:val="22"/>
          <w:lang w:val="fr-FR"/>
        </w:rPr>
      </w:pPr>
    </w:p>
    <w:p w14:paraId="6C65F398" w14:textId="77777777" w:rsidR="00987B45" w:rsidRPr="00C02C5B" w:rsidRDefault="002D55FC" w:rsidP="002D55FC">
      <w:pPr>
        <w:ind w:right="-7"/>
        <w:jc w:val="both"/>
        <w:rPr>
          <w:b/>
          <w:iCs/>
          <w:sz w:val="22"/>
          <w:szCs w:val="22"/>
          <w:lang w:val="fr-FR"/>
        </w:rPr>
      </w:pPr>
      <w:r w:rsidRPr="00C02C5B">
        <w:rPr>
          <w:b/>
          <w:iCs/>
          <w:sz w:val="22"/>
          <w:szCs w:val="22"/>
          <w:lang w:val="fr-FR"/>
        </w:rPr>
        <w:t>Produit </w:t>
      </w:r>
      <w:r w:rsidR="007C1BAF" w:rsidRPr="00C02C5B">
        <w:rPr>
          <w:b/>
          <w:iCs/>
          <w:sz w:val="22"/>
          <w:szCs w:val="22"/>
          <w:lang w:val="fr-FR"/>
        </w:rPr>
        <w:t>2.</w:t>
      </w:r>
      <w:r w:rsidR="00B4549E" w:rsidRPr="00C02C5B">
        <w:rPr>
          <w:b/>
          <w:iCs/>
          <w:sz w:val="22"/>
          <w:szCs w:val="22"/>
          <w:lang w:val="fr-FR"/>
        </w:rPr>
        <w:t>1</w:t>
      </w:r>
      <w:r w:rsidRPr="00C02C5B">
        <w:rPr>
          <w:b/>
          <w:iCs/>
          <w:sz w:val="22"/>
          <w:szCs w:val="22"/>
          <w:lang w:val="fr-FR"/>
        </w:rPr>
        <w:t> : Le</w:t>
      </w:r>
      <w:r w:rsidR="00895C0B" w:rsidRPr="00C02C5B">
        <w:rPr>
          <w:b/>
          <w:iCs/>
          <w:sz w:val="22"/>
          <w:szCs w:val="22"/>
          <w:lang w:val="fr-FR"/>
        </w:rPr>
        <w:t>s</w:t>
      </w:r>
      <w:r w:rsidRPr="00C02C5B">
        <w:rPr>
          <w:b/>
          <w:iCs/>
          <w:sz w:val="22"/>
          <w:szCs w:val="22"/>
          <w:lang w:val="fr-FR"/>
        </w:rPr>
        <w:t xml:space="preserve"> </w:t>
      </w:r>
      <w:r w:rsidR="007524B3" w:rsidRPr="00C02C5B">
        <w:rPr>
          <w:b/>
          <w:iCs/>
          <w:sz w:val="22"/>
          <w:szCs w:val="22"/>
          <w:lang w:val="fr-FR"/>
        </w:rPr>
        <w:t>mécanismes</w:t>
      </w:r>
      <w:r w:rsidRPr="00C02C5B">
        <w:rPr>
          <w:b/>
          <w:iCs/>
          <w:sz w:val="22"/>
          <w:szCs w:val="22"/>
          <w:lang w:val="fr-FR"/>
        </w:rPr>
        <w:t xml:space="preserve"> de sécurité commun</w:t>
      </w:r>
      <w:r w:rsidR="00895C0B" w:rsidRPr="00C02C5B">
        <w:rPr>
          <w:b/>
          <w:iCs/>
          <w:sz w:val="22"/>
          <w:szCs w:val="22"/>
          <w:lang w:val="fr-FR"/>
        </w:rPr>
        <w:t>autaire sont renforcés</w:t>
      </w:r>
    </w:p>
    <w:p w14:paraId="1E3EF732" w14:textId="77777777" w:rsidR="003C065E" w:rsidRPr="00C02C5B" w:rsidRDefault="003C065E" w:rsidP="0090799D">
      <w:pPr>
        <w:jc w:val="both"/>
        <w:rPr>
          <w:iCs/>
          <w:sz w:val="22"/>
          <w:szCs w:val="22"/>
          <w:lang w:val="fr-FR"/>
        </w:rPr>
      </w:pPr>
    </w:p>
    <w:p w14:paraId="709DFF12" w14:textId="77777777" w:rsidR="002D48B0" w:rsidRPr="00C02C5B" w:rsidRDefault="006576A9" w:rsidP="0090799D">
      <w:pPr>
        <w:jc w:val="both"/>
        <w:rPr>
          <w:iCs/>
          <w:sz w:val="22"/>
          <w:szCs w:val="22"/>
          <w:lang w:val="fr-FR"/>
        </w:rPr>
      </w:pPr>
      <w:r w:rsidRPr="00C02C5B">
        <w:rPr>
          <w:b/>
          <w:iCs/>
          <w:sz w:val="22"/>
          <w:szCs w:val="22"/>
          <w:lang w:val="fr-FR"/>
        </w:rPr>
        <w:t xml:space="preserve">Activité </w:t>
      </w:r>
      <w:r w:rsidR="007C1BAF" w:rsidRPr="00C02C5B">
        <w:rPr>
          <w:b/>
          <w:iCs/>
          <w:sz w:val="22"/>
          <w:szCs w:val="22"/>
          <w:lang w:val="fr-FR"/>
        </w:rPr>
        <w:t>2.</w:t>
      </w:r>
      <w:r w:rsidRPr="00C02C5B">
        <w:rPr>
          <w:b/>
          <w:iCs/>
          <w:sz w:val="22"/>
          <w:szCs w:val="22"/>
          <w:lang w:val="fr-FR"/>
        </w:rPr>
        <w:t>1.1 :</w:t>
      </w:r>
      <w:r w:rsidRPr="00C02C5B">
        <w:rPr>
          <w:iCs/>
          <w:sz w:val="22"/>
          <w:szCs w:val="22"/>
          <w:lang w:val="fr-FR"/>
        </w:rPr>
        <w:t xml:space="preserve"> </w:t>
      </w:r>
      <w:r w:rsidR="0003244D" w:rsidRPr="00C02C5B">
        <w:rPr>
          <w:iCs/>
          <w:sz w:val="22"/>
          <w:szCs w:val="22"/>
          <w:lang w:val="fr-FR"/>
        </w:rPr>
        <w:t>Réaliser une étude diagnostique sur les mécanismes de sécurité communautaire</w:t>
      </w:r>
    </w:p>
    <w:p w14:paraId="784F416F" w14:textId="77777777" w:rsidR="005952AF" w:rsidRDefault="005952AF" w:rsidP="0090799D">
      <w:pPr>
        <w:jc w:val="both"/>
        <w:rPr>
          <w:b/>
          <w:iCs/>
          <w:sz w:val="22"/>
          <w:szCs w:val="22"/>
          <w:lang w:val="fr-FR"/>
        </w:rPr>
      </w:pPr>
    </w:p>
    <w:p w14:paraId="138E2EBF" w14:textId="77777777" w:rsidR="007E5F7F" w:rsidRPr="00EF1E5D" w:rsidRDefault="0090799D" w:rsidP="0090799D">
      <w:pPr>
        <w:jc w:val="both"/>
        <w:rPr>
          <w:iCs/>
          <w:sz w:val="22"/>
          <w:szCs w:val="22"/>
          <w:lang w:val="fr-FR"/>
        </w:rPr>
      </w:pPr>
      <w:r w:rsidRPr="00C02C5B">
        <w:rPr>
          <w:b/>
          <w:iCs/>
          <w:sz w:val="22"/>
          <w:szCs w:val="22"/>
          <w:lang w:val="fr-FR"/>
        </w:rPr>
        <w:t xml:space="preserve">Activité </w:t>
      </w:r>
      <w:r w:rsidR="007C1BAF" w:rsidRPr="00C02C5B">
        <w:rPr>
          <w:b/>
          <w:iCs/>
          <w:sz w:val="22"/>
          <w:szCs w:val="22"/>
          <w:lang w:val="fr-FR"/>
        </w:rPr>
        <w:t>2.</w:t>
      </w:r>
      <w:r w:rsidRPr="00C02C5B">
        <w:rPr>
          <w:b/>
          <w:iCs/>
          <w:sz w:val="22"/>
          <w:szCs w:val="22"/>
          <w:lang w:val="fr-FR"/>
        </w:rPr>
        <w:t>1.2 :</w:t>
      </w:r>
      <w:r w:rsidRPr="00C02C5B">
        <w:rPr>
          <w:iCs/>
          <w:sz w:val="22"/>
          <w:szCs w:val="22"/>
          <w:lang w:val="fr-FR"/>
        </w:rPr>
        <w:t xml:space="preserve"> </w:t>
      </w:r>
      <w:r w:rsidR="0003244D" w:rsidRPr="00C02C5B">
        <w:rPr>
          <w:iCs/>
          <w:sz w:val="22"/>
          <w:szCs w:val="22"/>
          <w:lang w:val="fr-FR"/>
        </w:rPr>
        <w:t xml:space="preserve">Elaborer </w:t>
      </w:r>
      <w:r w:rsidR="001730D4" w:rsidRPr="004A0209">
        <w:rPr>
          <w:iCs/>
          <w:sz w:val="22"/>
          <w:szCs w:val="22"/>
          <w:lang w:val="fr-FR"/>
        </w:rPr>
        <w:t>les</w:t>
      </w:r>
      <w:r w:rsidR="0003244D" w:rsidRPr="004A0209">
        <w:rPr>
          <w:iCs/>
          <w:sz w:val="22"/>
          <w:szCs w:val="22"/>
          <w:lang w:val="fr-FR"/>
        </w:rPr>
        <w:t xml:space="preserve"> plans communaux de sécurité sur la base des conclusions de l’étude</w:t>
      </w:r>
      <w:r w:rsidR="00AB1130" w:rsidRPr="004A0209">
        <w:rPr>
          <w:iCs/>
          <w:sz w:val="22"/>
          <w:szCs w:val="22"/>
          <w:lang w:val="fr-FR"/>
        </w:rPr>
        <w:t xml:space="preserve"> sur les mécanismes de sécurité communautaire</w:t>
      </w:r>
      <w:r w:rsidR="0003244D" w:rsidRPr="00BF3E8B">
        <w:rPr>
          <w:iCs/>
          <w:sz w:val="22"/>
          <w:szCs w:val="22"/>
          <w:lang w:val="fr-FR"/>
        </w:rPr>
        <w:t xml:space="preserve"> dans les </w:t>
      </w:r>
      <w:r w:rsidR="001730D4" w:rsidRPr="00BF3E8B">
        <w:rPr>
          <w:iCs/>
          <w:sz w:val="22"/>
          <w:szCs w:val="22"/>
          <w:lang w:val="fr-FR"/>
        </w:rPr>
        <w:t xml:space="preserve">communes </w:t>
      </w:r>
      <w:r w:rsidR="0059532A" w:rsidRPr="00BF3E8B">
        <w:rPr>
          <w:iCs/>
          <w:sz w:val="22"/>
          <w:szCs w:val="22"/>
          <w:lang w:val="fr-FR"/>
        </w:rPr>
        <w:t xml:space="preserve">de </w:t>
      </w:r>
      <w:r w:rsidR="001730D4" w:rsidRPr="00BF3E8B">
        <w:rPr>
          <w:iCs/>
          <w:sz w:val="22"/>
          <w:szCs w:val="22"/>
          <w:lang w:val="fr-FR"/>
        </w:rPr>
        <w:t xml:space="preserve">Bosso, </w:t>
      </w:r>
      <w:proofErr w:type="spellStart"/>
      <w:r w:rsidR="001730D4" w:rsidRPr="00BF3E8B">
        <w:rPr>
          <w:iCs/>
          <w:sz w:val="22"/>
          <w:szCs w:val="22"/>
          <w:lang w:val="fr-FR"/>
        </w:rPr>
        <w:t>Toumour</w:t>
      </w:r>
      <w:proofErr w:type="spellEnd"/>
      <w:r w:rsidR="001730D4" w:rsidRPr="00BF3E8B">
        <w:rPr>
          <w:iCs/>
          <w:sz w:val="22"/>
          <w:szCs w:val="22"/>
          <w:lang w:val="fr-FR"/>
        </w:rPr>
        <w:t xml:space="preserve">, Kablewa, </w:t>
      </w:r>
      <w:proofErr w:type="spellStart"/>
      <w:r w:rsidR="001730D4" w:rsidRPr="00BF3E8B">
        <w:rPr>
          <w:iCs/>
          <w:sz w:val="22"/>
          <w:szCs w:val="22"/>
          <w:lang w:val="fr-FR"/>
        </w:rPr>
        <w:t>Gueskerou</w:t>
      </w:r>
      <w:proofErr w:type="spellEnd"/>
      <w:r w:rsidR="001730D4" w:rsidRPr="00BF3E8B">
        <w:rPr>
          <w:iCs/>
          <w:sz w:val="22"/>
          <w:szCs w:val="22"/>
          <w:lang w:val="fr-FR"/>
        </w:rPr>
        <w:t xml:space="preserve"> et </w:t>
      </w:r>
      <w:proofErr w:type="spellStart"/>
      <w:r w:rsidR="001730D4" w:rsidRPr="00BF3E8B">
        <w:rPr>
          <w:iCs/>
          <w:sz w:val="22"/>
          <w:szCs w:val="22"/>
          <w:lang w:val="fr-FR"/>
        </w:rPr>
        <w:t>Chetimari</w:t>
      </w:r>
      <w:proofErr w:type="spellEnd"/>
      <w:r w:rsidR="004F1B20" w:rsidRPr="00BF3E8B">
        <w:rPr>
          <w:iCs/>
          <w:sz w:val="22"/>
          <w:szCs w:val="22"/>
          <w:lang w:val="fr-FR"/>
        </w:rPr>
        <w:t xml:space="preserve">. L'élaboration des plans de sécurité des communautés sera sous la direction du conseil de sécurité départemental </w:t>
      </w:r>
      <w:r w:rsidR="00AB1130" w:rsidRPr="00442162">
        <w:rPr>
          <w:iCs/>
          <w:sz w:val="22"/>
          <w:szCs w:val="22"/>
          <w:lang w:val="fr-FR"/>
        </w:rPr>
        <w:t xml:space="preserve">(centre d’opération départemental) </w:t>
      </w:r>
      <w:r w:rsidR="004F1B20" w:rsidRPr="00442162">
        <w:rPr>
          <w:iCs/>
          <w:sz w:val="22"/>
          <w:szCs w:val="22"/>
          <w:lang w:val="fr-FR"/>
        </w:rPr>
        <w:t>qui travaillera en étroite collaboration avec les unités de police de proximité qui seront mises en place et les communautés représentées par les comités de paix</w:t>
      </w:r>
      <w:r w:rsidR="004F1B20" w:rsidRPr="00FF4366">
        <w:rPr>
          <w:iCs/>
          <w:sz w:val="22"/>
          <w:szCs w:val="22"/>
          <w:lang w:val="fr-FR"/>
        </w:rPr>
        <w:t xml:space="preserve"> et comités de veilles</w:t>
      </w:r>
      <w:r w:rsidR="00AD6DB4" w:rsidRPr="00FF4366">
        <w:rPr>
          <w:iCs/>
          <w:sz w:val="22"/>
          <w:szCs w:val="22"/>
          <w:lang w:val="fr-FR"/>
        </w:rPr>
        <w:t xml:space="preserve"> pour renforcer la prévention des conflits</w:t>
      </w:r>
      <w:r w:rsidR="00AB1130" w:rsidRPr="009C00B5">
        <w:rPr>
          <w:iCs/>
          <w:sz w:val="22"/>
          <w:szCs w:val="22"/>
          <w:lang w:val="fr-FR"/>
        </w:rPr>
        <w:t xml:space="preserve"> inter et </w:t>
      </w:r>
      <w:r w:rsidR="000C7CD2" w:rsidRPr="00803998">
        <w:rPr>
          <w:iCs/>
          <w:sz w:val="22"/>
          <w:szCs w:val="22"/>
          <w:lang w:val="fr-FR"/>
        </w:rPr>
        <w:t>intra-communautaires</w:t>
      </w:r>
      <w:r w:rsidR="00AB1130" w:rsidRPr="00803998">
        <w:rPr>
          <w:iCs/>
          <w:sz w:val="22"/>
          <w:szCs w:val="22"/>
          <w:lang w:val="fr-FR"/>
        </w:rPr>
        <w:t>.</w:t>
      </w:r>
      <w:r w:rsidR="004F1B20" w:rsidRPr="00803998">
        <w:rPr>
          <w:iCs/>
          <w:sz w:val="22"/>
          <w:szCs w:val="22"/>
          <w:lang w:val="fr-FR"/>
        </w:rPr>
        <w:t xml:space="preserve"> </w:t>
      </w:r>
      <w:r w:rsidR="0003244D" w:rsidRPr="00803998">
        <w:rPr>
          <w:iCs/>
          <w:sz w:val="22"/>
          <w:szCs w:val="22"/>
          <w:lang w:val="fr-FR"/>
        </w:rPr>
        <w:t xml:space="preserve"> </w:t>
      </w:r>
    </w:p>
    <w:p w14:paraId="50A40CC2" w14:textId="77777777" w:rsidR="005952AF" w:rsidRDefault="005952AF" w:rsidP="002D55FC">
      <w:pPr>
        <w:ind w:right="-7"/>
        <w:jc w:val="both"/>
        <w:rPr>
          <w:b/>
          <w:iCs/>
          <w:sz w:val="22"/>
          <w:szCs w:val="22"/>
          <w:lang w:val="fr-FR"/>
        </w:rPr>
      </w:pPr>
    </w:p>
    <w:p w14:paraId="408A513B" w14:textId="77777777" w:rsidR="0046235B" w:rsidRPr="00BF3E8B" w:rsidRDefault="00987B45" w:rsidP="002D55FC">
      <w:pPr>
        <w:ind w:right="-7"/>
        <w:jc w:val="both"/>
        <w:rPr>
          <w:iCs/>
          <w:sz w:val="22"/>
          <w:szCs w:val="22"/>
          <w:lang w:val="fr-FR"/>
        </w:rPr>
      </w:pPr>
      <w:r w:rsidRPr="00EF1E5D">
        <w:rPr>
          <w:b/>
          <w:iCs/>
          <w:sz w:val="22"/>
          <w:szCs w:val="22"/>
          <w:lang w:val="fr-FR"/>
        </w:rPr>
        <w:t xml:space="preserve">Activité </w:t>
      </w:r>
      <w:r w:rsidR="007C1BAF" w:rsidRPr="00EF1E5D">
        <w:rPr>
          <w:b/>
          <w:iCs/>
          <w:sz w:val="22"/>
          <w:szCs w:val="22"/>
          <w:lang w:val="fr-FR"/>
        </w:rPr>
        <w:t>2.</w:t>
      </w:r>
      <w:r w:rsidRPr="00EF1E5D">
        <w:rPr>
          <w:b/>
          <w:iCs/>
          <w:sz w:val="22"/>
          <w:szCs w:val="22"/>
          <w:lang w:val="fr-FR"/>
        </w:rPr>
        <w:t>1.</w:t>
      </w:r>
      <w:r w:rsidR="0090799D" w:rsidRPr="00EF1E5D">
        <w:rPr>
          <w:b/>
          <w:iCs/>
          <w:sz w:val="22"/>
          <w:szCs w:val="22"/>
          <w:lang w:val="fr-FR"/>
        </w:rPr>
        <w:t>3</w:t>
      </w:r>
      <w:r w:rsidRPr="00EF1E5D">
        <w:rPr>
          <w:b/>
          <w:iCs/>
          <w:sz w:val="22"/>
          <w:szCs w:val="22"/>
          <w:lang w:val="fr-FR"/>
        </w:rPr>
        <w:t> :</w:t>
      </w:r>
      <w:r w:rsidRPr="00EF1E5D">
        <w:rPr>
          <w:iCs/>
          <w:sz w:val="22"/>
          <w:szCs w:val="22"/>
          <w:lang w:val="fr-FR"/>
        </w:rPr>
        <w:t xml:space="preserve"> </w:t>
      </w:r>
      <w:r w:rsidR="0003244D" w:rsidRPr="00EF1E5D">
        <w:rPr>
          <w:iCs/>
          <w:sz w:val="22"/>
          <w:szCs w:val="22"/>
          <w:lang w:val="fr-FR"/>
        </w:rPr>
        <w:t xml:space="preserve">Sécuriser </w:t>
      </w:r>
      <w:r w:rsidR="006A4A18" w:rsidRPr="004A0209">
        <w:rPr>
          <w:iCs/>
          <w:sz w:val="22"/>
          <w:szCs w:val="22"/>
          <w:lang w:val="fr-FR"/>
        </w:rPr>
        <w:t>les</w:t>
      </w:r>
      <w:r w:rsidR="0003244D" w:rsidRPr="004A0209">
        <w:rPr>
          <w:iCs/>
          <w:sz w:val="22"/>
          <w:szCs w:val="22"/>
          <w:lang w:val="fr-FR"/>
        </w:rPr>
        <w:t xml:space="preserve"> </w:t>
      </w:r>
      <w:r w:rsidR="00F77EAF" w:rsidRPr="004A0209">
        <w:rPr>
          <w:iCs/>
          <w:sz w:val="22"/>
          <w:szCs w:val="22"/>
          <w:lang w:val="fr-FR"/>
        </w:rPr>
        <w:t>espaces publics</w:t>
      </w:r>
      <w:r w:rsidR="0003244D" w:rsidRPr="004A0209">
        <w:rPr>
          <w:iCs/>
          <w:sz w:val="22"/>
          <w:szCs w:val="22"/>
          <w:lang w:val="fr-FR"/>
        </w:rPr>
        <w:t xml:space="preserve"> </w:t>
      </w:r>
      <w:r w:rsidR="00DC15E5">
        <w:rPr>
          <w:iCs/>
          <w:sz w:val="22"/>
          <w:szCs w:val="22"/>
          <w:lang w:val="fr-FR"/>
        </w:rPr>
        <w:t xml:space="preserve">(mosquées, places publiques, complexe sportifs </w:t>
      </w:r>
      <w:proofErr w:type="spellStart"/>
      <w:proofErr w:type="gramStart"/>
      <w:r w:rsidR="00DC15E5">
        <w:rPr>
          <w:iCs/>
          <w:sz w:val="22"/>
          <w:szCs w:val="22"/>
          <w:lang w:val="fr-FR"/>
        </w:rPr>
        <w:t>etc</w:t>
      </w:r>
      <w:proofErr w:type="spellEnd"/>
      <w:r w:rsidR="00DC15E5">
        <w:rPr>
          <w:iCs/>
          <w:sz w:val="22"/>
          <w:szCs w:val="22"/>
          <w:lang w:val="fr-FR"/>
        </w:rPr>
        <w:t xml:space="preserve"> )</w:t>
      </w:r>
      <w:proofErr w:type="gramEnd"/>
      <w:r w:rsidR="00DC15E5">
        <w:rPr>
          <w:iCs/>
          <w:sz w:val="22"/>
          <w:szCs w:val="22"/>
          <w:lang w:val="fr-FR"/>
        </w:rPr>
        <w:t xml:space="preserve"> </w:t>
      </w:r>
      <w:r w:rsidR="0003244D" w:rsidRPr="004A0209">
        <w:rPr>
          <w:iCs/>
          <w:sz w:val="22"/>
          <w:szCs w:val="22"/>
          <w:lang w:val="fr-FR"/>
        </w:rPr>
        <w:t>des communes cibles en éclairage publique solaire</w:t>
      </w:r>
      <w:r w:rsidR="006A4A18" w:rsidRPr="00BF3E8B">
        <w:rPr>
          <w:iCs/>
          <w:sz w:val="22"/>
          <w:szCs w:val="22"/>
          <w:lang w:val="fr-FR"/>
        </w:rPr>
        <w:t xml:space="preserve">. </w:t>
      </w:r>
      <w:r w:rsidR="00C40454" w:rsidRPr="00BF3E8B">
        <w:rPr>
          <w:iCs/>
          <w:sz w:val="22"/>
          <w:szCs w:val="22"/>
          <w:lang w:val="fr-FR"/>
        </w:rPr>
        <w:t xml:space="preserve">Le comité technique régional travaillera avec </w:t>
      </w:r>
      <w:r w:rsidR="006A4A18" w:rsidRPr="00BF3E8B">
        <w:rPr>
          <w:iCs/>
          <w:sz w:val="22"/>
          <w:szCs w:val="22"/>
          <w:lang w:val="fr-FR"/>
        </w:rPr>
        <w:t>les autorités locales</w:t>
      </w:r>
      <w:r w:rsidR="00954BE0">
        <w:rPr>
          <w:iCs/>
          <w:sz w:val="22"/>
          <w:szCs w:val="22"/>
          <w:lang w:val="fr-FR"/>
        </w:rPr>
        <w:t>,</w:t>
      </w:r>
      <w:r w:rsidR="006A4A18" w:rsidRPr="00BF3E8B">
        <w:rPr>
          <w:iCs/>
          <w:sz w:val="22"/>
          <w:szCs w:val="22"/>
          <w:lang w:val="fr-FR"/>
        </w:rPr>
        <w:t xml:space="preserve"> les FDS </w:t>
      </w:r>
      <w:r w:rsidR="00954BE0">
        <w:rPr>
          <w:iCs/>
          <w:sz w:val="22"/>
          <w:szCs w:val="22"/>
          <w:lang w:val="fr-FR"/>
        </w:rPr>
        <w:t xml:space="preserve">et </w:t>
      </w:r>
      <w:r w:rsidR="006A4A18" w:rsidRPr="00BF3E8B">
        <w:rPr>
          <w:iCs/>
          <w:sz w:val="22"/>
          <w:szCs w:val="22"/>
          <w:lang w:val="fr-FR"/>
        </w:rPr>
        <w:t>les communautés et identifieront les espaces publics susceptibles de poser des problèmes de sécurité.</w:t>
      </w:r>
    </w:p>
    <w:p w14:paraId="155B2DB6" w14:textId="77777777" w:rsidR="005952AF" w:rsidRDefault="005952AF" w:rsidP="00655683">
      <w:pPr>
        <w:jc w:val="both"/>
        <w:rPr>
          <w:b/>
          <w:iCs/>
          <w:sz w:val="22"/>
          <w:szCs w:val="22"/>
          <w:lang w:val="fr-FR"/>
        </w:rPr>
      </w:pPr>
    </w:p>
    <w:p w14:paraId="65F55A75" w14:textId="77777777" w:rsidR="00A61EC5" w:rsidRPr="00803998" w:rsidRDefault="002D55FC" w:rsidP="00655683">
      <w:pPr>
        <w:jc w:val="both"/>
        <w:rPr>
          <w:sz w:val="22"/>
          <w:szCs w:val="22"/>
          <w:lang w:val="fr-FR"/>
        </w:rPr>
      </w:pPr>
      <w:r w:rsidRPr="00442162">
        <w:rPr>
          <w:b/>
          <w:iCs/>
          <w:sz w:val="22"/>
          <w:szCs w:val="22"/>
          <w:lang w:val="fr-FR"/>
        </w:rPr>
        <w:t xml:space="preserve">Activité </w:t>
      </w:r>
      <w:r w:rsidR="007C1BAF" w:rsidRPr="00442162">
        <w:rPr>
          <w:b/>
          <w:iCs/>
          <w:sz w:val="22"/>
          <w:szCs w:val="22"/>
          <w:lang w:val="fr-FR"/>
        </w:rPr>
        <w:t>2.</w:t>
      </w:r>
      <w:r w:rsidR="00E86456" w:rsidRPr="00442162">
        <w:rPr>
          <w:b/>
          <w:iCs/>
          <w:sz w:val="22"/>
          <w:szCs w:val="22"/>
          <w:lang w:val="fr-FR"/>
        </w:rPr>
        <w:t>1</w:t>
      </w:r>
      <w:r w:rsidRPr="00442162">
        <w:rPr>
          <w:b/>
          <w:iCs/>
          <w:sz w:val="22"/>
          <w:szCs w:val="22"/>
          <w:lang w:val="fr-FR"/>
        </w:rPr>
        <w:t>.</w:t>
      </w:r>
      <w:r w:rsidR="0023187A" w:rsidRPr="00442162">
        <w:rPr>
          <w:b/>
          <w:iCs/>
          <w:sz w:val="22"/>
          <w:szCs w:val="22"/>
          <w:lang w:val="fr-FR"/>
        </w:rPr>
        <w:t>4</w:t>
      </w:r>
      <w:r w:rsidR="00655683" w:rsidRPr="00442162">
        <w:rPr>
          <w:b/>
          <w:iCs/>
          <w:sz w:val="22"/>
          <w:szCs w:val="22"/>
          <w:lang w:val="fr-FR"/>
        </w:rPr>
        <w:t> :</w:t>
      </w:r>
      <w:r w:rsidR="00655683" w:rsidRPr="00FF2F5C">
        <w:rPr>
          <w:iCs/>
          <w:sz w:val="22"/>
          <w:szCs w:val="22"/>
          <w:lang w:val="fr-FR"/>
        </w:rPr>
        <w:t xml:space="preserve"> </w:t>
      </w:r>
      <w:r w:rsidR="0003244D" w:rsidRPr="00FF2F5C">
        <w:rPr>
          <w:iCs/>
          <w:sz w:val="22"/>
          <w:szCs w:val="22"/>
          <w:lang w:val="fr-FR"/>
        </w:rPr>
        <w:t>Mettre en place 5 unités de police de proximité</w:t>
      </w:r>
      <w:r w:rsidR="00475799" w:rsidRPr="00FF2F5C">
        <w:rPr>
          <w:iCs/>
          <w:sz w:val="22"/>
          <w:szCs w:val="22"/>
          <w:lang w:val="fr-FR"/>
        </w:rPr>
        <w:t xml:space="preserve"> composé de membres des forces de sécurité intérieure et de la communauté. Cela renforcera la prévention et l'alerte précoce dans les différentes zones du projet, en pa</w:t>
      </w:r>
      <w:r w:rsidR="00475799" w:rsidRPr="009C00B5">
        <w:rPr>
          <w:iCs/>
          <w:sz w:val="22"/>
          <w:szCs w:val="22"/>
          <w:lang w:val="fr-FR"/>
        </w:rPr>
        <w:t>rticulier dans les communautés frontalières</w:t>
      </w:r>
      <w:r w:rsidR="0059532A" w:rsidRPr="009C00B5">
        <w:rPr>
          <w:iCs/>
          <w:sz w:val="22"/>
          <w:szCs w:val="22"/>
          <w:lang w:val="fr-FR"/>
        </w:rPr>
        <w:t>. Ces unités de police de proximité</w:t>
      </w:r>
      <w:r w:rsidR="0059532A" w:rsidRPr="00803998">
        <w:rPr>
          <w:iCs/>
          <w:sz w:val="22"/>
          <w:szCs w:val="22"/>
          <w:lang w:val="fr-FR"/>
        </w:rPr>
        <w:t xml:space="preserve"> seront formées et équipées en matériel de communication nécessaire pour </w:t>
      </w:r>
      <w:r w:rsidR="00954BE0">
        <w:rPr>
          <w:iCs/>
          <w:sz w:val="22"/>
          <w:szCs w:val="22"/>
          <w:lang w:val="fr-FR"/>
        </w:rPr>
        <w:t xml:space="preserve">la </w:t>
      </w:r>
      <w:r w:rsidR="0059532A" w:rsidRPr="00803998">
        <w:rPr>
          <w:iCs/>
          <w:sz w:val="22"/>
          <w:szCs w:val="22"/>
          <w:lang w:val="fr-FR"/>
        </w:rPr>
        <w:t>remont</w:t>
      </w:r>
      <w:r w:rsidR="00954BE0">
        <w:rPr>
          <w:iCs/>
          <w:sz w:val="22"/>
          <w:szCs w:val="22"/>
          <w:lang w:val="fr-FR"/>
        </w:rPr>
        <w:t xml:space="preserve">ée </w:t>
      </w:r>
      <w:r w:rsidR="00692753">
        <w:rPr>
          <w:iCs/>
          <w:sz w:val="22"/>
          <w:szCs w:val="22"/>
          <w:lang w:val="fr-FR"/>
        </w:rPr>
        <w:t xml:space="preserve">rapide </w:t>
      </w:r>
      <w:r w:rsidR="00692753" w:rsidRPr="00803998">
        <w:rPr>
          <w:iCs/>
          <w:sz w:val="22"/>
          <w:szCs w:val="22"/>
          <w:lang w:val="fr-FR"/>
        </w:rPr>
        <w:t>de</w:t>
      </w:r>
      <w:r w:rsidR="0059532A" w:rsidRPr="00803998">
        <w:rPr>
          <w:iCs/>
          <w:sz w:val="22"/>
          <w:szCs w:val="22"/>
          <w:lang w:val="fr-FR"/>
        </w:rPr>
        <w:t xml:space="preserve"> l’information </w:t>
      </w:r>
    </w:p>
    <w:p w14:paraId="109C3551" w14:textId="77777777" w:rsidR="0003244D" w:rsidRPr="00803998" w:rsidRDefault="0003244D" w:rsidP="00D82D51">
      <w:pPr>
        <w:ind w:right="-7"/>
        <w:jc w:val="both"/>
        <w:rPr>
          <w:b/>
          <w:iCs/>
          <w:sz w:val="22"/>
          <w:szCs w:val="22"/>
          <w:lang w:val="fr-FR"/>
        </w:rPr>
      </w:pPr>
    </w:p>
    <w:p w14:paraId="53B60CBD" w14:textId="77777777" w:rsidR="00B4606E" w:rsidRPr="004A0209" w:rsidRDefault="00D82D51" w:rsidP="00D82D51">
      <w:pPr>
        <w:ind w:right="-7"/>
        <w:jc w:val="both"/>
        <w:rPr>
          <w:b/>
          <w:iCs/>
          <w:sz w:val="22"/>
          <w:szCs w:val="22"/>
          <w:lang w:val="fr-FR"/>
        </w:rPr>
      </w:pPr>
      <w:r w:rsidRPr="00803998">
        <w:rPr>
          <w:b/>
          <w:iCs/>
          <w:sz w:val="22"/>
          <w:szCs w:val="22"/>
          <w:lang w:val="fr-FR"/>
        </w:rPr>
        <w:t>Produit</w:t>
      </w:r>
      <w:r w:rsidRPr="004A0209">
        <w:rPr>
          <w:b/>
          <w:iCs/>
          <w:sz w:val="22"/>
          <w:szCs w:val="22"/>
          <w:lang w:val="fr-FR"/>
        </w:rPr>
        <w:t> </w:t>
      </w:r>
      <w:r w:rsidR="00CD5C7F" w:rsidRPr="004A0209">
        <w:rPr>
          <w:b/>
          <w:iCs/>
          <w:sz w:val="22"/>
          <w:szCs w:val="22"/>
          <w:lang w:val="fr-FR"/>
        </w:rPr>
        <w:t>2.</w:t>
      </w:r>
      <w:r w:rsidR="00987B45" w:rsidRPr="004A0209">
        <w:rPr>
          <w:b/>
          <w:iCs/>
          <w:sz w:val="22"/>
          <w:szCs w:val="22"/>
          <w:lang w:val="fr-FR"/>
        </w:rPr>
        <w:t>2</w:t>
      </w:r>
      <w:r w:rsidRPr="004A0209">
        <w:rPr>
          <w:b/>
          <w:iCs/>
          <w:sz w:val="22"/>
          <w:szCs w:val="22"/>
          <w:lang w:val="fr-FR"/>
        </w:rPr>
        <w:t xml:space="preserve">: </w:t>
      </w:r>
      <w:r w:rsidR="00F45939" w:rsidRPr="00C02C5B">
        <w:rPr>
          <w:b/>
          <w:sz w:val="22"/>
          <w:szCs w:val="22"/>
          <w:lang w:val="fr-FR"/>
        </w:rPr>
        <w:t>R</w:t>
      </w:r>
      <w:r w:rsidR="001E6BDA" w:rsidRPr="00C02C5B">
        <w:rPr>
          <w:b/>
          <w:sz w:val="22"/>
          <w:szCs w:val="22"/>
          <w:lang w:val="fr-FR"/>
        </w:rPr>
        <w:t>éaliser des campagnes de</w:t>
      </w:r>
      <w:r w:rsidR="00F45939" w:rsidRPr="00C02C5B">
        <w:rPr>
          <w:b/>
          <w:sz w:val="22"/>
          <w:szCs w:val="22"/>
          <w:lang w:val="fr-FR"/>
        </w:rPr>
        <w:t xml:space="preserve"> communication et </w:t>
      </w:r>
      <w:r w:rsidR="001E6BDA" w:rsidRPr="00C02C5B">
        <w:rPr>
          <w:b/>
          <w:sz w:val="22"/>
          <w:szCs w:val="22"/>
          <w:lang w:val="fr-FR"/>
        </w:rPr>
        <w:t>de</w:t>
      </w:r>
      <w:r w:rsidR="00F45939" w:rsidRPr="00C02C5B">
        <w:rPr>
          <w:b/>
          <w:sz w:val="22"/>
          <w:szCs w:val="22"/>
          <w:lang w:val="fr-FR"/>
        </w:rPr>
        <w:t xml:space="preserve"> sensibilisation </w:t>
      </w:r>
      <w:r w:rsidR="00DC15E5">
        <w:rPr>
          <w:b/>
          <w:sz w:val="22"/>
          <w:szCs w:val="22"/>
          <w:lang w:val="fr-FR"/>
        </w:rPr>
        <w:t>sur</w:t>
      </w:r>
      <w:r w:rsidR="00F45939" w:rsidRPr="00C02C5B">
        <w:rPr>
          <w:b/>
          <w:sz w:val="22"/>
          <w:szCs w:val="22"/>
          <w:lang w:val="fr-FR"/>
        </w:rPr>
        <w:t xml:space="preserve"> </w:t>
      </w:r>
      <w:r w:rsidR="00DC15E5">
        <w:rPr>
          <w:b/>
          <w:sz w:val="22"/>
          <w:szCs w:val="22"/>
          <w:lang w:val="fr-FR"/>
        </w:rPr>
        <w:t>l</w:t>
      </w:r>
      <w:r w:rsidR="00F45939" w:rsidRPr="00C02C5B">
        <w:rPr>
          <w:b/>
          <w:sz w:val="22"/>
          <w:szCs w:val="22"/>
          <w:lang w:val="fr-FR"/>
        </w:rPr>
        <w:t>es armes illicites dans les communes</w:t>
      </w:r>
      <w:r w:rsidR="00183E78" w:rsidRPr="00C02C5B">
        <w:rPr>
          <w:b/>
          <w:sz w:val="22"/>
          <w:szCs w:val="22"/>
          <w:lang w:val="fr-FR"/>
        </w:rPr>
        <w:t xml:space="preserve"> de Bosso, </w:t>
      </w:r>
      <w:proofErr w:type="spellStart"/>
      <w:r w:rsidR="00183E78" w:rsidRPr="00C02C5B">
        <w:rPr>
          <w:b/>
          <w:sz w:val="22"/>
          <w:szCs w:val="22"/>
          <w:lang w:val="fr-FR"/>
        </w:rPr>
        <w:t>Toumour</w:t>
      </w:r>
      <w:proofErr w:type="spellEnd"/>
      <w:r w:rsidR="00183E78" w:rsidRPr="00C02C5B">
        <w:rPr>
          <w:b/>
          <w:sz w:val="22"/>
          <w:szCs w:val="22"/>
          <w:lang w:val="fr-FR"/>
        </w:rPr>
        <w:t xml:space="preserve">, Kablewa, </w:t>
      </w:r>
      <w:proofErr w:type="spellStart"/>
      <w:r w:rsidR="00183E78" w:rsidRPr="00C02C5B">
        <w:rPr>
          <w:b/>
          <w:sz w:val="22"/>
          <w:szCs w:val="22"/>
          <w:lang w:val="fr-FR"/>
        </w:rPr>
        <w:t>Gueskerou</w:t>
      </w:r>
      <w:proofErr w:type="spellEnd"/>
      <w:r w:rsidR="00183E78" w:rsidRPr="00C02C5B">
        <w:rPr>
          <w:b/>
          <w:sz w:val="22"/>
          <w:szCs w:val="22"/>
          <w:lang w:val="fr-FR"/>
        </w:rPr>
        <w:t xml:space="preserve">, </w:t>
      </w:r>
      <w:proofErr w:type="spellStart"/>
      <w:r w:rsidR="00183E78" w:rsidRPr="00C02C5B">
        <w:rPr>
          <w:b/>
          <w:sz w:val="22"/>
          <w:szCs w:val="22"/>
          <w:lang w:val="fr-FR"/>
        </w:rPr>
        <w:t>Chetimari</w:t>
      </w:r>
      <w:proofErr w:type="spellEnd"/>
    </w:p>
    <w:p w14:paraId="0A137DDD" w14:textId="77777777" w:rsidR="003C065E" w:rsidRPr="004A0209" w:rsidRDefault="003C065E" w:rsidP="004F3C7A">
      <w:pPr>
        <w:ind w:right="-7"/>
        <w:jc w:val="both"/>
        <w:rPr>
          <w:iCs/>
          <w:sz w:val="22"/>
          <w:szCs w:val="22"/>
          <w:lang w:val="fr-FR"/>
        </w:rPr>
      </w:pPr>
    </w:p>
    <w:p w14:paraId="28D03A8A" w14:textId="77777777" w:rsidR="004F3C7A" w:rsidRPr="00BF3E8B" w:rsidRDefault="004F3C7A" w:rsidP="004F3C7A">
      <w:pPr>
        <w:ind w:right="-7"/>
        <w:jc w:val="both"/>
        <w:rPr>
          <w:color w:val="000000"/>
          <w:sz w:val="22"/>
          <w:szCs w:val="22"/>
          <w:lang w:val="fr-FR"/>
        </w:rPr>
      </w:pPr>
      <w:r w:rsidRPr="00BF3E8B">
        <w:rPr>
          <w:b/>
          <w:iCs/>
          <w:sz w:val="22"/>
          <w:szCs w:val="22"/>
          <w:lang w:val="fr-FR"/>
        </w:rPr>
        <w:t>Activité 2.2.1</w:t>
      </w:r>
      <w:r w:rsidR="0003244D" w:rsidRPr="00BF3E8B">
        <w:rPr>
          <w:b/>
          <w:iCs/>
          <w:sz w:val="22"/>
          <w:szCs w:val="22"/>
          <w:lang w:val="fr-FR"/>
        </w:rPr>
        <w:t> :</w:t>
      </w:r>
      <w:r w:rsidR="0003244D" w:rsidRPr="00BF3E8B">
        <w:rPr>
          <w:iCs/>
          <w:sz w:val="22"/>
          <w:szCs w:val="22"/>
          <w:lang w:val="fr-FR"/>
        </w:rPr>
        <w:t xml:space="preserve"> Concevoir, produire et disséminer des outils de communication et de la sensibilisation sur le danger et les conséquences de la circulation d’armes illicites.</w:t>
      </w:r>
    </w:p>
    <w:p w14:paraId="57627CE6" w14:textId="77777777" w:rsidR="005952AF" w:rsidRDefault="005952AF" w:rsidP="00D82D51">
      <w:pPr>
        <w:ind w:right="-7"/>
        <w:jc w:val="both"/>
        <w:rPr>
          <w:b/>
          <w:iCs/>
          <w:sz w:val="22"/>
          <w:szCs w:val="22"/>
          <w:lang w:val="fr-FR"/>
        </w:rPr>
      </w:pPr>
    </w:p>
    <w:p w14:paraId="785E694E" w14:textId="77777777" w:rsidR="0079457A" w:rsidRPr="00954BE0" w:rsidRDefault="0079457A" w:rsidP="00D82D51">
      <w:pPr>
        <w:ind w:right="-7"/>
        <w:jc w:val="both"/>
        <w:rPr>
          <w:color w:val="000000"/>
          <w:sz w:val="22"/>
          <w:szCs w:val="22"/>
          <w:lang w:val="fr-FR"/>
        </w:rPr>
      </w:pPr>
      <w:r w:rsidRPr="00BF3E8B">
        <w:rPr>
          <w:b/>
          <w:iCs/>
          <w:sz w:val="22"/>
          <w:szCs w:val="22"/>
          <w:lang w:val="fr-FR"/>
        </w:rPr>
        <w:t xml:space="preserve">Activité </w:t>
      </w:r>
      <w:r w:rsidR="00CD5C7F" w:rsidRPr="00BF3E8B">
        <w:rPr>
          <w:b/>
          <w:iCs/>
          <w:sz w:val="22"/>
          <w:szCs w:val="22"/>
          <w:lang w:val="fr-FR"/>
        </w:rPr>
        <w:t>2.</w:t>
      </w:r>
      <w:r w:rsidR="00B4606E" w:rsidRPr="00BF3E8B">
        <w:rPr>
          <w:b/>
          <w:iCs/>
          <w:sz w:val="22"/>
          <w:szCs w:val="22"/>
          <w:lang w:val="fr-FR"/>
        </w:rPr>
        <w:t>2</w:t>
      </w:r>
      <w:r w:rsidRPr="00BF3E8B">
        <w:rPr>
          <w:b/>
          <w:iCs/>
          <w:sz w:val="22"/>
          <w:szCs w:val="22"/>
          <w:lang w:val="fr-FR"/>
        </w:rPr>
        <w:t>.</w:t>
      </w:r>
      <w:r w:rsidR="004F3C7A" w:rsidRPr="00442162">
        <w:rPr>
          <w:b/>
          <w:iCs/>
          <w:sz w:val="22"/>
          <w:szCs w:val="22"/>
          <w:lang w:val="fr-FR"/>
        </w:rPr>
        <w:t>2</w:t>
      </w:r>
      <w:r w:rsidR="0003244D" w:rsidRPr="00442162">
        <w:rPr>
          <w:b/>
          <w:iCs/>
          <w:sz w:val="22"/>
          <w:szCs w:val="22"/>
          <w:lang w:val="fr-FR"/>
        </w:rPr>
        <w:t> :</w:t>
      </w:r>
      <w:r w:rsidRPr="00442162">
        <w:rPr>
          <w:color w:val="000000"/>
          <w:sz w:val="22"/>
          <w:szCs w:val="22"/>
          <w:lang w:val="fr-FR"/>
        </w:rPr>
        <w:t xml:space="preserve"> </w:t>
      </w:r>
      <w:r w:rsidR="0003244D" w:rsidRPr="00442162">
        <w:rPr>
          <w:color w:val="000000"/>
          <w:sz w:val="22"/>
          <w:szCs w:val="22"/>
          <w:lang w:val="fr-FR"/>
        </w:rPr>
        <w:t>Organiser 10 campagnes de sensibilisation et de la mobilisation communautaire sur le danger de la détention et du trafic illicite des armes dans les communes d’intervention</w:t>
      </w:r>
      <w:r w:rsidR="00C73440" w:rsidRPr="00442162">
        <w:rPr>
          <w:color w:val="000000"/>
          <w:sz w:val="22"/>
          <w:szCs w:val="22"/>
          <w:lang w:val="fr-FR"/>
        </w:rPr>
        <w:t>. Il s’agit à ce niveau de sensibi</w:t>
      </w:r>
      <w:r w:rsidR="00C73440" w:rsidRPr="009C00B5">
        <w:rPr>
          <w:color w:val="000000"/>
          <w:sz w:val="22"/>
          <w:szCs w:val="22"/>
          <w:lang w:val="fr-FR"/>
        </w:rPr>
        <w:t xml:space="preserve">liser les communautés à la remise volontaire d’armes à feu ; les informer sur les procédures </w:t>
      </w:r>
      <w:r w:rsidR="00C73440" w:rsidRPr="00803998">
        <w:rPr>
          <w:color w:val="000000"/>
          <w:sz w:val="22"/>
          <w:szCs w:val="22"/>
          <w:lang w:val="fr-FR"/>
        </w:rPr>
        <w:t>légales de détention d’armes et les catégories</w:t>
      </w:r>
      <w:r w:rsidR="00C73440" w:rsidRPr="00EF1E5D">
        <w:rPr>
          <w:color w:val="000000"/>
          <w:sz w:val="22"/>
          <w:szCs w:val="22"/>
          <w:lang w:val="fr-FR"/>
        </w:rPr>
        <w:t xml:space="preserve"> d’armes à détenir par les civils. Il s’agira également de chercher la collaboration des populations à la lutte globale et concertée pour atténuer le phénomène de la circulation illicite d’armes à feu. Il s’agira aussi de sensibiliser les jeunes de ne pas s’adonner aux activités illicites du fait de la </w:t>
      </w:r>
      <w:r w:rsidR="00C73440" w:rsidRPr="00193242">
        <w:rPr>
          <w:color w:val="000000"/>
          <w:sz w:val="22"/>
          <w:szCs w:val="22"/>
          <w:lang w:val="fr-FR"/>
        </w:rPr>
        <w:t xml:space="preserve">présence facile des armes, plutôt aider les FDS à les </w:t>
      </w:r>
      <w:r w:rsidR="00C73440" w:rsidRPr="00954BE0">
        <w:rPr>
          <w:color w:val="000000"/>
          <w:sz w:val="22"/>
          <w:szCs w:val="22"/>
          <w:lang w:val="fr-FR"/>
        </w:rPr>
        <w:t>sécuriser.</w:t>
      </w:r>
      <w:r w:rsidR="008A7320" w:rsidRPr="00954BE0">
        <w:rPr>
          <w:color w:val="000000"/>
          <w:sz w:val="22"/>
          <w:szCs w:val="22"/>
          <w:lang w:val="fr-FR"/>
        </w:rPr>
        <w:t xml:space="preserve"> Il sera mis </w:t>
      </w:r>
      <w:r w:rsidR="003C2E08" w:rsidRPr="00954BE0">
        <w:rPr>
          <w:color w:val="000000"/>
          <w:sz w:val="22"/>
          <w:szCs w:val="22"/>
          <w:lang w:val="fr-FR"/>
        </w:rPr>
        <w:t>à</w:t>
      </w:r>
      <w:r w:rsidR="008A7320" w:rsidRPr="00954BE0">
        <w:rPr>
          <w:color w:val="000000"/>
          <w:sz w:val="22"/>
          <w:szCs w:val="22"/>
          <w:lang w:val="fr-FR"/>
        </w:rPr>
        <w:t xml:space="preserve"> profit les actions de sensibilisation pour orienter les </w:t>
      </w:r>
      <w:r w:rsidR="008A7320" w:rsidRPr="00C02C5B">
        <w:rPr>
          <w:color w:val="000000"/>
          <w:sz w:val="22"/>
          <w:szCs w:val="22"/>
          <w:lang w:val="fr-FR"/>
        </w:rPr>
        <w:t>détenteurs illicites des armes à les remettre aux autorités compétentes avec toutes les mesures de garantie de leur sécurité et de leur liberté individuelle</w:t>
      </w:r>
      <w:r w:rsidR="00966E2D" w:rsidRPr="00C02C5B">
        <w:rPr>
          <w:color w:val="000000"/>
          <w:sz w:val="22"/>
          <w:szCs w:val="22"/>
          <w:lang w:val="fr-FR"/>
        </w:rPr>
        <w:t xml:space="preserve"> et collective. Les autorités seront également sensibilisées y compris les </w:t>
      </w:r>
      <w:r w:rsidR="00954BE0" w:rsidRPr="00C02C5B">
        <w:rPr>
          <w:color w:val="000000"/>
          <w:sz w:val="22"/>
          <w:szCs w:val="22"/>
          <w:lang w:val="fr-FR"/>
        </w:rPr>
        <w:t>au</w:t>
      </w:r>
      <w:r w:rsidR="00954BE0">
        <w:rPr>
          <w:color w:val="000000"/>
          <w:sz w:val="22"/>
          <w:szCs w:val="22"/>
          <w:lang w:val="fr-FR"/>
        </w:rPr>
        <w:t xml:space="preserve">xiliaires </w:t>
      </w:r>
      <w:r w:rsidR="00966E2D" w:rsidRPr="00954BE0">
        <w:rPr>
          <w:color w:val="000000"/>
          <w:sz w:val="22"/>
          <w:szCs w:val="22"/>
          <w:lang w:val="fr-FR"/>
        </w:rPr>
        <w:t xml:space="preserve">de justice pour le volet </w:t>
      </w:r>
      <w:proofErr w:type="gramStart"/>
      <w:r w:rsidR="00966E2D" w:rsidRPr="00954BE0">
        <w:rPr>
          <w:color w:val="000000"/>
          <w:sz w:val="22"/>
          <w:szCs w:val="22"/>
          <w:lang w:val="fr-FR"/>
        </w:rPr>
        <w:t>amnistie</w:t>
      </w:r>
      <w:proofErr w:type="gramEnd"/>
      <w:r w:rsidR="00966E2D" w:rsidRPr="00954BE0">
        <w:rPr>
          <w:color w:val="000000"/>
          <w:sz w:val="22"/>
          <w:szCs w:val="22"/>
          <w:lang w:val="fr-FR"/>
        </w:rPr>
        <w:t xml:space="preserve"> à la remise volontaire d’armes à feu.</w:t>
      </w:r>
      <w:r w:rsidR="00AF3427" w:rsidRPr="00954BE0">
        <w:rPr>
          <w:color w:val="000000"/>
          <w:sz w:val="22"/>
          <w:szCs w:val="22"/>
          <w:lang w:val="fr-FR"/>
        </w:rPr>
        <w:t xml:space="preserve"> </w:t>
      </w:r>
    </w:p>
    <w:p w14:paraId="58FAC8CD" w14:textId="77777777" w:rsidR="00C73440" w:rsidRPr="00C02C5B" w:rsidRDefault="00C73440" w:rsidP="00D82D51">
      <w:pPr>
        <w:ind w:right="-7"/>
        <w:jc w:val="both"/>
        <w:rPr>
          <w:iCs/>
          <w:sz w:val="22"/>
          <w:szCs w:val="22"/>
          <w:lang w:val="fr-FR"/>
        </w:rPr>
      </w:pPr>
    </w:p>
    <w:p w14:paraId="27F636DE" w14:textId="77777777" w:rsidR="0079457A" w:rsidRPr="00C02C5B" w:rsidRDefault="00754A1E" w:rsidP="00D82D51">
      <w:pPr>
        <w:ind w:right="-7"/>
        <w:jc w:val="both"/>
        <w:rPr>
          <w:color w:val="000000"/>
          <w:sz w:val="22"/>
          <w:szCs w:val="22"/>
          <w:lang w:val="fr-FR"/>
        </w:rPr>
      </w:pPr>
      <w:r w:rsidRPr="00C02C5B">
        <w:rPr>
          <w:b/>
          <w:iCs/>
          <w:sz w:val="22"/>
          <w:szCs w:val="22"/>
          <w:lang w:val="fr-FR"/>
        </w:rPr>
        <w:t xml:space="preserve">Activité </w:t>
      </w:r>
      <w:r w:rsidR="002A70EC" w:rsidRPr="00C02C5B">
        <w:rPr>
          <w:b/>
          <w:iCs/>
          <w:sz w:val="22"/>
          <w:szCs w:val="22"/>
          <w:lang w:val="fr-FR"/>
        </w:rPr>
        <w:t>2.</w:t>
      </w:r>
      <w:r w:rsidR="00B4606E" w:rsidRPr="00C02C5B">
        <w:rPr>
          <w:b/>
          <w:iCs/>
          <w:sz w:val="22"/>
          <w:szCs w:val="22"/>
          <w:lang w:val="fr-FR"/>
        </w:rPr>
        <w:t>2</w:t>
      </w:r>
      <w:r w:rsidRPr="00C02C5B">
        <w:rPr>
          <w:b/>
          <w:iCs/>
          <w:sz w:val="22"/>
          <w:szCs w:val="22"/>
          <w:lang w:val="fr-FR"/>
        </w:rPr>
        <w:t>.</w:t>
      </w:r>
      <w:r w:rsidR="004F3C7A" w:rsidRPr="00C02C5B">
        <w:rPr>
          <w:b/>
          <w:iCs/>
          <w:sz w:val="22"/>
          <w:szCs w:val="22"/>
          <w:lang w:val="fr-FR"/>
        </w:rPr>
        <w:t>3</w:t>
      </w:r>
      <w:r w:rsidR="0003244D" w:rsidRPr="00C02C5B">
        <w:rPr>
          <w:b/>
          <w:iCs/>
          <w:sz w:val="22"/>
          <w:szCs w:val="22"/>
          <w:lang w:val="fr-FR"/>
        </w:rPr>
        <w:t> :</w:t>
      </w:r>
      <w:r w:rsidR="0003244D" w:rsidRPr="00C02C5B">
        <w:rPr>
          <w:iCs/>
          <w:sz w:val="22"/>
          <w:szCs w:val="22"/>
          <w:lang w:val="fr-FR"/>
        </w:rPr>
        <w:t xml:space="preserve"> Organiser 2 ateliers de formation à l’endroit des autorités administratives, coutumières et des FDS et OSC sur le danger et les conséquences de la circulation d’armes illicites à Diffa.</w:t>
      </w:r>
      <w:r w:rsidR="00C36256" w:rsidRPr="00C02C5B">
        <w:rPr>
          <w:color w:val="000000"/>
          <w:sz w:val="22"/>
          <w:szCs w:val="22"/>
          <w:lang w:val="fr-FR"/>
        </w:rPr>
        <w:t> </w:t>
      </w:r>
    </w:p>
    <w:p w14:paraId="2BA3A6AF" w14:textId="77777777" w:rsidR="00966E2D" w:rsidRPr="00C02C5B" w:rsidRDefault="00966E2D" w:rsidP="00D82D51">
      <w:pPr>
        <w:ind w:right="-7"/>
        <w:jc w:val="both"/>
        <w:rPr>
          <w:color w:val="000000"/>
          <w:sz w:val="22"/>
          <w:szCs w:val="22"/>
          <w:lang w:val="fr-FR"/>
        </w:rPr>
      </w:pPr>
      <w:r w:rsidRPr="00C02C5B">
        <w:rPr>
          <w:color w:val="000000"/>
          <w:sz w:val="22"/>
          <w:szCs w:val="22"/>
          <w:lang w:val="fr-FR"/>
        </w:rPr>
        <w:t xml:space="preserve">Il s’agira pour cette activité de </w:t>
      </w:r>
      <w:r w:rsidR="00BF5F55" w:rsidRPr="00C02C5B">
        <w:rPr>
          <w:color w:val="000000"/>
          <w:sz w:val="22"/>
          <w:szCs w:val="22"/>
          <w:lang w:val="fr-FR"/>
        </w:rPr>
        <w:t>former les gouverneurs, préfets</w:t>
      </w:r>
      <w:r w:rsidR="00C02C5B">
        <w:rPr>
          <w:color w:val="000000"/>
          <w:sz w:val="22"/>
          <w:szCs w:val="22"/>
          <w:lang w:val="fr-FR"/>
        </w:rPr>
        <w:t>,</w:t>
      </w:r>
      <w:r w:rsidR="00BF5F55" w:rsidRPr="00C02C5B">
        <w:rPr>
          <w:color w:val="000000"/>
          <w:sz w:val="22"/>
          <w:szCs w:val="22"/>
          <w:lang w:val="fr-FR"/>
        </w:rPr>
        <w:t xml:space="preserve"> maires, les</w:t>
      </w:r>
      <w:r w:rsidR="00DC15E5">
        <w:rPr>
          <w:color w:val="000000"/>
          <w:sz w:val="22"/>
          <w:szCs w:val="22"/>
          <w:lang w:val="fr-FR"/>
        </w:rPr>
        <w:t xml:space="preserve"> </w:t>
      </w:r>
      <w:r w:rsidR="00BF5F55" w:rsidRPr="00C02C5B">
        <w:rPr>
          <w:color w:val="000000"/>
          <w:sz w:val="22"/>
          <w:szCs w:val="22"/>
          <w:lang w:val="fr-FR"/>
        </w:rPr>
        <w:t xml:space="preserve">FDS, responsables des </w:t>
      </w:r>
      <w:r w:rsidR="00685533" w:rsidRPr="00C02C5B">
        <w:rPr>
          <w:color w:val="000000"/>
          <w:sz w:val="22"/>
          <w:szCs w:val="22"/>
          <w:lang w:val="fr-FR"/>
        </w:rPr>
        <w:t>organisations</w:t>
      </w:r>
      <w:r w:rsidR="00BF5F55" w:rsidRPr="00C02C5B">
        <w:rPr>
          <w:color w:val="000000"/>
          <w:sz w:val="22"/>
          <w:szCs w:val="22"/>
          <w:lang w:val="fr-FR"/>
        </w:rPr>
        <w:t xml:space="preserve"> de la société civile sur la définition des armes illicites, les conséquences et </w:t>
      </w:r>
      <w:r w:rsidR="00685533" w:rsidRPr="00C02C5B">
        <w:rPr>
          <w:color w:val="000000"/>
          <w:sz w:val="22"/>
          <w:szCs w:val="22"/>
          <w:lang w:val="fr-FR"/>
        </w:rPr>
        <w:t>les stratégies</w:t>
      </w:r>
      <w:r w:rsidR="00BF5F55" w:rsidRPr="00C02C5B">
        <w:rPr>
          <w:color w:val="000000"/>
          <w:sz w:val="22"/>
          <w:szCs w:val="22"/>
          <w:lang w:val="fr-FR"/>
        </w:rPr>
        <w:t xml:space="preserve"> de lutte. Le choix et le ciblage des acteurs communautaires pour la prise en compte de la sensibilité autour de la question des armes dans un contexte d’insécurité. L</w:t>
      </w:r>
      <w:r w:rsidR="008F0912" w:rsidRPr="00C02C5B">
        <w:rPr>
          <w:color w:val="000000"/>
          <w:sz w:val="22"/>
          <w:szCs w:val="22"/>
          <w:lang w:val="fr-FR"/>
        </w:rPr>
        <w:t>es</w:t>
      </w:r>
      <w:r w:rsidR="00BF5F55" w:rsidRPr="00C02C5B">
        <w:rPr>
          <w:color w:val="000000"/>
          <w:sz w:val="22"/>
          <w:szCs w:val="22"/>
          <w:lang w:val="fr-FR"/>
        </w:rPr>
        <w:t xml:space="preserve"> capacité</w:t>
      </w:r>
      <w:r w:rsidR="008F0912" w:rsidRPr="00C02C5B">
        <w:rPr>
          <w:color w:val="000000"/>
          <w:sz w:val="22"/>
          <w:szCs w:val="22"/>
          <w:lang w:val="fr-FR"/>
        </w:rPr>
        <w:t>s</w:t>
      </w:r>
      <w:r w:rsidR="00BF5F55" w:rsidRPr="00C02C5B">
        <w:rPr>
          <w:color w:val="000000"/>
          <w:sz w:val="22"/>
          <w:szCs w:val="22"/>
          <w:lang w:val="fr-FR"/>
        </w:rPr>
        <w:t xml:space="preserve"> de la CNCCAI </w:t>
      </w:r>
      <w:r w:rsidR="008F0912" w:rsidRPr="00C02C5B">
        <w:rPr>
          <w:color w:val="000000"/>
          <w:sz w:val="22"/>
          <w:szCs w:val="22"/>
          <w:lang w:val="fr-FR"/>
        </w:rPr>
        <w:t xml:space="preserve">structure au niveau national en charge de la question des armes illicites seront renforcées par la mise en place et la formation des membres du comité au niveau de la région de diffa et la formation des commissions déconcentré au niveau des </w:t>
      </w:r>
      <w:r w:rsidR="00685533" w:rsidRPr="00C02C5B">
        <w:rPr>
          <w:color w:val="000000"/>
          <w:sz w:val="22"/>
          <w:szCs w:val="22"/>
          <w:lang w:val="fr-FR"/>
        </w:rPr>
        <w:t>départements</w:t>
      </w:r>
      <w:r w:rsidR="008F0912" w:rsidRPr="00C02C5B">
        <w:rPr>
          <w:color w:val="000000"/>
          <w:sz w:val="22"/>
          <w:szCs w:val="22"/>
          <w:lang w:val="fr-FR"/>
        </w:rPr>
        <w:t>.</w:t>
      </w:r>
      <w:r w:rsidR="00BF5F55" w:rsidRPr="00C02C5B">
        <w:rPr>
          <w:color w:val="000000"/>
          <w:sz w:val="22"/>
          <w:szCs w:val="22"/>
          <w:lang w:val="fr-FR"/>
        </w:rPr>
        <w:t xml:space="preserve"> </w:t>
      </w:r>
    </w:p>
    <w:p w14:paraId="403E5EB7" w14:textId="77777777" w:rsidR="005952AF" w:rsidRDefault="005952AF" w:rsidP="00F2305F">
      <w:pPr>
        <w:jc w:val="both"/>
        <w:rPr>
          <w:b/>
          <w:iCs/>
          <w:sz w:val="22"/>
          <w:szCs w:val="22"/>
          <w:lang w:val="fr-FR"/>
        </w:rPr>
      </w:pPr>
    </w:p>
    <w:p w14:paraId="33C475D6" w14:textId="77777777" w:rsidR="00F2305F" w:rsidRPr="004A0209" w:rsidRDefault="00F2305F" w:rsidP="00F2305F">
      <w:pPr>
        <w:jc w:val="both"/>
        <w:rPr>
          <w:iCs/>
          <w:sz w:val="22"/>
          <w:szCs w:val="22"/>
          <w:lang w:val="fr-FR"/>
        </w:rPr>
      </w:pPr>
      <w:r w:rsidRPr="00C02C5B">
        <w:rPr>
          <w:b/>
          <w:iCs/>
          <w:sz w:val="22"/>
          <w:szCs w:val="22"/>
          <w:lang w:val="fr-FR"/>
        </w:rPr>
        <w:t xml:space="preserve">Activité </w:t>
      </w:r>
      <w:r w:rsidR="002A70EC" w:rsidRPr="00C02C5B">
        <w:rPr>
          <w:b/>
          <w:iCs/>
          <w:sz w:val="22"/>
          <w:szCs w:val="22"/>
          <w:lang w:val="fr-FR"/>
        </w:rPr>
        <w:t>2.</w:t>
      </w:r>
      <w:r w:rsidR="00A61EC5" w:rsidRPr="00C02C5B">
        <w:rPr>
          <w:b/>
          <w:iCs/>
          <w:sz w:val="22"/>
          <w:szCs w:val="22"/>
          <w:lang w:val="fr-FR"/>
        </w:rPr>
        <w:t>2</w:t>
      </w:r>
      <w:r w:rsidRPr="00C02C5B">
        <w:rPr>
          <w:b/>
          <w:iCs/>
          <w:sz w:val="22"/>
          <w:szCs w:val="22"/>
          <w:lang w:val="fr-FR"/>
        </w:rPr>
        <w:t>.</w:t>
      </w:r>
      <w:r w:rsidR="004F3C7A" w:rsidRPr="00C02C5B">
        <w:rPr>
          <w:b/>
          <w:iCs/>
          <w:sz w:val="22"/>
          <w:szCs w:val="22"/>
          <w:lang w:val="fr-FR"/>
        </w:rPr>
        <w:t>4</w:t>
      </w:r>
      <w:r w:rsidR="0003244D" w:rsidRPr="00C02C5B">
        <w:rPr>
          <w:b/>
          <w:iCs/>
          <w:sz w:val="22"/>
          <w:szCs w:val="22"/>
          <w:lang w:val="fr-FR"/>
        </w:rPr>
        <w:t> :</w:t>
      </w:r>
      <w:r w:rsidR="0003244D" w:rsidRPr="00C02C5B">
        <w:rPr>
          <w:sz w:val="22"/>
          <w:szCs w:val="22"/>
          <w:lang w:val="fr-FR"/>
        </w:rPr>
        <w:t xml:space="preserve"> </w:t>
      </w:r>
      <w:r w:rsidR="0003244D" w:rsidRPr="004A0209">
        <w:rPr>
          <w:iCs/>
          <w:sz w:val="22"/>
          <w:szCs w:val="22"/>
          <w:lang w:val="fr-FR"/>
        </w:rPr>
        <w:t>Développer 5 activités de substitution au profit des jeunes et des femmes en contre partie de la remise volontaire des armes illicites</w:t>
      </w:r>
    </w:p>
    <w:p w14:paraId="12E9670A" w14:textId="77777777" w:rsidR="00BF5F55" w:rsidRPr="00FF2F5C" w:rsidRDefault="00BF5F55" w:rsidP="00F2305F">
      <w:pPr>
        <w:jc w:val="both"/>
        <w:rPr>
          <w:color w:val="000000"/>
          <w:sz w:val="22"/>
          <w:szCs w:val="22"/>
          <w:lang w:val="fr-FR"/>
        </w:rPr>
      </w:pPr>
      <w:r w:rsidRPr="004A0209">
        <w:rPr>
          <w:iCs/>
          <w:sz w:val="22"/>
          <w:szCs w:val="22"/>
          <w:lang w:val="fr-FR"/>
        </w:rPr>
        <w:lastRenderedPageBreak/>
        <w:t>Les jeunes et femmes qui décident</w:t>
      </w:r>
      <w:r w:rsidRPr="00BF3E8B">
        <w:rPr>
          <w:iCs/>
          <w:sz w:val="22"/>
          <w:szCs w:val="22"/>
          <w:lang w:val="fr-FR"/>
        </w:rPr>
        <w:t xml:space="preserve"> volontairement de remettre les armes ou qui ont favorisé la remise volontaire des armes bénéficieront des microprojets ou AGR </w:t>
      </w:r>
      <w:r w:rsidR="005952AF" w:rsidRPr="00BF3E8B">
        <w:rPr>
          <w:iCs/>
          <w:sz w:val="22"/>
          <w:szCs w:val="22"/>
          <w:lang w:val="fr-FR"/>
        </w:rPr>
        <w:t>en termes de</w:t>
      </w:r>
      <w:r w:rsidRPr="00BF3E8B">
        <w:rPr>
          <w:iCs/>
          <w:sz w:val="22"/>
          <w:szCs w:val="22"/>
          <w:lang w:val="fr-FR"/>
        </w:rPr>
        <w:t xml:space="preserve"> </w:t>
      </w:r>
      <w:r w:rsidR="00DC15E5">
        <w:rPr>
          <w:iCs/>
          <w:sz w:val="22"/>
          <w:szCs w:val="22"/>
          <w:lang w:val="fr-FR"/>
        </w:rPr>
        <w:t>compensation</w:t>
      </w:r>
      <w:r w:rsidRPr="00442162">
        <w:rPr>
          <w:iCs/>
          <w:sz w:val="22"/>
          <w:szCs w:val="22"/>
          <w:lang w:val="fr-FR"/>
        </w:rPr>
        <w:t xml:space="preserve"> </w:t>
      </w:r>
      <w:r w:rsidR="00DC15E5">
        <w:rPr>
          <w:iCs/>
          <w:sz w:val="22"/>
          <w:szCs w:val="22"/>
          <w:lang w:val="fr-FR"/>
        </w:rPr>
        <w:t xml:space="preserve">pour </w:t>
      </w:r>
      <w:r w:rsidRPr="00442162">
        <w:rPr>
          <w:iCs/>
          <w:sz w:val="22"/>
          <w:szCs w:val="22"/>
          <w:lang w:val="fr-FR"/>
        </w:rPr>
        <w:t>incit</w:t>
      </w:r>
      <w:r w:rsidR="00DC15E5">
        <w:rPr>
          <w:iCs/>
          <w:sz w:val="22"/>
          <w:szCs w:val="22"/>
          <w:lang w:val="fr-FR"/>
        </w:rPr>
        <w:t>er</w:t>
      </w:r>
      <w:r w:rsidRPr="00442162">
        <w:rPr>
          <w:iCs/>
          <w:sz w:val="22"/>
          <w:szCs w:val="22"/>
          <w:lang w:val="fr-FR"/>
        </w:rPr>
        <w:t xml:space="preserve"> d’autres personnes</w:t>
      </w:r>
      <w:r w:rsidR="00DC15E5">
        <w:rPr>
          <w:iCs/>
          <w:sz w:val="22"/>
          <w:szCs w:val="22"/>
          <w:lang w:val="fr-FR"/>
        </w:rPr>
        <w:t xml:space="preserve"> à rendre les armes.</w:t>
      </w:r>
    </w:p>
    <w:p w14:paraId="1F22AB60" w14:textId="77777777" w:rsidR="00A61EC5" w:rsidRPr="009C00B5" w:rsidRDefault="00A61EC5" w:rsidP="00F2305F">
      <w:pPr>
        <w:jc w:val="both"/>
        <w:rPr>
          <w:color w:val="000000"/>
          <w:sz w:val="22"/>
          <w:szCs w:val="22"/>
          <w:lang w:val="fr-FR"/>
        </w:rPr>
      </w:pPr>
    </w:p>
    <w:p w14:paraId="101532F5" w14:textId="77777777" w:rsidR="00F926AA" w:rsidRPr="00EF1E5D" w:rsidRDefault="00980532" w:rsidP="00074622">
      <w:pPr>
        <w:numPr>
          <w:ilvl w:val="0"/>
          <w:numId w:val="2"/>
        </w:numPr>
        <w:jc w:val="both"/>
        <w:rPr>
          <w:bCs/>
          <w:sz w:val="22"/>
          <w:szCs w:val="22"/>
          <w:lang w:val="fr-FR"/>
        </w:rPr>
      </w:pPr>
      <w:r w:rsidRPr="00803998">
        <w:rPr>
          <w:b/>
          <w:sz w:val="22"/>
          <w:szCs w:val="22"/>
          <w:lang w:val="fr-FR"/>
        </w:rPr>
        <w:t xml:space="preserve">Cadre des </w:t>
      </w:r>
      <w:r w:rsidR="00925B03" w:rsidRPr="00803998">
        <w:rPr>
          <w:b/>
          <w:sz w:val="22"/>
          <w:szCs w:val="22"/>
          <w:lang w:val="fr-FR"/>
        </w:rPr>
        <w:t>résultats</w:t>
      </w:r>
      <w:r w:rsidRPr="00803998">
        <w:rPr>
          <w:b/>
          <w:sz w:val="22"/>
          <w:szCs w:val="22"/>
          <w:lang w:val="fr-FR"/>
        </w:rPr>
        <w:t xml:space="preserve"> du projet</w:t>
      </w:r>
      <w:r w:rsidR="007C5B08" w:rsidRPr="00803998">
        <w:rPr>
          <w:bCs/>
          <w:sz w:val="22"/>
          <w:szCs w:val="22"/>
          <w:lang w:val="fr-FR"/>
        </w:rPr>
        <w:t xml:space="preserve">, </w:t>
      </w:r>
      <w:r w:rsidR="00820CD4" w:rsidRPr="00803998">
        <w:rPr>
          <w:b/>
          <w:bCs/>
          <w:sz w:val="22"/>
          <w:szCs w:val="22"/>
          <w:lang w:val="fr-FR"/>
        </w:rPr>
        <w:t>voir Annexe</w:t>
      </w:r>
      <w:r w:rsidR="00820CD4" w:rsidRPr="00EF1E5D">
        <w:rPr>
          <w:bCs/>
          <w:sz w:val="22"/>
          <w:szCs w:val="22"/>
          <w:lang w:val="fr-FR"/>
        </w:rPr>
        <w:t xml:space="preserve"> B</w:t>
      </w:r>
      <w:r w:rsidR="007C5B08" w:rsidRPr="00EF1E5D">
        <w:rPr>
          <w:bCs/>
          <w:sz w:val="22"/>
          <w:szCs w:val="22"/>
          <w:lang w:val="fr-FR"/>
        </w:rPr>
        <w:t>.</w:t>
      </w:r>
    </w:p>
    <w:p w14:paraId="18509382" w14:textId="77777777" w:rsidR="00640556" w:rsidRPr="00EF1E5D" w:rsidRDefault="00640556" w:rsidP="00640556">
      <w:pPr>
        <w:ind w:left="720"/>
        <w:rPr>
          <w:sz w:val="22"/>
          <w:szCs w:val="22"/>
          <w:lang w:val="fr-FR"/>
        </w:rPr>
      </w:pPr>
    </w:p>
    <w:p w14:paraId="6637A609" w14:textId="77777777" w:rsidR="00083774" w:rsidRPr="004A0209" w:rsidRDefault="00400290" w:rsidP="00162E54">
      <w:pPr>
        <w:numPr>
          <w:ilvl w:val="0"/>
          <w:numId w:val="2"/>
        </w:numPr>
        <w:jc w:val="both"/>
        <w:rPr>
          <w:sz w:val="22"/>
          <w:szCs w:val="22"/>
          <w:lang w:val="fr-FR"/>
        </w:rPr>
      </w:pPr>
      <w:r w:rsidRPr="00EF1E5D">
        <w:rPr>
          <w:b/>
          <w:sz w:val="22"/>
          <w:szCs w:val="22"/>
          <w:lang w:val="fr-FR"/>
        </w:rPr>
        <w:t>Théorie</w:t>
      </w:r>
      <w:r w:rsidR="00980532" w:rsidRPr="00EF1E5D">
        <w:rPr>
          <w:b/>
          <w:sz w:val="22"/>
          <w:szCs w:val="22"/>
          <w:lang w:val="fr-FR"/>
        </w:rPr>
        <w:t xml:space="preserve"> du changement pour le projet</w:t>
      </w:r>
      <w:r w:rsidR="00124928" w:rsidRPr="004A0209">
        <w:rPr>
          <w:sz w:val="22"/>
          <w:szCs w:val="22"/>
          <w:lang w:val="fr-FR"/>
        </w:rPr>
        <w:t> :</w:t>
      </w:r>
    </w:p>
    <w:p w14:paraId="7FE98FDE" w14:textId="77777777" w:rsidR="005A7EE4" w:rsidRPr="005A7EE4" w:rsidRDefault="005A7EE4" w:rsidP="005A7EE4">
      <w:pPr>
        <w:jc w:val="both"/>
        <w:rPr>
          <w:lang w:val="fr-FR"/>
        </w:rPr>
      </w:pPr>
      <w:r w:rsidRPr="005A7EE4">
        <w:rPr>
          <w:lang w:val="fr-FR"/>
        </w:rPr>
        <w:t xml:space="preserve">Si les frustrations des communautés hôtes accueillants des réfugiés et des déplacées internes sont mitigées par la prise en compte des besoins socioéconomiques des plus vulnérables, le dialogue inter/et intracommunautaire renforcé pour que d’une part les civils (populations hôtes, refugiés, déplacés internes et ex-combattants BH) se tolèrent et s’acceptent mutuellement, la confiance entre les FDS et la population rétablie à travers des activités conjointes d’intérêts communautaires et le respect par les FDS de l’éthique et la déontologie de leur profession. </w:t>
      </w:r>
      <w:proofErr w:type="gramStart"/>
      <w:r w:rsidRPr="005A7EE4">
        <w:rPr>
          <w:lang w:val="fr-FR"/>
        </w:rPr>
        <w:t>et</w:t>
      </w:r>
      <w:proofErr w:type="gramEnd"/>
      <w:r w:rsidRPr="005A7EE4">
        <w:rPr>
          <w:lang w:val="fr-FR"/>
        </w:rPr>
        <w:t xml:space="preserve"> les 5 communes disposent de mécanismes et  d’outils de sécurité communautaire animés par des acteurs biens formés et équipés intervenant dans un cadre bien coordonné réunissant tous les acteurs, et d’autre part les populations prennent conscience des conséquences liées à la détention et au port d'armes illicites et acceptent de remettre volontairement ces dernières en contrepartie des activités génératrices de revenus et formation professionnelle. Les acteurs des mécanismes communautaires de paix et de sécurité interviennent à travers un cadre de coordination les réunissant avec les autorités et les FDS. Alors la coexistence pacifique sera consolidée, les activités économiques seront revivifié et les jeunes et les femmes seront plus actifs et commenceront à se prendre en charge financièrement et perdront au fil de temps l’esprit de frustration, la sécurité communautaire et régionale sera assurée, la confiance et la cohabitation entre les différentes couches sociales seront rétablies et auront des connaissances pour participer davantage à la gestion des questions sécuritaires et à la cohabitation pacifique. </w:t>
      </w:r>
    </w:p>
    <w:bookmarkEnd w:id="5"/>
    <w:p w14:paraId="3E41275E" w14:textId="77777777" w:rsidR="00C02C5B" w:rsidRPr="004A0209" w:rsidRDefault="00C02C5B" w:rsidP="00AB4F48">
      <w:pPr>
        <w:jc w:val="both"/>
        <w:rPr>
          <w:sz w:val="22"/>
          <w:szCs w:val="22"/>
          <w:lang w:val="fr-FR"/>
        </w:rPr>
      </w:pPr>
    </w:p>
    <w:p w14:paraId="64901464" w14:textId="77777777" w:rsidR="00A67F41" w:rsidRPr="00BF3E8B" w:rsidRDefault="006B5CEF" w:rsidP="00124928">
      <w:pPr>
        <w:numPr>
          <w:ilvl w:val="0"/>
          <w:numId w:val="2"/>
        </w:numPr>
        <w:jc w:val="both"/>
        <w:rPr>
          <w:sz w:val="22"/>
          <w:szCs w:val="22"/>
          <w:lang w:val="fr-FR"/>
        </w:rPr>
      </w:pPr>
      <w:r w:rsidRPr="00BF3E8B">
        <w:rPr>
          <w:b/>
          <w:bCs/>
          <w:sz w:val="22"/>
          <w:szCs w:val="22"/>
          <w:lang w:val="fr-FR"/>
        </w:rPr>
        <w:t>Stratégie</w:t>
      </w:r>
      <w:r w:rsidR="001C68B4" w:rsidRPr="00BF3E8B">
        <w:rPr>
          <w:b/>
          <w:bCs/>
          <w:sz w:val="22"/>
          <w:szCs w:val="22"/>
          <w:lang w:val="fr-FR"/>
        </w:rPr>
        <w:t xml:space="preserve"> de mise en </w:t>
      </w:r>
      <w:r w:rsidRPr="00BF3E8B">
        <w:rPr>
          <w:b/>
          <w:bCs/>
          <w:sz w:val="22"/>
          <w:szCs w:val="22"/>
          <w:lang w:val="fr-FR"/>
        </w:rPr>
        <w:t>œuvre</w:t>
      </w:r>
      <w:r w:rsidR="001C68B4" w:rsidRPr="00BF3E8B">
        <w:rPr>
          <w:b/>
          <w:bCs/>
          <w:sz w:val="22"/>
          <w:szCs w:val="22"/>
          <w:lang w:val="fr-FR"/>
        </w:rPr>
        <w:t xml:space="preserve"> du projet</w:t>
      </w:r>
      <w:r w:rsidR="007C5B08" w:rsidRPr="00BF3E8B">
        <w:rPr>
          <w:sz w:val="22"/>
          <w:szCs w:val="22"/>
          <w:lang w:val="fr-FR"/>
        </w:rPr>
        <w:t xml:space="preserve"> </w:t>
      </w:r>
    </w:p>
    <w:p w14:paraId="066B38F7" w14:textId="77777777" w:rsidR="00A67F41" w:rsidRPr="00EF1E5D" w:rsidRDefault="00A67F41" w:rsidP="00C02C5B">
      <w:pPr>
        <w:jc w:val="both"/>
        <w:rPr>
          <w:color w:val="000000"/>
          <w:sz w:val="22"/>
          <w:szCs w:val="22"/>
          <w:lang w:val="fr-FR"/>
        </w:rPr>
      </w:pPr>
      <w:r w:rsidRPr="00442162">
        <w:rPr>
          <w:color w:val="000000"/>
          <w:sz w:val="22"/>
          <w:szCs w:val="22"/>
          <w:lang w:val="fr-FR"/>
        </w:rPr>
        <w:t>L’approche du projet visera l’appropriation nationale en impliquant les autorités nationales par le biais d</w:t>
      </w:r>
      <w:r w:rsidR="00AC72E9" w:rsidRPr="00442162">
        <w:rPr>
          <w:color w:val="000000"/>
          <w:sz w:val="22"/>
          <w:szCs w:val="22"/>
          <w:lang w:val="fr-FR"/>
        </w:rPr>
        <w:t>u</w:t>
      </w:r>
      <w:r w:rsidR="00C2508C" w:rsidRPr="00442162">
        <w:rPr>
          <w:color w:val="000000"/>
          <w:sz w:val="22"/>
          <w:szCs w:val="22"/>
          <w:lang w:val="fr-FR"/>
        </w:rPr>
        <w:t xml:space="preserve"> Ministère de l’intéri</w:t>
      </w:r>
      <w:r w:rsidR="00C2508C" w:rsidRPr="00FF2F5C">
        <w:rPr>
          <w:color w:val="000000"/>
          <w:sz w:val="22"/>
          <w:szCs w:val="22"/>
          <w:lang w:val="fr-FR"/>
        </w:rPr>
        <w:t xml:space="preserve">eur, </w:t>
      </w:r>
      <w:r w:rsidR="00AC72E9" w:rsidRPr="00FF2F5C">
        <w:rPr>
          <w:color w:val="000000"/>
          <w:sz w:val="22"/>
          <w:szCs w:val="22"/>
          <w:lang w:val="fr-FR"/>
        </w:rPr>
        <w:t xml:space="preserve">la </w:t>
      </w:r>
      <w:r w:rsidR="00C2508C" w:rsidRPr="00FF2F5C">
        <w:rPr>
          <w:color w:val="000000"/>
          <w:sz w:val="22"/>
          <w:szCs w:val="22"/>
          <w:lang w:val="fr-FR"/>
        </w:rPr>
        <w:t>HACP</w:t>
      </w:r>
      <w:r w:rsidR="00AC72E9" w:rsidRPr="00FF2F5C">
        <w:rPr>
          <w:color w:val="000000"/>
          <w:sz w:val="22"/>
          <w:szCs w:val="22"/>
          <w:lang w:val="fr-FR"/>
        </w:rPr>
        <w:t>,</w:t>
      </w:r>
      <w:r w:rsidR="00C2508C" w:rsidRPr="00FF2F5C">
        <w:rPr>
          <w:color w:val="000000"/>
          <w:sz w:val="22"/>
          <w:szCs w:val="22"/>
          <w:lang w:val="fr-FR"/>
        </w:rPr>
        <w:t xml:space="preserve"> la CNCCAI, </w:t>
      </w:r>
      <w:r w:rsidR="00F60EDB" w:rsidRPr="00FF4366">
        <w:rPr>
          <w:color w:val="000000"/>
          <w:sz w:val="22"/>
          <w:szCs w:val="22"/>
          <w:lang w:val="fr-FR"/>
        </w:rPr>
        <w:t xml:space="preserve">le gouvernorat de Diffa, </w:t>
      </w:r>
      <w:r w:rsidR="00C2508C" w:rsidRPr="00FF4366">
        <w:rPr>
          <w:color w:val="000000"/>
          <w:sz w:val="22"/>
          <w:szCs w:val="22"/>
          <w:lang w:val="fr-FR"/>
        </w:rPr>
        <w:t xml:space="preserve">le Conseil Régional de Diffa, </w:t>
      </w:r>
      <w:r w:rsidR="00F60EDB" w:rsidRPr="009C00B5">
        <w:rPr>
          <w:color w:val="000000"/>
          <w:sz w:val="22"/>
          <w:szCs w:val="22"/>
          <w:lang w:val="fr-FR"/>
        </w:rPr>
        <w:t>les préfectures de Bosso, Diffa et N’</w:t>
      </w:r>
      <w:proofErr w:type="spellStart"/>
      <w:r w:rsidR="00F60EDB" w:rsidRPr="009C00B5">
        <w:rPr>
          <w:color w:val="000000"/>
          <w:sz w:val="22"/>
          <w:szCs w:val="22"/>
          <w:lang w:val="fr-FR"/>
        </w:rPr>
        <w:t>Guigimi</w:t>
      </w:r>
      <w:proofErr w:type="spellEnd"/>
      <w:r w:rsidR="00F60EDB" w:rsidRPr="009C00B5">
        <w:rPr>
          <w:color w:val="000000"/>
          <w:sz w:val="22"/>
          <w:szCs w:val="22"/>
          <w:lang w:val="fr-FR"/>
        </w:rPr>
        <w:t xml:space="preserve">, </w:t>
      </w:r>
      <w:r w:rsidR="00C2508C" w:rsidRPr="009C00B5">
        <w:rPr>
          <w:color w:val="000000"/>
          <w:sz w:val="22"/>
          <w:szCs w:val="22"/>
          <w:lang w:val="fr-FR"/>
        </w:rPr>
        <w:t>les communes d</w:t>
      </w:r>
      <w:r w:rsidR="00183E78" w:rsidRPr="009C00B5">
        <w:rPr>
          <w:color w:val="000000"/>
          <w:sz w:val="22"/>
          <w:szCs w:val="22"/>
          <w:lang w:val="fr-FR"/>
        </w:rPr>
        <w:t xml:space="preserve">e Bosso, </w:t>
      </w:r>
      <w:proofErr w:type="spellStart"/>
      <w:r w:rsidR="00183E78" w:rsidRPr="009C00B5">
        <w:rPr>
          <w:color w:val="000000"/>
          <w:sz w:val="22"/>
          <w:szCs w:val="22"/>
          <w:lang w:val="fr-FR"/>
        </w:rPr>
        <w:t>Toumour</w:t>
      </w:r>
      <w:proofErr w:type="spellEnd"/>
      <w:r w:rsidR="00183E78" w:rsidRPr="009C00B5">
        <w:rPr>
          <w:color w:val="000000"/>
          <w:sz w:val="22"/>
          <w:szCs w:val="22"/>
          <w:lang w:val="fr-FR"/>
        </w:rPr>
        <w:t xml:space="preserve">, Kablewa, </w:t>
      </w:r>
      <w:proofErr w:type="spellStart"/>
      <w:r w:rsidR="00183E78" w:rsidRPr="009C00B5">
        <w:rPr>
          <w:color w:val="000000"/>
          <w:sz w:val="22"/>
          <w:szCs w:val="22"/>
          <w:lang w:val="fr-FR"/>
        </w:rPr>
        <w:t>Gueskerou</w:t>
      </w:r>
      <w:proofErr w:type="spellEnd"/>
      <w:r w:rsidR="00183E78" w:rsidRPr="009C00B5">
        <w:rPr>
          <w:color w:val="000000"/>
          <w:sz w:val="22"/>
          <w:szCs w:val="22"/>
          <w:lang w:val="fr-FR"/>
        </w:rPr>
        <w:t xml:space="preserve">, </w:t>
      </w:r>
      <w:proofErr w:type="spellStart"/>
      <w:r w:rsidR="00183E78" w:rsidRPr="009C00B5">
        <w:rPr>
          <w:color w:val="000000"/>
          <w:sz w:val="22"/>
          <w:szCs w:val="22"/>
          <w:lang w:val="fr-FR"/>
        </w:rPr>
        <w:t>Chetimari</w:t>
      </w:r>
      <w:proofErr w:type="spellEnd"/>
      <w:r w:rsidR="00AC72E9" w:rsidRPr="00803998">
        <w:rPr>
          <w:color w:val="000000"/>
          <w:sz w:val="22"/>
          <w:szCs w:val="22"/>
          <w:lang w:val="fr-FR"/>
        </w:rPr>
        <w:t>,</w:t>
      </w:r>
      <w:r w:rsidR="00C2508C" w:rsidRPr="00803998">
        <w:rPr>
          <w:color w:val="000000"/>
          <w:sz w:val="22"/>
          <w:szCs w:val="22"/>
          <w:lang w:val="fr-FR"/>
        </w:rPr>
        <w:t xml:space="preserve"> la SE/SDS</w:t>
      </w:r>
      <w:r w:rsidR="00AC72E9" w:rsidRPr="00803998">
        <w:rPr>
          <w:color w:val="000000"/>
          <w:sz w:val="22"/>
          <w:szCs w:val="22"/>
          <w:lang w:val="fr-FR"/>
        </w:rPr>
        <w:t>, l’UNHCR et le PNUD</w:t>
      </w:r>
      <w:r w:rsidR="0070008C" w:rsidRPr="00803998">
        <w:rPr>
          <w:color w:val="000000"/>
          <w:sz w:val="22"/>
          <w:szCs w:val="22"/>
          <w:lang w:val="fr-FR"/>
        </w:rPr>
        <w:t>.</w:t>
      </w:r>
      <w:r w:rsidRPr="00EF1E5D">
        <w:rPr>
          <w:color w:val="000000"/>
          <w:sz w:val="22"/>
          <w:szCs w:val="22"/>
          <w:lang w:val="fr-FR"/>
        </w:rPr>
        <w:t xml:space="preserve"> </w:t>
      </w:r>
      <w:r w:rsidR="0070008C" w:rsidRPr="00EF1E5D">
        <w:rPr>
          <w:color w:val="000000"/>
          <w:sz w:val="22"/>
          <w:szCs w:val="22"/>
          <w:lang w:val="fr-FR"/>
        </w:rPr>
        <w:t>S</w:t>
      </w:r>
      <w:r w:rsidR="00694B43" w:rsidRPr="00EF1E5D">
        <w:rPr>
          <w:color w:val="000000"/>
          <w:sz w:val="22"/>
          <w:szCs w:val="22"/>
          <w:lang w:val="fr-FR"/>
        </w:rPr>
        <w:t>er</w:t>
      </w:r>
      <w:r w:rsidR="0070008C" w:rsidRPr="00EF1E5D">
        <w:rPr>
          <w:color w:val="000000"/>
          <w:sz w:val="22"/>
          <w:szCs w:val="22"/>
          <w:lang w:val="fr-FR"/>
        </w:rPr>
        <w:t>ont</w:t>
      </w:r>
      <w:r w:rsidR="00694B43" w:rsidRPr="00EF1E5D">
        <w:rPr>
          <w:color w:val="000000"/>
          <w:sz w:val="22"/>
          <w:szCs w:val="22"/>
          <w:lang w:val="fr-FR"/>
        </w:rPr>
        <w:t xml:space="preserve"> également associé</w:t>
      </w:r>
      <w:r w:rsidR="0070008C" w:rsidRPr="00EF1E5D">
        <w:rPr>
          <w:color w:val="000000"/>
          <w:sz w:val="22"/>
          <w:szCs w:val="22"/>
          <w:lang w:val="fr-FR"/>
        </w:rPr>
        <w:t>es,</w:t>
      </w:r>
      <w:r w:rsidR="00694B43" w:rsidRPr="00EF1E5D">
        <w:rPr>
          <w:color w:val="000000"/>
          <w:sz w:val="22"/>
          <w:szCs w:val="22"/>
          <w:lang w:val="fr-FR"/>
        </w:rPr>
        <w:t xml:space="preserve"> les autorités </w:t>
      </w:r>
      <w:r w:rsidRPr="00EF1E5D">
        <w:rPr>
          <w:color w:val="000000"/>
          <w:sz w:val="22"/>
          <w:szCs w:val="22"/>
          <w:lang w:val="fr-FR"/>
        </w:rPr>
        <w:t>locales, les ONG et les organisations de la société civile</w:t>
      </w:r>
      <w:r w:rsidR="0070008C" w:rsidRPr="00EF1E5D">
        <w:rPr>
          <w:color w:val="000000"/>
          <w:sz w:val="22"/>
          <w:szCs w:val="22"/>
          <w:lang w:val="fr-FR"/>
        </w:rPr>
        <w:t>, et</w:t>
      </w:r>
      <w:r w:rsidRPr="00EF1E5D">
        <w:rPr>
          <w:color w:val="000000"/>
          <w:sz w:val="22"/>
          <w:szCs w:val="22"/>
          <w:lang w:val="fr-FR"/>
        </w:rPr>
        <w:t xml:space="preserve"> à toutes les étapes de planification, </w:t>
      </w:r>
      <w:r w:rsidR="00694B43" w:rsidRPr="00EF1E5D">
        <w:rPr>
          <w:color w:val="000000"/>
          <w:sz w:val="22"/>
          <w:szCs w:val="22"/>
          <w:lang w:val="fr-FR"/>
        </w:rPr>
        <w:t xml:space="preserve">de </w:t>
      </w:r>
      <w:r w:rsidRPr="00EF1E5D">
        <w:rPr>
          <w:color w:val="000000"/>
          <w:sz w:val="22"/>
          <w:szCs w:val="22"/>
          <w:lang w:val="fr-FR"/>
        </w:rPr>
        <w:t>mise en œuvre et</w:t>
      </w:r>
      <w:r w:rsidR="00694B43" w:rsidRPr="00EF1E5D">
        <w:rPr>
          <w:color w:val="000000"/>
          <w:sz w:val="22"/>
          <w:szCs w:val="22"/>
          <w:lang w:val="fr-FR"/>
        </w:rPr>
        <w:t xml:space="preserve"> de suivi/</w:t>
      </w:r>
      <w:r w:rsidRPr="00EF1E5D">
        <w:rPr>
          <w:color w:val="000000"/>
          <w:sz w:val="22"/>
          <w:szCs w:val="22"/>
          <w:lang w:val="fr-FR"/>
        </w:rPr>
        <w:t>évaluation du projet.</w:t>
      </w:r>
    </w:p>
    <w:p w14:paraId="5A752024" w14:textId="77777777" w:rsidR="00441B5E" w:rsidRPr="00EF1E5D" w:rsidRDefault="00441B5E" w:rsidP="00441B5E">
      <w:pPr>
        <w:ind w:left="360"/>
        <w:jc w:val="both"/>
        <w:rPr>
          <w:color w:val="000000"/>
          <w:sz w:val="22"/>
          <w:szCs w:val="22"/>
          <w:lang w:val="fr-FR"/>
        </w:rPr>
      </w:pPr>
    </w:p>
    <w:p w14:paraId="5A5ED8B2" w14:textId="77777777" w:rsidR="00C169CB" w:rsidRPr="00C02C5B" w:rsidRDefault="00C169CB" w:rsidP="00C02C5B">
      <w:pPr>
        <w:jc w:val="both"/>
        <w:rPr>
          <w:color w:val="000000"/>
          <w:sz w:val="22"/>
          <w:szCs w:val="22"/>
          <w:lang w:val="fr-FR"/>
        </w:rPr>
      </w:pPr>
      <w:r w:rsidRPr="00193242">
        <w:rPr>
          <w:color w:val="000000"/>
          <w:sz w:val="22"/>
          <w:szCs w:val="22"/>
          <w:lang w:val="fr-FR"/>
        </w:rPr>
        <w:t xml:space="preserve">Le projet accentuera ses interventions dans la région de </w:t>
      </w:r>
      <w:r w:rsidR="009D211B" w:rsidRPr="00193242">
        <w:rPr>
          <w:color w:val="000000"/>
          <w:sz w:val="22"/>
          <w:szCs w:val="22"/>
          <w:lang w:val="fr-FR"/>
        </w:rPr>
        <w:t>Diffa,</w:t>
      </w:r>
      <w:r w:rsidRPr="00954BE0">
        <w:rPr>
          <w:color w:val="000000"/>
          <w:sz w:val="22"/>
          <w:szCs w:val="22"/>
          <w:lang w:val="fr-FR"/>
        </w:rPr>
        <w:t xml:space="preserve"> plus </w:t>
      </w:r>
      <w:r w:rsidR="000F5BCB" w:rsidRPr="00954BE0">
        <w:rPr>
          <w:color w:val="000000"/>
          <w:sz w:val="22"/>
          <w:szCs w:val="22"/>
          <w:lang w:val="fr-FR"/>
        </w:rPr>
        <w:t>précisément</w:t>
      </w:r>
      <w:r w:rsidRPr="00954BE0">
        <w:rPr>
          <w:color w:val="000000"/>
          <w:sz w:val="22"/>
          <w:szCs w:val="22"/>
          <w:lang w:val="fr-FR"/>
        </w:rPr>
        <w:t xml:space="preserve"> dans les communes de Bosso, de </w:t>
      </w:r>
      <w:proofErr w:type="spellStart"/>
      <w:r w:rsidRPr="00954BE0">
        <w:rPr>
          <w:color w:val="000000"/>
          <w:sz w:val="22"/>
          <w:szCs w:val="22"/>
          <w:lang w:val="fr-FR"/>
        </w:rPr>
        <w:t>Toumour</w:t>
      </w:r>
      <w:proofErr w:type="spellEnd"/>
      <w:r w:rsidRPr="00954BE0">
        <w:rPr>
          <w:color w:val="000000"/>
          <w:sz w:val="22"/>
          <w:szCs w:val="22"/>
          <w:lang w:val="fr-FR"/>
        </w:rPr>
        <w:t xml:space="preserve">, </w:t>
      </w:r>
      <w:r w:rsidR="00DD7BCC" w:rsidRPr="00C02C5B">
        <w:rPr>
          <w:color w:val="000000"/>
          <w:sz w:val="22"/>
          <w:szCs w:val="22"/>
          <w:lang w:val="fr-FR"/>
        </w:rPr>
        <w:t xml:space="preserve">de Kablewa, de </w:t>
      </w:r>
      <w:proofErr w:type="spellStart"/>
      <w:r w:rsidR="00DD7BCC" w:rsidRPr="00C02C5B">
        <w:rPr>
          <w:color w:val="000000"/>
          <w:sz w:val="22"/>
          <w:szCs w:val="22"/>
          <w:lang w:val="fr-FR"/>
        </w:rPr>
        <w:t>Gueskerou</w:t>
      </w:r>
      <w:proofErr w:type="spellEnd"/>
      <w:r w:rsidR="00DD7BCC" w:rsidRPr="00C02C5B">
        <w:rPr>
          <w:color w:val="000000"/>
          <w:sz w:val="22"/>
          <w:szCs w:val="22"/>
          <w:lang w:val="fr-FR"/>
        </w:rPr>
        <w:t xml:space="preserve"> et de </w:t>
      </w:r>
      <w:proofErr w:type="spellStart"/>
      <w:r w:rsidRPr="00C02C5B">
        <w:rPr>
          <w:color w:val="000000"/>
          <w:sz w:val="22"/>
          <w:szCs w:val="22"/>
          <w:lang w:val="fr-FR"/>
        </w:rPr>
        <w:t>Chetimari</w:t>
      </w:r>
      <w:proofErr w:type="spellEnd"/>
      <w:r w:rsidRPr="00C02C5B">
        <w:rPr>
          <w:color w:val="000000"/>
          <w:sz w:val="22"/>
          <w:szCs w:val="22"/>
          <w:lang w:val="fr-FR"/>
        </w:rPr>
        <w:t xml:space="preserve">. Le choix de ces communes se justifie par le fait que celles-ci regorgent du plus grand nombre de réfugiés, déplacés internes et le phénomène de la circulation </w:t>
      </w:r>
      <w:r w:rsidR="00124928" w:rsidRPr="00C02C5B">
        <w:rPr>
          <w:color w:val="000000"/>
          <w:sz w:val="22"/>
          <w:szCs w:val="22"/>
          <w:lang w:val="fr-FR"/>
        </w:rPr>
        <w:t xml:space="preserve">illicite </w:t>
      </w:r>
      <w:r w:rsidRPr="00C02C5B">
        <w:rPr>
          <w:color w:val="000000"/>
          <w:sz w:val="22"/>
          <w:szCs w:val="22"/>
          <w:lang w:val="fr-FR"/>
        </w:rPr>
        <w:t xml:space="preserve">d’armes se manifeste par les attaques </w:t>
      </w:r>
      <w:r w:rsidR="00BD4712" w:rsidRPr="00C02C5B">
        <w:rPr>
          <w:color w:val="000000"/>
          <w:sz w:val="22"/>
          <w:szCs w:val="22"/>
          <w:lang w:val="fr-FR"/>
        </w:rPr>
        <w:t xml:space="preserve">perpétrées </w:t>
      </w:r>
      <w:r w:rsidRPr="00C02C5B">
        <w:rPr>
          <w:color w:val="000000"/>
          <w:sz w:val="22"/>
          <w:szCs w:val="22"/>
          <w:lang w:val="fr-FR"/>
        </w:rPr>
        <w:t xml:space="preserve">par les </w:t>
      </w:r>
      <w:r w:rsidR="009D211B" w:rsidRPr="00C02C5B">
        <w:rPr>
          <w:color w:val="000000"/>
          <w:sz w:val="22"/>
          <w:szCs w:val="22"/>
          <w:lang w:val="fr-FR"/>
        </w:rPr>
        <w:t>éléments</w:t>
      </w:r>
      <w:r w:rsidRPr="00C02C5B">
        <w:rPr>
          <w:color w:val="000000"/>
          <w:sz w:val="22"/>
          <w:szCs w:val="22"/>
          <w:lang w:val="fr-FR"/>
        </w:rPr>
        <w:t xml:space="preserve"> de </w:t>
      </w:r>
      <w:r w:rsidR="0070008C" w:rsidRPr="00C02C5B">
        <w:rPr>
          <w:color w:val="000000"/>
          <w:sz w:val="22"/>
          <w:szCs w:val="22"/>
          <w:lang w:val="fr-FR"/>
        </w:rPr>
        <w:t>B</w:t>
      </w:r>
      <w:r w:rsidRPr="00C02C5B">
        <w:rPr>
          <w:color w:val="000000"/>
          <w:sz w:val="22"/>
          <w:szCs w:val="22"/>
          <w:lang w:val="fr-FR"/>
        </w:rPr>
        <w:t xml:space="preserve">oko </w:t>
      </w:r>
      <w:r w:rsidR="0070008C" w:rsidRPr="00C02C5B">
        <w:rPr>
          <w:color w:val="000000"/>
          <w:sz w:val="22"/>
          <w:szCs w:val="22"/>
          <w:lang w:val="fr-FR"/>
        </w:rPr>
        <w:t>H</w:t>
      </w:r>
      <w:r w:rsidRPr="00C02C5B">
        <w:rPr>
          <w:color w:val="000000"/>
          <w:sz w:val="22"/>
          <w:szCs w:val="22"/>
          <w:lang w:val="fr-FR"/>
        </w:rPr>
        <w:t>aram ainsi que certains conflits intercommunautaire</w:t>
      </w:r>
      <w:r w:rsidR="000F5BCB" w:rsidRPr="00C02C5B">
        <w:rPr>
          <w:color w:val="000000"/>
          <w:sz w:val="22"/>
          <w:szCs w:val="22"/>
          <w:lang w:val="fr-FR"/>
        </w:rPr>
        <w:t>s</w:t>
      </w:r>
      <w:r w:rsidRPr="00C02C5B">
        <w:rPr>
          <w:color w:val="000000"/>
          <w:sz w:val="22"/>
          <w:szCs w:val="22"/>
          <w:lang w:val="fr-FR"/>
        </w:rPr>
        <w:t xml:space="preserve"> avec usage d’armes à feu. Il faut </w:t>
      </w:r>
      <w:r w:rsidR="009D211B" w:rsidRPr="00C02C5B">
        <w:rPr>
          <w:color w:val="000000"/>
          <w:sz w:val="22"/>
          <w:szCs w:val="22"/>
          <w:lang w:val="fr-FR"/>
        </w:rPr>
        <w:t>également relever</w:t>
      </w:r>
      <w:r w:rsidRPr="00C02C5B">
        <w:rPr>
          <w:color w:val="000000"/>
          <w:sz w:val="22"/>
          <w:szCs w:val="22"/>
          <w:lang w:val="fr-FR"/>
        </w:rPr>
        <w:t xml:space="preserve"> que c’est dans ces communes que les </w:t>
      </w:r>
      <w:r w:rsidR="009D211B" w:rsidRPr="00C02C5B">
        <w:rPr>
          <w:color w:val="000000"/>
          <w:sz w:val="22"/>
          <w:szCs w:val="22"/>
          <w:lang w:val="fr-FR"/>
        </w:rPr>
        <w:t>sentiments</w:t>
      </w:r>
      <w:r w:rsidRPr="00C02C5B">
        <w:rPr>
          <w:color w:val="000000"/>
          <w:sz w:val="22"/>
          <w:szCs w:val="22"/>
          <w:lang w:val="fr-FR"/>
        </w:rPr>
        <w:t xml:space="preserve"> de frustrati</w:t>
      </w:r>
      <w:r w:rsidR="009D211B" w:rsidRPr="00C02C5B">
        <w:rPr>
          <w:color w:val="000000"/>
          <w:sz w:val="22"/>
          <w:szCs w:val="22"/>
          <w:lang w:val="fr-FR"/>
        </w:rPr>
        <w:t xml:space="preserve">on des populations </w:t>
      </w:r>
      <w:r w:rsidR="000F5BCB" w:rsidRPr="00C02C5B">
        <w:rPr>
          <w:color w:val="000000"/>
          <w:sz w:val="22"/>
          <w:szCs w:val="22"/>
          <w:lang w:val="fr-FR"/>
        </w:rPr>
        <w:t>hôtes</w:t>
      </w:r>
      <w:r w:rsidR="009D211B" w:rsidRPr="00C02C5B">
        <w:rPr>
          <w:color w:val="000000"/>
          <w:sz w:val="22"/>
          <w:szCs w:val="22"/>
          <w:lang w:val="fr-FR"/>
        </w:rPr>
        <w:t xml:space="preserve"> se font</w:t>
      </w:r>
      <w:r w:rsidRPr="00C02C5B">
        <w:rPr>
          <w:color w:val="000000"/>
          <w:sz w:val="22"/>
          <w:szCs w:val="22"/>
          <w:lang w:val="fr-FR"/>
        </w:rPr>
        <w:t xml:space="preserve"> sentir</w:t>
      </w:r>
      <w:r w:rsidR="0070008C" w:rsidRPr="00C02C5B">
        <w:rPr>
          <w:color w:val="000000"/>
          <w:sz w:val="22"/>
          <w:szCs w:val="22"/>
          <w:lang w:val="fr-FR"/>
        </w:rPr>
        <w:t xml:space="preserve"> de</w:t>
      </w:r>
      <w:r w:rsidR="00961008" w:rsidRPr="00C02C5B">
        <w:rPr>
          <w:color w:val="000000"/>
          <w:sz w:val="22"/>
          <w:szCs w:val="22"/>
          <w:lang w:val="fr-FR"/>
        </w:rPr>
        <w:t xml:space="preserve"> la</w:t>
      </w:r>
      <w:r w:rsidR="0070008C" w:rsidRPr="00C02C5B">
        <w:rPr>
          <w:color w:val="000000"/>
          <w:sz w:val="22"/>
          <w:szCs w:val="22"/>
          <w:lang w:val="fr-FR"/>
        </w:rPr>
        <w:t xml:space="preserve"> manière la plus aiguë</w:t>
      </w:r>
      <w:r w:rsidRPr="00C02C5B">
        <w:rPr>
          <w:color w:val="000000"/>
          <w:sz w:val="22"/>
          <w:szCs w:val="22"/>
          <w:lang w:val="fr-FR"/>
        </w:rPr>
        <w:t>.</w:t>
      </w:r>
    </w:p>
    <w:p w14:paraId="03AC19C8" w14:textId="77777777" w:rsidR="00A67F41" w:rsidRPr="00C02C5B" w:rsidRDefault="00A67F41" w:rsidP="00C313FB">
      <w:pPr>
        <w:rPr>
          <w:color w:val="000000"/>
          <w:sz w:val="22"/>
          <w:szCs w:val="22"/>
          <w:lang w:val="fr-FR"/>
        </w:rPr>
      </w:pPr>
    </w:p>
    <w:p w14:paraId="7C65BD75" w14:textId="77777777" w:rsidR="00961008" w:rsidRPr="00C02C5B" w:rsidRDefault="00A67F41" w:rsidP="00C02C5B">
      <w:pPr>
        <w:ind w:right="-7"/>
        <w:jc w:val="both"/>
        <w:rPr>
          <w:iCs/>
          <w:sz w:val="22"/>
          <w:szCs w:val="22"/>
          <w:lang w:val="fr-FR"/>
        </w:rPr>
      </w:pPr>
      <w:r w:rsidRPr="00C02C5B">
        <w:rPr>
          <w:color w:val="000000"/>
          <w:sz w:val="22"/>
          <w:szCs w:val="22"/>
          <w:lang w:val="fr-FR"/>
        </w:rPr>
        <w:t xml:space="preserve">Les activités du projet seront développées en prenant en compte les différentes cibles. Il s’agira de développer des activités </w:t>
      </w:r>
      <w:r w:rsidR="0016657E" w:rsidRPr="00C02C5B">
        <w:rPr>
          <w:color w:val="000000"/>
          <w:sz w:val="22"/>
          <w:szCs w:val="22"/>
          <w:lang w:val="fr-FR"/>
        </w:rPr>
        <w:t>comme</w:t>
      </w:r>
      <w:r w:rsidR="0016657E" w:rsidRPr="00C02C5B">
        <w:rPr>
          <w:sz w:val="22"/>
          <w:szCs w:val="22"/>
          <w:lang w:val="fr-FR"/>
        </w:rPr>
        <w:t xml:space="preserve"> des actions de se</w:t>
      </w:r>
      <w:r w:rsidR="0016657E" w:rsidRPr="00C02C5B">
        <w:rPr>
          <w:iCs/>
          <w:sz w:val="22"/>
          <w:szCs w:val="22"/>
          <w:lang w:val="fr-FR"/>
        </w:rPr>
        <w:t>nsibilisation, de dialogue inter et intracommunautaire entre les différentes composantes de la communauté (refugiés, déplacés internes, retournés, populations hôtes</w:t>
      </w:r>
      <w:r w:rsidR="00227860" w:rsidRPr="00C02C5B">
        <w:rPr>
          <w:iCs/>
          <w:sz w:val="22"/>
          <w:szCs w:val="22"/>
          <w:lang w:val="fr-FR"/>
        </w:rPr>
        <w:t xml:space="preserve">). </w:t>
      </w:r>
      <w:r w:rsidR="0016657E" w:rsidRPr="00C02C5B">
        <w:rPr>
          <w:iCs/>
          <w:sz w:val="22"/>
          <w:szCs w:val="22"/>
          <w:lang w:val="fr-FR"/>
        </w:rPr>
        <w:t xml:space="preserve">Le dispositif de sécurité communautaire dans les communes </w:t>
      </w:r>
      <w:r w:rsidR="00CD40CF" w:rsidRPr="00C02C5B">
        <w:rPr>
          <w:iCs/>
          <w:sz w:val="22"/>
          <w:szCs w:val="22"/>
          <w:lang w:val="fr-FR"/>
        </w:rPr>
        <w:t xml:space="preserve">de Bosso, </w:t>
      </w:r>
      <w:proofErr w:type="spellStart"/>
      <w:r w:rsidR="00CD40CF" w:rsidRPr="00C02C5B">
        <w:rPr>
          <w:iCs/>
          <w:sz w:val="22"/>
          <w:szCs w:val="22"/>
          <w:lang w:val="fr-FR"/>
        </w:rPr>
        <w:t>Toumour</w:t>
      </w:r>
      <w:proofErr w:type="spellEnd"/>
      <w:r w:rsidR="00CD40CF" w:rsidRPr="00C02C5B">
        <w:rPr>
          <w:iCs/>
          <w:sz w:val="22"/>
          <w:szCs w:val="22"/>
          <w:lang w:val="fr-FR"/>
        </w:rPr>
        <w:t xml:space="preserve">, Kablewa, </w:t>
      </w:r>
      <w:proofErr w:type="spellStart"/>
      <w:r w:rsidR="00CD40CF" w:rsidRPr="00C02C5B">
        <w:rPr>
          <w:iCs/>
          <w:sz w:val="22"/>
          <w:szCs w:val="22"/>
          <w:lang w:val="fr-FR"/>
        </w:rPr>
        <w:t>Gueskerou</w:t>
      </w:r>
      <w:proofErr w:type="spellEnd"/>
      <w:r w:rsidR="00CD40CF" w:rsidRPr="00C02C5B">
        <w:rPr>
          <w:iCs/>
          <w:sz w:val="22"/>
          <w:szCs w:val="22"/>
          <w:lang w:val="fr-FR"/>
        </w:rPr>
        <w:t xml:space="preserve">, </w:t>
      </w:r>
      <w:proofErr w:type="spellStart"/>
      <w:r w:rsidR="00CD40CF" w:rsidRPr="00C02C5B">
        <w:rPr>
          <w:iCs/>
          <w:sz w:val="22"/>
          <w:szCs w:val="22"/>
          <w:lang w:val="fr-FR"/>
        </w:rPr>
        <w:t>Chetimari</w:t>
      </w:r>
      <w:proofErr w:type="spellEnd"/>
      <w:r w:rsidR="006B5FFA" w:rsidRPr="00C02C5B">
        <w:rPr>
          <w:iCs/>
          <w:sz w:val="22"/>
          <w:szCs w:val="22"/>
          <w:lang w:val="fr-FR"/>
        </w:rPr>
        <w:t xml:space="preserve"> sera renforcé et la </w:t>
      </w:r>
      <w:r w:rsidR="00694B43" w:rsidRPr="00C02C5B">
        <w:rPr>
          <w:iCs/>
          <w:sz w:val="22"/>
          <w:szCs w:val="22"/>
          <w:lang w:val="fr-FR"/>
        </w:rPr>
        <w:t>problématique</w:t>
      </w:r>
      <w:r w:rsidR="006B5FFA" w:rsidRPr="00C02C5B">
        <w:rPr>
          <w:iCs/>
          <w:sz w:val="22"/>
          <w:szCs w:val="22"/>
          <w:lang w:val="fr-FR"/>
        </w:rPr>
        <w:t xml:space="preserve"> de </w:t>
      </w:r>
      <w:r w:rsidR="0016657E" w:rsidRPr="00C02C5B">
        <w:rPr>
          <w:iCs/>
          <w:sz w:val="22"/>
          <w:szCs w:val="22"/>
          <w:lang w:val="fr-FR"/>
        </w:rPr>
        <w:t xml:space="preserve">la circulation et </w:t>
      </w:r>
      <w:r w:rsidR="006B5FFA" w:rsidRPr="00C02C5B">
        <w:rPr>
          <w:iCs/>
          <w:sz w:val="22"/>
          <w:szCs w:val="22"/>
          <w:lang w:val="fr-FR"/>
        </w:rPr>
        <w:t>du</w:t>
      </w:r>
      <w:r w:rsidR="0016657E" w:rsidRPr="00C02C5B">
        <w:rPr>
          <w:iCs/>
          <w:sz w:val="22"/>
          <w:szCs w:val="22"/>
          <w:lang w:val="fr-FR"/>
        </w:rPr>
        <w:t xml:space="preserve"> trafic illicite d’armes</w:t>
      </w:r>
      <w:r w:rsidR="006B5FFA" w:rsidRPr="00C02C5B">
        <w:rPr>
          <w:iCs/>
          <w:sz w:val="22"/>
          <w:szCs w:val="22"/>
          <w:lang w:val="fr-FR"/>
        </w:rPr>
        <w:t xml:space="preserve"> sera prise en compte surtout par la mise en œuvre des activités de sensibilisation </w:t>
      </w:r>
      <w:r w:rsidR="00694B43" w:rsidRPr="00C02C5B">
        <w:rPr>
          <w:iCs/>
          <w:sz w:val="22"/>
          <w:szCs w:val="22"/>
          <w:lang w:val="fr-FR"/>
        </w:rPr>
        <w:t>pour</w:t>
      </w:r>
      <w:r w:rsidR="006B5FFA" w:rsidRPr="00C02C5B">
        <w:rPr>
          <w:iCs/>
          <w:sz w:val="22"/>
          <w:szCs w:val="22"/>
          <w:lang w:val="fr-FR"/>
        </w:rPr>
        <w:t xml:space="preserve"> un changement de comportement</w:t>
      </w:r>
      <w:r w:rsidR="00961008" w:rsidRPr="00C02C5B">
        <w:rPr>
          <w:iCs/>
          <w:sz w:val="22"/>
          <w:szCs w:val="22"/>
          <w:lang w:val="fr-FR"/>
        </w:rPr>
        <w:t>.</w:t>
      </w:r>
    </w:p>
    <w:p w14:paraId="66222D5C" w14:textId="77777777" w:rsidR="0016657E" w:rsidRPr="00C02C5B" w:rsidRDefault="0016657E" w:rsidP="0016657E">
      <w:pPr>
        <w:ind w:left="360" w:right="-7"/>
        <w:jc w:val="both"/>
        <w:rPr>
          <w:iCs/>
          <w:sz w:val="22"/>
          <w:szCs w:val="22"/>
          <w:lang w:val="fr-FR"/>
        </w:rPr>
      </w:pPr>
    </w:p>
    <w:p w14:paraId="48330600" w14:textId="77777777" w:rsidR="00A67F41" w:rsidRPr="00C02C5B" w:rsidRDefault="00A67F41" w:rsidP="005A7EE4">
      <w:pPr>
        <w:jc w:val="both"/>
        <w:rPr>
          <w:color w:val="000000"/>
          <w:sz w:val="22"/>
          <w:szCs w:val="22"/>
          <w:lang w:val="fr-FR"/>
        </w:rPr>
      </w:pPr>
      <w:r w:rsidRPr="00C02C5B">
        <w:rPr>
          <w:color w:val="000000"/>
          <w:sz w:val="22"/>
          <w:szCs w:val="22"/>
          <w:lang w:val="fr-FR"/>
        </w:rPr>
        <w:t xml:space="preserve">Le processus sera couronné par la mise en place </w:t>
      </w:r>
      <w:r w:rsidR="00FE2C9F" w:rsidRPr="00C02C5B">
        <w:rPr>
          <w:color w:val="000000"/>
          <w:sz w:val="22"/>
          <w:szCs w:val="22"/>
          <w:lang w:val="fr-FR"/>
        </w:rPr>
        <w:t>d</w:t>
      </w:r>
      <w:r w:rsidR="00961008" w:rsidRPr="005A7EE4">
        <w:rPr>
          <w:color w:val="000000"/>
          <w:sz w:val="22"/>
          <w:szCs w:val="22"/>
          <w:lang w:val="fr-FR"/>
        </w:rPr>
        <w:t>’</w:t>
      </w:r>
      <w:r w:rsidR="00FE2C9F" w:rsidRPr="005A7EE4">
        <w:rPr>
          <w:color w:val="000000"/>
          <w:sz w:val="22"/>
          <w:szCs w:val="22"/>
          <w:lang w:val="fr-FR"/>
        </w:rPr>
        <w:t>activités</w:t>
      </w:r>
      <w:r w:rsidR="0016657E" w:rsidRPr="005A7EE4">
        <w:rPr>
          <w:color w:val="000000"/>
          <w:sz w:val="22"/>
          <w:szCs w:val="22"/>
          <w:lang w:val="fr-FR"/>
        </w:rPr>
        <w:t xml:space="preserve"> d’intérêt communautaire au profit des populations hôtes affectées par le conflit en particulier les jeunes et les femmes </w:t>
      </w:r>
      <w:r w:rsidR="006B5FFA" w:rsidRPr="005A7EE4">
        <w:rPr>
          <w:color w:val="000000"/>
          <w:sz w:val="22"/>
          <w:szCs w:val="22"/>
          <w:lang w:val="fr-FR"/>
        </w:rPr>
        <w:t xml:space="preserve">et celles de substitution au trafic d’armes illicites </w:t>
      </w:r>
      <w:r w:rsidRPr="00C02C5B">
        <w:rPr>
          <w:color w:val="000000"/>
          <w:sz w:val="22"/>
          <w:szCs w:val="22"/>
          <w:lang w:val="fr-FR"/>
        </w:rPr>
        <w:t xml:space="preserve">comme intrants de </w:t>
      </w:r>
      <w:r w:rsidR="00694B43" w:rsidRPr="00C02C5B">
        <w:rPr>
          <w:color w:val="000000"/>
          <w:sz w:val="22"/>
          <w:szCs w:val="22"/>
          <w:lang w:val="fr-FR"/>
        </w:rPr>
        <w:t xml:space="preserve">la </w:t>
      </w:r>
      <w:r w:rsidRPr="00C02C5B">
        <w:rPr>
          <w:color w:val="000000"/>
          <w:sz w:val="22"/>
          <w:szCs w:val="22"/>
          <w:lang w:val="fr-FR"/>
        </w:rPr>
        <w:t xml:space="preserve">consolidation de la paix en vue d’une bonne cohésion sociale. La participation active des communautés </w:t>
      </w:r>
      <w:r w:rsidR="00027429" w:rsidRPr="00C02C5B">
        <w:rPr>
          <w:color w:val="000000"/>
          <w:sz w:val="22"/>
          <w:szCs w:val="22"/>
          <w:lang w:val="fr-FR"/>
        </w:rPr>
        <w:t xml:space="preserve">et conseils communaux </w:t>
      </w:r>
      <w:r w:rsidRPr="00C02C5B">
        <w:rPr>
          <w:color w:val="000000"/>
          <w:sz w:val="22"/>
          <w:szCs w:val="22"/>
          <w:lang w:val="fr-FR"/>
        </w:rPr>
        <w:t>au planning et à la réalisation du projet</w:t>
      </w:r>
      <w:r w:rsidR="00961008" w:rsidRPr="00C02C5B">
        <w:rPr>
          <w:color w:val="000000"/>
          <w:sz w:val="22"/>
          <w:szCs w:val="22"/>
          <w:lang w:val="fr-FR"/>
        </w:rPr>
        <w:t>,</w:t>
      </w:r>
      <w:r w:rsidRPr="00C02C5B">
        <w:rPr>
          <w:color w:val="000000"/>
          <w:sz w:val="22"/>
          <w:szCs w:val="22"/>
          <w:lang w:val="fr-FR"/>
        </w:rPr>
        <w:t xml:space="preserve"> </w:t>
      </w:r>
      <w:r w:rsidRPr="00C02C5B">
        <w:rPr>
          <w:color w:val="000000"/>
          <w:sz w:val="22"/>
          <w:szCs w:val="22"/>
          <w:lang w:val="fr-FR"/>
        </w:rPr>
        <w:lastRenderedPageBreak/>
        <w:t>notamment à travers des volontaires communautaires</w:t>
      </w:r>
      <w:r w:rsidR="00961008" w:rsidRPr="00C02C5B">
        <w:rPr>
          <w:color w:val="000000"/>
          <w:sz w:val="22"/>
          <w:szCs w:val="22"/>
          <w:lang w:val="fr-FR"/>
        </w:rPr>
        <w:t xml:space="preserve">, favorisera l’appropriation locale et la </w:t>
      </w:r>
      <w:r w:rsidR="00027429" w:rsidRPr="00C02C5B">
        <w:rPr>
          <w:color w:val="000000"/>
          <w:sz w:val="22"/>
          <w:szCs w:val="22"/>
          <w:lang w:val="fr-FR"/>
        </w:rPr>
        <w:t>pérennité</w:t>
      </w:r>
      <w:r w:rsidR="00961008" w:rsidRPr="00C02C5B">
        <w:rPr>
          <w:color w:val="000000"/>
          <w:sz w:val="22"/>
          <w:szCs w:val="22"/>
          <w:lang w:val="fr-FR"/>
        </w:rPr>
        <w:t xml:space="preserve"> des impacts du projet</w:t>
      </w:r>
      <w:r w:rsidRPr="00C02C5B">
        <w:rPr>
          <w:color w:val="000000"/>
          <w:sz w:val="22"/>
          <w:szCs w:val="22"/>
          <w:lang w:val="fr-FR"/>
        </w:rPr>
        <w:t>.  Une attention particulière sera portée aux mécanismes de consultation et de planification promus par le projet afin qu’ils soient des espaces/fora permettant aux jeunes et aux femmes de contribuer et d’influer sur les processus locaux de prise de décisions.</w:t>
      </w:r>
    </w:p>
    <w:p w14:paraId="687A1732" w14:textId="77777777" w:rsidR="000B4646" w:rsidRPr="00C02C5B" w:rsidRDefault="000B4646" w:rsidP="005A7EE4">
      <w:pPr>
        <w:jc w:val="both"/>
        <w:rPr>
          <w:color w:val="000000"/>
          <w:sz w:val="22"/>
          <w:szCs w:val="22"/>
          <w:lang w:val="fr-FR"/>
        </w:rPr>
      </w:pPr>
    </w:p>
    <w:p w14:paraId="2ED8DA44" w14:textId="77777777" w:rsidR="00A67F41" w:rsidRPr="00803998" w:rsidRDefault="00A67F41" w:rsidP="005A7EE4">
      <w:pPr>
        <w:jc w:val="both"/>
        <w:rPr>
          <w:color w:val="000000"/>
          <w:sz w:val="22"/>
          <w:szCs w:val="22"/>
          <w:lang w:val="fr-FR"/>
        </w:rPr>
      </w:pPr>
      <w:r w:rsidRPr="00C02C5B">
        <w:rPr>
          <w:color w:val="000000"/>
          <w:sz w:val="22"/>
          <w:szCs w:val="22"/>
          <w:lang w:val="fr-FR"/>
        </w:rPr>
        <w:t>Dans</w:t>
      </w:r>
      <w:r w:rsidRPr="004A0209">
        <w:rPr>
          <w:color w:val="000000"/>
          <w:sz w:val="22"/>
          <w:szCs w:val="22"/>
          <w:lang w:val="fr-FR"/>
        </w:rPr>
        <w:t xml:space="preserve"> un souci de renforcement des capacités et étant donné la situation sécuritaire parfois difficile dans certaines zones, le projet sera mis en œuvre à travers des partenaires locaux de la région de Diffa, des organisations locales de la société </w:t>
      </w:r>
      <w:r w:rsidR="00C02C5B" w:rsidRPr="004A0209">
        <w:rPr>
          <w:color w:val="000000"/>
          <w:sz w:val="22"/>
          <w:szCs w:val="22"/>
          <w:lang w:val="fr-FR"/>
        </w:rPr>
        <w:t>civile, les</w:t>
      </w:r>
      <w:r w:rsidRPr="004A0209">
        <w:rPr>
          <w:color w:val="000000"/>
          <w:sz w:val="22"/>
          <w:szCs w:val="22"/>
          <w:lang w:val="fr-FR"/>
        </w:rPr>
        <w:t xml:space="preserve"> autorités traditionnelles et des consultants recrut</w:t>
      </w:r>
      <w:r w:rsidRPr="00BF3E8B">
        <w:rPr>
          <w:color w:val="000000"/>
          <w:sz w:val="22"/>
          <w:szCs w:val="22"/>
          <w:lang w:val="fr-FR"/>
        </w:rPr>
        <w:t>és localement. De plus, la nature sensible des projets de consolidation de la paix requiert des opérateurs ayant une connaissance spécifique de la zone et des dynamiques de conflits.</w:t>
      </w:r>
      <w:r w:rsidR="002A6D33" w:rsidRPr="00BF3E8B">
        <w:rPr>
          <w:color w:val="000000"/>
          <w:sz w:val="22"/>
          <w:szCs w:val="22"/>
          <w:lang w:val="fr-FR"/>
        </w:rPr>
        <w:t xml:space="preserve"> Des ONG telles </w:t>
      </w:r>
      <w:proofErr w:type="spellStart"/>
      <w:r w:rsidR="002A6D33" w:rsidRPr="00BF3E8B">
        <w:rPr>
          <w:color w:val="000000"/>
          <w:sz w:val="22"/>
          <w:szCs w:val="22"/>
          <w:lang w:val="fr-FR"/>
        </w:rPr>
        <w:t>Search</w:t>
      </w:r>
      <w:proofErr w:type="spellEnd"/>
      <w:r w:rsidR="002A6D33" w:rsidRPr="00BF3E8B">
        <w:rPr>
          <w:color w:val="000000"/>
          <w:sz w:val="22"/>
          <w:szCs w:val="22"/>
          <w:lang w:val="fr-FR"/>
        </w:rPr>
        <w:t xml:space="preserve"> for Common Ground</w:t>
      </w:r>
      <w:r w:rsidR="002A6D33" w:rsidRPr="00442162">
        <w:rPr>
          <w:color w:val="000000"/>
          <w:sz w:val="22"/>
          <w:szCs w:val="22"/>
          <w:lang w:val="fr-FR"/>
        </w:rPr>
        <w:t xml:space="preserve">, </w:t>
      </w:r>
      <w:r w:rsidR="00442AB4" w:rsidRPr="00442162">
        <w:rPr>
          <w:color w:val="000000"/>
          <w:sz w:val="22"/>
          <w:szCs w:val="22"/>
          <w:lang w:val="fr-FR"/>
        </w:rPr>
        <w:t xml:space="preserve">West </w:t>
      </w:r>
      <w:proofErr w:type="spellStart"/>
      <w:r w:rsidR="00442AB4" w:rsidRPr="00442162">
        <w:rPr>
          <w:color w:val="000000"/>
          <w:sz w:val="22"/>
          <w:szCs w:val="22"/>
          <w:lang w:val="fr-FR"/>
        </w:rPr>
        <w:t>African</w:t>
      </w:r>
      <w:proofErr w:type="spellEnd"/>
      <w:r w:rsidR="00442AB4" w:rsidRPr="00442162">
        <w:rPr>
          <w:color w:val="000000"/>
          <w:sz w:val="22"/>
          <w:szCs w:val="22"/>
          <w:lang w:val="fr-FR"/>
        </w:rPr>
        <w:t xml:space="preserve"> Network for </w:t>
      </w:r>
      <w:proofErr w:type="spellStart"/>
      <w:r w:rsidR="00442AB4" w:rsidRPr="00442162">
        <w:rPr>
          <w:color w:val="000000"/>
          <w:sz w:val="22"/>
          <w:szCs w:val="22"/>
          <w:lang w:val="fr-FR"/>
        </w:rPr>
        <w:t>Peacebuilding</w:t>
      </w:r>
      <w:proofErr w:type="spellEnd"/>
      <w:r w:rsidR="00442AB4" w:rsidRPr="00442162">
        <w:rPr>
          <w:color w:val="000000"/>
          <w:sz w:val="22"/>
          <w:szCs w:val="22"/>
          <w:lang w:val="fr-FR"/>
        </w:rPr>
        <w:t xml:space="preserve"> (WANEP)</w:t>
      </w:r>
      <w:r w:rsidR="0023605E">
        <w:rPr>
          <w:color w:val="000000"/>
          <w:sz w:val="22"/>
          <w:szCs w:val="22"/>
          <w:lang w:val="fr-FR"/>
        </w:rPr>
        <w:t>,</w:t>
      </w:r>
      <w:r w:rsidR="00990FD6" w:rsidRPr="00442162">
        <w:rPr>
          <w:color w:val="000000"/>
          <w:sz w:val="22"/>
          <w:szCs w:val="22"/>
          <w:lang w:val="fr-FR"/>
        </w:rPr>
        <w:t xml:space="preserve"> VND </w:t>
      </w:r>
      <w:proofErr w:type="spellStart"/>
      <w:r w:rsidR="00990FD6" w:rsidRPr="00442162">
        <w:rPr>
          <w:color w:val="000000"/>
          <w:sz w:val="22"/>
          <w:szCs w:val="22"/>
          <w:lang w:val="fr-FR"/>
        </w:rPr>
        <w:t>Nur</w:t>
      </w:r>
      <w:proofErr w:type="spellEnd"/>
      <w:r w:rsidR="00990FD6" w:rsidRPr="00442162">
        <w:rPr>
          <w:color w:val="000000"/>
          <w:sz w:val="22"/>
          <w:szCs w:val="22"/>
          <w:lang w:val="fr-FR"/>
        </w:rPr>
        <w:t xml:space="preserve">, </w:t>
      </w:r>
      <w:r w:rsidR="00DC15E5">
        <w:rPr>
          <w:color w:val="000000"/>
          <w:sz w:val="22"/>
          <w:szCs w:val="22"/>
          <w:lang w:val="fr-FR"/>
        </w:rPr>
        <w:t>AGIRPLUS21</w:t>
      </w:r>
      <w:r w:rsidR="0023605E">
        <w:rPr>
          <w:color w:val="000000"/>
          <w:sz w:val="22"/>
          <w:szCs w:val="22"/>
          <w:lang w:val="fr-FR"/>
        </w:rPr>
        <w:t xml:space="preserve"> et </w:t>
      </w:r>
      <w:r w:rsidR="0023605E" w:rsidRPr="00CC5DF3">
        <w:rPr>
          <w:color w:val="000000"/>
          <w:sz w:val="22"/>
          <w:szCs w:val="22"/>
          <w:lang w:val="fr-FR"/>
        </w:rPr>
        <w:t>Groupe d’Appui au développement rural</w:t>
      </w:r>
      <w:r w:rsidR="00DC15E5">
        <w:rPr>
          <w:color w:val="000000"/>
          <w:sz w:val="22"/>
          <w:szCs w:val="22"/>
          <w:lang w:val="fr-FR"/>
        </w:rPr>
        <w:t xml:space="preserve"> </w:t>
      </w:r>
      <w:r w:rsidR="00990FD6" w:rsidRPr="00442162">
        <w:rPr>
          <w:color w:val="000000"/>
          <w:sz w:val="22"/>
          <w:szCs w:val="22"/>
          <w:lang w:val="fr-FR"/>
        </w:rPr>
        <w:t xml:space="preserve">qui </w:t>
      </w:r>
      <w:r w:rsidR="00381F81" w:rsidRPr="00442162">
        <w:rPr>
          <w:color w:val="000000"/>
          <w:sz w:val="22"/>
          <w:szCs w:val="22"/>
          <w:lang w:val="fr-FR"/>
        </w:rPr>
        <w:t>possède</w:t>
      </w:r>
      <w:r w:rsidR="00990FD6" w:rsidRPr="00442162">
        <w:rPr>
          <w:color w:val="000000"/>
          <w:sz w:val="22"/>
          <w:szCs w:val="22"/>
          <w:lang w:val="fr-FR"/>
        </w:rPr>
        <w:t xml:space="preserve"> de l’</w:t>
      </w:r>
      <w:r w:rsidR="002A6D33" w:rsidRPr="00442162">
        <w:rPr>
          <w:color w:val="000000"/>
          <w:sz w:val="22"/>
          <w:szCs w:val="22"/>
          <w:lang w:val="fr-FR"/>
        </w:rPr>
        <w:t xml:space="preserve">expérience </w:t>
      </w:r>
      <w:r w:rsidR="00990FD6" w:rsidRPr="00FF2F5C">
        <w:rPr>
          <w:color w:val="000000"/>
          <w:sz w:val="22"/>
          <w:szCs w:val="22"/>
          <w:lang w:val="fr-FR"/>
        </w:rPr>
        <w:t xml:space="preserve">dans le domaine </w:t>
      </w:r>
      <w:r w:rsidR="002A6D33" w:rsidRPr="00FF2F5C">
        <w:rPr>
          <w:color w:val="000000"/>
          <w:sz w:val="22"/>
          <w:szCs w:val="22"/>
          <w:lang w:val="fr-FR"/>
        </w:rPr>
        <w:t>du dialogue communautaire et de la prévention des conflits dans la région de Diffa</w:t>
      </w:r>
      <w:r w:rsidR="00C02C5B">
        <w:rPr>
          <w:color w:val="000000"/>
          <w:sz w:val="22"/>
          <w:szCs w:val="22"/>
          <w:lang w:val="fr-FR"/>
        </w:rPr>
        <w:t xml:space="preserve"> seront sollicités dans la mise en </w:t>
      </w:r>
      <w:r w:rsidR="0023605E">
        <w:rPr>
          <w:color w:val="000000"/>
          <w:sz w:val="22"/>
          <w:szCs w:val="22"/>
          <w:lang w:val="fr-FR"/>
        </w:rPr>
        <w:t>œuvre</w:t>
      </w:r>
      <w:r w:rsidR="002A6D33" w:rsidRPr="00FF2F5C">
        <w:rPr>
          <w:color w:val="000000"/>
          <w:sz w:val="22"/>
          <w:szCs w:val="22"/>
          <w:lang w:val="fr-FR"/>
        </w:rPr>
        <w:t>.</w:t>
      </w:r>
      <w:r w:rsidR="0023605E">
        <w:rPr>
          <w:color w:val="000000"/>
          <w:sz w:val="22"/>
          <w:szCs w:val="22"/>
          <w:lang w:val="fr-FR"/>
        </w:rPr>
        <w:t xml:space="preserve"> </w:t>
      </w:r>
      <w:r w:rsidR="002A6D33" w:rsidRPr="00FF2F5C">
        <w:rPr>
          <w:color w:val="000000"/>
          <w:sz w:val="22"/>
          <w:szCs w:val="22"/>
          <w:lang w:val="fr-FR"/>
        </w:rPr>
        <w:t>Pour l</w:t>
      </w:r>
      <w:r w:rsidR="00DC15E5">
        <w:rPr>
          <w:color w:val="000000"/>
          <w:sz w:val="22"/>
          <w:szCs w:val="22"/>
          <w:lang w:val="fr-FR"/>
        </w:rPr>
        <w:t>es</w:t>
      </w:r>
      <w:r w:rsidR="002A6D33" w:rsidRPr="00FF2F5C">
        <w:rPr>
          <w:color w:val="000000"/>
          <w:sz w:val="22"/>
          <w:szCs w:val="22"/>
          <w:lang w:val="fr-FR"/>
        </w:rPr>
        <w:t xml:space="preserve"> construction</w:t>
      </w:r>
      <w:r w:rsidR="00DC15E5">
        <w:rPr>
          <w:color w:val="000000"/>
          <w:sz w:val="22"/>
          <w:szCs w:val="22"/>
          <w:lang w:val="fr-FR"/>
        </w:rPr>
        <w:t xml:space="preserve">s et autres ouvrages, </w:t>
      </w:r>
      <w:r w:rsidR="002A6D33" w:rsidRPr="00FF2F5C">
        <w:rPr>
          <w:color w:val="000000"/>
          <w:sz w:val="22"/>
          <w:szCs w:val="22"/>
          <w:lang w:val="fr-FR"/>
        </w:rPr>
        <w:t xml:space="preserve">le </w:t>
      </w:r>
      <w:r w:rsidR="00990FD6" w:rsidRPr="009C00B5">
        <w:rPr>
          <w:color w:val="000000"/>
          <w:sz w:val="22"/>
          <w:szCs w:val="22"/>
          <w:lang w:val="fr-FR"/>
        </w:rPr>
        <w:t>génie</w:t>
      </w:r>
      <w:r w:rsidR="002A6D33" w:rsidRPr="009C00B5">
        <w:rPr>
          <w:color w:val="000000"/>
          <w:sz w:val="22"/>
          <w:szCs w:val="22"/>
          <w:lang w:val="fr-FR"/>
        </w:rPr>
        <w:t xml:space="preserve"> militaire sera utilisé pour des raisons de sécurité dans la région</w:t>
      </w:r>
      <w:r w:rsidR="00FD655F">
        <w:rPr>
          <w:color w:val="000000"/>
          <w:sz w:val="22"/>
          <w:szCs w:val="22"/>
          <w:lang w:val="fr-FR"/>
        </w:rPr>
        <w:t> ; elle dispose des capacités techniques nécessaires pour la réalisation des ouvrages mais également il est une force militaire pouvant assurer la sécurité des chantiers et des équipes en place.</w:t>
      </w:r>
      <w:r w:rsidR="0023605E">
        <w:rPr>
          <w:color w:val="000000"/>
          <w:sz w:val="22"/>
          <w:szCs w:val="22"/>
          <w:lang w:val="fr-FR"/>
        </w:rPr>
        <w:t xml:space="preserve"> </w:t>
      </w:r>
      <w:r w:rsidR="0023605E" w:rsidRPr="00CC5DF3">
        <w:rPr>
          <w:color w:val="000000"/>
          <w:sz w:val="22"/>
          <w:szCs w:val="22"/>
          <w:lang w:val="fr-FR"/>
        </w:rPr>
        <w:t>Une synergie sera créée avec le projet « Restauration de la démocratie locale pour les populations déplacées au Niger » appuyé par UNDEF pour mieux capitaliser les acquis liés à l’assistance aux personnes déplacées dans la région de Diffa</w:t>
      </w:r>
    </w:p>
    <w:p w14:paraId="503A3B45" w14:textId="77777777" w:rsidR="00961008" w:rsidRPr="00803998" w:rsidRDefault="00961008" w:rsidP="005A7EE4">
      <w:pPr>
        <w:jc w:val="both"/>
        <w:rPr>
          <w:color w:val="000000"/>
          <w:sz w:val="22"/>
          <w:szCs w:val="22"/>
          <w:lang w:val="fr-FR"/>
        </w:rPr>
      </w:pPr>
    </w:p>
    <w:p w14:paraId="6500945D" w14:textId="77777777" w:rsidR="00A67F41" w:rsidRDefault="00A67F41" w:rsidP="005A7EE4">
      <w:pPr>
        <w:jc w:val="both"/>
        <w:rPr>
          <w:color w:val="000000"/>
          <w:sz w:val="22"/>
          <w:szCs w:val="22"/>
          <w:lang w:val="fr-FR"/>
        </w:rPr>
      </w:pPr>
      <w:r w:rsidRPr="00803998">
        <w:rPr>
          <w:color w:val="000000"/>
          <w:sz w:val="22"/>
          <w:szCs w:val="22"/>
          <w:lang w:val="fr-FR"/>
        </w:rPr>
        <w:t>Le projet aura une approche sensible et basé sur la connaissance du terrain. Afin d’éviter les impacts négatifs que pourrait avoir le projet sur la consolidation de la paix, des consultations avec les parties prenantes seront à la base des décisions de mise en œuvre.</w:t>
      </w:r>
    </w:p>
    <w:p w14:paraId="6248ACDE" w14:textId="77777777" w:rsidR="00CE3672" w:rsidRDefault="00CE3672" w:rsidP="0090799D">
      <w:pPr>
        <w:ind w:left="360"/>
        <w:jc w:val="both"/>
        <w:rPr>
          <w:color w:val="000000"/>
          <w:sz w:val="22"/>
          <w:szCs w:val="22"/>
          <w:lang w:val="fr-FR"/>
        </w:rPr>
      </w:pPr>
    </w:p>
    <w:p w14:paraId="191CAEDF" w14:textId="77777777" w:rsidR="00CE3672" w:rsidRPr="003F563F" w:rsidRDefault="00CE3672" w:rsidP="003F563F">
      <w:pPr>
        <w:numPr>
          <w:ilvl w:val="0"/>
          <w:numId w:val="2"/>
        </w:numPr>
        <w:jc w:val="both"/>
        <w:rPr>
          <w:b/>
          <w:bCs/>
          <w:sz w:val="22"/>
          <w:szCs w:val="22"/>
          <w:lang w:val="fr-FR"/>
        </w:rPr>
      </w:pPr>
      <w:r w:rsidRPr="003F563F">
        <w:rPr>
          <w:b/>
          <w:bCs/>
          <w:sz w:val="22"/>
          <w:szCs w:val="22"/>
          <w:lang w:val="fr-FR"/>
        </w:rPr>
        <w:t>Complémentarité avec d’autres projets dans la zone</w:t>
      </w:r>
    </w:p>
    <w:p w14:paraId="7C6D5BE7" w14:textId="77777777" w:rsidR="00B11D72" w:rsidRDefault="000F6281" w:rsidP="0090799D">
      <w:pPr>
        <w:ind w:left="360"/>
        <w:jc w:val="both"/>
        <w:rPr>
          <w:color w:val="000000"/>
          <w:sz w:val="22"/>
          <w:szCs w:val="22"/>
          <w:lang w:val="fr-FR"/>
        </w:rPr>
      </w:pPr>
      <w:r>
        <w:rPr>
          <w:color w:val="000000"/>
          <w:sz w:val="22"/>
          <w:szCs w:val="22"/>
          <w:lang w:val="fr-FR"/>
        </w:rPr>
        <w:t xml:space="preserve">Ce projet vient en </w:t>
      </w:r>
      <w:r w:rsidR="00B11D72">
        <w:rPr>
          <w:color w:val="000000"/>
          <w:sz w:val="22"/>
          <w:szCs w:val="22"/>
          <w:lang w:val="fr-FR"/>
        </w:rPr>
        <w:t>complément</w:t>
      </w:r>
      <w:r w:rsidR="003F563F">
        <w:rPr>
          <w:color w:val="000000"/>
          <w:sz w:val="22"/>
          <w:szCs w:val="22"/>
          <w:lang w:val="fr-FR"/>
        </w:rPr>
        <w:t xml:space="preserve"> aux projets et actions suivantes </w:t>
      </w:r>
      <w:r w:rsidR="00381F81">
        <w:rPr>
          <w:color w:val="000000"/>
          <w:sz w:val="22"/>
          <w:szCs w:val="22"/>
          <w:lang w:val="fr-FR"/>
        </w:rPr>
        <w:t xml:space="preserve">déjà encours dans la région de </w:t>
      </w:r>
      <w:proofErr w:type="gramStart"/>
      <w:r w:rsidR="00381F81">
        <w:rPr>
          <w:color w:val="000000"/>
          <w:sz w:val="22"/>
          <w:szCs w:val="22"/>
          <w:lang w:val="fr-FR"/>
        </w:rPr>
        <w:t>Diffa</w:t>
      </w:r>
      <w:r w:rsidR="003F563F">
        <w:rPr>
          <w:color w:val="000000"/>
          <w:sz w:val="22"/>
          <w:szCs w:val="22"/>
          <w:lang w:val="fr-FR"/>
        </w:rPr>
        <w:t>:</w:t>
      </w:r>
      <w:proofErr w:type="gramEnd"/>
    </w:p>
    <w:p w14:paraId="0A6BA448" w14:textId="77777777" w:rsidR="00CE3672" w:rsidRDefault="00B11D72" w:rsidP="009C207A">
      <w:pPr>
        <w:pStyle w:val="Paragraphedeliste"/>
        <w:numPr>
          <w:ilvl w:val="0"/>
          <w:numId w:val="32"/>
        </w:numPr>
        <w:jc w:val="both"/>
        <w:rPr>
          <w:color w:val="000000"/>
          <w:lang w:val="fr-FR"/>
        </w:rPr>
      </w:pPr>
      <w:r w:rsidRPr="00D349D3">
        <w:rPr>
          <w:b/>
          <w:i/>
          <w:color w:val="000000"/>
          <w:lang w:val="fr-FR"/>
        </w:rPr>
        <w:t>Stabilisation régionale intégrée du Bassin du Lac Tchad</w:t>
      </w:r>
      <w:r w:rsidR="009F3CFC">
        <w:rPr>
          <w:color w:val="000000"/>
          <w:lang w:val="fr-FR"/>
        </w:rPr>
        <w:t xml:space="preserve"> : </w:t>
      </w:r>
      <w:r w:rsidR="009C207A">
        <w:rPr>
          <w:color w:val="000000"/>
          <w:lang w:val="fr-FR"/>
        </w:rPr>
        <w:t>Ce projet est financé par le Gouvernement et la coopération allemand</w:t>
      </w:r>
      <w:r w:rsidR="00381F81">
        <w:rPr>
          <w:color w:val="000000"/>
          <w:lang w:val="fr-FR"/>
        </w:rPr>
        <w:t xml:space="preserve">e sur la gestion du PNUD </w:t>
      </w:r>
      <w:r w:rsidR="009C207A">
        <w:rPr>
          <w:color w:val="000000"/>
          <w:lang w:val="fr-FR"/>
        </w:rPr>
        <w:t>pour un mont</w:t>
      </w:r>
      <w:r w:rsidR="00680E03">
        <w:rPr>
          <w:color w:val="000000"/>
          <w:lang w:val="fr-FR"/>
        </w:rPr>
        <w:t>ant 4 000 000</w:t>
      </w:r>
      <w:r w:rsidR="009C207A">
        <w:rPr>
          <w:color w:val="000000"/>
          <w:lang w:val="fr-FR"/>
        </w:rPr>
        <w:t xml:space="preserve"> d’euro jusqu’à 2020 et vise </w:t>
      </w:r>
      <w:r w:rsidR="00381F81">
        <w:rPr>
          <w:color w:val="000000"/>
          <w:lang w:val="fr-FR"/>
        </w:rPr>
        <w:t>l’</w:t>
      </w:r>
      <w:r w:rsidR="00381F81" w:rsidRPr="009C207A">
        <w:rPr>
          <w:color w:val="000000"/>
          <w:lang w:val="fr-FR"/>
        </w:rPr>
        <w:t>élabo</w:t>
      </w:r>
      <w:r w:rsidR="00381F81">
        <w:rPr>
          <w:color w:val="000000"/>
          <w:lang w:val="fr-FR"/>
        </w:rPr>
        <w:t>ration</w:t>
      </w:r>
      <w:r w:rsidR="009C207A" w:rsidRPr="009C207A">
        <w:rPr>
          <w:color w:val="000000"/>
          <w:lang w:val="fr-FR"/>
        </w:rPr>
        <w:t xml:space="preserve"> et </w:t>
      </w:r>
      <w:r w:rsidR="00381F81">
        <w:rPr>
          <w:color w:val="000000"/>
          <w:lang w:val="fr-FR"/>
        </w:rPr>
        <w:t>l’</w:t>
      </w:r>
      <w:r w:rsidR="009C207A" w:rsidRPr="009C207A">
        <w:rPr>
          <w:color w:val="000000"/>
          <w:lang w:val="fr-FR"/>
        </w:rPr>
        <w:t>initi</w:t>
      </w:r>
      <w:r w:rsidR="00381F81">
        <w:rPr>
          <w:color w:val="000000"/>
          <w:lang w:val="fr-FR"/>
        </w:rPr>
        <w:t>ation</w:t>
      </w:r>
      <w:r w:rsidR="009C207A" w:rsidRPr="009C207A">
        <w:rPr>
          <w:color w:val="000000"/>
          <w:lang w:val="fr-FR"/>
        </w:rPr>
        <w:t xml:space="preserve"> </w:t>
      </w:r>
      <w:r w:rsidR="00381F81">
        <w:rPr>
          <w:color w:val="000000"/>
          <w:lang w:val="fr-FR"/>
        </w:rPr>
        <w:t>d’</w:t>
      </w:r>
      <w:r w:rsidR="009C207A" w:rsidRPr="009C207A">
        <w:rPr>
          <w:color w:val="000000"/>
          <w:lang w:val="fr-FR"/>
        </w:rPr>
        <w:t>une approche régionale de stabilisation commune aux quatre pays du Bassin du Lac Tchad</w:t>
      </w:r>
      <w:r w:rsidR="00381F81">
        <w:rPr>
          <w:color w:val="000000"/>
          <w:lang w:val="fr-FR"/>
        </w:rPr>
        <w:t xml:space="preserve"> (Cameroun, Tchad, Nigeria et Niger)</w:t>
      </w:r>
      <w:r w:rsidR="009C207A" w:rsidRPr="009C207A">
        <w:rPr>
          <w:color w:val="000000"/>
          <w:lang w:val="fr-FR"/>
        </w:rPr>
        <w:t xml:space="preserve">, y compris des processus transfrontaliers de réconciliation et de prévention de l’extrémisme violent ; Promouvoir la stabilisation régionale en renforçant la sécurité communautaire, la gouvernance locale et la consolidation de la paix/réconciliation dans 20 localités frontalières prioritaires ; Soutenir la réintégration des anciens membres de </w:t>
      </w:r>
      <w:r w:rsidR="00381F81">
        <w:rPr>
          <w:color w:val="000000"/>
          <w:lang w:val="fr-FR"/>
        </w:rPr>
        <w:t>BH</w:t>
      </w:r>
      <w:r w:rsidR="009C207A" w:rsidRPr="009C207A">
        <w:rPr>
          <w:color w:val="000000"/>
          <w:lang w:val="fr-FR"/>
        </w:rPr>
        <w:t>, et personnes liées à BH dans les communautés en crise du Bassin du Lac Tchad.</w:t>
      </w:r>
      <w:r w:rsidR="009C207A">
        <w:rPr>
          <w:color w:val="000000"/>
          <w:lang w:val="fr-FR"/>
        </w:rPr>
        <w:t xml:space="preserve"> </w:t>
      </w:r>
      <w:r w:rsidR="009F3CFC" w:rsidRPr="009F3CFC">
        <w:rPr>
          <w:color w:val="000000"/>
          <w:lang w:val="fr-FR"/>
        </w:rPr>
        <w:t xml:space="preserve">Dans le cadre de ce projet, les plans de stabilisation élaborés </w:t>
      </w:r>
      <w:r w:rsidR="00A629AF">
        <w:rPr>
          <w:color w:val="000000"/>
          <w:lang w:val="fr-FR"/>
        </w:rPr>
        <w:t xml:space="preserve">ont </w:t>
      </w:r>
      <w:proofErr w:type="gramStart"/>
      <w:r w:rsidR="00A629AF">
        <w:rPr>
          <w:color w:val="000000"/>
          <w:lang w:val="fr-FR"/>
        </w:rPr>
        <w:t>identifiés</w:t>
      </w:r>
      <w:proofErr w:type="gramEnd"/>
      <w:r w:rsidR="00A629AF">
        <w:rPr>
          <w:color w:val="000000"/>
          <w:lang w:val="fr-FR"/>
        </w:rPr>
        <w:t xml:space="preserve"> des besoins communautaires en termes de consolidation de la paix, de sécurité communautaire et de stabilisation. Le</w:t>
      </w:r>
      <w:r w:rsidR="00550365">
        <w:rPr>
          <w:color w:val="000000"/>
          <w:lang w:val="fr-FR"/>
        </w:rPr>
        <w:t>s plans de développement communaux</w:t>
      </w:r>
      <w:r w:rsidR="009F3CFC" w:rsidRPr="009F3CFC">
        <w:rPr>
          <w:color w:val="000000"/>
          <w:lang w:val="fr-FR"/>
        </w:rPr>
        <w:t xml:space="preserve"> actualisés </w:t>
      </w:r>
      <w:r w:rsidR="00A629AF">
        <w:rPr>
          <w:color w:val="000000"/>
          <w:lang w:val="fr-FR"/>
        </w:rPr>
        <w:t xml:space="preserve">ont </w:t>
      </w:r>
      <w:proofErr w:type="gramStart"/>
      <w:r w:rsidR="00A629AF">
        <w:rPr>
          <w:color w:val="000000"/>
          <w:lang w:val="fr-FR"/>
        </w:rPr>
        <w:t>identifiés</w:t>
      </w:r>
      <w:proofErr w:type="gramEnd"/>
      <w:r w:rsidR="00A629AF">
        <w:rPr>
          <w:color w:val="000000"/>
          <w:lang w:val="fr-FR"/>
        </w:rPr>
        <w:t xml:space="preserve"> les besoins communautaires en termes de relèvement et développement. Ces plans </w:t>
      </w:r>
      <w:r w:rsidR="009F3CFC" w:rsidRPr="009F3CFC">
        <w:rPr>
          <w:color w:val="000000"/>
          <w:lang w:val="fr-FR"/>
        </w:rPr>
        <w:t>serviront de base et orienteront les actions du projet</w:t>
      </w:r>
      <w:r w:rsidR="00A629AF">
        <w:rPr>
          <w:color w:val="000000"/>
          <w:lang w:val="fr-FR"/>
        </w:rPr>
        <w:t>.</w:t>
      </w:r>
      <w:r w:rsidR="00550365">
        <w:rPr>
          <w:color w:val="000000"/>
          <w:lang w:val="fr-FR"/>
        </w:rPr>
        <w:t xml:space="preserve"> </w:t>
      </w:r>
      <w:r w:rsidR="00A629AF">
        <w:rPr>
          <w:color w:val="000000"/>
          <w:lang w:val="fr-FR"/>
        </w:rPr>
        <w:t>L</w:t>
      </w:r>
      <w:r w:rsidR="008E5713">
        <w:rPr>
          <w:color w:val="000000"/>
          <w:lang w:val="fr-FR"/>
        </w:rPr>
        <w:t xml:space="preserve">es plans de sécurité communaux qui seront </w:t>
      </w:r>
      <w:r w:rsidR="009261A9">
        <w:rPr>
          <w:color w:val="000000"/>
          <w:lang w:val="fr-FR"/>
        </w:rPr>
        <w:t>élaborés</w:t>
      </w:r>
      <w:r w:rsidR="0039291C">
        <w:rPr>
          <w:color w:val="000000"/>
          <w:lang w:val="fr-FR"/>
        </w:rPr>
        <w:t xml:space="preserve"> auront</w:t>
      </w:r>
      <w:r w:rsidR="008E5713">
        <w:rPr>
          <w:color w:val="000000"/>
          <w:lang w:val="fr-FR"/>
        </w:rPr>
        <w:t xml:space="preserve"> comme acteurs </w:t>
      </w:r>
      <w:r w:rsidR="009261A9">
        <w:rPr>
          <w:color w:val="000000"/>
          <w:lang w:val="fr-FR"/>
        </w:rPr>
        <w:t>princip</w:t>
      </w:r>
      <w:r w:rsidR="0039291C">
        <w:rPr>
          <w:color w:val="000000"/>
          <w:lang w:val="fr-FR"/>
        </w:rPr>
        <w:t>aux</w:t>
      </w:r>
      <w:r w:rsidR="008E5713">
        <w:rPr>
          <w:color w:val="000000"/>
          <w:lang w:val="fr-FR"/>
        </w:rPr>
        <w:t xml:space="preserve"> les unités de police de </w:t>
      </w:r>
      <w:r w:rsidR="00550365">
        <w:rPr>
          <w:color w:val="000000"/>
          <w:lang w:val="fr-FR"/>
        </w:rPr>
        <w:t xml:space="preserve">proximité </w:t>
      </w:r>
      <w:r w:rsidR="009261A9">
        <w:rPr>
          <w:color w:val="000000"/>
          <w:lang w:val="fr-FR"/>
        </w:rPr>
        <w:t>mis en place</w:t>
      </w:r>
      <w:r w:rsidR="00381F81">
        <w:rPr>
          <w:color w:val="000000"/>
          <w:lang w:val="fr-FR"/>
        </w:rPr>
        <w:t xml:space="preserve"> dans le cadre de ce projet</w:t>
      </w:r>
      <w:r w:rsidR="0039291C">
        <w:rPr>
          <w:color w:val="000000"/>
          <w:lang w:val="fr-FR"/>
        </w:rPr>
        <w:t>.</w:t>
      </w:r>
    </w:p>
    <w:p w14:paraId="5E8A1F44" w14:textId="77777777" w:rsidR="00F43111" w:rsidRDefault="00F43111" w:rsidP="009C207A">
      <w:pPr>
        <w:pStyle w:val="Paragraphedeliste"/>
        <w:numPr>
          <w:ilvl w:val="0"/>
          <w:numId w:val="32"/>
        </w:numPr>
        <w:jc w:val="both"/>
        <w:rPr>
          <w:color w:val="000000"/>
          <w:lang w:val="fr-FR"/>
        </w:rPr>
      </w:pPr>
      <w:r w:rsidRPr="00D349D3">
        <w:rPr>
          <w:b/>
          <w:i/>
          <w:color w:val="000000"/>
          <w:lang w:val="fr-FR"/>
        </w:rPr>
        <w:t>Réinsertion socio-économique des ex-combattants de Boko Haram, des victimes et des relaxés dans la région de Diffa</w:t>
      </w:r>
      <w:r w:rsidR="005E2170">
        <w:rPr>
          <w:color w:val="000000"/>
          <w:lang w:val="fr-FR"/>
        </w:rPr>
        <w:t xml:space="preserve"> : </w:t>
      </w:r>
      <w:r w:rsidR="009C207A" w:rsidRPr="009C207A">
        <w:rPr>
          <w:color w:val="000000"/>
          <w:lang w:val="fr-FR"/>
        </w:rPr>
        <w:t xml:space="preserve">Ce projet est financé par PBF et mis en </w:t>
      </w:r>
      <w:r w:rsidR="00222E77" w:rsidRPr="009C207A">
        <w:rPr>
          <w:color w:val="000000"/>
          <w:lang w:val="fr-FR"/>
        </w:rPr>
        <w:t>œuvre</w:t>
      </w:r>
      <w:r w:rsidR="009C207A" w:rsidRPr="009C207A">
        <w:rPr>
          <w:color w:val="000000"/>
          <w:lang w:val="fr-FR"/>
        </w:rPr>
        <w:t xml:space="preserve"> par le PNUD et l'OHCHR pour un montant de 3 000 000 $ </w:t>
      </w:r>
      <w:r w:rsidR="00680E03">
        <w:rPr>
          <w:color w:val="000000"/>
          <w:lang w:val="fr-FR"/>
        </w:rPr>
        <w:t xml:space="preserve">jusqu’à 2019 </w:t>
      </w:r>
      <w:r w:rsidR="009C207A" w:rsidRPr="009C207A">
        <w:rPr>
          <w:color w:val="000000"/>
          <w:lang w:val="fr-FR"/>
        </w:rPr>
        <w:t>et vise à contribuer à la consolidation de la paix par la réintégration à la vie civile des ex-combattants de Boko-Haram et des personnes relâchées par la justice au sein de leurs communautés d’origines où dans les communautés d’accueil.</w:t>
      </w:r>
      <w:r w:rsidR="00222E77">
        <w:rPr>
          <w:color w:val="000000"/>
          <w:lang w:val="fr-FR"/>
        </w:rPr>
        <w:t xml:space="preserve"> </w:t>
      </w:r>
      <w:r w:rsidR="005E2170" w:rsidRPr="005E2170">
        <w:rPr>
          <w:color w:val="000000"/>
          <w:lang w:val="fr-FR"/>
        </w:rPr>
        <w:t xml:space="preserve">Le processus de déradicalisation entamé dans le cadre de ce projet et la réintégration des </w:t>
      </w:r>
      <w:r w:rsidR="00D822BB">
        <w:rPr>
          <w:color w:val="000000"/>
          <w:lang w:val="fr-FR"/>
        </w:rPr>
        <w:t>ex</w:t>
      </w:r>
      <w:r w:rsidR="005E2170" w:rsidRPr="005E2170">
        <w:rPr>
          <w:color w:val="000000"/>
          <w:lang w:val="fr-FR"/>
        </w:rPr>
        <w:t xml:space="preserve"> combattants de Boko Haram serviront de base aux campagnes de sensibilisation </w:t>
      </w:r>
      <w:r w:rsidR="00D26D8E">
        <w:rPr>
          <w:color w:val="000000"/>
          <w:lang w:val="fr-FR"/>
        </w:rPr>
        <w:t xml:space="preserve">qui seront </w:t>
      </w:r>
      <w:r w:rsidR="00D822BB" w:rsidRPr="005E2170">
        <w:rPr>
          <w:color w:val="000000"/>
          <w:lang w:val="fr-FR"/>
        </w:rPr>
        <w:t>men</w:t>
      </w:r>
      <w:r w:rsidR="00D822BB">
        <w:rPr>
          <w:color w:val="000000"/>
          <w:lang w:val="fr-FR"/>
        </w:rPr>
        <w:t>és</w:t>
      </w:r>
      <w:r w:rsidR="00D26D8E">
        <w:rPr>
          <w:color w:val="000000"/>
          <w:lang w:val="fr-FR"/>
        </w:rPr>
        <w:t xml:space="preserve"> </w:t>
      </w:r>
      <w:r w:rsidR="005E2170" w:rsidRPr="005E2170">
        <w:rPr>
          <w:color w:val="000000"/>
          <w:lang w:val="fr-FR"/>
        </w:rPr>
        <w:t>dans les cinq communes pour renforcer la cohésion sociale et la consolidation de la paix.</w:t>
      </w:r>
      <w:r w:rsidR="00D26D8E">
        <w:rPr>
          <w:color w:val="000000"/>
          <w:lang w:val="fr-FR"/>
        </w:rPr>
        <w:t xml:space="preserve"> </w:t>
      </w:r>
    </w:p>
    <w:p w14:paraId="73DE6DFC" w14:textId="77777777" w:rsidR="00805F08" w:rsidRDefault="00A043E9" w:rsidP="00805F08">
      <w:pPr>
        <w:pStyle w:val="Paragraphedeliste"/>
        <w:numPr>
          <w:ilvl w:val="0"/>
          <w:numId w:val="32"/>
        </w:numPr>
        <w:jc w:val="both"/>
        <w:rPr>
          <w:color w:val="000000"/>
          <w:lang w:val="fr-FR"/>
        </w:rPr>
      </w:pPr>
      <w:r w:rsidRPr="00D349D3">
        <w:rPr>
          <w:b/>
          <w:i/>
          <w:color w:val="000000"/>
          <w:lang w:val="fr-FR"/>
        </w:rPr>
        <w:t xml:space="preserve">Consolidation de la paix </w:t>
      </w:r>
      <w:proofErr w:type="gramStart"/>
      <w:r w:rsidRPr="00D349D3">
        <w:rPr>
          <w:b/>
          <w:i/>
          <w:color w:val="000000"/>
          <w:lang w:val="fr-FR"/>
        </w:rPr>
        <w:t>sécurité:</w:t>
      </w:r>
      <w:proofErr w:type="gramEnd"/>
      <w:r w:rsidRPr="00A043E9">
        <w:rPr>
          <w:color w:val="000000"/>
          <w:lang w:val="fr-FR"/>
        </w:rPr>
        <w:t xml:space="preserve"> </w:t>
      </w:r>
      <w:r w:rsidR="004C3666" w:rsidRPr="004C3666">
        <w:rPr>
          <w:color w:val="000000"/>
          <w:lang w:val="fr-FR"/>
        </w:rPr>
        <w:t xml:space="preserve">Ce projet est financé par le gouvernement du Danemark par le biais du </w:t>
      </w:r>
      <w:r w:rsidR="004C3666" w:rsidRPr="00D349D3">
        <w:rPr>
          <w:i/>
          <w:color w:val="000000"/>
          <w:lang w:val="fr-FR"/>
        </w:rPr>
        <w:t xml:space="preserve">'UNDP </w:t>
      </w:r>
      <w:proofErr w:type="spellStart"/>
      <w:r w:rsidR="004C3666" w:rsidRPr="00D349D3">
        <w:rPr>
          <w:i/>
          <w:color w:val="000000"/>
          <w:lang w:val="fr-FR"/>
        </w:rPr>
        <w:t>Funding</w:t>
      </w:r>
      <w:proofErr w:type="spellEnd"/>
      <w:r w:rsidR="004C3666" w:rsidRPr="00D349D3">
        <w:rPr>
          <w:i/>
          <w:color w:val="000000"/>
          <w:lang w:val="fr-FR"/>
        </w:rPr>
        <w:t xml:space="preserve"> </w:t>
      </w:r>
      <w:proofErr w:type="spellStart"/>
      <w:r w:rsidR="004C3666" w:rsidRPr="00D349D3">
        <w:rPr>
          <w:i/>
          <w:color w:val="000000"/>
          <w:lang w:val="fr-FR"/>
        </w:rPr>
        <w:t>Window</w:t>
      </w:r>
      <w:proofErr w:type="spellEnd"/>
      <w:r w:rsidR="004C3666" w:rsidRPr="00D349D3">
        <w:rPr>
          <w:i/>
          <w:color w:val="000000"/>
          <w:lang w:val="fr-FR"/>
        </w:rPr>
        <w:t>'</w:t>
      </w:r>
      <w:r w:rsidR="004C3666" w:rsidRPr="004C3666">
        <w:rPr>
          <w:color w:val="000000"/>
          <w:lang w:val="fr-FR"/>
        </w:rPr>
        <w:t xml:space="preserve"> d'un montant de 1 600 000 $ </w:t>
      </w:r>
      <w:r w:rsidR="00D822BB">
        <w:rPr>
          <w:color w:val="000000"/>
          <w:lang w:val="fr-FR"/>
        </w:rPr>
        <w:t xml:space="preserve">débutera en janvier 2019 </w:t>
      </w:r>
      <w:r w:rsidR="00CE7F95" w:rsidRPr="004C3666">
        <w:rPr>
          <w:color w:val="000000"/>
          <w:lang w:val="fr-FR"/>
        </w:rPr>
        <w:t>pour une durée de 18 mois</w:t>
      </w:r>
      <w:r w:rsidR="00CE7F95">
        <w:rPr>
          <w:color w:val="000000"/>
          <w:lang w:val="fr-FR"/>
        </w:rPr>
        <w:t xml:space="preserve"> (juin 2020) </w:t>
      </w:r>
      <w:r w:rsidR="00D822BB">
        <w:rPr>
          <w:color w:val="000000"/>
          <w:lang w:val="fr-FR"/>
        </w:rPr>
        <w:t>sur la gestion du PNUD</w:t>
      </w:r>
      <w:r w:rsidR="004C3666" w:rsidRPr="004C3666">
        <w:rPr>
          <w:color w:val="000000"/>
          <w:lang w:val="fr-FR"/>
        </w:rPr>
        <w:t xml:space="preserve">. Le projet vise à s'attaquer aux causes profondes de la migration et du déplacement de personnes afin </w:t>
      </w:r>
      <w:r w:rsidR="004C3666" w:rsidRPr="004C3666">
        <w:rPr>
          <w:color w:val="000000"/>
          <w:lang w:val="fr-FR"/>
        </w:rPr>
        <w:lastRenderedPageBreak/>
        <w:t>d'améliorer la sécurité commun</w:t>
      </w:r>
      <w:r w:rsidR="004C3666">
        <w:rPr>
          <w:color w:val="000000"/>
          <w:lang w:val="fr-FR"/>
        </w:rPr>
        <w:t>autaire dans la région de Diffa</w:t>
      </w:r>
      <w:r w:rsidRPr="00A043E9">
        <w:rPr>
          <w:color w:val="000000"/>
          <w:lang w:val="fr-FR"/>
        </w:rPr>
        <w:t xml:space="preserve">. Le PNUD vise à renforcer les services sociaux de base à travers la construction et / ou la réhabilitation d'infrastructures sociales </w:t>
      </w:r>
      <w:r w:rsidR="00CE7F95">
        <w:rPr>
          <w:color w:val="000000"/>
          <w:lang w:val="fr-FR"/>
        </w:rPr>
        <w:t>(</w:t>
      </w:r>
      <w:r w:rsidR="00CE7F95" w:rsidRPr="004C3666">
        <w:rPr>
          <w:color w:val="000000"/>
          <w:lang w:val="fr-FR"/>
        </w:rPr>
        <w:t>les centres de santé intégrés, les maternités et les salles de classe</w:t>
      </w:r>
      <w:r w:rsidR="00CE7F95">
        <w:rPr>
          <w:color w:val="000000"/>
          <w:lang w:val="fr-FR"/>
        </w:rPr>
        <w:t>s)</w:t>
      </w:r>
      <w:r w:rsidR="00CE7F95" w:rsidRPr="00A043E9">
        <w:rPr>
          <w:color w:val="000000"/>
          <w:lang w:val="fr-FR"/>
        </w:rPr>
        <w:t xml:space="preserve"> </w:t>
      </w:r>
      <w:r w:rsidRPr="00A043E9">
        <w:rPr>
          <w:color w:val="000000"/>
          <w:lang w:val="fr-FR"/>
        </w:rPr>
        <w:t xml:space="preserve">dans les </w:t>
      </w:r>
      <w:r w:rsidR="000507FF" w:rsidRPr="00A043E9">
        <w:rPr>
          <w:color w:val="000000"/>
          <w:lang w:val="fr-FR"/>
        </w:rPr>
        <w:t>communautés</w:t>
      </w:r>
      <w:r w:rsidRPr="00A043E9">
        <w:rPr>
          <w:color w:val="000000"/>
          <w:lang w:val="fr-FR"/>
        </w:rPr>
        <w:t xml:space="preserve">. </w:t>
      </w:r>
      <w:r w:rsidR="000507FF">
        <w:rPr>
          <w:color w:val="000000"/>
          <w:lang w:val="fr-FR"/>
        </w:rPr>
        <w:t xml:space="preserve">Ces actions seront </w:t>
      </w:r>
      <w:proofErr w:type="gramStart"/>
      <w:r w:rsidR="000507FF" w:rsidRPr="00A043E9">
        <w:rPr>
          <w:color w:val="000000"/>
          <w:lang w:val="fr-FR"/>
        </w:rPr>
        <w:t>complémenté</w:t>
      </w:r>
      <w:r w:rsidR="000507FF">
        <w:rPr>
          <w:color w:val="000000"/>
          <w:lang w:val="fr-FR"/>
        </w:rPr>
        <w:t>s</w:t>
      </w:r>
      <w:proofErr w:type="gramEnd"/>
      <w:r w:rsidRPr="00A043E9">
        <w:rPr>
          <w:color w:val="000000"/>
          <w:lang w:val="fr-FR"/>
        </w:rPr>
        <w:t xml:space="preserve"> avec les </w:t>
      </w:r>
      <w:r w:rsidR="000507FF" w:rsidRPr="00A043E9">
        <w:rPr>
          <w:color w:val="000000"/>
          <w:lang w:val="fr-FR"/>
        </w:rPr>
        <w:t>activités</w:t>
      </w:r>
      <w:r w:rsidRPr="00A043E9">
        <w:rPr>
          <w:color w:val="000000"/>
          <w:lang w:val="fr-FR"/>
        </w:rPr>
        <w:t xml:space="preserve"> économiques qui seront mise en </w:t>
      </w:r>
      <w:r w:rsidR="000507FF" w:rsidRPr="00A043E9">
        <w:rPr>
          <w:color w:val="000000"/>
          <w:lang w:val="fr-FR"/>
        </w:rPr>
        <w:t>œuvre</w:t>
      </w:r>
      <w:r w:rsidR="000507FF">
        <w:rPr>
          <w:color w:val="000000"/>
          <w:lang w:val="fr-FR"/>
        </w:rPr>
        <w:t xml:space="preserve"> pour renforcer la stabilisation et la consolidation de la paix dans la région de Diffa.</w:t>
      </w:r>
    </w:p>
    <w:p w14:paraId="372E472C" w14:textId="77777777" w:rsidR="00037800" w:rsidRPr="009B55F5" w:rsidRDefault="00037800" w:rsidP="00654F36">
      <w:pPr>
        <w:pStyle w:val="Paragraphedeliste"/>
        <w:numPr>
          <w:ilvl w:val="0"/>
          <w:numId w:val="32"/>
        </w:numPr>
        <w:jc w:val="both"/>
        <w:rPr>
          <w:color w:val="000000"/>
          <w:lang w:val="fr-FR"/>
        </w:rPr>
      </w:pPr>
      <w:r w:rsidRPr="006E6433">
        <w:rPr>
          <w:b/>
          <w:i/>
          <w:color w:val="000000"/>
          <w:lang w:val="fr-FR"/>
        </w:rPr>
        <w:t>Renforcement des capacités régionales et locales pour l'amélioration de la sécurité au Niger phase II :</w:t>
      </w:r>
      <w:r w:rsidRPr="006E6433">
        <w:rPr>
          <w:color w:val="000000"/>
          <w:lang w:val="fr-FR"/>
        </w:rPr>
        <w:t xml:space="preserve"> Ce projet financé par le </w:t>
      </w:r>
      <w:r w:rsidR="006E6433" w:rsidRPr="006E6433">
        <w:rPr>
          <w:color w:val="000000"/>
          <w:lang w:val="fr-FR"/>
        </w:rPr>
        <w:t>Gouvernement</w:t>
      </w:r>
      <w:r w:rsidRPr="006E6433">
        <w:rPr>
          <w:color w:val="000000"/>
          <w:lang w:val="fr-FR"/>
        </w:rPr>
        <w:t xml:space="preserve"> du Japon d'un montant de 2 000 000$ </w:t>
      </w:r>
      <w:r w:rsidR="00CE7F95">
        <w:rPr>
          <w:color w:val="000000"/>
          <w:lang w:val="fr-FR"/>
        </w:rPr>
        <w:t>sur la gestion du PNUD finira</w:t>
      </w:r>
      <w:r w:rsidRPr="006E6433">
        <w:rPr>
          <w:color w:val="000000"/>
          <w:lang w:val="fr-FR"/>
        </w:rPr>
        <w:t xml:space="preserve"> en </w:t>
      </w:r>
      <w:r w:rsidRPr="00037800">
        <w:rPr>
          <w:color w:val="000000"/>
          <w:lang w:val="fr-FR"/>
        </w:rPr>
        <w:t>Décembre</w:t>
      </w:r>
      <w:r w:rsidR="00BF0C02">
        <w:rPr>
          <w:color w:val="000000"/>
          <w:lang w:val="fr-FR"/>
        </w:rPr>
        <w:t xml:space="preserve"> 2018. </w:t>
      </w:r>
      <w:r w:rsidR="000E0F93">
        <w:rPr>
          <w:color w:val="000000"/>
          <w:lang w:val="fr-FR"/>
        </w:rPr>
        <w:t>C</w:t>
      </w:r>
      <w:r w:rsidRPr="00037800">
        <w:rPr>
          <w:color w:val="000000"/>
          <w:lang w:val="fr-FR"/>
        </w:rPr>
        <w:t>e projet</w:t>
      </w:r>
      <w:r w:rsidR="00654F36" w:rsidRPr="00654F36">
        <w:rPr>
          <w:color w:val="000000"/>
          <w:lang w:val="fr-FR"/>
        </w:rPr>
        <w:t xml:space="preserve"> a permis </w:t>
      </w:r>
      <w:proofErr w:type="gramStart"/>
      <w:r w:rsidR="00654F36" w:rsidRPr="00654F36">
        <w:rPr>
          <w:color w:val="000000"/>
          <w:lang w:val="fr-FR"/>
        </w:rPr>
        <w:t>d’élabor</w:t>
      </w:r>
      <w:r w:rsidR="000E0F93">
        <w:rPr>
          <w:color w:val="000000"/>
          <w:lang w:val="fr-FR"/>
        </w:rPr>
        <w:t>é</w:t>
      </w:r>
      <w:proofErr w:type="gramEnd"/>
      <w:r w:rsidR="00654F36" w:rsidRPr="00654F36">
        <w:rPr>
          <w:color w:val="000000"/>
          <w:lang w:val="fr-FR"/>
        </w:rPr>
        <w:t xml:space="preserve"> une stratégie de sécurité intérieure qui sert de cadre aux questions de sécurité et de cadre légaux aux actions du PNUD, en particulier dans les domaines de la police de proximité, appuis aux conseils de sécurité régionaux et départementaux et </w:t>
      </w:r>
      <w:r w:rsidR="000E0F93">
        <w:rPr>
          <w:color w:val="000000"/>
          <w:lang w:val="fr-FR"/>
        </w:rPr>
        <w:t>au</w:t>
      </w:r>
      <w:r w:rsidR="00654F36" w:rsidRPr="00654F36">
        <w:rPr>
          <w:color w:val="000000"/>
          <w:lang w:val="fr-FR"/>
        </w:rPr>
        <w:t xml:space="preserve"> dispositif de sécurité communautaires. </w:t>
      </w:r>
      <w:r w:rsidR="000E0F93">
        <w:rPr>
          <w:color w:val="000000"/>
          <w:lang w:val="fr-FR"/>
        </w:rPr>
        <w:t>L’appui technique, matériel et opérationnel vise à permettre aux FDS de répondre de manière rapide et efficiente aux menaces sécuritaires.</w:t>
      </w:r>
    </w:p>
    <w:p w14:paraId="056D28BF" w14:textId="77777777" w:rsidR="00805F08" w:rsidRPr="00805F08" w:rsidRDefault="00805F08" w:rsidP="00805F08">
      <w:pPr>
        <w:jc w:val="both"/>
        <w:rPr>
          <w:color w:val="000000"/>
          <w:sz w:val="22"/>
          <w:szCs w:val="22"/>
          <w:lang w:val="fr-FR"/>
        </w:rPr>
      </w:pPr>
      <w:r w:rsidRPr="00805F08">
        <w:rPr>
          <w:color w:val="000000"/>
          <w:sz w:val="22"/>
          <w:szCs w:val="22"/>
          <w:lang w:val="fr-FR"/>
        </w:rPr>
        <w:t xml:space="preserve">Tous ces projets </w:t>
      </w:r>
      <w:r w:rsidR="00126D46">
        <w:rPr>
          <w:color w:val="000000"/>
          <w:sz w:val="22"/>
          <w:szCs w:val="22"/>
          <w:lang w:val="fr-FR"/>
        </w:rPr>
        <w:t xml:space="preserve">ont permis de mettre en place </w:t>
      </w:r>
      <w:r w:rsidRPr="00805F08">
        <w:rPr>
          <w:color w:val="000000"/>
          <w:sz w:val="22"/>
          <w:szCs w:val="22"/>
          <w:lang w:val="fr-FR"/>
        </w:rPr>
        <w:t xml:space="preserve">un cadre opérationnel </w:t>
      </w:r>
      <w:r w:rsidR="00AA4281">
        <w:rPr>
          <w:color w:val="000000"/>
          <w:sz w:val="22"/>
          <w:szCs w:val="22"/>
          <w:lang w:val="fr-FR"/>
        </w:rPr>
        <w:t xml:space="preserve">et institutionnel en terme de plans de développement communaux, plans de stabilisation, construction d’un commissariat de police, </w:t>
      </w:r>
      <w:r w:rsidR="00037800">
        <w:rPr>
          <w:color w:val="000000"/>
          <w:sz w:val="22"/>
          <w:szCs w:val="22"/>
          <w:lang w:val="fr-FR"/>
        </w:rPr>
        <w:t xml:space="preserve">construction du conseil de sécurité régional, </w:t>
      </w:r>
      <w:r w:rsidR="00AA4281">
        <w:rPr>
          <w:color w:val="000000"/>
          <w:sz w:val="22"/>
          <w:szCs w:val="22"/>
          <w:lang w:val="fr-FR"/>
        </w:rPr>
        <w:t xml:space="preserve">définition d’un statut juridique/légal du centre de détention des repentis Boko Haram et définition du statut juridique des repentis, </w:t>
      </w:r>
      <w:r w:rsidR="00EC2023">
        <w:rPr>
          <w:color w:val="000000"/>
          <w:sz w:val="22"/>
          <w:szCs w:val="22"/>
          <w:lang w:val="fr-FR"/>
        </w:rPr>
        <w:t xml:space="preserve">l’élaboration des modules de formation sur la déradicalisation et </w:t>
      </w:r>
      <w:r w:rsidR="00AE10F6">
        <w:rPr>
          <w:color w:val="000000"/>
          <w:sz w:val="22"/>
          <w:szCs w:val="22"/>
          <w:lang w:val="fr-FR"/>
        </w:rPr>
        <w:t xml:space="preserve">la </w:t>
      </w:r>
      <w:r w:rsidR="00EC2023">
        <w:rPr>
          <w:color w:val="000000"/>
          <w:sz w:val="22"/>
          <w:szCs w:val="22"/>
          <w:lang w:val="fr-FR"/>
        </w:rPr>
        <w:t xml:space="preserve">citoyenneté, l’implication des femmes et jeunes dans la sécurité communautaire, les capacités opérationnels des radios communautaires, </w:t>
      </w:r>
      <w:r w:rsidR="00D349D3">
        <w:rPr>
          <w:color w:val="000000"/>
          <w:sz w:val="22"/>
          <w:szCs w:val="22"/>
          <w:lang w:val="fr-FR"/>
        </w:rPr>
        <w:t xml:space="preserve">formation des moniteurs sur les droits humaines, </w:t>
      </w:r>
      <w:r w:rsidR="00126D46">
        <w:rPr>
          <w:color w:val="000000"/>
          <w:sz w:val="22"/>
          <w:szCs w:val="22"/>
          <w:lang w:val="fr-FR"/>
        </w:rPr>
        <w:t xml:space="preserve">renforcé les capacités techniques (formation en gestion des crises) et matériels (équipement de communication telles que les </w:t>
      </w:r>
      <w:proofErr w:type="spellStart"/>
      <w:r w:rsidR="00126D46">
        <w:rPr>
          <w:color w:val="000000"/>
          <w:sz w:val="22"/>
          <w:szCs w:val="22"/>
          <w:lang w:val="fr-FR"/>
        </w:rPr>
        <w:t>Thuraya</w:t>
      </w:r>
      <w:proofErr w:type="spellEnd"/>
      <w:r w:rsidR="00126D46">
        <w:rPr>
          <w:color w:val="000000"/>
          <w:sz w:val="22"/>
          <w:szCs w:val="22"/>
          <w:lang w:val="fr-FR"/>
        </w:rPr>
        <w:t xml:space="preserve">, radios HF/VHF) des forces de défense et de sécurité, </w:t>
      </w:r>
      <w:r w:rsidR="00D349D3">
        <w:rPr>
          <w:color w:val="000000"/>
          <w:sz w:val="22"/>
          <w:szCs w:val="22"/>
          <w:lang w:val="fr-FR"/>
        </w:rPr>
        <w:t xml:space="preserve">assurer l’implication des autorités locales dans la lutte contre l’extrémisme violent </w:t>
      </w:r>
      <w:r w:rsidRPr="00805F08">
        <w:rPr>
          <w:color w:val="000000"/>
          <w:sz w:val="22"/>
          <w:szCs w:val="22"/>
          <w:lang w:val="fr-FR"/>
        </w:rPr>
        <w:t xml:space="preserve">permettant à ce </w:t>
      </w:r>
      <w:r>
        <w:rPr>
          <w:color w:val="000000"/>
          <w:sz w:val="22"/>
          <w:szCs w:val="22"/>
          <w:lang w:val="fr-FR"/>
        </w:rPr>
        <w:t xml:space="preserve">nouveau </w:t>
      </w:r>
      <w:r w:rsidR="00D349D3">
        <w:rPr>
          <w:color w:val="000000"/>
          <w:sz w:val="22"/>
          <w:szCs w:val="22"/>
          <w:lang w:val="fr-FR"/>
        </w:rPr>
        <w:t>projet d’avoir une base de</w:t>
      </w:r>
      <w:r w:rsidRPr="00805F08">
        <w:rPr>
          <w:color w:val="000000"/>
          <w:sz w:val="22"/>
          <w:szCs w:val="22"/>
          <w:lang w:val="fr-FR"/>
        </w:rPr>
        <w:t xml:space="preserve"> réaliser de contribuer à la coexistence pacifique entre populations hôtes, ex-combattants, refugiés et déplacées</w:t>
      </w:r>
      <w:r w:rsidR="00D349D3">
        <w:rPr>
          <w:color w:val="000000"/>
          <w:sz w:val="22"/>
          <w:szCs w:val="22"/>
          <w:lang w:val="fr-FR"/>
        </w:rPr>
        <w:t xml:space="preserve"> en r</w:t>
      </w:r>
      <w:r w:rsidR="00AA4281" w:rsidRPr="00805F08">
        <w:rPr>
          <w:color w:val="000000"/>
          <w:sz w:val="22"/>
          <w:szCs w:val="22"/>
          <w:lang w:val="fr-FR"/>
        </w:rPr>
        <w:t>éduisant</w:t>
      </w:r>
      <w:r w:rsidRPr="00805F08">
        <w:rPr>
          <w:color w:val="000000"/>
          <w:sz w:val="22"/>
          <w:szCs w:val="22"/>
          <w:lang w:val="fr-FR"/>
        </w:rPr>
        <w:t xml:space="preserve"> les tensions, les risques de déstabilisation sociale nés des frustrations des populations hôtes et de l’insécurité communautaire persistante dans les communes de Bosso, </w:t>
      </w:r>
      <w:proofErr w:type="spellStart"/>
      <w:r w:rsidRPr="00805F08">
        <w:rPr>
          <w:color w:val="000000"/>
          <w:sz w:val="22"/>
          <w:szCs w:val="22"/>
          <w:lang w:val="fr-FR"/>
        </w:rPr>
        <w:t>Toumour</w:t>
      </w:r>
      <w:proofErr w:type="spellEnd"/>
      <w:r w:rsidRPr="00805F08">
        <w:rPr>
          <w:color w:val="000000"/>
          <w:sz w:val="22"/>
          <w:szCs w:val="22"/>
          <w:lang w:val="fr-FR"/>
        </w:rPr>
        <w:t xml:space="preserve">, Kablewa, </w:t>
      </w:r>
      <w:proofErr w:type="spellStart"/>
      <w:r w:rsidRPr="00805F08">
        <w:rPr>
          <w:color w:val="000000"/>
          <w:sz w:val="22"/>
          <w:szCs w:val="22"/>
          <w:lang w:val="fr-FR"/>
        </w:rPr>
        <w:t>Gueskerou</w:t>
      </w:r>
      <w:proofErr w:type="spellEnd"/>
      <w:r w:rsidRPr="00805F08">
        <w:rPr>
          <w:color w:val="000000"/>
          <w:sz w:val="22"/>
          <w:szCs w:val="22"/>
          <w:lang w:val="fr-FR"/>
        </w:rPr>
        <w:t xml:space="preserve">, </w:t>
      </w:r>
      <w:proofErr w:type="spellStart"/>
      <w:r w:rsidRPr="00805F08">
        <w:rPr>
          <w:color w:val="000000"/>
          <w:sz w:val="22"/>
          <w:szCs w:val="22"/>
          <w:lang w:val="fr-FR"/>
        </w:rPr>
        <w:t>Chetimari</w:t>
      </w:r>
      <w:proofErr w:type="spellEnd"/>
      <w:r w:rsidRPr="00805F08">
        <w:rPr>
          <w:color w:val="000000"/>
          <w:sz w:val="22"/>
          <w:szCs w:val="22"/>
          <w:lang w:val="fr-FR"/>
        </w:rPr>
        <w:t>.</w:t>
      </w:r>
    </w:p>
    <w:p w14:paraId="47C0DEFC" w14:textId="77777777" w:rsidR="00961008" w:rsidRDefault="00961008" w:rsidP="00C709F5">
      <w:pPr>
        <w:rPr>
          <w:b/>
          <w:sz w:val="22"/>
          <w:szCs w:val="22"/>
          <w:lang w:val="fr-FR"/>
        </w:rPr>
      </w:pPr>
    </w:p>
    <w:p w14:paraId="4D373AD8" w14:textId="77777777" w:rsidR="00805F08" w:rsidRPr="00EF1E5D" w:rsidRDefault="00805F08" w:rsidP="00C709F5">
      <w:pPr>
        <w:rPr>
          <w:b/>
          <w:sz w:val="22"/>
          <w:szCs w:val="22"/>
          <w:lang w:val="fr-FR"/>
        </w:rPr>
      </w:pPr>
    </w:p>
    <w:p w14:paraId="5AD94D61" w14:textId="77777777" w:rsidR="007C5B08" w:rsidRPr="00EF1E5D" w:rsidRDefault="001C68B4" w:rsidP="00074622">
      <w:pPr>
        <w:keepNext/>
        <w:numPr>
          <w:ilvl w:val="0"/>
          <w:numId w:val="3"/>
        </w:numPr>
        <w:ind w:left="994"/>
        <w:rPr>
          <w:b/>
          <w:sz w:val="22"/>
          <w:szCs w:val="22"/>
          <w:lang w:val="fr-FR"/>
        </w:rPr>
      </w:pPr>
      <w:r w:rsidRPr="00EF1E5D">
        <w:rPr>
          <w:b/>
          <w:sz w:val="22"/>
          <w:szCs w:val="22"/>
          <w:lang w:val="fr-FR"/>
        </w:rPr>
        <w:t xml:space="preserve">Gestion du projet et </w:t>
      </w:r>
      <w:r w:rsidR="00F25E3A" w:rsidRPr="00EF1E5D">
        <w:rPr>
          <w:b/>
          <w:sz w:val="22"/>
          <w:szCs w:val="22"/>
          <w:lang w:val="fr-FR"/>
        </w:rPr>
        <w:t>coordination</w:t>
      </w:r>
      <w:r w:rsidR="009A1657" w:rsidRPr="00EF1E5D">
        <w:rPr>
          <w:b/>
          <w:sz w:val="22"/>
          <w:szCs w:val="22"/>
          <w:lang w:val="fr-FR"/>
        </w:rPr>
        <w:t xml:space="preserve"> (4</w:t>
      </w:r>
      <w:r w:rsidR="00582B0A" w:rsidRPr="00EF1E5D">
        <w:rPr>
          <w:b/>
          <w:sz w:val="22"/>
          <w:szCs w:val="22"/>
          <w:lang w:val="fr-FR"/>
        </w:rPr>
        <w:t xml:space="preserve"> pages max)</w:t>
      </w:r>
    </w:p>
    <w:p w14:paraId="5D7A6511" w14:textId="77777777" w:rsidR="007648E1" w:rsidRPr="00EF1E5D" w:rsidRDefault="007648E1" w:rsidP="007648E1">
      <w:pPr>
        <w:rPr>
          <w:b/>
          <w:color w:val="000000"/>
          <w:sz w:val="22"/>
          <w:szCs w:val="22"/>
        </w:rPr>
      </w:pPr>
      <w:r w:rsidRPr="00EF1E5D">
        <w:rPr>
          <w:b/>
          <w:color w:val="000000"/>
          <w:sz w:val="22"/>
          <w:szCs w:val="22"/>
          <w:lang w:val="fr-FR"/>
        </w:rPr>
        <w:t>Gestion</w:t>
      </w:r>
      <w:r w:rsidRPr="00EF1E5D">
        <w:rPr>
          <w:b/>
          <w:color w:val="000000"/>
          <w:sz w:val="22"/>
          <w:szCs w:val="22"/>
        </w:rPr>
        <w:t xml:space="preserve"> et coordination</w:t>
      </w:r>
    </w:p>
    <w:p w14:paraId="3B842D6B" w14:textId="77777777" w:rsidR="007648E1" w:rsidRPr="00EF1E5D" w:rsidRDefault="007648E1" w:rsidP="007648E1">
      <w:pPr>
        <w:ind w:left="1080"/>
        <w:rPr>
          <w:b/>
          <w:color w:val="000000"/>
          <w:sz w:val="22"/>
          <w:szCs w:val="22"/>
        </w:rPr>
      </w:pPr>
    </w:p>
    <w:p w14:paraId="58CF3F75" w14:textId="77777777" w:rsidR="007648E1" w:rsidRPr="00EF1E5D" w:rsidRDefault="007648E1" w:rsidP="007648E1">
      <w:pPr>
        <w:numPr>
          <w:ilvl w:val="0"/>
          <w:numId w:val="13"/>
        </w:numPr>
        <w:rPr>
          <w:b/>
          <w:color w:val="000000"/>
          <w:sz w:val="22"/>
          <w:szCs w:val="22"/>
        </w:rPr>
      </w:pPr>
      <w:r w:rsidRPr="00EF1E5D">
        <w:rPr>
          <w:b/>
          <w:color w:val="000000"/>
          <w:sz w:val="22"/>
          <w:szCs w:val="22"/>
          <w:lang w:val="fr-CA"/>
        </w:rPr>
        <w:t>Gestion du projet :</w:t>
      </w:r>
      <w:r w:rsidRPr="00EF1E5D">
        <w:rPr>
          <w:color w:val="000000"/>
          <w:sz w:val="22"/>
          <w:szCs w:val="22"/>
          <w:lang w:val="fr-CA"/>
        </w:rPr>
        <w:t xml:space="preserve"> </w:t>
      </w:r>
    </w:p>
    <w:p w14:paraId="21C24053" w14:textId="77777777" w:rsidR="007648E1" w:rsidRPr="00EF1E5D" w:rsidRDefault="007648E1" w:rsidP="007648E1">
      <w:pPr>
        <w:pStyle w:val="Titre2"/>
        <w:numPr>
          <w:ilvl w:val="0"/>
          <w:numId w:val="14"/>
        </w:numPr>
        <w:spacing w:before="120"/>
        <w:ind w:left="714" w:hanging="357"/>
        <w:rPr>
          <w:rFonts w:ascii="Times New Roman" w:hAnsi="Times New Roman"/>
          <w:color w:val="000000"/>
          <w:sz w:val="22"/>
          <w:szCs w:val="22"/>
          <w:lang w:val="fr-FR"/>
        </w:rPr>
      </w:pPr>
      <w:bookmarkStart w:id="6" w:name="_Toc350517227"/>
      <w:r w:rsidRPr="00EF1E5D">
        <w:rPr>
          <w:rFonts w:ascii="Times New Roman" w:hAnsi="Times New Roman"/>
          <w:color w:val="000000"/>
          <w:sz w:val="22"/>
          <w:szCs w:val="22"/>
          <w:lang w:val="fr-FR"/>
        </w:rPr>
        <w:t>Modalité de mise en œuvre</w:t>
      </w:r>
      <w:bookmarkEnd w:id="6"/>
    </w:p>
    <w:p w14:paraId="342A7B4E" w14:textId="77777777" w:rsidR="007648E1" w:rsidRPr="00E00E4E" w:rsidRDefault="007648E1" w:rsidP="007648E1">
      <w:pPr>
        <w:numPr>
          <w:ilvl w:val="12"/>
          <w:numId w:val="0"/>
        </w:numPr>
        <w:tabs>
          <w:tab w:val="left" w:pos="-720"/>
          <w:tab w:val="left" w:pos="1983"/>
        </w:tabs>
        <w:suppressAutoHyphens/>
        <w:spacing w:before="120" w:after="60"/>
        <w:jc w:val="both"/>
        <w:rPr>
          <w:color w:val="000000"/>
          <w:spacing w:val="-3"/>
          <w:sz w:val="22"/>
          <w:szCs w:val="22"/>
          <w:lang w:val="fr-FR"/>
        </w:rPr>
      </w:pPr>
      <w:r w:rsidRPr="00193242">
        <w:rPr>
          <w:color w:val="000000"/>
          <w:spacing w:val="-3"/>
          <w:sz w:val="22"/>
          <w:szCs w:val="22"/>
          <w:lang w:val="fr-FR"/>
        </w:rPr>
        <w:t xml:space="preserve">Le projet sera exécuté selon les modalités DIM - modalité de mise en œuvre directe par le PNUD et </w:t>
      </w:r>
      <w:r w:rsidRPr="00193242">
        <w:rPr>
          <w:spacing w:val="-3"/>
          <w:sz w:val="22"/>
          <w:szCs w:val="22"/>
          <w:lang w:val="fr-FR"/>
        </w:rPr>
        <w:t>l</w:t>
      </w:r>
      <w:r w:rsidR="00982DFA" w:rsidRPr="00954BE0">
        <w:rPr>
          <w:spacing w:val="-3"/>
          <w:sz w:val="22"/>
          <w:szCs w:val="22"/>
          <w:lang w:val="fr-FR"/>
        </w:rPr>
        <w:t>‘</w:t>
      </w:r>
      <w:r w:rsidR="00F45939" w:rsidRPr="00C02C5B">
        <w:rPr>
          <w:spacing w:val="-3"/>
          <w:sz w:val="22"/>
          <w:szCs w:val="22"/>
          <w:lang w:val="fr-FR"/>
        </w:rPr>
        <w:t>UN</w:t>
      </w:r>
      <w:r w:rsidR="00CA48E9" w:rsidRPr="00C02C5B">
        <w:rPr>
          <w:spacing w:val="-3"/>
          <w:sz w:val="22"/>
          <w:szCs w:val="22"/>
          <w:lang w:val="fr-FR"/>
        </w:rPr>
        <w:t>HCR</w:t>
      </w:r>
      <w:r w:rsidRPr="00C02C5B">
        <w:rPr>
          <w:spacing w:val="-3"/>
          <w:sz w:val="22"/>
          <w:szCs w:val="22"/>
          <w:lang w:val="fr-FR"/>
        </w:rPr>
        <w:t xml:space="preserve">. Celles-ci transféreront ensuite les ressources à leurs partenaires de mise en œuvre sur base de lettre d’accord </w:t>
      </w:r>
      <w:r w:rsidRPr="00C02C5B">
        <w:rPr>
          <w:color w:val="000000"/>
          <w:spacing w:val="-3"/>
          <w:sz w:val="22"/>
          <w:szCs w:val="22"/>
          <w:lang w:val="fr-FR"/>
        </w:rPr>
        <w:t>(LOA) et/ou Mémorandum d’</w:t>
      </w:r>
      <w:r w:rsidR="00982DFA" w:rsidRPr="00C02C5B">
        <w:rPr>
          <w:color w:val="000000"/>
          <w:spacing w:val="-3"/>
          <w:sz w:val="22"/>
          <w:szCs w:val="22"/>
          <w:lang w:val="fr-FR"/>
        </w:rPr>
        <w:t>en</w:t>
      </w:r>
      <w:r w:rsidRPr="00C02C5B">
        <w:rPr>
          <w:color w:val="000000"/>
          <w:spacing w:val="-3"/>
          <w:sz w:val="22"/>
          <w:szCs w:val="22"/>
          <w:lang w:val="fr-FR"/>
        </w:rPr>
        <w:t>ten</w:t>
      </w:r>
      <w:r w:rsidR="00982DFA" w:rsidRPr="00C02C5B">
        <w:rPr>
          <w:color w:val="000000"/>
          <w:spacing w:val="-3"/>
          <w:sz w:val="22"/>
          <w:szCs w:val="22"/>
          <w:lang w:val="fr-FR"/>
        </w:rPr>
        <w:t>te</w:t>
      </w:r>
      <w:r w:rsidRPr="00C02C5B">
        <w:rPr>
          <w:color w:val="000000"/>
          <w:spacing w:val="-3"/>
          <w:sz w:val="22"/>
          <w:szCs w:val="22"/>
          <w:lang w:val="fr-FR"/>
        </w:rPr>
        <w:t xml:space="preserve"> (MOU) selon les cas. Chaque agence assurera le suivi et le contrôle de qualité pour leurs pa</w:t>
      </w:r>
      <w:r w:rsidR="00CA48E9" w:rsidRPr="00E00E4E">
        <w:rPr>
          <w:color w:val="000000"/>
          <w:spacing w:val="-3"/>
          <w:sz w:val="22"/>
          <w:szCs w:val="22"/>
          <w:lang w:val="fr-FR"/>
        </w:rPr>
        <w:t>rtenaires d’exécution. Le PNUD</w:t>
      </w:r>
      <w:r w:rsidRPr="00E00E4E">
        <w:rPr>
          <w:color w:val="000000"/>
          <w:spacing w:val="-3"/>
          <w:sz w:val="22"/>
          <w:szCs w:val="22"/>
          <w:lang w:val="fr-FR"/>
        </w:rPr>
        <w:t xml:space="preserve"> assurera la compilation du rapport inter-agence qui sera remis au Secrétariat du PBF pour validation par le comité de pilotage du projet.</w:t>
      </w:r>
    </w:p>
    <w:p w14:paraId="5CC9404B" w14:textId="77777777" w:rsidR="007648E1" w:rsidRPr="00E00E4E" w:rsidRDefault="007648E1" w:rsidP="007648E1">
      <w:pPr>
        <w:pStyle w:val="Titre2"/>
        <w:numPr>
          <w:ilvl w:val="0"/>
          <w:numId w:val="14"/>
        </w:numPr>
        <w:spacing w:before="120"/>
        <w:ind w:left="714" w:hanging="357"/>
        <w:rPr>
          <w:rFonts w:ascii="Times New Roman" w:hAnsi="Times New Roman"/>
          <w:color w:val="000000"/>
          <w:sz w:val="22"/>
          <w:szCs w:val="22"/>
        </w:rPr>
      </w:pPr>
      <w:bookmarkStart w:id="7" w:name="_Toc350517228"/>
      <w:proofErr w:type="spellStart"/>
      <w:r w:rsidRPr="00E00E4E">
        <w:rPr>
          <w:rFonts w:ascii="Times New Roman" w:hAnsi="Times New Roman"/>
          <w:color w:val="000000"/>
          <w:sz w:val="22"/>
          <w:szCs w:val="22"/>
        </w:rPr>
        <w:t>Agences</w:t>
      </w:r>
      <w:proofErr w:type="spellEnd"/>
      <w:r w:rsidRPr="00E00E4E">
        <w:rPr>
          <w:rFonts w:ascii="Times New Roman" w:hAnsi="Times New Roman"/>
          <w:color w:val="000000"/>
          <w:sz w:val="22"/>
          <w:szCs w:val="22"/>
        </w:rPr>
        <w:t xml:space="preserve"> </w:t>
      </w:r>
      <w:proofErr w:type="spellStart"/>
      <w:r w:rsidRPr="00E00E4E">
        <w:rPr>
          <w:rFonts w:ascii="Times New Roman" w:hAnsi="Times New Roman"/>
          <w:color w:val="000000"/>
          <w:sz w:val="22"/>
          <w:szCs w:val="22"/>
        </w:rPr>
        <w:t>d’exécution</w:t>
      </w:r>
      <w:proofErr w:type="spellEnd"/>
      <w:r w:rsidRPr="00E00E4E">
        <w:rPr>
          <w:rFonts w:ascii="Times New Roman" w:hAnsi="Times New Roman"/>
          <w:color w:val="000000"/>
          <w:sz w:val="22"/>
          <w:szCs w:val="22"/>
        </w:rPr>
        <w:t xml:space="preserve"> des </w:t>
      </w:r>
      <w:proofErr w:type="spellStart"/>
      <w:r w:rsidRPr="00E00E4E">
        <w:rPr>
          <w:rFonts w:ascii="Times New Roman" w:hAnsi="Times New Roman"/>
          <w:color w:val="000000"/>
          <w:sz w:val="22"/>
          <w:szCs w:val="22"/>
        </w:rPr>
        <w:t>projets</w:t>
      </w:r>
      <w:bookmarkEnd w:id="7"/>
      <w:proofErr w:type="spellEnd"/>
    </w:p>
    <w:p w14:paraId="2FB458BC" w14:textId="77777777" w:rsidR="00C73B9A" w:rsidRPr="00C02C5B" w:rsidRDefault="007648E1" w:rsidP="007648E1">
      <w:pPr>
        <w:autoSpaceDE w:val="0"/>
        <w:autoSpaceDN w:val="0"/>
        <w:adjustRightInd w:val="0"/>
        <w:spacing w:before="120" w:after="60"/>
        <w:jc w:val="both"/>
        <w:rPr>
          <w:color w:val="000000"/>
          <w:sz w:val="22"/>
          <w:szCs w:val="22"/>
          <w:lang w:val="fr-FR"/>
        </w:rPr>
      </w:pPr>
      <w:r w:rsidRPr="00C02C5B">
        <w:rPr>
          <w:color w:val="000000"/>
          <w:sz w:val="22"/>
          <w:szCs w:val="22"/>
          <w:lang w:val="fr-FR"/>
        </w:rPr>
        <w:t>Les agences spécialisées de l’ONU serviront d’agences d’exécution du projet.</w:t>
      </w:r>
      <w:r w:rsidR="00982DFA" w:rsidRPr="00C02C5B">
        <w:rPr>
          <w:color w:val="000000"/>
          <w:sz w:val="22"/>
          <w:szCs w:val="22"/>
          <w:lang w:val="fr-FR"/>
        </w:rPr>
        <w:t xml:space="preserve"> </w:t>
      </w:r>
      <w:r w:rsidRPr="00C02C5B">
        <w:rPr>
          <w:color w:val="000000"/>
          <w:sz w:val="22"/>
          <w:szCs w:val="22"/>
          <w:lang w:val="fr-FR"/>
        </w:rPr>
        <w:t>Le PNUD engagera l’expertise des ONG nationales, ainsi que celle du Gouvernement en tant que partenaires de mise en œuvre. La coordination et l’engagement effectif de ces agences seront facilités par l’agence désigné lead « PNUD » qui assurera l’implication active de toutes les agences.</w:t>
      </w:r>
      <w:r w:rsidR="00C73B9A" w:rsidRPr="00C02C5B">
        <w:rPr>
          <w:color w:val="000000"/>
          <w:sz w:val="22"/>
          <w:szCs w:val="22"/>
          <w:lang w:val="fr-FR"/>
        </w:rPr>
        <w:t xml:space="preserve"> Le HCR veillera à l’attente des </w:t>
      </w:r>
      <w:r w:rsidR="00870729" w:rsidRPr="00C02C5B">
        <w:rPr>
          <w:color w:val="000000"/>
          <w:sz w:val="22"/>
          <w:szCs w:val="22"/>
          <w:lang w:val="fr-FR"/>
        </w:rPr>
        <w:t>résultats</w:t>
      </w:r>
      <w:r w:rsidR="00C73B9A" w:rsidRPr="00C02C5B">
        <w:rPr>
          <w:color w:val="000000"/>
          <w:sz w:val="22"/>
          <w:szCs w:val="22"/>
          <w:lang w:val="fr-FR"/>
        </w:rPr>
        <w:t xml:space="preserve"> du produit : les capacités des communautés (refugiés, déplacés internes, retournés, populations hôtes) sont renforcées pour une meilleure cohésion sociale plus </w:t>
      </w:r>
      <w:r w:rsidR="00870729" w:rsidRPr="00C02C5B">
        <w:rPr>
          <w:color w:val="000000"/>
          <w:sz w:val="22"/>
          <w:szCs w:val="22"/>
          <w:lang w:val="fr-FR"/>
        </w:rPr>
        <w:t>spécifiquement</w:t>
      </w:r>
      <w:r w:rsidR="00C73B9A" w:rsidRPr="00C02C5B">
        <w:rPr>
          <w:color w:val="000000"/>
          <w:sz w:val="22"/>
          <w:szCs w:val="22"/>
          <w:lang w:val="fr-FR"/>
        </w:rPr>
        <w:t xml:space="preserve"> la mise en œuvre des activités relatives à la construction/réhabilitation des infrastructures de base, la mise en place et la formation des comités pour la gestion et la maintenanc</w:t>
      </w:r>
      <w:r w:rsidR="00721760" w:rsidRPr="00C02C5B">
        <w:rPr>
          <w:color w:val="000000"/>
          <w:sz w:val="22"/>
          <w:szCs w:val="22"/>
          <w:lang w:val="fr-FR"/>
        </w:rPr>
        <w:t xml:space="preserve">e de ces infrastructures avec un budget de 440.000 dollars US. </w:t>
      </w:r>
      <w:r w:rsidR="00982DFA" w:rsidRPr="00C02C5B">
        <w:rPr>
          <w:color w:val="000000"/>
          <w:sz w:val="22"/>
          <w:szCs w:val="22"/>
          <w:lang w:val="fr-FR"/>
        </w:rPr>
        <w:t xml:space="preserve">La planification, la mise en </w:t>
      </w:r>
      <w:r w:rsidR="00474AFB" w:rsidRPr="00C02C5B">
        <w:rPr>
          <w:color w:val="000000"/>
          <w:sz w:val="22"/>
          <w:szCs w:val="22"/>
          <w:lang w:val="fr-FR"/>
        </w:rPr>
        <w:t>œuvre</w:t>
      </w:r>
      <w:r w:rsidR="00982DFA" w:rsidRPr="00C02C5B">
        <w:rPr>
          <w:color w:val="000000"/>
          <w:sz w:val="22"/>
          <w:szCs w:val="22"/>
          <w:lang w:val="fr-FR"/>
        </w:rPr>
        <w:t xml:space="preserve">, le suivi </w:t>
      </w:r>
      <w:r w:rsidR="00474AFB" w:rsidRPr="00C02C5B">
        <w:rPr>
          <w:color w:val="000000"/>
          <w:sz w:val="22"/>
          <w:szCs w:val="22"/>
          <w:lang w:val="fr-FR"/>
        </w:rPr>
        <w:t xml:space="preserve">et l’évaluation </w:t>
      </w:r>
      <w:r w:rsidR="00982DFA" w:rsidRPr="00C02C5B">
        <w:rPr>
          <w:color w:val="000000"/>
          <w:sz w:val="22"/>
          <w:szCs w:val="22"/>
          <w:lang w:val="fr-FR"/>
        </w:rPr>
        <w:t xml:space="preserve">sera </w:t>
      </w:r>
      <w:r w:rsidR="00474AFB" w:rsidRPr="00C02C5B">
        <w:rPr>
          <w:color w:val="000000"/>
          <w:sz w:val="22"/>
          <w:szCs w:val="22"/>
          <w:lang w:val="fr-FR"/>
        </w:rPr>
        <w:t>fait</w:t>
      </w:r>
      <w:r w:rsidR="00982DFA" w:rsidRPr="00C02C5B">
        <w:rPr>
          <w:color w:val="000000"/>
          <w:sz w:val="22"/>
          <w:szCs w:val="22"/>
          <w:lang w:val="fr-FR"/>
        </w:rPr>
        <w:t xml:space="preserve"> de manière conjointe entre le PNUD et l’UNHCR</w:t>
      </w:r>
      <w:r w:rsidR="0095524B" w:rsidRPr="00C02C5B">
        <w:rPr>
          <w:color w:val="000000"/>
          <w:sz w:val="22"/>
          <w:szCs w:val="22"/>
          <w:lang w:val="fr-FR"/>
        </w:rPr>
        <w:t>.</w:t>
      </w:r>
    </w:p>
    <w:p w14:paraId="34BCF5D2" w14:textId="77777777" w:rsidR="007648E1" w:rsidRDefault="00721760" w:rsidP="007648E1">
      <w:pPr>
        <w:autoSpaceDE w:val="0"/>
        <w:autoSpaceDN w:val="0"/>
        <w:adjustRightInd w:val="0"/>
        <w:spacing w:before="120" w:after="60"/>
        <w:jc w:val="both"/>
        <w:rPr>
          <w:color w:val="000000"/>
          <w:sz w:val="22"/>
          <w:szCs w:val="22"/>
          <w:lang w:val="fr-FR"/>
        </w:rPr>
      </w:pPr>
      <w:r w:rsidRPr="00C02C5B">
        <w:rPr>
          <w:color w:val="000000"/>
          <w:sz w:val="22"/>
          <w:szCs w:val="22"/>
          <w:lang w:val="fr-FR"/>
        </w:rPr>
        <w:t xml:space="preserve">Certaines </w:t>
      </w:r>
      <w:r w:rsidR="00A5660E" w:rsidRPr="00C02C5B">
        <w:rPr>
          <w:color w:val="000000"/>
          <w:sz w:val="22"/>
          <w:szCs w:val="22"/>
          <w:lang w:val="fr-FR"/>
        </w:rPr>
        <w:t xml:space="preserve">activités (la participation au lancement et le suivi évaluation) seront directement </w:t>
      </w:r>
      <w:r w:rsidR="005952AF" w:rsidRPr="00C02C5B">
        <w:rPr>
          <w:color w:val="000000"/>
          <w:sz w:val="22"/>
          <w:szCs w:val="22"/>
          <w:lang w:val="fr-FR"/>
        </w:rPr>
        <w:t>gérées par</w:t>
      </w:r>
      <w:r w:rsidR="00A5660E" w:rsidRPr="00C02C5B">
        <w:rPr>
          <w:color w:val="000000"/>
          <w:sz w:val="22"/>
          <w:szCs w:val="22"/>
          <w:lang w:val="fr-FR"/>
        </w:rPr>
        <w:t xml:space="preserve"> un personnel le PNUD </w:t>
      </w:r>
      <w:r w:rsidR="00432BF4" w:rsidRPr="00C02C5B">
        <w:rPr>
          <w:color w:val="000000"/>
          <w:sz w:val="22"/>
          <w:szCs w:val="22"/>
          <w:lang w:val="fr-FR"/>
        </w:rPr>
        <w:t xml:space="preserve">et l’UNHCR </w:t>
      </w:r>
      <w:r w:rsidR="00A5660E" w:rsidRPr="00C02C5B">
        <w:rPr>
          <w:color w:val="000000"/>
          <w:sz w:val="22"/>
          <w:szCs w:val="22"/>
          <w:lang w:val="fr-FR"/>
        </w:rPr>
        <w:t xml:space="preserve">sur place. </w:t>
      </w:r>
      <w:r w:rsidRPr="00C02C5B">
        <w:rPr>
          <w:color w:val="000000"/>
          <w:sz w:val="22"/>
          <w:szCs w:val="22"/>
          <w:lang w:val="fr-FR"/>
        </w:rPr>
        <w:t xml:space="preserve">Le PNUD </w:t>
      </w:r>
      <w:r w:rsidR="000554F5" w:rsidRPr="00C02C5B">
        <w:rPr>
          <w:color w:val="000000"/>
          <w:sz w:val="22"/>
          <w:szCs w:val="22"/>
          <w:lang w:val="fr-FR"/>
        </w:rPr>
        <w:t xml:space="preserve">et l’UNHCR </w:t>
      </w:r>
      <w:r w:rsidRPr="00C02C5B">
        <w:rPr>
          <w:color w:val="000000"/>
          <w:sz w:val="22"/>
          <w:szCs w:val="22"/>
          <w:lang w:val="fr-FR"/>
        </w:rPr>
        <w:t xml:space="preserve">signera des lettres d’accord avec la HACP, </w:t>
      </w:r>
      <w:r w:rsidR="00432BF4" w:rsidRPr="00C02C5B">
        <w:rPr>
          <w:color w:val="000000"/>
          <w:sz w:val="22"/>
          <w:szCs w:val="22"/>
          <w:lang w:val="fr-FR"/>
        </w:rPr>
        <w:t xml:space="preserve">le Ministère de l’intérieur, </w:t>
      </w:r>
      <w:r w:rsidRPr="00C02C5B">
        <w:rPr>
          <w:color w:val="000000"/>
          <w:sz w:val="22"/>
          <w:szCs w:val="22"/>
          <w:lang w:val="fr-FR"/>
        </w:rPr>
        <w:t xml:space="preserve">la CNCCAI pour la mise en œuvre des activités de renforcement de </w:t>
      </w:r>
      <w:r w:rsidRPr="00C02C5B">
        <w:rPr>
          <w:color w:val="000000"/>
          <w:sz w:val="22"/>
          <w:szCs w:val="22"/>
          <w:lang w:val="fr-FR"/>
        </w:rPr>
        <w:lastRenderedPageBreak/>
        <w:t>capacité et techn</w:t>
      </w:r>
      <w:r w:rsidR="00A5660E" w:rsidRPr="00C02C5B">
        <w:rPr>
          <w:color w:val="000000"/>
          <w:sz w:val="22"/>
          <w:szCs w:val="22"/>
          <w:lang w:val="fr-FR"/>
        </w:rPr>
        <w:t>ique d’une part et avec les ONG</w:t>
      </w:r>
      <w:r w:rsidRPr="004A0209">
        <w:rPr>
          <w:color w:val="000000"/>
          <w:sz w:val="22"/>
          <w:szCs w:val="22"/>
          <w:lang w:val="fr-FR"/>
        </w:rPr>
        <w:t xml:space="preserve"> </w:t>
      </w:r>
      <w:r w:rsidR="00432BF4" w:rsidRPr="004A0209">
        <w:rPr>
          <w:color w:val="000000"/>
          <w:sz w:val="22"/>
          <w:szCs w:val="22"/>
          <w:lang w:val="fr-FR"/>
        </w:rPr>
        <w:t xml:space="preserve">telles que ONG telles </w:t>
      </w:r>
      <w:proofErr w:type="spellStart"/>
      <w:r w:rsidR="00432BF4" w:rsidRPr="004A0209">
        <w:rPr>
          <w:color w:val="000000"/>
          <w:sz w:val="22"/>
          <w:szCs w:val="22"/>
          <w:lang w:val="fr-FR"/>
        </w:rPr>
        <w:t>Search</w:t>
      </w:r>
      <w:proofErr w:type="spellEnd"/>
      <w:r w:rsidR="00432BF4" w:rsidRPr="004A0209">
        <w:rPr>
          <w:color w:val="000000"/>
          <w:sz w:val="22"/>
          <w:szCs w:val="22"/>
          <w:lang w:val="fr-FR"/>
        </w:rPr>
        <w:t xml:space="preserve"> for Common Ground, West </w:t>
      </w:r>
      <w:proofErr w:type="spellStart"/>
      <w:r w:rsidR="00432BF4" w:rsidRPr="004A0209">
        <w:rPr>
          <w:color w:val="000000"/>
          <w:sz w:val="22"/>
          <w:szCs w:val="22"/>
          <w:lang w:val="fr-FR"/>
        </w:rPr>
        <w:t>African</w:t>
      </w:r>
      <w:proofErr w:type="spellEnd"/>
      <w:r w:rsidR="00432BF4" w:rsidRPr="004A0209">
        <w:rPr>
          <w:color w:val="000000"/>
          <w:sz w:val="22"/>
          <w:szCs w:val="22"/>
          <w:lang w:val="fr-FR"/>
        </w:rPr>
        <w:t xml:space="preserve"> Network for </w:t>
      </w:r>
      <w:proofErr w:type="spellStart"/>
      <w:r w:rsidR="00432BF4" w:rsidRPr="004A0209">
        <w:rPr>
          <w:color w:val="000000"/>
          <w:sz w:val="22"/>
          <w:szCs w:val="22"/>
          <w:lang w:val="fr-FR"/>
        </w:rPr>
        <w:t>Peacebuilding</w:t>
      </w:r>
      <w:proofErr w:type="spellEnd"/>
      <w:r w:rsidR="00432BF4" w:rsidRPr="004A0209">
        <w:rPr>
          <w:color w:val="000000"/>
          <w:sz w:val="22"/>
          <w:szCs w:val="22"/>
          <w:lang w:val="fr-FR"/>
        </w:rPr>
        <w:t xml:space="preserve"> (WANEP)</w:t>
      </w:r>
      <w:r w:rsidR="000554F5" w:rsidRPr="00BF3E8B">
        <w:rPr>
          <w:color w:val="000000"/>
          <w:sz w:val="22"/>
          <w:szCs w:val="22"/>
          <w:lang w:val="fr-FR"/>
        </w:rPr>
        <w:t xml:space="preserve">, </w:t>
      </w:r>
      <w:r w:rsidR="00432BF4" w:rsidRPr="00BF3E8B">
        <w:rPr>
          <w:color w:val="000000"/>
          <w:sz w:val="22"/>
          <w:szCs w:val="22"/>
          <w:lang w:val="fr-FR"/>
        </w:rPr>
        <w:t xml:space="preserve">VND </w:t>
      </w:r>
      <w:proofErr w:type="spellStart"/>
      <w:r w:rsidR="00432BF4" w:rsidRPr="00BF3E8B">
        <w:rPr>
          <w:color w:val="000000"/>
          <w:sz w:val="22"/>
          <w:szCs w:val="22"/>
          <w:lang w:val="fr-FR"/>
        </w:rPr>
        <w:t>Nur</w:t>
      </w:r>
      <w:proofErr w:type="spellEnd"/>
      <w:r w:rsidR="000554F5" w:rsidRPr="00BF3E8B">
        <w:rPr>
          <w:color w:val="000000"/>
          <w:sz w:val="22"/>
          <w:szCs w:val="22"/>
          <w:lang w:val="fr-FR"/>
        </w:rPr>
        <w:t xml:space="preserve"> </w:t>
      </w:r>
      <w:r w:rsidR="00FD655F">
        <w:rPr>
          <w:color w:val="000000"/>
          <w:sz w:val="22"/>
          <w:szCs w:val="22"/>
          <w:lang w:val="fr-FR"/>
        </w:rPr>
        <w:t>AGIRPLUS 21</w:t>
      </w:r>
      <w:r w:rsidR="00817C22">
        <w:rPr>
          <w:color w:val="000000"/>
          <w:sz w:val="22"/>
          <w:szCs w:val="22"/>
          <w:lang w:val="fr-FR"/>
        </w:rPr>
        <w:t xml:space="preserve">, </w:t>
      </w:r>
      <w:r w:rsidR="00817C22" w:rsidRPr="00817C22">
        <w:rPr>
          <w:color w:val="000000"/>
          <w:sz w:val="22"/>
          <w:szCs w:val="22"/>
          <w:lang w:val="fr-FR"/>
        </w:rPr>
        <w:t xml:space="preserve">ABPE </w:t>
      </w:r>
      <w:r w:rsidR="000554F5" w:rsidRPr="00BF3E8B">
        <w:rPr>
          <w:color w:val="000000"/>
          <w:sz w:val="22"/>
          <w:szCs w:val="22"/>
          <w:lang w:val="fr-FR"/>
        </w:rPr>
        <w:t>et DEDI</w:t>
      </w:r>
      <w:r w:rsidR="007648E1" w:rsidRPr="00BF3E8B">
        <w:rPr>
          <w:color w:val="000000"/>
          <w:sz w:val="22"/>
          <w:szCs w:val="22"/>
          <w:lang w:val="fr-FR"/>
        </w:rPr>
        <w:t>.</w:t>
      </w:r>
      <w:r w:rsidR="00432BF4" w:rsidRPr="00BF3E8B">
        <w:rPr>
          <w:color w:val="000000"/>
          <w:sz w:val="22"/>
          <w:szCs w:val="22"/>
          <w:lang w:val="fr-FR"/>
        </w:rPr>
        <w:t xml:space="preserve"> </w:t>
      </w:r>
      <w:proofErr w:type="gramStart"/>
      <w:r w:rsidR="00432BF4" w:rsidRPr="00BF3E8B">
        <w:rPr>
          <w:color w:val="000000"/>
          <w:sz w:val="22"/>
          <w:szCs w:val="22"/>
          <w:lang w:val="fr-FR"/>
        </w:rPr>
        <w:t>et</w:t>
      </w:r>
      <w:proofErr w:type="gramEnd"/>
      <w:r w:rsidR="00432BF4" w:rsidRPr="00BF3E8B">
        <w:rPr>
          <w:color w:val="000000"/>
          <w:sz w:val="22"/>
          <w:szCs w:val="22"/>
          <w:lang w:val="fr-FR"/>
        </w:rPr>
        <w:t xml:space="preserve"> génie militaire pour les constructions</w:t>
      </w:r>
      <w:r w:rsidR="000554F5" w:rsidRPr="00442162">
        <w:rPr>
          <w:color w:val="000000"/>
          <w:sz w:val="22"/>
          <w:szCs w:val="22"/>
          <w:lang w:val="fr-FR"/>
        </w:rPr>
        <w:t>.</w:t>
      </w:r>
    </w:p>
    <w:p w14:paraId="502F44BE" w14:textId="77777777" w:rsidR="001F3859" w:rsidRPr="005E2170" w:rsidRDefault="001F3859" w:rsidP="005E2170">
      <w:pPr>
        <w:pStyle w:val="Titre2"/>
        <w:numPr>
          <w:ilvl w:val="0"/>
          <w:numId w:val="14"/>
        </w:numPr>
        <w:spacing w:before="120"/>
        <w:ind w:left="714" w:hanging="357"/>
        <w:rPr>
          <w:color w:val="000000"/>
          <w:sz w:val="22"/>
          <w:szCs w:val="22"/>
          <w:lang w:val="fr-FR"/>
        </w:rPr>
      </w:pPr>
      <w:r w:rsidRPr="005E2170">
        <w:rPr>
          <w:rFonts w:ascii="Times New Roman" w:hAnsi="Times New Roman"/>
          <w:color w:val="000000"/>
          <w:sz w:val="22"/>
          <w:szCs w:val="22"/>
          <w:lang w:val="fr-FR"/>
        </w:rPr>
        <w:t>Comité de Pilotage conjoint PBF Niger</w:t>
      </w:r>
    </w:p>
    <w:p w14:paraId="406D037E" w14:textId="77777777" w:rsidR="001F3859" w:rsidRPr="00442162" w:rsidRDefault="001F3859" w:rsidP="007648E1">
      <w:pPr>
        <w:autoSpaceDE w:val="0"/>
        <w:autoSpaceDN w:val="0"/>
        <w:adjustRightInd w:val="0"/>
        <w:spacing w:before="120" w:after="60"/>
        <w:jc w:val="both"/>
        <w:rPr>
          <w:color w:val="000000"/>
          <w:sz w:val="22"/>
          <w:szCs w:val="22"/>
          <w:lang w:val="fr-FR"/>
        </w:rPr>
      </w:pPr>
      <w:r w:rsidRPr="001F3859">
        <w:rPr>
          <w:color w:val="000000"/>
          <w:sz w:val="22"/>
          <w:szCs w:val="22"/>
          <w:lang w:val="fr-FR"/>
        </w:rPr>
        <w:t>Afin de garantir un</w:t>
      </w:r>
      <w:r w:rsidR="00654703">
        <w:rPr>
          <w:color w:val="000000"/>
          <w:sz w:val="22"/>
          <w:szCs w:val="22"/>
          <w:lang w:val="fr-FR"/>
        </w:rPr>
        <w:t>e bonne gestion du projet</w:t>
      </w:r>
      <w:r w:rsidRPr="001F3859">
        <w:rPr>
          <w:color w:val="000000"/>
          <w:sz w:val="22"/>
          <w:szCs w:val="22"/>
          <w:lang w:val="fr-FR"/>
        </w:rPr>
        <w:t xml:space="preserve">, </w:t>
      </w:r>
      <w:r w:rsidR="00DB51C6">
        <w:rPr>
          <w:color w:val="000000"/>
          <w:sz w:val="22"/>
          <w:szCs w:val="22"/>
          <w:lang w:val="fr-FR"/>
        </w:rPr>
        <w:t xml:space="preserve">le </w:t>
      </w:r>
      <w:proofErr w:type="spellStart"/>
      <w:r w:rsidR="00DB51C6">
        <w:rPr>
          <w:color w:val="000000"/>
          <w:sz w:val="22"/>
          <w:szCs w:val="22"/>
          <w:lang w:val="fr-FR"/>
        </w:rPr>
        <w:t>CoPil</w:t>
      </w:r>
      <w:proofErr w:type="spellEnd"/>
      <w:r w:rsidR="00DB51C6">
        <w:rPr>
          <w:color w:val="000000"/>
          <w:sz w:val="22"/>
          <w:szCs w:val="22"/>
          <w:lang w:val="fr-FR"/>
        </w:rPr>
        <w:t xml:space="preserve"> assurera l’orientation stratégique du projet. Ce comité se réunira sur convocation de ses co-présidents. Il approuvera les rapports du projet et les plans de travail annuel.</w:t>
      </w:r>
      <w:r w:rsidR="00895F08">
        <w:rPr>
          <w:color w:val="000000"/>
          <w:sz w:val="22"/>
          <w:szCs w:val="22"/>
          <w:lang w:val="fr-FR"/>
        </w:rPr>
        <w:t xml:space="preserve"> Le comité tiendra des réunions ordinaires et </w:t>
      </w:r>
      <w:r w:rsidR="00860198">
        <w:rPr>
          <w:color w:val="000000"/>
          <w:sz w:val="22"/>
          <w:szCs w:val="22"/>
          <w:lang w:val="fr-FR"/>
        </w:rPr>
        <w:t>extraordinaires et</w:t>
      </w:r>
      <w:r w:rsidR="00895F08">
        <w:rPr>
          <w:color w:val="000000"/>
          <w:sz w:val="22"/>
          <w:szCs w:val="22"/>
          <w:lang w:val="fr-FR"/>
        </w:rPr>
        <w:t xml:space="preserve"> pourra effectuer des </w:t>
      </w:r>
      <w:r w:rsidR="005E2170">
        <w:rPr>
          <w:color w:val="000000"/>
          <w:sz w:val="22"/>
          <w:szCs w:val="22"/>
          <w:lang w:val="fr-FR"/>
        </w:rPr>
        <w:t>missions</w:t>
      </w:r>
      <w:r w:rsidR="00895F08">
        <w:rPr>
          <w:color w:val="000000"/>
          <w:sz w:val="22"/>
          <w:szCs w:val="22"/>
          <w:lang w:val="fr-FR"/>
        </w:rPr>
        <w:t xml:space="preserve"> sur le </w:t>
      </w:r>
      <w:r w:rsidR="00654703">
        <w:rPr>
          <w:color w:val="000000"/>
          <w:sz w:val="22"/>
          <w:szCs w:val="22"/>
          <w:lang w:val="fr-FR"/>
        </w:rPr>
        <w:t>terrain</w:t>
      </w:r>
      <w:r w:rsidR="00895F08">
        <w:rPr>
          <w:color w:val="000000"/>
          <w:sz w:val="22"/>
          <w:szCs w:val="22"/>
          <w:lang w:val="fr-FR"/>
        </w:rPr>
        <w:t xml:space="preserve">. </w:t>
      </w:r>
    </w:p>
    <w:p w14:paraId="312BC3C7" w14:textId="77777777" w:rsidR="007648E1" w:rsidRPr="00FF2F5C" w:rsidRDefault="007648E1" w:rsidP="007648E1">
      <w:pPr>
        <w:pStyle w:val="Titre2"/>
        <w:numPr>
          <w:ilvl w:val="0"/>
          <w:numId w:val="14"/>
        </w:numPr>
        <w:spacing w:before="120"/>
        <w:ind w:left="714" w:hanging="357"/>
        <w:rPr>
          <w:rFonts w:ascii="Times New Roman" w:hAnsi="Times New Roman"/>
          <w:b w:val="0"/>
          <w:color w:val="000000"/>
          <w:sz w:val="22"/>
          <w:szCs w:val="22"/>
          <w:lang w:val="fr-FR"/>
        </w:rPr>
      </w:pPr>
      <w:bookmarkStart w:id="8" w:name="_Toc350517224"/>
      <w:r w:rsidRPr="00442162">
        <w:rPr>
          <w:rFonts w:ascii="Times New Roman" w:hAnsi="Times New Roman"/>
          <w:color w:val="000000"/>
          <w:sz w:val="22"/>
          <w:szCs w:val="22"/>
          <w:lang w:val="fr-FR"/>
        </w:rPr>
        <w:t>Comité</w:t>
      </w:r>
      <w:r w:rsidRPr="00FF2F5C">
        <w:rPr>
          <w:rFonts w:ascii="Times New Roman" w:hAnsi="Times New Roman"/>
          <w:color w:val="000000"/>
          <w:sz w:val="22"/>
          <w:szCs w:val="22"/>
          <w:lang w:val="fr-FR"/>
        </w:rPr>
        <w:t xml:space="preserve"> technique conjoint</w:t>
      </w:r>
      <w:bookmarkEnd w:id="8"/>
      <w:r w:rsidRPr="00FF2F5C">
        <w:rPr>
          <w:rFonts w:ascii="Times New Roman" w:hAnsi="Times New Roman"/>
          <w:color w:val="000000"/>
          <w:sz w:val="22"/>
          <w:szCs w:val="22"/>
          <w:lang w:val="fr-FR"/>
        </w:rPr>
        <w:t xml:space="preserve"> au niveau national et régional</w:t>
      </w:r>
    </w:p>
    <w:p w14:paraId="77027C4F" w14:textId="77777777" w:rsidR="007648E1" w:rsidRDefault="00C02C5B" w:rsidP="00BF7104">
      <w:pPr>
        <w:autoSpaceDE w:val="0"/>
        <w:autoSpaceDN w:val="0"/>
        <w:adjustRightInd w:val="0"/>
        <w:spacing w:before="120" w:after="60"/>
        <w:jc w:val="both"/>
        <w:rPr>
          <w:color w:val="000000"/>
          <w:sz w:val="22"/>
          <w:szCs w:val="22"/>
          <w:lang w:val="fr-CA"/>
        </w:rPr>
      </w:pPr>
      <w:r>
        <w:rPr>
          <w:sz w:val="22"/>
          <w:szCs w:val="22"/>
          <w:lang w:val="fr-FR"/>
        </w:rPr>
        <w:t>L</w:t>
      </w:r>
      <w:r w:rsidR="007648E1" w:rsidRPr="009C00B5">
        <w:rPr>
          <w:sz w:val="22"/>
          <w:szCs w:val="22"/>
          <w:lang w:val="fr-FR"/>
        </w:rPr>
        <w:t>e suivi technique</w:t>
      </w:r>
      <w:r w:rsidR="00227860" w:rsidRPr="009C00B5">
        <w:rPr>
          <w:sz w:val="22"/>
          <w:szCs w:val="22"/>
          <w:lang w:val="fr-FR"/>
        </w:rPr>
        <w:t xml:space="preserve"> </w:t>
      </w:r>
      <w:r>
        <w:rPr>
          <w:sz w:val="22"/>
          <w:szCs w:val="22"/>
          <w:lang w:val="fr-FR"/>
        </w:rPr>
        <w:t xml:space="preserve">du projet sera assuré par le </w:t>
      </w:r>
      <w:r w:rsidR="007648E1" w:rsidRPr="009C00B5">
        <w:rPr>
          <w:sz w:val="22"/>
          <w:szCs w:val="22"/>
          <w:lang w:val="fr-FR"/>
        </w:rPr>
        <w:t>comité</w:t>
      </w:r>
      <w:r w:rsidR="00227860" w:rsidRPr="009C00B5">
        <w:rPr>
          <w:sz w:val="22"/>
          <w:szCs w:val="22"/>
          <w:lang w:val="fr-FR"/>
        </w:rPr>
        <w:t xml:space="preserve"> </w:t>
      </w:r>
      <w:r w:rsidR="001C6C47" w:rsidRPr="00803998">
        <w:rPr>
          <w:sz w:val="22"/>
          <w:szCs w:val="22"/>
          <w:lang w:val="fr-FR"/>
        </w:rPr>
        <w:t xml:space="preserve">technique </w:t>
      </w:r>
      <w:r w:rsidR="00227860" w:rsidRPr="00803998">
        <w:rPr>
          <w:sz w:val="22"/>
          <w:szCs w:val="22"/>
          <w:lang w:val="fr-FR"/>
        </w:rPr>
        <w:t>régional</w:t>
      </w:r>
      <w:r w:rsidR="003C6811" w:rsidRPr="00803998">
        <w:rPr>
          <w:sz w:val="22"/>
          <w:szCs w:val="22"/>
          <w:lang w:val="fr-FR"/>
        </w:rPr>
        <w:t xml:space="preserve"> qui sera mis en place</w:t>
      </w:r>
      <w:r w:rsidR="007648E1" w:rsidRPr="00803998">
        <w:rPr>
          <w:sz w:val="22"/>
          <w:szCs w:val="22"/>
          <w:lang w:val="fr-FR"/>
        </w:rPr>
        <w:t>,</w:t>
      </w:r>
      <w:r w:rsidR="00381F81">
        <w:rPr>
          <w:sz w:val="22"/>
          <w:szCs w:val="22"/>
          <w:lang w:val="fr-FR"/>
        </w:rPr>
        <w:t xml:space="preserve"> </w:t>
      </w:r>
      <w:r w:rsidR="007648E1" w:rsidRPr="00803998">
        <w:rPr>
          <w:sz w:val="22"/>
          <w:szCs w:val="22"/>
          <w:lang w:val="fr-FR"/>
        </w:rPr>
        <w:t>composé des points focaux des diff</w:t>
      </w:r>
      <w:r w:rsidR="00227860" w:rsidRPr="00EF1E5D">
        <w:rPr>
          <w:sz w:val="22"/>
          <w:szCs w:val="22"/>
          <w:lang w:val="fr-FR"/>
        </w:rPr>
        <w:t xml:space="preserve">érents ministères techniques, </w:t>
      </w:r>
      <w:r w:rsidR="003C6811" w:rsidRPr="00EF1E5D">
        <w:rPr>
          <w:sz w:val="22"/>
          <w:szCs w:val="22"/>
          <w:lang w:val="fr-FR"/>
        </w:rPr>
        <w:t xml:space="preserve">le PNUD, </w:t>
      </w:r>
      <w:r w:rsidR="005952AF" w:rsidRPr="00EF1E5D">
        <w:rPr>
          <w:sz w:val="22"/>
          <w:szCs w:val="22"/>
          <w:lang w:val="fr-FR"/>
        </w:rPr>
        <w:t>l’UNHCR,</w:t>
      </w:r>
      <w:r w:rsidR="00227860" w:rsidRPr="00EF1E5D">
        <w:rPr>
          <w:sz w:val="22"/>
          <w:szCs w:val="22"/>
          <w:lang w:val="fr-FR"/>
        </w:rPr>
        <w:t xml:space="preserve"> la HACP, la CNCCAI</w:t>
      </w:r>
      <w:r w:rsidR="00AA235A" w:rsidRPr="00EF1E5D">
        <w:rPr>
          <w:sz w:val="22"/>
          <w:szCs w:val="22"/>
          <w:lang w:val="fr-FR"/>
        </w:rPr>
        <w:t xml:space="preserve">, </w:t>
      </w:r>
      <w:r w:rsidR="00E04157" w:rsidRPr="00EF1E5D">
        <w:rPr>
          <w:sz w:val="22"/>
          <w:szCs w:val="22"/>
          <w:lang w:val="fr-FR"/>
        </w:rPr>
        <w:t xml:space="preserve">la SDS, </w:t>
      </w:r>
      <w:r w:rsidR="00AA235A" w:rsidRPr="00EF1E5D">
        <w:rPr>
          <w:sz w:val="22"/>
          <w:szCs w:val="22"/>
          <w:lang w:val="fr-FR"/>
        </w:rPr>
        <w:t xml:space="preserve">le conseil régional, le gouvernorat, </w:t>
      </w:r>
      <w:r w:rsidR="005952AF">
        <w:rPr>
          <w:sz w:val="22"/>
          <w:szCs w:val="22"/>
          <w:lang w:val="fr-FR"/>
        </w:rPr>
        <w:t xml:space="preserve">l’université de Diffa, </w:t>
      </w:r>
      <w:r w:rsidR="00AA235A" w:rsidRPr="00EF1E5D">
        <w:rPr>
          <w:sz w:val="22"/>
          <w:szCs w:val="22"/>
          <w:lang w:val="fr-FR"/>
        </w:rPr>
        <w:t xml:space="preserve">et les </w:t>
      </w:r>
      <w:r w:rsidR="006517A7" w:rsidRPr="00EF1E5D">
        <w:rPr>
          <w:sz w:val="22"/>
          <w:szCs w:val="22"/>
          <w:lang w:val="fr-FR"/>
        </w:rPr>
        <w:t>préfets</w:t>
      </w:r>
      <w:r w:rsidR="001C6C47" w:rsidRPr="00EF1E5D">
        <w:rPr>
          <w:sz w:val="22"/>
          <w:szCs w:val="22"/>
          <w:lang w:val="fr-FR"/>
        </w:rPr>
        <w:t xml:space="preserve">, </w:t>
      </w:r>
      <w:proofErr w:type="gramStart"/>
      <w:r w:rsidR="001C6C47" w:rsidRPr="00EF1E5D">
        <w:rPr>
          <w:sz w:val="22"/>
          <w:szCs w:val="22"/>
          <w:lang w:val="fr-FR"/>
        </w:rPr>
        <w:t>les leaders communautaire</w:t>
      </w:r>
      <w:proofErr w:type="gramEnd"/>
      <w:r w:rsidR="001C6C47" w:rsidRPr="00EF1E5D">
        <w:rPr>
          <w:sz w:val="22"/>
          <w:szCs w:val="22"/>
          <w:lang w:val="fr-FR"/>
        </w:rPr>
        <w:t>,</w:t>
      </w:r>
      <w:r w:rsidR="006517A7" w:rsidRPr="00EF1E5D">
        <w:rPr>
          <w:sz w:val="22"/>
          <w:szCs w:val="22"/>
          <w:lang w:val="fr-FR"/>
        </w:rPr>
        <w:t xml:space="preserve"> les </w:t>
      </w:r>
      <w:r w:rsidR="00AA235A" w:rsidRPr="00EF1E5D">
        <w:rPr>
          <w:sz w:val="22"/>
          <w:szCs w:val="22"/>
          <w:lang w:val="fr-FR"/>
        </w:rPr>
        <w:t xml:space="preserve">5 </w:t>
      </w:r>
      <w:r w:rsidR="001C6C47" w:rsidRPr="00EF1E5D">
        <w:rPr>
          <w:sz w:val="22"/>
          <w:szCs w:val="22"/>
          <w:lang w:val="fr-FR"/>
        </w:rPr>
        <w:t xml:space="preserve">maires des </w:t>
      </w:r>
      <w:r w:rsidR="00AA235A" w:rsidRPr="00193242">
        <w:rPr>
          <w:sz w:val="22"/>
          <w:szCs w:val="22"/>
          <w:lang w:val="fr-FR"/>
        </w:rPr>
        <w:t>communes d’intervention</w:t>
      </w:r>
      <w:r w:rsidR="001C6C47" w:rsidRPr="00193242">
        <w:rPr>
          <w:sz w:val="22"/>
          <w:szCs w:val="22"/>
          <w:lang w:val="fr-FR"/>
        </w:rPr>
        <w:t xml:space="preserve"> et les partenaire (ONG) de mise en œuvre</w:t>
      </w:r>
      <w:r w:rsidR="00227860" w:rsidRPr="00C02C5B">
        <w:rPr>
          <w:sz w:val="22"/>
          <w:szCs w:val="22"/>
          <w:lang w:val="fr-FR"/>
        </w:rPr>
        <w:t xml:space="preserve">. </w:t>
      </w:r>
      <w:r w:rsidR="007648E1" w:rsidRPr="00C02C5B">
        <w:rPr>
          <w:sz w:val="22"/>
          <w:szCs w:val="22"/>
          <w:lang w:val="fr-FR"/>
        </w:rPr>
        <w:t xml:space="preserve">Il servira de </w:t>
      </w:r>
      <w:r w:rsidR="007648E1" w:rsidRPr="00C02C5B">
        <w:rPr>
          <w:sz w:val="22"/>
          <w:szCs w:val="22"/>
          <w:lang w:val="fr-BE"/>
        </w:rPr>
        <w:t>mécanisme de coordinat</w:t>
      </w:r>
      <w:r w:rsidR="00227860" w:rsidRPr="00C02C5B">
        <w:rPr>
          <w:sz w:val="22"/>
          <w:szCs w:val="22"/>
          <w:lang w:val="fr-BE"/>
        </w:rPr>
        <w:t>ion technique au niveau</w:t>
      </w:r>
      <w:r w:rsidR="007648E1" w:rsidRPr="00C02C5B">
        <w:rPr>
          <w:sz w:val="22"/>
          <w:szCs w:val="22"/>
          <w:lang w:val="fr-BE"/>
        </w:rPr>
        <w:t xml:space="preserve"> régional. Il traitera de toute la mise en œuvre du projet et requiert une collaboration intensive avec les autres agences ainsi qu’avec des prestataires de services non étatiques (ONG, prestataires privés) pour s’assurer du bon déroulement des interventions planifiées. </w:t>
      </w:r>
      <w:r w:rsidR="007648E1" w:rsidRPr="00C02C5B">
        <w:rPr>
          <w:sz w:val="22"/>
          <w:szCs w:val="22"/>
          <w:lang w:val="fr-FR"/>
        </w:rPr>
        <w:t>Le CTC fournira des directives techniques pour l’atteinte des objectifs, fera la revue du plan de travail</w:t>
      </w:r>
      <w:r w:rsidR="00227860" w:rsidRPr="00C02C5B">
        <w:rPr>
          <w:sz w:val="22"/>
          <w:szCs w:val="22"/>
          <w:lang w:val="fr-FR"/>
        </w:rPr>
        <w:t xml:space="preserve"> annuel,</w:t>
      </w:r>
      <w:r w:rsidR="007648E1" w:rsidRPr="00C02C5B">
        <w:rPr>
          <w:sz w:val="22"/>
          <w:szCs w:val="22"/>
          <w:lang w:val="fr-FR"/>
        </w:rPr>
        <w:t xml:space="preserve"> validera les rapports d’avancement du projet élaborés par les partenaires de mise en œuvre. Les memb</w:t>
      </w:r>
      <w:r w:rsidR="007648E1" w:rsidRPr="00E00E4E">
        <w:rPr>
          <w:sz w:val="22"/>
          <w:szCs w:val="22"/>
          <w:lang w:val="fr-FR"/>
        </w:rPr>
        <w:t>res du comité technique conjoint entreprendront des missions conjointes régulières de suivi sur le terrain. Ce comité aura des rencontres régulières chaque semestre et de façon extraordinaire au besoin.</w:t>
      </w:r>
      <w:r w:rsidR="00BF7104" w:rsidRPr="004A0209">
        <w:rPr>
          <w:sz w:val="22"/>
          <w:szCs w:val="22"/>
          <w:lang w:val="fr-FR"/>
        </w:rPr>
        <w:t xml:space="preserve"> </w:t>
      </w:r>
      <w:r w:rsidR="00512A8F" w:rsidRPr="004A0209">
        <w:rPr>
          <w:color w:val="000000"/>
          <w:sz w:val="22"/>
          <w:szCs w:val="22"/>
          <w:lang w:val="fr-CA"/>
        </w:rPr>
        <w:t>Le secrétariat du PBF s’en charge</w:t>
      </w:r>
      <w:r w:rsidR="00A5660E" w:rsidRPr="004A0209">
        <w:rPr>
          <w:color w:val="000000"/>
          <w:sz w:val="22"/>
          <w:szCs w:val="22"/>
          <w:lang w:val="fr-CA"/>
        </w:rPr>
        <w:t>ra</w:t>
      </w:r>
      <w:r w:rsidR="00512A8F" w:rsidRPr="004A0209">
        <w:rPr>
          <w:color w:val="000000"/>
          <w:sz w:val="22"/>
          <w:szCs w:val="22"/>
          <w:lang w:val="fr-CA"/>
        </w:rPr>
        <w:t xml:space="preserve"> de la mise en place </w:t>
      </w:r>
      <w:r w:rsidR="005952AF" w:rsidRPr="004A0209">
        <w:rPr>
          <w:color w:val="000000"/>
          <w:sz w:val="22"/>
          <w:szCs w:val="22"/>
          <w:lang w:val="fr-CA"/>
        </w:rPr>
        <w:t>d’un mécanisme</w:t>
      </w:r>
      <w:r w:rsidR="00512A8F" w:rsidRPr="004A0209">
        <w:rPr>
          <w:color w:val="000000"/>
          <w:sz w:val="22"/>
          <w:szCs w:val="22"/>
          <w:lang w:val="fr-CA"/>
        </w:rPr>
        <w:t xml:space="preserve"> commun de coordination, de suivi-évaluation et techniques de tous les projets portés par les agences des Systèmes des Nations Unies</w:t>
      </w:r>
    </w:p>
    <w:p w14:paraId="3567ECCB" w14:textId="77777777" w:rsidR="00086195" w:rsidRPr="004A0209" w:rsidRDefault="00086195" w:rsidP="00BF7104">
      <w:pPr>
        <w:autoSpaceDE w:val="0"/>
        <w:autoSpaceDN w:val="0"/>
        <w:adjustRightInd w:val="0"/>
        <w:spacing w:before="120" w:after="60"/>
        <w:jc w:val="both"/>
        <w:rPr>
          <w:color w:val="000000"/>
          <w:sz w:val="22"/>
          <w:szCs w:val="22"/>
          <w:lang w:val="fr-CA"/>
        </w:rPr>
      </w:pPr>
    </w:p>
    <w:p w14:paraId="6EF3F897" w14:textId="77777777" w:rsidR="007648E1" w:rsidRPr="004A0209" w:rsidRDefault="007648E1" w:rsidP="007648E1">
      <w:pPr>
        <w:numPr>
          <w:ilvl w:val="0"/>
          <w:numId w:val="13"/>
        </w:numPr>
        <w:ind w:right="-7"/>
        <w:jc w:val="both"/>
        <w:rPr>
          <w:i/>
          <w:color w:val="000000"/>
          <w:sz w:val="22"/>
          <w:szCs w:val="22"/>
          <w:lang w:val="fr-FR"/>
        </w:rPr>
      </w:pPr>
      <w:r w:rsidRPr="004A0209">
        <w:rPr>
          <w:b/>
          <w:color w:val="000000"/>
          <w:sz w:val="22"/>
          <w:szCs w:val="22"/>
          <w:lang w:val="fr-CA"/>
        </w:rPr>
        <w:t>Gestion des risques :</w:t>
      </w:r>
      <w:r w:rsidRPr="004A0209">
        <w:rPr>
          <w:color w:val="000000"/>
          <w:sz w:val="22"/>
          <w:szCs w:val="22"/>
          <w:lang w:val="fr-CA"/>
        </w:rPr>
        <w:t xml:space="preserve"> </w:t>
      </w:r>
    </w:p>
    <w:p w14:paraId="2094B8AF" w14:textId="77777777" w:rsidR="00441B5E" w:rsidRPr="004A0209" w:rsidRDefault="00441B5E" w:rsidP="007648E1">
      <w:pPr>
        <w:ind w:left="720" w:right="-7"/>
        <w:jc w:val="both"/>
        <w:rPr>
          <w:color w:val="000000"/>
          <w:sz w:val="22"/>
          <w:szCs w:val="22"/>
          <w:lang w:val="fr-FR"/>
        </w:rPr>
      </w:pPr>
    </w:p>
    <w:p w14:paraId="047DE6EC" w14:textId="77777777" w:rsidR="007648E1" w:rsidRPr="004A0209" w:rsidRDefault="007648E1" w:rsidP="00441B5E">
      <w:pPr>
        <w:rPr>
          <w:b/>
          <w:color w:val="000000"/>
          <w:sz w:val="22"/>
          <w:szCs w:val="22"/>
          <w:lang w:val="fr-FR"/>
        </w:rPr>
      </w:pPr>
      <w:r w:rsidRPr="004A0209">
        <w:rPr>
          <w:b/>
          <w:color w:val="000000"/>
          <w:sz w:val="22"/>
          <w:szCs w:val="22"/>
          <w:lang w:val="fr-FR"/>
        </w:rPr>
        <w:t>Tableau 5 – Matrice de gestion des risques</w:t>
      </w:r>
    </w:p>
    <w:p w14:paraId="6D109AF0" w14:textId="77777777" w:rsidR="00512A8F" w:rsidRPr="004A0209" w:rsidRDefault="007648E1" w:rsidP="007648E1">
      <w:pPr>
        <w:jc w:val="both"/>
        <w:rPr>
          <w:color w:val="000000"/>
          <w:sz w:val="22"/>
          <w:szCs w:val="22"/>
          <w:lang w:val="fr-FR"/>
        </w:rPr>
      </w:pPr>
      <w:r w:rsidRPr="004A0209">
        <w:rPr>
          <w:color w:val="000000"/>
          <w:sz w:val="22"/>
          <w:szCs w:val="22"/>
          <w:lang w:val="fr-FR"/>
        </w:rPr>
        <w:t>Un certain nombre de scénarii peuvent avoir un impact négatif sur les activités planifiées</w:t>
      </w:r>
      <w:r w:rsidR="00512A8F" w:rsidRPr="004A0209">
        <w:rPr>
          <w:color w:val="000000"/>
          <w:sz w:val="22"/>
          <w:szCs w:val="22"/>
          <w:lang w:val="fr-FR"/>
        </w:rPr>
        <w:t xml:space="preserve"> dans ce projet</w:t>
      </w:r>
      <w:r w:rsidR="00961008" w:rsidRPr="004A0209">
        <w:rPr>
          <w:color w:val="000000"/>
          <w:sz w:val="22"/>
          <w:szCs w:val="22"/>
          <w:lang w:val="fr-FR"/>
        </w:rPr>
        <w:t>.</w:t>
      </w:r>
      <w:r w:rsidRPr="004A0209">
        <w:rPr>
          <w:color w:val="000000"/>
          <w:sz w:val="22"/>
          <w:szCs w:val="22"/>
          <w:lang w:val="fr-FR"/>
        </w:rPr>
        <w:t xml:space="preserve"> Il s'agit des risques sécuritaires, opérationnels sociales et économiques.</w:t>
      </w:r>
    </w:p>
    <w:p w14:paraId="3114D3A9" w14:textId="77777777" w:rsidR="007648E1" w:rsidRPr="004A0209" w:rsidRDefault="007648E1" w:rsidP="00512A8F">
      <w:pPr>
        <w:jc w:val="both"/>
        <w:rPr>
          <w:color w:val="000000"/>
          <w:sz w:val="22"/>
          <w:szCs w:val="22"/>
          <w:lang w:val="fr-FR"/>
        </w:rPr>
      </w:pPr>
      <w:r w:rsidRPr="004A0209">
        <w:rPr>
          <w:color w:val="000000"/>
          <w:sz w:val="22"/>
          <w:szCs w:val="22"/>
          <w:lang w:val="fr-FR"/>
        </w:rPr>
        <w:t>Ceux-ci incluent, sans s’y limiter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909"/>
        <w:gridCol w:w="1776"/>
        <w:gridCol w:w="2977"/>
      </w:tblGrid>
      <w:tr w:rsidR="007648E1" w:rsidRPr="00CC5DF3" w14:paraId="2E9E1304" w14:textId="77777777" w:rsidTr="007648E1">
        <w:trPr>
          <w:trHeight w:val="1266"/>
        </w:trPr>
        <w:tc>
          <w:tcPr>
            <w:tcW w:w="3261" w:type="dxa"/>
            <w:shd w:val="clear" w:color="auto" w:fill="auto"/>
          </w:tcPr>
          <w:p w14:paraId="0708D895" w14:textId="77777777" w:rsidR="007648E1" w:rsidRPr="004A0209" w:rsidRDefault="007648E1" w:rsidP="007648E1">
            <w:pPr>
              <w:spacing w:before="60" w:after="60"/>
              <w:jc w:val="center"/>
              <w:rPr>
                <w:rFonts w:eastAsia="MS Mincho"/>
                <w:color w:val="000000"/>
                <w:sz w:val="22"/>
                <w:szCs w:val="22"/>
              </w:rPr>
            </w:pPr>
            <w:proofErr w:type="spellStart"/>
            <w:r w:rsidRPr="004A0209">
              <w:rPr>
                <w:rFonts w:eastAsia="MS Mincho"/>
                <w:b/>
                <w:color w:val="000000"/>
                <w:sz w:val="22"/>
                <w:szCs w:val="22"/>
              </w:rPr>
              <w:t>Risque</w:t>
            </w:r>
            <w:proofErr w:type="spellEnd"/>
          </w:p>
        </w:tc>
        <w:tc>
          <w:tcPr>
            <w:tcW w:w="1909" w:type="dxa"/>
            <w:shd w:val="clear" w:color="auto" w:fill="auto"/>
          </w:tcPr>
          <w:p w14:paraId="79698BF7" w14:textId="77777777" w:rsidR="007648E1" w:rsidRPr="004A0209" w:rsidRDefault="007648E1" w:rsidP="007648E1">
            <w:pPr>
              <w:spacing w:before="60" w:after="60"/>
              <w:jc w:val="center"/>
              <w:rPr>
                <w:rFonts w:eastAsia="MS Mincho"/>
                <w:b/>
                <w:color w:val="000000"/>
                <w:sz w:val="22"/>
                <w:szCs w:val="22"/>
              </w:rPr>
            </w:pPr>
            <w:proofErr w:type="spellStart"/>
            <w:r w:rsidRPr="004A0209">
              <w:rPr>
                <w:rFonts w:eastAsia="MS Mincho"/>
                <w:b/>
                <w:color w:val="000000"/>
                <w:sz w:val="22"/>
                <w:szCs w:val="22"/>
              </w:rPr>
              <w:t>Probabilité</w:t>
            </w:r>
            <w:proofErr w:type="spellEnd"/>
            <w:r w:rsidRPr="004A0209">
              <w:rPr>
                <w:rFonts w:eastAsia="MS Mincho"/>
                <w:b/>
                <w:color w:val="000000"/>
                <w:sz w:val="22"/>
                <w:szCs w:val="22"/>
              </w:rPr>
              <w:t xml:space="preserve"> (haute, </w:t>
            </w:r>
            <w:proofErr w:type="spellStart"/>
            <w:r w:rsidRPr="004A0209">
              <w:rPr>
                <w:rFonts w:eastAsia="MS Mincho"/>
                <w:b/>
                <w:color w:val="000000"/>
                <w:sz w:val="22"/>
                <w:szCs w:val="22"/>
              </w:rPr>
              <w:t>moyenne</w:t>
            </w:r>
            <w:proofErr w:type="spellEnd"/>
            <w:r w:rsidRPr="004A0209">
              <w:rPr>
                <w:rFonts w:eastAsia="MS Mincho"/>
                <w:b/>
                <w:color w:val="000000"/>
                <w:sz w:val="22"/>
                <w:szCs w:val="22"/>
              </w:rPr>
              <w:t xml:space="preserve">, </w:t>
            </w:r>
            <w:proofErr w:type="spellStart"/>
            <w:r w:rsidRPr="004A0209">
              <w:rPr>
                <w:rFonts w:eastAsia="MS Mincho"/>
                <w:b/>
                <w:color w:val="000000"/>
                <w:sz w:val="22"/>
                <w:szCs w:val="22"/>
              </w:rPr>
              <w:t>faible</w:t>
            </w:r>
            <w:proofErr w:type="spellEnd"/>
            <w:r w:rsidRPr="004A0209">
              <w:rPr>
                <w:rFonts w:eastAsia="MS Mincho"/>
                <w:b/>
                <w:color w:val="000000"/>
                <w:sz w:val="22"/>
                <w:szCs w:val="22"/>
              </w:rPr>
              <w:t>)</w:t>
            </w:r>
          </w:p>
        </w:tc>
        <w:tc>
          <w:tcPr>
            <w:tcW w:w="1776" w:type="dxa"/>
            <w:shd w:val="clear" w:color="auto" w:fill="auto"/>
          </w:tcPr>
          <w:p w14:paraId="612B79A4" w14:textId="77777777" w:rsidR="007648E1" w:rsidRPr="004A0209" w:rsidDel="001036CE" w:rsidRDefault="007648E1" w:rsidP="007648E1">
            <w:pPr>
              <w:spacing w:before="60" w:after="60"/>
              <w:jc w:val="center"/>
              <w:rPr>
                <w:rFonts w:eastAsia="MS Mincho"/>
                <w:b/>
                <w:color w:val="000000"/>
                <w:sz w:val="22"/>
                <w:szCs w:val="22"/>
                <w:lang w:val="fr-FR"/>
              </w:rPr>
            </w:pPr>
            <w:r w:rsidRPr="004A0209">
              <w:rPr>
                <w:rFonts w:eastAsia="MS Mincho"/>
                <w:b/>
                <w:color w:val="000000"/>
                <w:sz w:val="22"/>
                <w:szCs w:val="22"/>
                <w:lang w:val="fr-FR"/>
              </w:rPr>
              <w:t>Gravité de l’impact sur le projet (haut, moyen, faible)</w:t>
            </w:r>
          </w:p>
        </w:tc>
        <w:tc>
          <w:tcPr>
            <w:tcW w:w="2977" w:type="dxa"/>
            <w:shd w:val="clear" w:color="auto" w:fill="auto"/>
          </w:tcPr>
          <w:p w14:paraId="5BE66C9B" w14:textId="77777777" w:rsidR="007648E1" w:rsidRPr="004A0209" w:rsidRDefault="007648E1" w:rsidP="007648E1">
            <w:pPr>
              <w:spacing w:before="60" w:after="60"/>
              <w:jc w:val="center"/>
              <w:rPr>
                <w:rFonts w:eastAsia="MS Mincho"/>
                <w:b/>
                <w:color w:val="000000"/>
                <w:sz w:val="22"/>
                <w:szCs w:val="22"/>
                <w:lang w:val="fr-FR"/>
              </w:rPr>
            </w:pPr>
            <w:r w:rsidRPr="004A0209">
              <w:rPr>
                <w:rFonts w:eastAsia="MS Mincho"/>
                <w:b/>
                <w:color w:val="000000"/>
                <w:sz w:val="22"/>
                <w:szCs w:val="22"/>
                <w:lang w:val="fr-FR"/>
              </w:rPr>
              <w:t>Stratégie d’atténuation (et personne/unité responsable)</w:t>
            </w:r>
          </w:p>
          <w:p w14:paraId="31E162F5" w14:textId="77777777" w:rsidR="007648E1" w:rsidRPr="004A0209" w:rsidRDefault="007648E1" w:rsidP="007648E1">
            <w:pPr>
              <w:spacing w:before="60" w:after="60"/>
              <w:rPr>
                <w:rFonts w:eastAsia="MS Mincho"/>
                <w:b/>
                <w:color w:val="000000"/>
                <w:sz w:val="22"/>
                <w:szCs w:val="22"/>
                <w:lang w:val="fr-FR"/>
              </w:rPr>
            </w:pPr>
          </w:p>
        </w:tc>
      </w:tr>
      <w:tr w:rsidR="007648E1" w:rsidRPr="004A0209" w14:paraId="69561F3C" w14:textId="77777777" w:rsidTr="007648E1">
        <w:trPr>
          <w:trHeight w:val="146"/>
        </w:trPr>
        <w:tc>
          <w:tcPr>
            <w:tcW w:w="9923" w:type="dxa"/>
            <w:gridSpan w:val="4"/>
            <w:shd w:val="clear" w:color="auto" w:fill="auto"/>
          </w:tcPr>
          <w:p w14:paraId="014C5B45" w14:textId="77777777" w:rsidR="007648E1" w:rsidRPr="004A0209" w:rsidRDefault="007648E1" w:rsidP="007648E1">
            <w:pPr>
              <w:spacing w:before="60" w:after="60"/>
              <w:jc w:val="center"/>
              <w:rPr>
                <w:rFonts w:eastAsia="MS Mincho"/>
                <w:b/>
                <w:color w:val="000000"/>
                <w:sz w:val="22"/>
                <w:szCs w:val="22"/>
              </w:rPr>
            </w:pPr>
            <w:r w:rsidRPr="004A0209">
              <w:rPr>
                <w:b/>
                <w:color w:val="000000"/>
                <w:sz w:val="22"/>
                <w:szCs w:val="22"/>
                <w:lang w:val="fr-CA"/>
              </w:rPr>
              <w:t>Sécuritaire</w:t>
            </w:r>
          </w:p>
        </w:tc>
      </w:tr>
      <w:tr w:rsidR="007648E1" w:rsidRPr="00CC5DF3" w14:paraId="3B457A9A" w14:textId="77777777" w:rsidTr="007648E1">
        <w:trPr>
          <w:trHeight w:val="943"/>
        </w:trPr>
        <w:tc>
          <w:tcPr>
            <w:tcW w:w="3261" w:type="dxa"/>
            <w:shd w:val="clear" w:color="auto" w:fill="auto"/>
          </w:tcPr>
          <w:p w14:paraId="27F93158" w14:textId="77777777" w:rsidR="007648E1" w:rsidRPr="00BF3E8B" w:rsidRDefault="007648E1" w:rsidP="00FD655F">
            <w:pPr>
              <w:spacing w:before="60" w:after="60"/>
              <w:rPr>
                <w:rFonts w:eastAsia="MS Mincho"/>
                <w:b/>
                <w:color w:val="000000"/>
                <w:sz w:val="22"/>
                <w:szCs w:val="22"/>
                <w:lang w:val="fr-FR"/>
              </w:rPr>
            </w:pPr>
            <w:r w:rsidRPr="004A0209">
              <w:rPr>
                <w:color w:val="000000"/>
                <w:sz w:val="22"/>
                <w:szCs w:val="22"/>
                <w:lang w:val="fr-CA"/>
              </w:rPr>
              <w:t xml:space="preserve">La </w:t>
            </w:r>
            <w:r w:rsidRPr="004A0209">
              <w:rPr>
                <w:color w:val="000000"/>
                <w:sz w:val="22"/>
                <w:szCs w:val="22"/>
                <w:lang w:val="fr-FR"/>
              </w:rPr>
              <w:t>dégradation de la situation sécuritaire due à la survenance des attentats qui pourraient compromettre la mise en œuvre et le suivi des interventions (indisponibilité des bénéficiaires, limitation des mouvements du staff dans les zones d’intervention, etc.)</w:t>
            </w:r>
          </w:p>
        </w:tc>
        <w:tc>
          <w:tcPr>
            <w:tcW w:w="1909" w:type="dxa"/>
            <w:shd w:val="clear" w:color="auto" w:fill="auto"/>
            <w:vAlign w:val="center"/>
          </w:tcPr>
          <w:p w14:paraId="1DE6B52B" w14:textId="77777777" w:rsidR="007648E1" w:rsidRPr="00BF3E8B" w:rsidRDefault="007648E1" w:rsidP="007648E1">
            <w:pPr>
              <w:spacing w:before="60" w:after="60"/>
              <w:jc w:val="center"/>
              <w:rPr>
                <w:rFonts w:eastAsia="MS Mincho"/>
                <w:b/>
                <w:color w:val="000000"/>
                <w:sz w:val="22"/>
                <w:szCs w:val="22"/>
              </w:rPr>
            </w:pPr>
            <w:r w:rsidRPr="00BF3E8B">
              <w:rPr>
                <w:rFonts w:eastAsia="MS Mincho"/>
                <w:b/>
                <w:color w:val="000000"/>
                <w:sz w:val="22"/>
                <w:szCs w:val="22"/>
              </w:rPr>
              <w:t>Haute</w:t>
            </w:r>
          </w:p>
        </w:tc>
        <w:tc>
          <w:tcPr>
            <w:tcW w:w="1776" w:type="dxa"/>
            <w:shd w:val="clear" w:color="auto" w:fill="auto"/>
            <w:vAlign w:val="center"/>
          </w:tcPr>
          <w:p w14:paraId="36C0EEF0" w14:textId="77777777" w:rsidR="007648E1" w:rsidRPr="00BF3E8B" w:rsidRDefault="007648E1" w:rsidP="007648E1">
            <w:pPr>
              <w:spacing w:before="60" w:after="60"/>
              <w:jc w:val="center"/>
              <w:rPr>
                <w:rFonts w:eastAsia="MS Mincho"/>
                <w:b/>
                <w:color w:val="000000"/>
                <w:sz w:val="22"/>
                <w:szCs w:val="22"/>
              </w:rPr>
            </w:pPr>
            <w:proofErr w:type="spellStart"/>
            <w:r w:rsidRPr="00BF3E8B">
              <w:rPr>
                <w:rFonts w:eastAsia="MS Mincho"/>
                <w:b/>
                <w:color w:val="000000"/>
                <w:sz w:val="22"/>
                <w:szCs w:val="22"/>
              </w:rPr>
              <w:t>Moyen</w:t>
            </w:r>
            <w:proofErr w:type="spellEnd"/>
          </w:p>
        </w:tc>
        <w:tc>
          <w:tcPr>
            <w:tcW w:w="2977" w:type="dxa"/>
            <w:shd w:val="clear" w:color="auto" w:fill="auto"/>
            <w:vAlign w:val="center"/>
          </w:tcPr>
          <w:p w14:paraId="229B4F7F" w14:textId="77777777" w:rsidR="007648E1" w:rsidRPr="00442162" w:rsidRDefault="007648E1" w:rsidP="00FD655F">
            <w:pPr>
              <w:spacing w:before="60" w:after="60"/>
              <w:rPr>
                <w:rFonts w:eastAsia="MS Mincho"/>
                <w:b/>
                <w:color w:val="000000"/>
                <w:sz w:val="22"/>
                <w:szCs w:val="22"/>
                <w:lang w:val="fr-FR"/>
              </w:rPr>
            </w:pPr>
            <w:r w:rsidRPr="00BF3E8B">
              <w:rPr>
                <w:color w:val="000000"/>
                <w:sz w:val="22"/>
                <w:szCs w:val="22"/>
                <w:lang w:val="fr-CA"/>
              </w:rPr>
              <w:t>Utilisation d’acteurs locaux dont les déplacements dans les zones concernées sont moins limités et qui sont moins touchés par les mesures sécuritaires</w:t>
            </w:r>
            <w:r w:rsidRPr="00442162">
              <w:rPr>
                <w:color w:val="000000"/>
                <w:sz w:val="22"/>
                <w:szCs w:val="22"/>
                <w:lang w:val="fr-CA"/>
              </w:rPr>
              <w:t xml:space="preserve"> restrictives du SNU</w:t>
            </w:r>
          </w:p>
        </w:tc>
      </w:tr>
      <w:tr w:rsidR="007648E1" w:rsidRPr="00CC5DF3" w14:paraId="73C4E345" w14:textId="77777777" w:rsidTr="007648E1">
        <w:trPr>
          <w:trHeight w:val="943"/>
        </w:trPr>
        <w:tc>
          <w:tcPr>
            <w:tcW w:w="3261" w:type="dxa"/>
            <w:shd w:val="clear" w:color="auto" w:fill="auto"/>
          </w:tcPr>
          <w:p w14:paraId="737D3A03" w14:textId="77777777" w:rsidR="007648E1" w:rsidRPr="004A0209" w:rsidRDefault="007648E1" w:rsidP="00FD655F">
            <w:pPr>
              <w:spacing w:before="60" w:after="60"/>
              <w:rPr>
                <w:color w:val="000000"/>
                <w:sz w:val="22"/>
                <w:szCs w:val="22"/>
                <w:lang w:val="fr-CA"/>
              </w:rPr>
            </w:pPr>
            <w:r w:rsidRPr="004A0209">
              <w:rPr>
                <w:color w:val="000000"/>
                <w:sz w:val="22"/>
                <w:szCs w:val="22"/>
                <w:lang w:val="fr-CA"/>
              </w:rPr>
              <w:t>L</w:t>
            </w:r>
            <w:r w:rsidR="00C4373A" w:rsidRPr="004A0209">
              <w:rPr>
                <w:color w:val="000000"/>
                <w:sz w:val="22"/>
                <w:szCs w:val="22"/>
                <w:lang w:val="fr-CA"/>
              </w:rPr>
              <w:t>es attaques intempestives des éléments Boko Haram ou occupation des zones d’intervention du projet par ces derniers</w:t>
            </w:r>
          </w:p>
        </w:tc>
        <w:tc>
          <w:tcPr>
            <w:tcW w:w="1909" w:type="dxa"/>
            <w:shd w:val="clear" w:color="auto" w:fill="auto"/>
            <w:vAlign w:val="center"/>
          </w:tcPr>
          <w:p w14:paraId="26277DA7" w14:textId="77777777" w:rsidR="007648E1" w:rsidRPr="00BF3E8B" w:rsidRDefault="007648E1" w:rsidP="007648E1">
            <w:pPr>
              <w:spacing w:before="60" w:after="60"/>
              <w:jc w:val="center"/>
              <w:rPr>
                <w:rFonts w:eastAsia="MS Mincho"/>
                <w:b/>
                <w:color w:val="000000"/>
                <w:sz w:val="22"/>
                <w:szCs w:val="22"/>
              </w:rPr>
            </w:pPr>
            <w:r w:rsidRPr="00BF3E8B">
              <w:rPr>
                <w:rFonts w:eastAsia="MS Mincho"/>
                <w:b/>
                <w:color w:val="000000"/>
                <w:sz w:val="22"/>
                <w:szCs w:val="22"/>
              </w:rPr>
              <w:t>Haute</w:t>
            </w:r>
          </w:p>
        </w:tc>
        <w:tc>
          <w:tcPr>
            <w:tcW w:w="1776" w:type="dxa"/>
            <w:shd w:val="clear" w:color="auto" w:fill="auto"/>
            <w:vAlign w:val="center"/>
          </w:tcPr>
          <w:p w14:paraId="540C2D2F" w14:textId="77777777" w:rsidR="007648E1" w:rsidRPr="00BF3E8B" w:rsidRDefault="007648E1" w:rsidP="007648E1">
            <w:pPr>
              <w:spacing w:before="60" w:after="60"/>
              <w:jc w:val="center"/>
              <w:rPr>
                <w:rFonts w:eastAsia="MS Mincho"/>
                <w:b/>
                <w:color w:val="000000"/>
                <w:sz w:val="22"/>
                <w:szCs w:val="22"/>
              </w:rPr>
            </w:pPr>
            <w:r w:rsidRPr="00BF3E8B">
              <w:rPr>
                <w:rFonts w:eastAsia="MS Mincho"/>
                <w:b/>
                <w:color w:val="000000"/>
                <w:sz w:val="22"/>
                <w:szCs w:val="22"/>
              </w:rPr>
              <w:t>Haute</w:t>
            </w:r>
          </w:p>
        </w:tc>
        <w:tc>
          <w:tcPr>
            <w:tcW w:w="2977" w:type="dxa"/>
            <w:shd w:val="clear" w:color="auto" w:fill="auto"/>
            <w:vAlign w:val="center"/>
          </w:tcPr>
          <w:p w14:paraId="722E42C8" w14:textId="77777777" w:rsidR="007A3B24" w:rsidRPr="004A0209" w:rsidRDefault="007A3B24" w:rsidP="00FD655F">
            <w:pPr>
              <w:spacing w:before="60" w:after="60"/>
              <w:rPr>
                <w:color w:val="000000"/>
                <w:sz w:val="22"/>
                <w:szCs w:val="22"/>
                <w:lang w:val="fr-CA"/>
              </w:rPr>
            </w:pPr>
            <w:r>
              <w:rPr>
                <w:color w:val="000000"/>
                <w:sz w:val="22"/>
                <w:szCs w:val="22"/>
                <w:lang w:val="fr-CA"/>
              </w:rPr>
              <w:t>Un disposit</w:t>
            </w:r>
            <w:r w:rsidR="005E2170">
              <w:rPr>
                <w:color w:val="000000"/>
                <w:sz w:val="22"/>
                <w:szCs w:val="22"/>
                <w:lang w:val="fr-CA"/>
              </w:rPr>
              <w:t>i</w:t>
            </w:r>
            <w:r>
              <w:rPr>
                <w:color w:val="000000"/>
                <w:sz w:val="22"/>
                <w:szCs w:val="22"/>
                <w:lang w:val="fr-CA"/>
              </w:rPr>
              <w:t>f de sécurité communautaire sera mis en place pour prévenir les risques sécuritaires et alerter les FDS à temps et réduire l’insécurité dans la zone.</w:t>
            </w:r>
          </w:p>
        </w:tc>
      </w:tr>
      <w:tr w:rsidR="009910F4" w:rsidRPr="00CC5DF3" w14:paraId="516925B5" w14:textId="77777777" w:rsidTr="007648E1">
        <w:trPr>
          <w:trHeight w:val="943"/>
        </w:trPr>
        <w:tc>
          <w:tcPr>
            <w:tcW w:w="3261" w:type="dxa"/>
            <w:shd w:val="clear" w:color="auto" w:fill="auto"/>
          </w:tcPr>
          <w:p w14:paraId="634FCE91" w14:textId="77777777" w:rsidR="009910F4" w:rsidRPr="00BF3E8B" w:rsidRDefault="009910F4" w:rsidP="009910F4">
            <w:pPr>
              <w:spacing w:before="60" w:after="60"/>
              <w:jc w:val="both"/>
              <w:rPr>
                <w:color w:val="000000"/>
                <w:sz w:val="22"/>
                <w:szCs w:val="22"/>
                <w:lang w:val="fr-FR"/>
              </w:rPr>
            </w:pPr>
            <w:r w:rsidRPr="004A0209">
              <w:rPr>
                <w:color w:val="000000"/>
                <w:sz w:val="22"/>
                <w:szCs w:val="22"/>
                <w:lang w:val="fr-FR"/>
              </w:rPr>
              <w:lastRenderedPageBreak/>
              <w:t>Le projet risque d’exposer les membres des comités de paix à la menace et aux représailles des éléments de Boko Haram</w:t>
            </w:r>
          </w:p>
        </w:tc>
        <w:tc>
          <w:tcPr>
            <w:tcW w:w="1909" w:type="dxa"/>
            <w:shd w:val="clear" w:color="auto" w:fill="auto"/>
            <w:vAlign w:val="center"/>
          </w:tcPr>
          <w:p w14:paraId="07B47E4D" w14:textId="77777777" w:rsidR="009910F4" w:rsidRPr="00BF3E8B" w:rsidRDefault="009910F4" w:rsidP="009910F4">
            <w:pPr>
              <w:spacing w:before="60" w:after="60"/>
              <w:jc w:val="center"/>
              <w:rPr>
                <w:rFonts w:eastAsia="MS Mincho"/>
                <w:b/>
                <w:color w:val="000000"/>
                <w:sz w:val="22"/>
                <w:szCs w:val="22"/>
                <w:lang w:val="fr-FR"/>
              </w:rPr>
            </w:pPr>
            <w:r w:rsidRPr="00BF3E8B">
              <w:rPr>
                <w:rFonts w:eastAsia="MS Mincho"/>
                <w:b/>
                <w:color w:val="000000"/>
                <w:sz w:val="22"/>
                <w:szCs w:val="22"/>
              </w:rPr>
              <w:t>Haute</w:t>
            </w:r>
          </w:p>
        </w:tc>
        <w:tc>
          <w:tcPr>
            <w:tcW w:w="1776" w:type="dxa"/>
            <w:shd w:val="clear" w:color="auto" w:fill="auto"/>
            <w:vAlign w:val="center"/>
          </w:tcPr>
          <w:p w14:paraId="325DF97C" w14:textId="77777777" w:rsidR="009910F4" w:rsidRPr="00BF3E8B" w:rsidRDefault="009910F4" w:rsidP="009910F4">
            <w:pPr>
              <w:spacing w:before="60" w:after="60"/>
              <w:jc w:val="center"/>
              <w:rPr>
                <w:rFonts w:eastAsia="MS Mincho"/>
                <w:b/>
                <w:color w:val="000000"/>
                <w:sz w:val="22"/>
                <w:szCs w:val="22"/>
                <w:lang w:val="fr-FR"/>
              </w:rPr>
            </w:pPr>
            <w:r w:rsidRPr="00BF3E8B">
              <w:rPr>
                <w:rFonts w:eastAsia="MS Mincho"/>
                <w:b/>
                <w:color w:val="000000"/>
                <w:sz w:val="22"/>
                <w:szCs w:val="22"/>
              </w:rPr>
              <w:t>Haute</w:t>
            </w:r>
          </w:p>
        </w:tc>
        <w:tc>
          <w:tcPr>
            <w:tcW w:w="2977" w:type="dxa"/>
            <w:shd w:val="clear" w:color="auto" w:fill="auto"/>
            <w:vAlign w:val="center"/>
          </w:tcPr>
          <w:p w14:paraId="5A38D5A6" w14:textId="77777777" w:rsidR="009910F4" w:rsidRPr="00442162" w:rsidRDefault="009910F4" w:rsidP="00FD655F">
            <w:pPr>
              <w:spacing w:before="60" w:after="60"/>
              <w:rPr>
                <w:color w:val="000000"/>
                <w:sz w:val="22"/>
                <w:szCs w:val="22"/>
                <w:lang w:val="fr-CA"/>
              </w:rPr>
            </w:pPr>
            <w:r w:rsidRPr="00BF3E8B">
              <w:rPr>
                <w:color w:val="000000"/>
                <w:sz w:val="22"/>
                <w:szCs w:val="22"/>
                <w:lang w:val="fr-FR"/>
              </w:rPr>
              <w:t>Mettre à profit la police pour les renseignements et la protection des informateurs.</w:t>
            </w:r>
          </w:p>
        </w:tc>
      </w:tr>
      <w:tr w:rsidR="007648E1" w:rsidRPr="004A0209" w14:paraId="10C88083" w14:textId="77777777" w:rsidTr="007648E1">
        <w:trPr>
          <w:trHeight w:val="288"/>
        </w:trPr>
        <w:tc>
          <w:tcPr>
            <w:tcW w:w="9923" w:type="dxa"/>
            <w:gridSpan w:val="4"/>
            <w:shd w:val="clear" w:color="auto" w:fill="auto"/>
          </w:tcPr>
          <w:p w14:paraId="49D879E1" w14:textId="77777777" w:rsidR="007648E1" w:rsidRPr="004A0209" w:rsidRDefault="007648E1" w:rsidP="007648E1">
            <w:pPr>
              <w:spacing w:before="60" w:after="60"/>
              <w:jc w:val="center"/>
              <w:rPr>
                <w:rFonts w:eastAsia="MS Mincho"/>
                <w:b/>
                <w:color w:val="000000"/>
                <w:sz w:val="22"/>
                <w:szCs w:val="22"/>
              </w:rPr>
            </w:pPr>
            <w:proofErr w:type="spellStart"/>
            <w:r w:rsidRPr="004A0209">
              <w:rPr>
                <w:b/>
                <w:bCs/>
                <w:color w:val="000000"/>
                <w:sz w:val="22"/>
                <w:szCs w:val="22"/>
              </w:rPr>
              <w:t>Opérationnel</w:t>
            </w:r>
            <w:proofErr w:type="spellEnd"/>
          </w:p>
        </w:tc>
      </w:tr>
      <w:tr w:rsidR="007648E1" w:rsidRPr="00CC5DF3" w14:paraId="4E14F078" w14:textId="77777777" w:rsidTr="007648E1">
        <w:trPr>
          <w:trHeight w:val="295"/>
        </w:trPr>
        <w:tc>
          <w:tcPr>
            <w:tcW w:w="3261" w:type="dxa"/>
            <w:shd w:val="clear" w:color="auto" w:fill="auto"/>
          </w:tcPr>
          <w:p w14:paraId="76F6D7E9" w14:textId="77777777" w:rsidR="007648E1" w:rsidRPr="004A0209" w:rsidRDefault="007648E1" w:rsidP="007648E1">
            <w:pPr>
              <w:spacing w:before="60" w:after="60"/>
              <w:rPr>
                <w:rFonts w:eastAsia="MS Mincho"/>
                <w:color w:val="000000"/>
                <w:sz w:val="22"/>
                <w:szCs w:val="22"/>
                <w:lang w:val="fr-FR"/>
              </w:rPr>
            </w:pPr>
            <w:r w:rsidRPr="004A0209">
              <w:rPr>
                <w:color w:val="000000"/>
                <w:sz w:val="22"/>
                <w:szCs w:val="22"/>
                <w:lang w:val="fr-FR" w:eastAsia="fr-FR"/>
              </w:rPr>
              <w:t xml:space="preserve">Les procédures internes des agences peuvent retarder la mise en œuvre du projet </w:t>
            </w:r>
          </w:p>
        </w:tc>
        <w:tc>
          <w:tcPr>
            <w:tcW w:w="1909" w:type="dxa"/>
            <w:shd w:val="clear" w:color="auto" w:fill="auto"/>
            <w:vAlign w:val="center"/>
          </w:tcPr>
          <w:p w14:paraId="76C5F9EE" w14:textId="77777777" w:rsidR="007648E1" w:rsidRPr="00BF3E8B" w:rsidRDefault="007648E1" w:rsidP="007648E1">
            <w:pPr>
              <w:spacing w:before="60" w:after="60"/>
              <w:jc w:val="center"/>
              <w:rPr>
                <w:rFonts w:eastAsia="MS Mincho"/>
                <w:b/>
                <w:color w:val="000000"/>
                <w:sz w:val="22"/>
                <w:szCs w:val="22"/>
              </w:rPr>
            </w:pPr>
            <w:r w:rsidRPr="00BF3E8B">
              <w:rPr>
                <w:b/>
                <w:color w:val="000000"/>
                <w:sz w:val="22"/>
                <w:szCs w:val="22"/>
                <w:lang w:eastAsia="fr-FR"/>
              </w:rPr>
              <w:t>Haute</w:t>
            </w:r>
          </w:p>
        </w:tc>
        <w:tc>
          <w:tcPr>
            <w:tcW w:w="1776" w:type="dxa"/>
            <w:shd w:val="clear" w:color="auto" w:fill="auto"/>
            <w:vAlign w:val="center"/>
          </w:tcPr>
          <w:p w14:paraId="24121C12" w14:textId="77777777" w:rsidR="007648E1" w:rsidRPr="00BF3E8B" w:rsidRDefault="007648E1" w:rsidP="007648E1">
            <w:pPr>
              <w:spacing w:before="60" w:after="60"/>
              <w:jc w:val="center"/>
              <w:rPr>
                <w:rFonts w:eastAsia="MS Mincho"/>
                <w:b/>
                <w:color w:val="000000"/>
                <w:sz w:val="22"/>
                <w:szCs w:val="22"/>
              </w:rPr>
            </w:pPr>
            <w:r w:rsidRPr="00BF3E8B">
              <w:rPr>
                <w:b/>
                <w:color w:val="000000"/>
                <w:sz w:val="22"/>
                <w:szCs w:val="22"/>
                <w:lang w:eastAsia="fr-FR"/>
              </w:rPr>
              <w:t>Haute</w:t>
            </w:r>
          </w:p>
        </w:tc>
        <w:tc>
          <w:tcPr>
            <w:tcW w:w="2977" w:type="dxa"/>
            <w:shd w:val="clear" w:color="auto" w:fill="auto"/>
          </w:tcPr>
          <w:p w14:paraId="65CB94B6" w14:textId="77777777" w:rsidR="007648E1" w:rsidRPr="00442162" w:rsidRDefault="007648E1" w:rsidP="007648E1">
            <w:pPr>
              <w:spacing w:before="60" w:after="60"/>
              <w:rPr>
                <w:rFonts w:eastAsia="MS Mincho"/>
                <w:color w:val="000000"/>
                <w:sz w:val="22"/>
                <w:szCs w:val="22"/>
                <w:lang w:val="fr-FR"/>
              </w:rPr>
            </w:pPr>
            <w:r w:rsidRPr="00BF3E8B">
              <w:rPr>
                <w:color w:val="000000"/>
                <w:sz w:val="22"/>
                <w:szCs w:val="22"/>
                <w:lang w:val="fr-FR" w:eastAsia="fr-FR"/>
              </w:rPr>
              <w:t>Déterminer les interventions par agence au moment de l’élaboration des soumissions conjointes.</w:t>
            </w:r>
          </w:p>
        </w:tc>
      </w:tr>
      <w:tr w:rsidR="007648E1" w:rsidRPr="00CC5DF3" w14:paraId="6A547EB2" w14:textId="77777777" w:rsidTr="007648E1">
        <w:trPr>
          <w:trHeight w:val="295"/>
        </w:trPr>
        <w:tc>
          <w:tcPr>
            <w:tcW w:w="3261" w:type="dxa"/>
            <w:shd w:val="clear" w:color="auto" w:fill="auto"/>
          </w:tcPr>
          <w:p w14:paraId="145A0A15" w14:textId="77777777" w:rsidR="007648E1" w:rsidRPr="004A0209" w:rsidRDefault="007648E1" w:rsidP="007648E1">
            <w:pPr>
              <w:spacing w:before="60" w:after="60"/>
              <w:jc w:val="both"/>
              <w:rPr>
                <w:color w:val="000000"/>
                <w:sz w:val="22"/>
                <w:szCs w:val="22"/>
                <w:lang w:val="fr-FR" w:eastAsia="fr-FR"/>
              </w:rPr>
            </w:pPr>
            <w:r w:rsidRPr="004A0209">
              <w:rPr>
                <w:color w:val="000000"/>
                <w:sz w:val="22"/>
                <w:szCs w:val="22"/>
                <w:lang w:val="fr-FR"/>
              </w:rPr>
              <w:t>Faible capacité technique et institutionnelle ou absence des partenaires de mise en œuvre au niveau local</w:t>
            </w:r>
          </w:p>
        </w:tc>
        <w:tc>
          <w:tcPr>
            <w:tcW w:w="1909" w:type="dxa"/>
            <w:shd w:val="clear" w:color="auto" w:fill="auto"/>
            <w:vAlign w:val="center"/>
          </w:tcPr>
          <w:p w14:paraId="5D417CFA" w14:textId="77777777" w:rsidR="007648E1" w:rsidRPr="004A0209" w:rsidRDefault="007648E1" w:rsidP="007648E1">
            <w:pPr>
              <w:spacing w:before="60" w:after="60"/>
              <w:jc w:val="center"/>
              <w:rPr>
                <w:b/>
                <w:color w:val="000000"/>
                <w:sz w:val="22"/>
                <w:szCs w:val="22"/>
                <w:lang w:eastAsia="fr-FR"/>
              </w:rPr>
            </w:pPr>
            <w:proofErr w:type="spellStart"/>
            <w:r w:rsidRPr="004A0209">
              <w:rPr>
                <w:rFonts w:eastAsia="MS Mincho"/>
                <w:b/>
                <w:color w:val="000000"/>
                <w:sz w:val="22"/>
                <w:szCs w:val="22"/>
              </w:rPr>
              <w:t>Moyen</w:t>
            </w:r>
            <w:proofErr w:type="spellEnd"/>
          </w:p>
        </w:tc>
        <w:tc>
          <w:tcPr>
            <w:tcW w:w="1776" w:type="dxa"/>
            <w:shd w:val="clear" w:color="auto" w:fill="auto"/>
            <w:vAlign w:val="center"/>
          </w:tcPr>
          <w:p w14:paraId="34646940" w14:textId="77777777" w:rsidR="007648E1" w:rsidRPr="00BF3E8B" w:rsidRDefault="007648E1" w:rsidP="007648E1">
            <w:pPr>
              <w:spacing w:before="60" w:after="60"/>
              <w:jc w:val="center"/>
              <w:rPr>
                <w:b/>
                <w:color w:val="000000"/>
                <w:sz w:val="22"/>
                <w:szCs w:val="22"/>
                <w:lang w:eastAsia="fr-FR"/>
              </w:rPr>
            </w:pPr>
            <w:proofErr w:type="spellStart"/>
            <w:r w:rsidRPr="00BF3E8B">
              <w:rPr>
                <w:rFonts w:eastAsia="MS Mincho"/>
                <w:b/>
                <w:color w:val="000000"/>
                <w:sz w:val="22"/>
                <w:szCs w:val="22"/>
              </w:rPr>
              <w:t>Moyen</w:t>
            </w:r>
            <w:proofErr w:type="spellEnd"/>
          </w:p>
        </w:tc>
        <w:tc>
          <w:tcPr>
            <w:tcW w:w="2977" w:type="dxa"/>
            <w:shd w:val="clear" w:color="auto" w:fill="auto"/>
            <w:vAlign w:val="center"/>
          </w:tcPr>
          <w:p w14:paraId="0B267B58" w14:textId="77777777" w:rsidR="007648E1" w:rsidRPr="00BF3E8B" w:rsidRDefault="007648E1" w:rsidP="007648E1">
            <w:pPr>
              <w:spacing w:before="60" w:after="60"/>
              <w:jc w:val="both"/>
              <w:rPr>
                <w:color w:val="000000"/>
                <w:sz w:val="22"/>
                <w:szCs w:val="22"/>
                <w:lang w:val="fr-FR"/>
              </w:rPr>
            </w:pPr>
            <w:r w:rsidRPr="00BF3E8B">
              <w:rPr>
                <w:color w:val="000000"/>
                <w:sz w:val="22"/>
                <w:szCs w:val="22"/>
                <w:lang w:val="fr-FR"/>
              </w:rPr>
              <w:t xml:space="preserve"> Les mesures suivantes seront privilégiées :</w:t>
            </w:r>
          </w:p>
          <w:p w14:paraId="5E569032" w14:textId="77777777" w:rsidR="007648E1" w:rsidRPr="00BF3E8B" w:rsidRDefault="007648E1" w:rsidP="007648E1">
            <w:pPr>
              <w:numPr>
                <w:ilvl w:val="0"/>
                <w:numId w:val="15"/>
              </w:numPr>
              <w:spacing w:before="60" w:after="60"/>
              <w:jc w:val="both"/>
              <w:rPr>
                <w:color w:val="000000"/>
                <w:sz w:val="22"/>
                <w:szCs w:val="22"/>
                <w:lang w:val="fr-FR"/>
              </w:rPr>
            </w:pPr>
            <w:r w:rsidRPr="00BF3E8B">
              <w:rPr>
                <w:color w:val="000000"/>
                <w:sz w:val="22"/>
                <w:szCs w:val="22"/>
                <w:lang w:val="fr-FR"/>
              </w:rPr>
              <w:t>Renforcement de capacités institutionnelles et techniques,</w:t>
            </w:r>
          </w:p>
          <w:p w14:paraId="39E6B4F7" w14:textId="77777777" w:rsidR="007648E1" w:rsidRPr="00442162" w:rsidRDefault="007648E1" w:rsidP="007648E1">
            <w:pPr>
              <w:numPr>
                <w:ilvl w:val="0"/>
                <w:numId w:val="15"/>
              </w:numPr>
              <w:spacing w:before="60" w:after="60"/>
              <w:jc w:val="both"/>
              <w:rPr>
                <w:color w:val="000000"/>
                <w:sz w:val="22"/>
                <w:szCs w:val="22"/>
                <w:lang w:val="fr-FR"/>
              </w:rPr>
            </w:pPr>
            <w:r w:rsidRPr="00442162">
              <w:rPr>
                <w:color w:val="000000"/>
                <w:sz w:val="22"/>
                <w:szCs w:val="22"/>
                <w:lang w:val="fr-FR"/>
              </w:rPr>
              <w:t xml:space="preserve">Orientation sur les procédures de mise en œuvre, </w:t>
            </w:r>
          </w:p>
          <w:p w14:paraId="62B949A9" w14:textId="77777777" w:rsidR="007648E1" w:rsidRPr="00803998" w:rsidRDefault="007648E1" w:rsidP="007648E1">
            <w:pPr>
              <w:numPr>
                <w:ilvl w:val="0"/>
                <w:numId w:val="15"/>
              </w:numPr>
              <w:spacing w:before="60" w:after="60"/>
              <w:jc w:val="both"/>
              <w:rPr>
                <w:color w:val="000000"/>
                <w:sz w:val="22"/>
                <w:szCs w:val="22"/>
                <w:lang w:val="fr-FR"/>
              </w:rPr>
            </w:pPr>
            <w:r w:rsidRPr="00442162">
              <w:rPr>
                <w:color w:val="000000"/>
                <w:sz w:val="22"/>
                <w:szCs w:val="22"/>
                <w:lang w:val="fr-FR"/>
              </w:rPr>
              <w:t xml:space="preserve">Recrutement </w:t>
            </w:r>
            <w:r w:rsidR="00400290" w:rsidRPr="00442162">
              <w:rPr>
                <w:color w:val="000000"/>
                <w:sz w:val="22"/>
                <w:szCs w:val="22"/>
                <w:lang w:val="fr-FR"/>
              </w:rPr>
              <w:t>de staff</w:t>
            </w:r>
            <w:r w:rsidR="00EE10BF" w:rsidRPr="00FF2F5C">
              <w:rPr>
                <w:color w:val="000000"/>
                <w:sz w:val="22"/>
                <w:szCs w:val="22"/>
                <w:lang w:val="fr-FR"/>
              </w:rPr>
              <w:t xml:space="preserve"> et </w:t>
            </w:r>
            <w:r w:rsidRPr="009C00B5">
              <w:rPr>
                <w:color w:val="000000"/>
                <w:sz w:val="22"/>
                <w:szCs w:val="22"/>
                <w:lang w:val="fr-FR"/>
              </w:rPr>
              <w:t>volontair</w:t>
            </w:r>
            <w:r w:rsidR="00EE10BF" w:rsidRPr="009C00B5">
              <w:rPr>
                <w:color w:val="000000"/>
                <w:sz w:val="22"/>
                <w:szCs w:val="22"/>
                <w:lang w:val="fr-FR"/>
              </w:rPr>
              <w:t xml:space="preserve">es nationaux des nations unis </w:t>
            </w:r>
          </w:p>
          <w:p w14:paraId="794BC1BE" w14:textId="77777777" w:rsidR="007648E1" w:rsidRPr="00803998" w:rsidRDefault="007648E1" w:rsidP="007648E1">
            <w:pPr>
              <w:numPr>
                <w:ilvl w:val="0"/>
                <w:numId w:val="15"/>
              </w:numPr>
              <w:spacing w:before="60" w:after="60"/>
              <w:jc w:val="both"/>
              <w:rPr>
                <w:color w:val="000000"/>
                <w:sz w:val="22"/>
                <w:szCs w:val="22"/>
                <w:lang w:val="fr-FR" w:eastAsia="fr-FR"/>
              </w:rPr>
            </w:pPr>
            <w:r w:rsidRPr="00803998">
              <w:rPr>
                <w:color w:val="000000"/>
                <w:sz w:val="22"/>
                <w:szCs w:val="22"/>
                <w:lang w:val="fr-FR"/>
              </w:rPr>
              <w:t xml:space="preserve">Organisation de rencontre de coordination avec les partenaires de mise en œuvre  </w:t>
            </w:r>
          </w:p>
        </w:tc>
      </w:tr>
      <w:tr w:rsidR="00D66873" w:rsidRPr="00CC5DF3" w14:paraId="7A9C6798" w14:textId="77777777" w:rsidTr="007648E1">
        <w:trPr>
          <w:trHeight w:val="295"/>
        </w:trPr>
        <w:tc>
          <w:tcPr>
            <w:tcW w:w="3261" w:type="dxa"/>
            <w:shd w:val="clear" w:color="auto" w:fill="auto"/>
          </w:tcPr>
          <w:p w14:paraId="468D696D" w14:textId="77777777" w:rsidR="00D66873" w:rsidRPr="004A0209" w:rsidRDefault="000D7CE7" w:rsidP="000D7CE7">
            <w:pPr>
              <w:spacing w:before="60" w:after="60"/>
              <w:jc w:val="both"/>
              <w:rPr>
                <w:color w:val="000000"/>
                <w:sz w:val="22"/>
                <w:szCs w:val="22"/>
                <w:lang w:val="fr-FR"/>
              </w:rPr>
            </w:pPr>
            <w:r w:rsidRPr="004A0209">
              <w:rPr>
                <w:color w:val="000000"/>
                <w:sz w:val="22"/>
                <w:szCs w:val="22"/>
                <w:lang w:val="fr-FR"/>
              </w:rPr>
              <w:t>Faible c</w:t>
            </w:r>
            <w:r w:rsidR="00D66873" w:rsidRPr="004A0209">
              <w:rPr>
                <w:color w:val="000000"/>
                <w:sz w:val="22"/>
                <w:szCs w:val="22"/>
                <w:lang w:val="fr-FR"/>
              </w:rPr>
              <w:t>oordination et synergie entre l</w:t>
            </w:r>
            <w:r w:rsidR="00816946" w:rsidRPr="004A0209">
              <w:rPr>
                <w:color w:val="000000"/>
                <w:sz w:val="22"/>
                <w:szCs w:val="22"/>
                <w:lang w:val="fr-FR"/>
              </w:rPr>
              <w:t>’UN</w:t>
            </w:r>
            <w:r w:rsidR="00D66873" w:rsidRPr="004A0209">
              <w:rPr>
                <w:color w:val="000000"/>
                <w:sz w:val="22"/>
                <w:szCs w:val="22"/>
                <w:lang w:val="fr-FR"/>
              </w:rPr>
              <w:t>HCR et le PNUD</w:t>
            </w:r>
          </w:p>
        </w:tc>
        <w:tc>
          <w:tcPr>
            <w:tcW w:w="1909" w:type="dxa"/>
            <w:shd w:val="clear" w:color="auto" w:fill="auto"/>
            <w:vAlign w:val="center"/>
          </w:tcPr>
          <w:p w14:paraId="3A12509E" w14:textId="77777777" w:rsidR="00D66873" w:rsidRPr="00BF3E8B" w:rsidRDefault="000D7CE7" w:rsidP="007648E1">
            <w:pPr>
              <w:spacing w:before="60" w:after="60"/>
              <w:jc w:val="center"/>
              <w:rPr>
                <w:rFonts w:eastAsia="MS Mincho"/>
                <w:b/>
                <w:color w:val="000000"/>
                <w:sz w:val="22"/>
                <w:szCs w:val="22"/>
                <w:lang w:val="fr-FR"/>
              </w:rPr>
            </w:pPr>
            <w:proofErr w:type="spellStart"/>
            <w:r w:rsidRPr="00BF3E8B">
              <w:rPr>
                <w:rFonts w:eastAsia="MS Mincho"/>
                <w:b/>
                <w:color w:val="000000"/>
                <w:sz w:val="22"/>
                <w:szCs w:val="22"/>
              </w:rPr>
              <w:t>Moyen</w:t>
            </w:r>
            <w:proofErr w:type="spellEnd"/>
          </w:p>
        </w:tc>
        <w:tc>
          <w:tcPr>
            <w:tcW w:w="1776" w:type="dxa"/>
            <w:shd w:val="clear" w:color="auto" w:fill="auto"/>
            <w:vAlign w:val="center"/>
          </w:tcPr>
          <w:p w14:paraId="6BAB84F4" w14:textId="77777777" w:rsidR="00D66873" w:rsidRPr="00BF3E8B" w:rsidRDefault="000D7CE7" w:rsidP="007648E1">
            <w:pPr>
              <w:spacing w:before="60" w:after="60"/>
              <w:jc w:val="center"/>
              <w:rPr>
                <w:rFonts w:eastAsia="MS Mincho"/>
                <w:b/>
                <w:color w:val="000000"/>
                <w:sz w:val="22"/>
                <w:szCs w:val="22"/>
                <w:lang w:val="fr-FR"/>
              </w:rPr>
            </w:pPr>
            <w:proofErr w:type="spellStart"/>
            <w:r w:rsidRPr="00BF3E8B">
              <w:rPr>
                <w:rFonts w:eastAsia="MS Mincho"/>
                <w:b/>
                <w:color w:val="000000"/>
                <w:sz w:val="22"/>
                <w:szCs w:val="22"/>
              </w:rPr>
              <w:t>Moyen</w:t>
            </w:r>
            <w:proofErr w:type="spellEnd"/>
          </w:p>
        </w:tc>
        <w:tc>
          <w:tcPr>
            <w:tcW w:w="2977" w:type="dxa"/>
            <w:shd w:val="clear" w:color="auto" w:fill="auto"/>
            <w:vAlign w:val="center"/>
          </w:tcPr>
          <w:p w14:paraId="2E187064" w14:textId="77777777" w:rsidR="00D66873" w:rsidRPr="00FF2F5C" w:rsidRDefault="000D7CE7" w:rsidP="007648E1">
            <w:pPr>
              <w:spacing w:before="60" w:after="60"/>
              <w:jc w:val="both"/>
              <w:rPr>
                <w:color w:val="000000"/>
                <w:sz w:val="22"/>
                <w:szCs w:val="22"/>
                <w:lang w:val="fr-FR"/>
              </w:rPr>
            </w:pPr>
            <w:r w:rsidRPr="00BF3E8B">
              <w:rPr>
                <w:color w:val="000000"/>
                <w:sz w:val="22"/>
                <w:szCs w:val="22"/>
                <w:lang w:val="fr-FR"/>
              </w:rPr>
              <w:t>Implication du</w:t>
            </w:r>
            <w:r w:rsidR="00D66873" w:rsidRPr="00BF3E8B">
              <w:rPr>
                <w:color w:val="000000"/>
                <w:sz w:val="22"/>
                <w:szCs w:val="22"/>
                <w:lang w:val="fr-FR"/>
              </w:rPr>
              <w:t xml:space="preserve"> management</w:t>
            </w:r>
            <w:r w:rsidRPr="00BF3E8B">
              <w:rPr>
                <w:color w:val="000000"/>
                <w:sz w:val="22"/>
                <w:szCs w:val="22"/>
                <w:lang w:val="fr-FR"/>
              </w:rPr>
              <w:t xml:space="preserve"> des deux agences</w:t>
            </w:r>
            <w:r w:rsidR="00D66873" w:rsidRPr="00442162">
              <w:rPr>
                <w:color w:val="000000"/>
                <w:sz w:val="22"/>
                <w:szCs w:val="22"/>
                <w:lang w:val="fr-FR"/>
              </w:rPr>
              <w:t xml:space="preserve"> (réunion</w:t>
            </w:r>
            <w:r w:rsidRPr="00442162">
              <w:rPr>
                <w:color w:val="000000"/>
                <w:sz w:val="22"/>
                <w:szCs w:val="22"/>
                <w:lang w:val="fr-FR"/>
              </w:rPr>
              <w:t>s</w:t>
            </w:r>
            <w:r w:rsidR="00D66873" w:rsidRPr="00442162">
              <w:rPr>
                <w:color w:val="000000"/>
                <w:sz w:val="22"/>
                <w:szCs w:val="22"/>
                <w:lang w:val="fr-FR"/>
              </w:rPr>
              <w:t xml:space="preserve"> sur </w:t>
            </w:r>
            <w:r w:rsidRPr="00442162">
              <w:rPr>
                <w:color w:val="000000"/>
                <w:sz w:val="22"/>
                <w:szCs w:val="22"/>
                <w:lang w:val="fr-FR"/>
              </w:rPr>
              <w:t>certains</w:t>
            </w:r>
            <w:r w:rsidR="00D66873" w:rsidRPr="00442162">
              <w:rPr>
                <w:color w:val="000000"/>
                <w:sz w:val="22"/>
                <w:szCs w:val="22"/>
                <w:lang w:val="fr-FR"/>
              </w:rPr>
              <w:t xml:space="preserve"> </w:t>
            </w:r>
            <w:r w:rsidR="00400290" w:rsidRPr="00FF2F5C">
              <w:rPr>
                <w:color w:val="000000"/>
                <w:sz w:val="22"/>
                <w:szCs w:val="22"/>
                <w:lang w:val="fr-FR"/>
              </w:rPr>
              <w:t>aspects</w:t>
            </w:r>
            <w:r w:rsidR="00D66873" w:rsidRPr="00FF2F5C">
              <w:rPr>
                <w:color w:val="000000"/>
                <w:sz w:val="22"/>
                <w:szCs w:val="22"/>
                <w:lang w:val="fr-FR"/>
              </w:rPr>
              <w:t>)</w:t>
            </w:r>
          </w:p>
        </w:tc>
      </w:tr>
      <w:tr w:rsidR="004A3E79" w:rsidRPr="004A0209" w14:paraId="5AA3E065" w14:textId="77777777" w:rsidTr="00424E0E">
        <w:trPr>
          <w:trHeight w:val="295"/>
        </w:trPr>
        <w:tc>
          <w:tcPr>
            <w:tcW w:w="9923" w:type="dxa"/>
            <w:gridSpan w:val="4"/>
            <w:shd w:val="clear" w:color="auto" w:fill="auto"/>
          </w:tcPr>
          <w:p w14:paraId="5D3F260E" w14:textId="77777777" w:rsidR="004A3E79" w:rsidRPr="004A0209" w:rsidRDefault="004A3E79" w:rsidP="0003244D">
            <w:pPr>
              <w:spacing w:before="60" w:after="60"/>
              <w:jc w:val="center"/>
              <w:rPr>
                <w:color w:val="000000"/>
                <w:sz w:val="22"/>
                <w:szCs w:val="22"/>
                <w:lang w:val="fr-FR"/>
              </w:rPr>
            </w:pPr>
            <w:r w:rsidRPr="004A0209">
              <w:rPr>
                <w:b/>
                <w:bCs/>
                <w:color w:val="000000"/>
                <w:sz w:val="22"/>
                <w:szCs w:val="22"/>
              </w:rPr>
              <w:t>Politique</w:t>
            </w:r>
          </w:p>
        </w:tc>
      </w:tr>
      <w:tr w:rsidR="004A3E79" w:rsidRPr="00CC5DF3" w14:paraId="1E7F611F" w14:textId="77777777" w:rsidTr="007648E1">
        <w:trPr>
          <w:trHeight w:val="295"/>
        </w:trPr>
        <w:tc>
          <w:tcPr>
            <w:tcW w:w="3261" w:type="dxa"/>
            <w:shd w:val="clear" w:color="auto" w:fill="auto"/>
          </w:tcPr>
          <w:p w14:paraId="5BE45F74" w14:textId="77777777" w:rsidR="004A3E79" w:rsidRPr="004A0209" w:rsidRDefault="004A3E79" w:rsidP="000D7CE7">
            <w:pPr>
              <w:spacing w:before="60" w:after="60"/>
              <w:jc w:val="both"/>
              <w:rPr>
                <w:color w:val="000000"/>
                <w:sz w:val="22"/>
                <w:szCs w:val="22"/>
                <w:lang w:val="fr-FR"/>
              </w:rPr>
            </w:pPr>
            <w:r w:rsidRPr="004A0209">
              <w:rPr>
                <w:color w:val="000000"/>
                <w:sz w:val="22"/>
                <w:szCs w:val="22"/>
                <w:lang w:val="fr-FR"/>
              </w:rPr>
              <w:t>Contexte politique modifié ou changement de vision de la consolidation de la paix, au regard de la situation politique et sécuritaire fragile.</w:t>
            </w:r>
          </w:p>
        </w:tc>
        <w:tc>
          <w:tcPr>
            <w:tcW w:w="1909" w:type="dxa"/>
            <w:shd w:val="clear" w:color="auto" w:fill="auto"/>
            <w:vAlign w:val="center"/>
          </w:tcPr>
          <w:p w14:paraId="632EBA08" w14:textId="77777777" w:rsidR="004A3E79" w:rsidRPr="004A0209" w:rsidRDefault="00F63F2E" w:rsidP="007648E1">
            <w:pPr>
              <w:spacing w:before="60" w:after="60"/>
              <w:jc w:val="center"/>
              <w:rPr>
                <w:rFonts w:eastAsia="MS Mincho"/>
                <w:b/>
                <w:color w:val="000000"/>
                <w:sz w:val="22"/>
                <w:szCs w:val="22"/>
                <w:lang w:val="fr-FR"/>
              </w:rPr>
            </w:pPr>
            <w:proofErr w:type="spellStart"/>
            <w:r w:rsidRPr="004A0209">
              <w:rPr>
                <w:rFonts w:eastAsia="MS Mincho"/>
                <w:b/>
                <w:color w:val="000000"/>
                <w:sz w:val="22"/>
                <w:szCs w:val="22"/>
              </w:rPr>
              <w:t>Moyen</w:t>
            </w:r>
            <w:proofErr w:type="spellEnd"/>
          </w:p>
        </w:tc>
        <w:tc>
          <w:tcPr>
            <w:tcW w:w="1776" w:type="dxa"/>
            <w:shd w:val="clear" w:color="auto" w:fill="auto"/>
            <w:vAlign w:val="center"/>
          </w:tcPr>
          <w:p w14:paraId="12A3BD65" w14:textId="77777777" w:rsidR="004A3E79" w:rsidRPr="00BF3E8B" w:rsidRDefault="00F63F2E" w:rsidP="007648E1">
            <w:pPr>
              <w:spacing w:before="60" w:after="60"/>
              <w:jc w:val="center"/>
              <w:rPr>
                <w:rFonts w:eastAsia="MS Mincho"/>
                <w:b/>
                <w:color w:val="000000"/>
                <w:sz w:val="22"/>
                <w:szCs w:val="22"/>
                <w:lang w:val="fr-FR"/>
              </w:rPr>
            </w:pPr>
            <w:proofErr w:type="spellStart"/>
            <w:r w:rsidRPr="00BF3E8B">
              <w:rPr>
                <w:rFonts w:eastAsia="MS Mincho"/>
                <w:b/>
                <w:color w:val="000000"/>
                <w:sz w:val="22"/>
                <w:szCs w:val="22"/>
              </w:rPr>
              <w:t>Moyen</w:t>
            </w:r>
            <w:proofErr w:type="spellEnd"/>
          </w:p>
        </w:tc>
        <w:tc>
          <w:tcPr>
            <w:tcW w:w="2977" w:type="dxa"/>
            <w:shd w:val="clear" w:color="auto" w:fill="auto"/>
            <w:vAlign w:val="center"/>
          </w:tcPr>
          <w:p w14:paraId="2EA5822A" w14:textId="77777777" w:rsidR="004A3E79" w:rsidRPr="00BF3E8B" w:rsidRDefault="004A3E79" w:rsidP="007648E1">
            <w:pPr>
              <w:spacing w:before="60" w:after="60"/>
              <w:jc w:val="both"/>
              <w:rPr>
                <w:color w:val="000000"/>
                <w:sz w:val="22"/>
                <w:szCs w:val="22"/>
                <w:lang w:val="fr-FR"/>
              </w:rPr>
            </w:pPr>
            <w:r w:rsidRPr="00BF3E8B">
              <w:rPr>
                <w:color w:val="000000"/>
                <w:sz w:val="22"/>
                <w:szCs w:val="22"/>
                <w:lang w:val="fr-FR"/>
              </w:rPr>
              <w:t>Associer à l’analyse de la situation toutes les parties prenantes au projet et veiller à la neutralité des options et des opérations envisagées</w:t>
            </w:r>
          </w:p>
        </w:tc>
      </w:tr>
      <w:tr w:rsidR="00CC5DF3" w:rsidRPr="00CC5DF3" w14:paraId="2C898560" w14:textId="77777777" w:rsidTr="007648E1">
        <w:trPr>
          <w:trHeight w:val="295"/>
        </w:trPr>
        <w:tc>
          <w:tcPr>
            <w:tcW w:w="3261" w:type="dxa"/>
            <w:shd w:val="clear" w:color="auto" w:fill="auto"/>
          </w:tcPr>
          <w:p w14:paraId="22E44EF1" w14:textId="4C0D1B55" w:rsidR="00CC5DF3" w:rsidRPr="004A0209" w:rsidRDefault="00CC5DF3" w:rsidP="000D7CE7">
            <w:pPr>
              <w:spacing w:before="60" w:after="60"/>
              <w:jc w:val="both"/>
              <w:rPr>
                <w:color w:val="000000"/>
                <w:sz w:val="22"/>
                <w:szCs w:val="22"/>
                <w:lang w:val="fr-FR"/>
              </w:rPr>
            </w:pPr>
            <w:r>
              <w:rPr>
                <w:color w:val="000000"/>
                <w:sz w:val="22"/>
                <w:szCs w:val="22"/>
                <w:lang w:val="fr-FR"/>
              </w:rPr>
              <w:t>COVID 19</w:t>
            </w:r>
          </w:p>
        </w:tc>
        <w:tc>
          <w:tcPr>
            <w:tcW w:w="1909" w:type="dxa"/>
            <w:shd w:val="clear" w:color="auto" w:fill="auto"/>
            <w:vAlign w:val="center"/>
          </w:tcPr>
          <w:p w14:paraId="2BB53843" w14:textId="78F8E505" w:rsidR="00CC5DF3" w:rsidRPr="004A0209" w:rsidRDefault="00CC5DF3" w:rsidP="007648E1">
            <w:pPr>
              <w:spacing w:before="60" w:after="60"/>
              <w:jc w:val="center"/>
              <w:rPr>
                <w:rFonts w:eastAsia="MS Mincho"/>
                <w:b/>
                <w:color w:val="000000"/>
                <w:sz w:val="22"/>
                <w:szCs w:val="22"/>
              </w:rPr>
            </w:pPr>
            <w:proofErr w:type="spellStart"/>
            <w:r>
              <w:rPr>
                <w:rFonts w:eastAsia="MS Mincho"/>
                <w:b/>
                <w:color w:val="000000"/>
                <w:sz w:val="22"/>
                <w:szCs w:val="22"/>
              </w:rPr>
              <w:t>Moyen</w:t>
            </w:r>
            <w:proofErr w:type="spellEnd"/>
          </w:p>
        </w:tc>
        <w:tc>
          <w:tcPr>
            <w:tcW w:w="1776" w:type="dxa"/>
            <w:shd w:val="clear" w:color="auto" w:fill="auto"/>
            <w:vAlign w:val="center"/>
          </w:tcPr>
          <w:p w14:paraId="623C2B78" w14:textId="1A77AB3F" w:rsidR="00CC5DF3" w:rsidRPr="00BF3E8B" w:rsidRDefault="00CC5DF3" w:rsidP="007648E1">
            <w:pPr>
              <w:spacing w:before="60" w:after="60"/>
              <w:jc w:val="center"/>
              <w:rPr>
                <w:rFonts w:eastAsia="MS Mincho"/>
                <w:b/>
                <w:color w:val="000000"/>
                <w:sz w:val="22"/>
                <w:szCs w:val="22"/>
              </w:rPr>
            </w:pPr>
            <w:proofErr w:type="spellStart"/>
            <w:r>
              <w:rPr>
                <w:rFonts w:eastAsia="MS Mincho"/>
                <w:b/>
                <w:color w:val="000000"/>
                <w:sz w:val="22"/>
                <w:szCs w:val="22"/>
              </w:rPr>
              <w:t>Moyen</w:t>
            </w:r>
            <w:proofErr w:type="spellEnd"/>
          </w:p>
        </w:tc>
        <w:tc>
          <w:tcPr>
            <w:tcW w:w="2977" w:type="dxa"/>
            <w:shd w:val="clear" w:color="auto" w:fill="auto"/>
            <w:vAlign w:val="center"/>
          </w:tcPr>
          <w:p w14:paraId="395C7F39" w14:textId="1D39F58F" w:rsidR="00CC5DF3" w:rsidRPr="00BF3E8B" w:rsidRDefault="00CC5DF3" w:rsidP="007648E1">
            <w:pPr>
              <w:spacing w:before="60" w:after="60"/>
              <w:jc w:val="both"/>
              <w:rPr>
                <w:color w:val="000000"/>
                <w:sz w:val="22"/>
                <w:szCs w:val="22"/>
                <w:lang w:val="fr-FR"/>
              </w:rPr>
            </w:pPr>
            <w:r>
              <w:rPr>
                <w:color w:val="000000"/>
                <w:sz w:val="22"/>
                <w:szCs w:val="22"/>
                <w:lang w:val="fr-FR"/>
              </w:rPr>
              <w:t>Les activités vont se réaliser en respectant les mesures barrières dictées par le Gouvernement.</w:t>
            </w:r>
          </w:p>
        </w:tc>
      </w:tr>
    </w:tbl>
    <w:p w14:paraId="17BDB044" w14:textId="77777777" w:rsidR="005E2195" w:rsidRDefault="005E2195" w:rsidP="0003244D">
      <w:pPr>
        <w:ind w:left="720"/>
        <w:rPr>
          <w:b/>
          <w:color w:val="000000"/>
          <w:sz w:val="22"/>
          <w:szCs w:val="22"/>
          <w:lang w:val="fr-CA"/>
        </w:rPr>
      </w:pPr>
    </w:p>
    <w:p w14:paraId="631FD78C" w14:textId="77777777" w:rsidR="009E1E63" w:rsidRDefault="009E1E63" w:rsidP="0003244D">
      <w:pPr>
        <w:ind w:left="720"/>
        <w:rPr>
          <w:b/>
          <w:color w:val="000000"/>
          <w:sz w:val="22"/>
          <w:szCs w:val="22"/>
          <w:lang w:val="fr-CA"/>
        </w:rPr>
      </w:pPr>
      <w:r>
        <w:rPr>
          <w:b/>
          <w:color w:val="000000"/>
          <w:sz w:val="22"/>
          <w:szCs w:val="22"/>
          <w:lang w:val="fr-CA"/>
        </w:rPr>
        <w:t xml:space="preserve">La coordination de projet </w:t>
      </w:r>
    </w:p>
    <w:p w14:paraId="579D1490" w14:textId="77777777" w:rsidR="009E1E63" w:rsidRPr="009C00B5" w:rsidRDefault="009E1E63" w:rsidP="009E1E63">
      <w:pPr>
        <w:spacing w:before="120" w:after="60"/>
        <w:jc w:val="both"/>
        <w:rPr>
          <w:color w:val="000000"/>
          <w:sz w:val="22"/>
          <w:szCs w:val="22"/>
          <w:lang w:val="fr-FR"/>
        </w:rPr>
      </w:pPr>
      <w:r>
        <w:rPr>
          <w:color w:val="000000"/>
          <w:sz w:val="22"/>
          <w:szCs w:val="22"/>
          <w:lang w:val="fr-FR"/>
        </w:rPr>
        <w:t xml:space="preserve">L’installation d’un </w:t>
      </w:r>
      <w:r w:rsidRPr="00BF3E8B">
        <w:rPr>
          <w:color w:val="000000"/>
          <w:sz w:val="22"/>
          <w:szCs w:val="22"/>
          <w:lang w:val="fr-FR"/>
        </w:rPr>
        <w:t xml:space="preserve">bureau de programme </w:t>
      </w:r>
      <w:r>
        <w:rPr>
          <w:color w:val="000000"/>
          <w:sz w:val="22"/>
          <w:szCs w:val="22"/>
          <w:lang w:val="fr-FR"/>
        </w:rPr>
        <w:t>PNUD à Diffa a été envisagé dans le cadre de son nouveau Programme Pays (CPD). Pour la mise en œuvre des projets PBF</w:t>
      </w:r>
      <w:r w:rsidRPr="00BF3E8B">
        <w:rPr>
          <w:color w:val="000000"/>
          <w:sz w:val="22"/>
          <w:szCs w:val="22"/>
          <w:lang w:val="fr-FR"/>
        </w:rPr>
        <w:t xml:space="preserve"> le PNUD recrutera un </w:t>
      </w:r>
      <w:r>
        <w:rPr>
          <w:color w:val="000000"/>
          <w:sz w:val="22"/>
          <w:szCs w:val="22"/>
          <w:lang w:val="fr-FR"/>
        </w:rPr>
        <w:t xml:space="preserve">chargé </w:t>
      </w:r>
      <w:r w:rsidRPr="00BF3E8B">
        <w:rPr>
          <w:color w:val="000000"/>
          <w:sz w:val="22"/>
          <w:szCs w:val="22"/>
          <w:lang w:val="fr-FR"/>
        </w:rPr>
        <w:t>de projet P2 (50%) qui gérera le projet sous la supervision du conseiller technique principal (P4) Paix et Sécurité. Le chargé de projet sera assisté d'un assistant financier SB3 (à 100%) et d'un assistant de terrain VNU national</w:t>
      </w:r>
      <w:r w:rsidRPr="00442162">
        <w:rPr>
          <w:color w:val="000000"/>
          <w:sz w:val="22"/>
          <w:szCs w:val="22"/>
          <w:lang w:val="fr-FR"/>
        </w:rPr>
        <w:t xml:space="preserve"> (100%). Le chargé de projet et l’assistant financier seront basés à </w:t>
      </w:r>
      <w:r>
        <w:rPr>
          <w:color w:val="000000"/>
          <w:sz w:val="22"/>
          <w:szCs w:val="22"/>
          <w:lang w:val="fr-FR"/>
        </w:rPr>
        <w:t>Diffa</w:t>
      </w:r>
      <w:r w:rsidRPr="00442162">
        <w:rPr>
          <w:color w:val="000000"/>
          <w:sz w:val="22"/>
          <w:szCs w:val="22"/>
          <w:lang w:val="fr-FR"/>
        </w:rPr>
        <w:t xml:space="preserve">. Le VNU national (assistant terrain) sera </w:t>
      </w:r>
      <w:r>
        <w:rPr>
          <w:color w:val="000000"/>
          <w:sz w:val="22"/>
          <w:szCs w:val="22"/>
          <w:lang w:val="fr-FR"/>
        </w:rPr>
        <w:t xml:space="preserve">également </w:t>
      </w:r>
      <w:r w:rsidRPr="00442162">
        <w:rPr>
          <w:color w:val="000000"/>
          <w:sz w:val="22"/>
          <w:szCs w:val="22"/>
          <w:lang w:val="fr-FR"/>
        </w:rPr>
        <w:t xml:space="preserve">basé à Diffa. </w:t>
      </w:r>
      <w:r w:rsidRPr="00FF2F5C">
        <w:rPr>
          <w:color w:val="000000"/>
          <w:sz w:val="22"/>
          <w:szCs w:val="22"/>
          <w:lang w:val="fr-FR"/>
        </w:rPr>
        <w:t xml:space="preserve">Le personnel du projet sera recruté et le PNUD </w:t>
      </w:r>
      <w:r>
        <w:rPr>
          <w:color w:val="000000"/>
          <w:sz w:val="22"/>
          <w:szCs w:val="22"/>
          <w:lang w:val="fr-FR"/>
        </w:rPr>
        <w:t xml:space="preserve">et </w:t>
      </w:r>
      <w:r w:rsidRPr="00FF2F5C">
        <w:rPr>
          <w:color w:val="000000"/>
          <w:sz w:val="22"/>
          <w:szCs w:val="22"/>
          <w:lang w:val="fr-FR"/>
        </w:rPr>
        <w:t>le processus de recrutement sera finalisé avant le début du projet.</w:t>
      </w:r>
    </w:p>
    <w:p w14:paraId="402AB812" w14:textId="77777777" w:rsidR="009E1E63" w:rsidRDefault="009E1E63" w:rsidP="009E1E63">
      <w:pPr>
        <w:spacing w:before="120" w:after="60"/>
        <w:jc w:val="both"/>
        <w:rPr>
          <w:color w:val="000000"/>
          <w:sz w:val="22"/>
          <w:szCs w:val="22"/>
          <w:lang w:val="fr-FR"/>
        </w:rPr>
      </w:pPr>
      <w:r>
        <w:rPr>
          <w:color w:val="000000"/>
          <w:sz w:val="22"/>
          <w:szCs w:val="22"/>
          <w:lang w:val="fr-FR"/>
        </w:rPr>
        <w:t xml:space="preserve">Le HCR a une sous délégation </w:t>
      </w:r>
      <w:r w:rsidRPr="00817C22">
        <w:rPr>
          <w:color w:val="000000"/>
          <w:sz w:val="22"/>
          <w:szCs w:val="22"/>
          <w:lang w:val="fr-FR"/>
        </w:rPr>
        <w:t xml:space="preserve">opérationnelle à Diffa avec une équipe en charge de la gestion du programme. Le HCR recrutera un programme </w:t>
      </w:r>
      <w:proofErr w:type="spellStart"/>
      <w:r w:rsidRPr="00817C22">
        <w:rPr>
          <w:color w:val="000000"/>
          <w:sz w:val="22"/>
          <w:szCs w:val="22"/>
          <w:lang w:val="fr-FR"/>
        </w:rPr>
        <w:t>associate</w:t>
      </w:r>
      <w:proofErr w:type="spellEnd"/>
      <w:r w:rsidRPr="00817C22">
        <w:rPr>
          <w:color w:val="000000"/>
          <w:sz w:val="22"/>
          <w:szCs w:val="22"/>
          <w:lang w:val="fr-FR"/>
        </w:rPr>
        <w:t xml:space="preserve"> G 6 (à 50%) qui sera chargé de gérer le projet assisté par les assistant administratives et financiers localement sous la supervision de l’administrateur principal programme (P4) et le chargé de </w:t>
      </w:r>
      <w:proofErr w:type="spellStart"/>
      <w:r w:rsidRPr="00817C22">
        <w:rPr>
          <w:color w:val="000000"/>
          <w:sz w:val="22"/>
          <w:szCs w:val="22"/>
          <w:lang w:val="fr-FR"/>
        </w:rPr>
        <w:t>Livelihoods</w:t>
      </w:r>
      <w:proofErr w:type="spellEnd"/>
      <w:r w:rsidRPr="00817C22">
        <w:rPr>
          <w:color w:val="000000"/>
          <w:sz w:val="22"/>
          <w:szCs w:val="22"/>
          <w:lang w:val="fr-FR"/>
        </w:rPr>
        <w:t xml:space="preserve"> basé à Niamey.</w:t>
      </w:r>
    </w:p>
    <w:p w14:paraId="41E469A0" w14:textId="77777777" w:rsidR="009E1E63" w:rsidRPr="004A0209" w:rsidRDefault="009E1E63" w:rsidP="0003244D">
      <w:pPr>
        <w:ind w:left="720"/>
        <w:rPr>
          <w:b/>
          <w:color w:val="000000"/>
          <w:sz w:val="22"/>
          <w:szCs w:val="22"/>
          <w:lang w:val="fr-CA"/>
        </w:rPr>
      </w:pPr>
    </w:p>
    <w:p w14:paraId="72B4E5DB" w14:textId="77777777" w:rsidR="007648E1" w:rsidRPr="004A0209" w:rsidRDefault="007648E1" w:rsidP="007648E1">
      <w:pPr>
        <w:numPr>
          <w:ilvl w:val="0"/>
          <w:numId w:val="13"/>
        </w:numPr>
        <w:rPr>
          <w:b/>
          <w:color w:val="000000"/>
          <w:sz w:val="22"/>
          <w:szCs w:val="22"/>
          <w:lang w:val="fr-CA"/>
        </w:rPr>
      </w:pPr>
      <w:r w:rsidRPr="004A0209">
        <w:rPr>
          <w:b/>
          <w:color w:val="000000"/>
          <w:sz w:val="22"/>
          <w:szCs w:val="22"/>
          <w:lang w:val="fr-CA"/>
        </w:rPr>
        <w:lastRenderedPageBreak/>
        <w:t>Suivi et évaluation :</w:t>
      </w:r>
    </w:p>
    <w:p w14:paraId="20E2EE62" w14:textId="77777777" w:rsidR="009E1E63" w:rsidRPr="009E1E63" w:rsidRDefault="009E1E63" w:rsidP="005E2170">
      <w:pPr>
        <w:spacing w:before="120" w:after="60"/>
        <w:ind w:left="360"/>
        <w:jc w:val="both"/>
        <w:rPr>
          <w:b/>
          <w:lang w:val="fr-CA"/>
        </w:rPr>
      </w:pPr>
      <w:r w:rsidRPr="005E2170">
        <w:rPr>
          <w:lang w:val="fr-FR"/>
        </w:rPr>
        <w:t xml:space="preserve">Le projet dans son ensemble fera l’objet d’un suivi permanent et régulier de la part </w:t>
      </w:r>
      <w:r>
        <w:rPr>
          <w:lang w:val="fr-FR"/>
        </w:rPr>
        <w:t>du PNUD et le HCR</w:t>
      </w:r>
      <w:r w:rsidRPr="005E2170">
        <w:rPr>
          <w:lang w:val="fr-FR"/>
        </w:rPr>
        <w:t xml:space="preserve"> de concert avec la partie nationale et les autres acteurs de mise en œuvre. Tous les rapports seront transmis au responsable Monitoring et Evaluation (M&amp;E) du secrétariat, qui aura la responsabilité de les analyser avec toutes les autres informations collectées sur l’avancement des activités, et de rendre compte de ses recommandations aux agences.</w:t>
      </w:r>
    </w:p>
    <w:p w14:paraId="3CDFE7C4" w14:textId="77777777" w:rsidR="009E1E63" w:rsidRPr="005E2170" w:rsidRDefault="009E1E63" w:rsidP="00A3061D">
      <w:pPr>
        <w:spacing w:before="120" w:after="60"/>
        <w:jc w:val="both"/>
        <w:rPr>
          <w:color w:val="000000"/>
          <w:sz w:val="22"/>
          <w:szCs w:val="22"/>
          <w:lang w:val="fr-CA"/>
        </w:rPr>
      </w:pPr>
    </w:p>
    <w:p w14:paraId="74CB0C96" w14:textId="77777777" w:rsidR="00A3061D" w:rsidRPr="00C02C5B" w:rsidRDefault="00E051D4" w:rsidP="00A3061D">
      <w:pPr>
        <w:spacing w:before="120" w:after="60"/>
        <w:jc w:val="both"/>
        <w:rPr>
          <w:color w:val="000000"/>
          <w:sz w:val="22"/>
          <w:szCs w:val="22"/>
          <w:lang w:val="fr-FR"/>
        </w:rPr>
      </w:pPr>
      <w:r w:rsidRPr="00EF1E5D">
        <w:rPr>
          <w:color w:val="000000"/>
          <w:sz w:val="22"/>
          <w:szCs w:val="22"/>
          <w:lang w:val="fr-FR"/>
        </w:rPr>
        <w:t>Le PNUD et le HCR organiseront des réunions de coord</w:t>
      </w:r>
      <w:r w:rsidR="00165881" w:rsidRPr="00EF1E5D">
        <w:rPr>
          <w:color w:val="000000"/>
          <w:sz w:val="22"/>
          <w:szCs w:val="22"/>
          <w:lang w:val="fr-FR"/>
        </w:rPr>
        <w:t>ination mensuelles pour discuter sur le</w:t>
      </w:r>
      <w:r w:rsidRPr="00EF1E5D">
        <w:rPr>
          <w:color w:val="000000"/>
          <w:sz w:val="22"/>
          <w:szCs w:val="22"/>
          <w:lang w:val="fr-FR"/>
        </w:rPr>
        <w:t xml:space="preserve"> progrès et les défis </w:t>
      </w:r>
      <w:r w:rsidR="00B77C40" w:rsidRPr="00EF1E5D">
        <w:rPr>
          <w:color w:val="000000"/>
          <w:sz w:val="22"/>
          <w:szCs w:val="22"/>
          <w:lang w:val="fr-FR"/>
        </w:rPr>
        <w:t>du projet. Des missions conjointes</w:t>
      </w:r>
      <w:r w:rsidRPr="00EF1E5D">
        <w:rPr>
          <w:color w:val="000000"/>
          <w:sz w:val="22"/>
          <w:szCs w:val="22"/>
          <w:lang w:val="fr-FR"/>
        </w:rPr>
        <w:t xml:space="preserve"> seront organisées tous les trimestres. Cependant, le comité technique régional sera responsable de la gestion et du suivi du projet avec des réunions tenues tous les trimestres.</w:t>
      </w:r>
      <w:r w:rsidR="00735704" w:rsidRPr="00193242">
        <w:rPr>
          <w:color w:val="000000"/>
          <w:sz w:val="22"/>
          <w:szCs w:val="22"/>
          <w:lang w:val="fr-FR"/>
        </w:rPr>
        <w:t xml:space="preserve"> Au début du projet, une session de planification participative sera organisée avec toutes</w:t>
      </w:r>
      <w:r w:rsidR="006A0086" w:rsidRPr="00193242">
        <w:rPr>
          <w:color w:val="000000"/>
          <w:sz w:val="22"/>
          <w:szCs w:val="22"/>
          <w:lang w:val="fr-FR"/>
        </w:rPr>
        <w:t xml:space="preserve"> les parties prenantes pour l’élaboration du</w:t>
      </w:r>
      <w:r w:rsidR="00735704" w:rsidRPr="00C02C5B">
        <w:rPr>
          <w:color w:val="000000"/>
          <w:sz w:val="22"/>
          <w:szCs w:val="22"/>
          <w:lang w:val="fr-FR"/>
        </w:rPr>
        <w:t xml:space="preserve"> plan d'action annuel. Immédiatement après cette réunion, le comité technique régional sera mis en place pour commencer à travailler sur le ciblage des bénéficiaires et des villages.</w:t>
      </w:r>
    </w:p>
    <w:p w14:paraId="2CAED426" w14:textId="77777777" w:rsidR="0044333A" w:rsidRPr="004A0209" w:rsidRDefault="0044333A" w:rsidP="00A3061D">
      <w:pPr>
        <w:spacing w:before="120" w:after="60"/>
        <w:jc w:val="both"/>
        <w:rPr>
          <w:color w:val="000000"/>
          <w:sz w:val="22"/>
          <w:szCs w:val="22"/>
          <w:lang w:val="fr-FR"/>
        </w:rPr>
      </w:pPr>
    </w:p>
    <w:p w14:paraId="4A0D80CF" w14:textId="77777777" w:rsidR="0044333A" w:rsidRPr="00BF3E8B" w:rsidRDefault="0044333A" w:rsidP="00A3061D">
      <w:pPr>
        <w:spacing w:before="120" w:after="60"/>
        <w:jc w:val="both"/>
        <w:rPr>
          <w:color w:val="000000"/>
          <w:sz w:val="22"/>
          <w:szCs w:val="22"/>
          <w:lang w:val="fr-FR"/>
        </w:rPr>
      </w:pPr>
      <w:r w:rsidRPr="00BF3E8B">
        <w:rPr>
          <w:color w:val="000000"/>
          <w:sz w:val="22"/>
          <w:szCs w:val="22"/>
          <w:lang w:val="fr-FR"/>
        </w:rPr>
        <w:t>Le PNUD et le HCR disposent des staff</w:t>
      </w:r>
      <w:r w:rsidR="004403F9">
        <w:rPr>
          <w:color w:val="000000"/>
          <w:sz w:val="22"/>
          <w:szCs w:val="22"/>
          <w:lang w:val="fr-FR"/>
        </w:rPr>
        <w:t>s</w:t>
      </w:r>
      <w:r w:rsidRPr="00BF3E8B">
        <w:rPr>
          <w:color w:val="000000"/>
          <w:sz w:val="22"/>
          <w:szCs w:val="22"/>
          <w:lang w:val="fr-FR"/>
        </w:rPr>
        <w:t xml:space="preserve"> chargé</w:t>
      </w:r>
      <w:r w:rsidR="00FD655F">
        <w:rPr>
          <w:color w:val="000000"/>
          <w:sz w:val="22"/>
          <w:szCs w:val="22"/>
          <w:lang w:val="fr-FR"/>
        </w:rPr>
        <w:t>s</w:t>
      </w:r>
      <w:r w:rsidR="00541228">
        <w:rPr>
          <w:color w:val="000000"/>
          <w:sz w:val="22"/>
          <w:szCs w:val="22"/>
          <w:lang w:val="fr-FR"/>
        </w:rPr>
        <w:t xml:space="preserve"> </w:t>
      </w:r>
      <w:r w:rsidRPr="00BF3E8B">
        <w:rPr>
          <w:color w:val="000000"/>
          <w:sz w:val="22"/>
          <w:szCs w:val="22"/>
          <w:lang w:val="fr-FR"/>
        </w:rPr>
        <w:t>de suivi et d’évaluation qui se</w:t>
      </w:r>
      <w:r w:rsidR="00FD655F">
        <w:rPr>
          <w:color w:val="000000"/>
          <w:sz w:val="22"/>
          <w:szCs w:val="22"/>
          <w:lang w:val="fr-FR"/>
        </w:rPr>
        <w:t>ront</w:t>
      </w:r>
      <w:r w:rsidRPr="00BF3E8B">
        <w:rPr>
          <w:color w:val="000000"/>
          <w:sz w:val="22"/>
          <w:szCs w:val="22"/>
          <w:lang w:val="fr-FR"/>
        </w:rPr>
        <w:t xml:space="preserve"> responsable</w:t>
      </w:r>
      <w:r w:rsidR="00FD655F">
        <w:rPr>
          <w:color w:val="000000"/>
          <w:sz w:val="22"/>
          <w:szCs w:val="22"/>
          <w:lang w:val="fr-FR"/>
        </w:rPr>
        <w:t>s</w:t>
      </w:r>
      <w:r w:rsidRPr="00BF3E8B">
        <w:rPr>
          <w:color w:val="000000"/>
          <w:sz w:val="22"/>
          <w:szCs w:val="22"/>
          <w:lang w:val="fr-FR"/>
        </w:rPr>
        <w:t xml:space="preserve"> du suivi du projet et de l’exercice d’assurance qualité effectué chaque semestre.</w:t>
      </w:r>
    </w:p>
    <w:p w14:paraId="03135839" w14:textId="77777777" w:rsidR="0044333A" w:rsidRPr="00442162" w:rsidRDefault="0044333A" w:rsidP="00A3061D">
      <w:pPr>
        <w:spacing w:before="120" w:after="60"/>
        <w:jc w:val="both"/>
        <w:rPr>
          <w:color w:val="000000"/>
          <w:sz w:val="22"/>
          <w:szCs w:val="22"/>
          <w:lang w:val="fr-FR"/>
        </w:rPr>
      </w:pPr>
    </w:p>
    <w:p w14:paraId="182C4013" w14:textId="77777777" w:rsidR="007648E1" w:rsidRPr="009C00B5" w:rsidRDefault="007648E1" w:rsidP="00A3061D">
      <w:pPr>
        <w:spacing w:before="120" w:after="60"/>
        <w:jc w:val="both"/>
        <w:rPr>
          <w:b/>
          <w:color w:val="000000"/>
          <w:sz w:val="22"/>
          <w:szCs w:val="22"/>
          <w:lang w:val="fr-CA"/>
        </w:rPr>
      </w:pPr>
      <w:r w:rsidRPr="00442162">
        <w:rPr>
          <w:color w:val="000000"/>
          <w:sz w:val="22"/>
          <w:szCs w:val="22"/>
          <w:lang w:val="fr-FR"/>
        </w:rPr>
        <w:t>Tous les rapports seront transmis à l’expert Monitoring et Evaluation (M&amp;E) du secrétariat, qui aura la responsabilité de les analyser avec toutes les autres informations collectées sur l’avancement des activités, et de rendre compte de ses recommandations aux agences.</w:t>
      </w:r>
    </w:p>
    <w:p w14:paraId="74A2E9AD" w14:textId="77777777" w:rsidR="007648E1" w:rsidRPr="00803998" w:rsidRDefault="007648E1" w:rsidP="007648E1">
      <w:pPr>
        <w:numPr>
          <w:ilvl w:val="0"/>
          <w:numId w:val="18"/>
        </w:numPr>
        <w:spacing w:before="120" w:after="60"/>
        <w:jc w:val="both"/>
        <w:rPr>
          <w:b/>
          <w:color w:val="000000"/>
          <w:sz w:val="22"/>
          <w:szCs w:val="22"/>
          <w:lang w:val="fr-CA"/>
        </w:rPr>
      </w:pPr>
      <w:r w:rsidRPr="00803998">
        <w:rPr>
          <w:b/>
          <w:color w:val="000000"/>
          <w:sz w:val="22"/>
          <w:szCs w:val="22"/>
          <w:lang w:val="fr-CA"/>
        </w:rPr>
        <w:t xml:space="preserve">Mission conjointe de suivi </w:t>
      </w:r>
    </w:p>
    <w:p w14:paraId="28EB7B59" w14:textId="77777777" w:rsidR="007648E1" w:rsidRPr="00803998" w:rsidRDefault="007648E1" w:rsidP="007648E1">
      <w:pPr>
        <w:spacing w:before="120" w:after="60"/>
        <w:jc w:val="both"/>
        <w:rPr>
          <w:color w:val="000000"/>
          <w:sz w:val="22"/>
          <w:szCs w:val="22"/>
          <w:lang w:val="fr-FR"/>
        </w:rPr>
      </w:pPr>
      <w:r w:rsidRPr="00803998">
        <w:rPr>
          <w:color w:val="000000"/>
          <w:sz w:val="22"/>
          <w:szCs w:val="22"/>
          <w:lang w:val="fr-FR"/>
        </w:rPr>
        <w:t>Des visites conjointes seront ainsi organisées de f</w:t>
      </w:r>
      <w:r w:rsidR="008266FD" w:rsidRPr="00803998">
        <w:rPr>
          <w:color w:val="000000"/>
          <w:sz w:val="22"/>
          <w:szCs w:val="22"/>
          <w:lang w:val="fr-FR"/>
        </w:rPr>
        <w:t>açon</w:t>
      </w:r>
      <w:r w:rsidR="00381F81">
        <w:rPr>
          <w:color w:val="000000"/>
          <w:sz w:val="22"/>
          <w:szCs w:val="22"/>
          <w:lang w:val="fr-FR"/>
        </w:rPr>
        <w:t>s</w:t>
      </w:r>
      <w:r w:rsidR="008266FD" w:rsidRPr="00803998">
        <w:rPr>
          <w:color w:val="000000"/>
          <w:sz w:val="22"/>
          <w:szCs w:val="22"/>
          <w:lang w:val="fr-FR"/>
        </w:rPr>
        <w:t xml:space="preserve"> </w:t>
      </w:r>
      <w:r w:rsidR="001250D4" w:rsidRPr="004A0209">
        <w:rPr>
          <w:color w:val="000000"/>
          <w:sz w:val="22"/>
          <w:szCs w:val="22"/>
          <w:lang w:val="fr-FR"/>
        </w:rPr>
        <w:t>trimestrielles</w:t>
      </w:r>
      <w:r w:rsidR="008266FD" w:rsidRPr="004A0209">
        <w:rPr>
          <w:color w:val="000000"/>
          <w:sz w:val="22"/>
          <w:szCs w:val="22"/>
          <w:lang w:val="fr-FR"/>
        </w:rPr>
        <w:t xml:space="preserve"> </w:t>
      </w:r>
      <w:r w:rsidR="006B1BBE" w:rsidRPr="004A0209">
        <w:rPr>
          <w:color w:val="000000"/>
          <w:sz w:val="22"/>
          <w:szCs w:val="22"/>
          <w:lang w:val="fr-FR"/>
        </w:rPr>
        <w:t xml:space="preserve">sur </w:t>
      </w:r>
      <w:r w:rsidR="008266FD" w:rsidRPr="004A0209">
        <w:rPr>
          <w:color w:val="000000"/>
          <w:sz w:val="22"/>
          <w:szCs w:val="22"/>
          <w:lang w:val="fr-FR"/>
        </w:rPr>
        <w:t xml:space="preserve">le terrain </w:t>
      </w:r>
      <w:r w:rsidR="0081530A" w:rsidRPr="00BF3E8B">
        <w:rPr>
          <w:color w:val="000000"/>
          <w:sz w:val="22"/>
          <w:szCs w:val="22"/>
          <w:lang w:val="fr-FR"/>
        </w:rPr>
        <w:t>avec la collaboration du</w:t>
      </w:r>
      <w:r w:rsidRPr="00BF3E8B">
        <w:rPr>
          <w:color w:val="000000"/>
          <w:sz w:val="22"/>
          <w:szCs w:val="22"/>
          <w:lang w:val="fr-FR"/>
        </w:rPr>
        <w:t xml:space="preserve"> secrétariat technique PBF et de la partie nationale aux côtés du PNUD et</w:t>
      </w:r>
      <w:r w:rsidR="004F0784" w:rsidRPr="00BF3E8B">
        <w:rPr>
          <w:color w:val="000000"/>
          <w:sz w:val="22"/>
          <w:szCs w:val="22"/>
          <w:lang w:val="fr-FR"/>
        </w:rPr>
        <w:t xml:space="preserve"> UN</w:t>
      </w:r>
      <w:r w:rsidRPr="00BF3E8B">
        <w:rPr>
          <w:color w:val="000000"/>
          <w:sz w:val="22"/>
          <w:szCs w:val="22"/>
          <w:lang w:val="fr-FR"/>
        </w:rPr>
        <w:t>H</w:t>
      </w:r>
      <w:r w:rsidR="004F0784" w:rsidRPr="00BF3E8B">
        <w:rPr>
          <w:color w:val="000000"/>
          <w:sz w:val="22"/>
          <w:szCs w:val="22"/>
          <w:lang w:val="fr-FR"/>
        </w:rPr>
        <w:t>C</w:t>
      </w:r>
      <w:r w:rsidRPr="00BF3E8B">
        <w:rPr>
          <w:color w:val="000000"/>
          <w:sz w:val="22"/>
          <w:szCs w:val="22"/>
          <w:lang w:val="fr-FR"/>
        </w:rPr>
        <w:t>R. Ces visites donneront lieu à des rapp</w:t>
      </w:r>
      <w:r w:rsidRPr="00442162">
        <w:rPr>
          <w:color w:val="000000"/>
          <w:sz w:val="22"/>
          <w:szCs w:val="22"/>
          <w:lang w:val="fr-FR"/>
        </w:rPr>
        <w:t xml:space="preserve">orts succincts dans lesquelles les </w:t>
      </w:r>
      <w:r w:rsidR="0081530A" w:rsidRPr="00442162">
        <w:rPr>
          <w:color w:val="000000"/>
          <w:sz w:val="22"/>
          <w:szCs w:val="22"/>
          <w:lang w:val="fr-FR"/>
        </w:rPr>
        <w:t xml:space="preserve">informations </w:t>
      </w:r>
      <w:r w:rsidRPr="00442162">
        <w:rPr>
          <w:color w:val="000000"/>
          <w:sz w:val="22"/>
          <w:szCs w:val="22"/>
          <w:lang w:val="fr-FR"/>
        </w:rPr>
        <w:t xml:space="preserve">seront collectées </w:t>
      </w:r>
      <w:r w:rsidR="008266FD" w:rsidRPr="00442162">
        <w:rPr>
          <w:color w:val="000000"/>
          <w:sz w:val="22"/>
          <w:szCs w:val="22"/>
          <w:lang w:val="fr-FR"/>
        </w:rPr>
        <w:t xml:space="preserve">sur l’état d’avancement des </w:t>
      </w:r>
      <w:r w:rsidRPr="00442162">
        <w:rPr>
          <w:color w:val="000000"/>
          <w:sz w:val="22"/>
          <w:szCs w:val="22"/>
          <w:lang w:val="fr-FR"/>
        </w:rPr>
        <w:t>réalis</w:t>
      </w:r>
      <w:r w:rsidR="008266FD" w:rsidRPr="00442162">
        <w:rPr>
          <w:color w:val="000000"/>
          <w:sz w:val="22"/>
          <w:szCs w:val="22"/>
          <w:lang w:val="fr-FR"/>
        </w:rPr>
        <w:t>ations</w:t>
      </w:r>
      <w:r w:rsidRPr="00FF2F5C">
        <w:rPr>
          <w:color w:val="000000"/>
          <w:sz w:val="22"/>
          <w:szCs w:val="22"/>
          <w:lang w:val="fr-FR"/>
        </w:rPr>
        <w:t xml:space="preserve"> selon des objectifs prédéterminés</w:t>
      </w:r>
      <w:r w:rsidR="0081530A" w:rsidRPr="00FF2F5C">
        <w:rPr>
          <w:color w:val="000000"/>
          <w:sz w:val="22"/>
          <w:szCs w:val="22"/>
          <w:lang w:val="fr-FR"/>
        </w:rPr>
        <w:t>,</w:t>
      </w:r>
      <w:r w:rsidR="0010794A" w:rsidRPr="00FF2F5C">
        <w:rPr>
          <w:color w:val="000000"/>
          <w:sz w:val="22"/>
          <w:szCs w:val="22"/>
          <w:lang w:val="fr-FR"/>
        </w:rPr>
        <w:t xml:space="preserve"> </w:t>
      </w:r>
      <w:r w:rsidR="0081530A" w:rsidRPr="00FF2F5C">
        <w:rPr>
          <w:color w:val="000000"/>
          <w:sz w:val="22"/>
          <w:szCs w:val="22"/>
          <w:lang w:val="fr-FR"/>
        </w:rPr>
        <w:t xml:space="preserve">les difficultés </w:t>
      </w:r>
      <w:r w:rsidR="00726070" w:rsidRPr="00FF2F5C">
        <w:rPr>
          <w:color w:val="000000"/>
          <w:sz w:val="22"/>
          <w:szCs w:val="22"/>
          <w:lang w:val="fr-FR"/>
        </w:rPr>
        <w:t xml:space="preserve">rencontrées </w:t>
      </w:r>
      <w:r w:rsidR="00313D53" w:rsidRPr="00FF4366">
        <w:rPr>
          <w:color w:val="000000"/>
          <w:sz w:val="22"/>
          <w:szCs w:val="22"/>
          <w:lang w:val="fr-FR"/>
        </w:rPr>
        <w:t xml:space="preserve">afin d’y </w:t>
      </w:r>
      <w:r w:rsidR="0010794A" w:rsidRPr="009C00B5">
        <w:rPr>
          <w:color w:val="000000"/>
          <w:sz w:val="22"/>
          <w:szCs w:val="22"/>
          <w:lang w:val="fr-FR"/>
        </w:rPr>
        <w:t>remédier</w:t>
      </w:r>
      <w:r w:rsidR="00313D53" w:rsidRPr="009C00B5">
        <w:rPr>
          <w:color w:val="000000"/>
          <w:sz w:val="22"/>
          <w:szCs w:val="22"/>
          <w:lang w:val="fr-FR"/>
        </w:rPr>
        <w:t xml:space="preserve"> et identifier les leçons apprises de la mise en œuvre des </w:t>
      </w:r>
      <w:r w:rsidR="009C027C" w:rsidRPr="009C00B5">
        <w:rPr>
          <w:color w:val="000000"/>
          <w:sz w:val="22"/>
          <w:szCs w:val="22"/>
          <w:lang w:val="fr-FR"/>
        </w:rPr>
        <w:t xml:space="preserve">projets. </w:t>
      </w:r>
      <w:r w:rsidRPr="00803998">
        <w:rPr>
          <w:color w:val="000000"/>
          <w:sz w:val="22"/>
          <w:szCs w:val="22"/>
          <w:lang w:val="fr-FR"/>
        </w:rPr>
        <w:t>Ces missions conjointes seront également complétées par un suivi étroit du comité Conjoint de pilotage et des agences concernées afin de faciliter l’élaboration des rapports narratifs et financiers finaux.</w:t>
      </w:r>
    </w:p>
    <w:p w14:paraId="6CE7D594" w14:textId="77777777" w:rsidR="007648E1" w:rsidRPr="00803998" w:rsidRDefault="007648E1" w:rsidP="007648E1">
      <w:pPr>
        <w:numPr>
          <w:ilvl w:val="0"/>
          <w:numId w:val="18"/>
        </w:numPr>
        <w:spacing w:before="120" w:after="60"/>
        <w:jc w:val="both"/>
        <w:rPr>
          <w:b/>
          <w:color w:val="000000"/>
          <w:sz w:val="22"/>
          <w:szCs w:val="22"/>
          <w:lang w:val="fr-CA"/>
        </w:rPr>
      </w:pPr>
      <w:r w:rsidRPr="00803998">
        <w:rPr>
          <w:b/>
          <w:color w:val="000000"/>
          <w:sz w:val="22"/>
          <w:szCs w:val="22"/>
          <w:lang w:val="fr-CA"/>
        </w:rPr>
        <w:t>Évaluation finale</w:t>
      </w:r>
    </w:p>
    <w:p w14:paraId="14F97D37" w14:textId="77777777" w:rsidR="007648E1" w:rsidRPr="00EF1E5D" w:rsidRDefault="007648E1" w:rsidP="007648E1">
      <w:pPr>
        <w:spacing w:before="120" w:after="60"/>
        <w:jc w:val="both"/>
        <w:rPr>
          <w:color w:val="000000"/>
          <w:sz w:val="22"/>
          <w:szCs w:val="22"/>
          <w:lang w:val="fr-FR"/>
        </w:rPr>
      </w:pPr>
      <w:r w:rsidRPr="00803998">
        <w:rPr>
          <w:color w:val="000000"/>
          <w:sz w:val="22"/>
          <w:szCs w:val="22"/>
          <w:lang w:val="fr-FR"/>
        </w:rPr>
        <w:t xml:space="preserve">Durant la phase de clôture du projet, une évaluation externe sera réalisée pour analyser l’ensemble des résultats atteints par rapport aux objectifs spécifiés dans le document de projet. Une équipe de consultants dont un consultant international sera recruté pour sa réalisation. </w:t>
      </w:r>
      <w:r w:rsidR="000430C4">
        <w:rPr>
          <w:color w:val="000000"/>
          <w:sz w:val="22"/>
          <w:szCs w:val="22"/>
          <w:lang w:val="fr-FR"/>
        </w:rPr>
        <w:t>Le PNUD et UNHCR prendront</w:t>
      </w:r>
      <w:r w:rsidRPr="00EF1E5D">
        <w:rPr>
          <w:color w:val="000000"/>
          <w:sz w:val="22"/>
          <w:szCs w:val="22"/>
          <w:lang w:val="fr-FR"/>
        </w:rPr>
        <w:t xml:space="preserve"> en charge le financement et assureront la coordination du processus. L’expert suivi évaluation du secrétariat technique PBF apportera son appui tout au long du processus. Le rapport de l’évaluation sera soumis au comité de pilotage pour validation finale.</w:t>
      </w:r>
    </w:p>
    <w:p w14:paraId="42455091" w14:textId="77777777" w:rsidR="007648E1" w:rsidRPr="00EF1E5D" w:rsidRDefault="007648E1" w:rsidP="007648E1">
      <w:pPr>
        <w:numPr>
          <w:ilvl w:val="0"/>
          <w:numId w:val="18"/>
        </w:numPr>
        <w:spacing w:before="120" w:after="60"/>
        <w:jc w:val="both"/>
        <w:rPr>
          <w:b/>
          <w:color w:val="000000"/>
          <w:sz w:val="22"/>
          <w:szCs w:val="22"/>
          <w:lang w:val="fr-CA"/>
        </w:rPr>
      </w:pPr>
      <w:r w:rsidRPr="00EF1E5D">
        <w:rPr>
          <w:b/>
          <w:color w:val="000000"/>
          <w:sz w:val="22"/>
          <w:szCs w:val="22"/>
          <w:lang w:val="fr-CA"/>
        </w:rPr>
        <w:t>Visibilité de l’action</w:t>
      </w:r>
    </w:p>
    <w:p w14:paraId="78309D3E" w14:textId="77777777" w:rsidR="007648E1" w:rsidRPr="00EF1E5D" w:rsidRDefault="007648E1" w:rsidP="007648E1">
      <w:pPr>
        <w:spacing w:before="120" w:after="60"/>
        <w:jc w:val="both"/>
        <w:rPr>
          <w:color w:val="000000"/>
          <w:spacing w:val="-2"/>
          <w:sz w:val="22"/>
          <w:szCs w:val="22"/>
          <w:lang w:val="fr-BE"/>
        </w:rPr>
      </w:pPr>
      <w:r w:rsidRPr="00EF1E5D">
        <w:rPr>
          <w:color w:val="000000"/>
          <w:spacing w:val="-2"/>
          <w:sz w:val="22"/>
          <w:szCs w:val="22"/>
          <w:lang w:val="fr-BE"/>
        </w:rPr>
        <w:t xml:space="preserve">La visibilité de l’action et du financement de PBSO sera assurée auprès des audiences nigériennes et internationales. Les actions de communication mettront en lumière des jeunes bénéficiaires du projet (filles et garçons) des communes </w:t>
      </w:r>
      <w:r w:rsidR="00CD40CF" w:rsidRPr="00EF1E5D">
        <w:rPr>
          <w:color w:val="000000"/>
          <w:spacing w:val="-2"/>
          <w:sz w:val="22"/>
          <w:szCs w:val="22"/>
          <w:lang w:val="fr-BE"/>
        </w:rPr>
        <w:t xml:space="preserve">de Bosso, </w:t>
      </w:r>
      <w:proofErr w:type="spellStart"/>
      <w:r w:rsidR="00CD40CF" w:rsidRPr="00EF1E5D">
        <w:rPr>
          <w:color w:val="000000"/>
          <w:spacing w:val="-2"/>
          <w:sz w:val="22"/>
          <w:szCs w:val="22"/>
          <w:lang w:val="fr-BE"/>
        </w:rPr>
        <w:t>Toumour</w:t>
      </w:r>
      <w:proofErr w:type="spellEnd"/>
      <w:r w:rsidR="00CD40CF" w:rsidRPr="00EF1E5D">
        <w:rPr>
          <w:color w:val="000000"/>
          <w:spacing w:val="-2"/>
          <w:sz w:val="22"/>
          <w:szCs w:val="22"/>
          <w:lang w:val="fr-BE"/>
        </w:rPr>
        <w:t xml:space="preserve">, Kablewa, </w:t>
      </w:r>
      <w:proofErr w:type="spellStart"/>
      <w:r w:rsidR="00CD40CF" w:rsidRPr="00EF1E5D">
        <w:rPr>
          <w:color w:val="000000"/>
          <w:spacing w:val="-2"/>
          <w:sz w:val="22"/>
          <w:szCs w:val="22"/>
          <w:lang w:val="fr-BE"/>
        </w:rPr>
        <w:t>Gueskerou</w:t>
      </w:r>
      <w:proofErr w:type="spellEnd"/>
      <w:r w:rsidR="00CD40CF" w:rsidRPr="00EF1E5D">
        <w:rPr>
          <w:color w:val="000000"/>
          <w:spacing w:val="-2"/>
          <w:sz w:val="22"/>
          <w:szCs w:val="22"/>
          <w:lang w:val="fr-BE"/>
        </w:rPr>
        <w:t xml:space="preserve">, </w:t>
      </w:r>
      <w:proofErr w:type="spellStart"/>
      <w:r w:rsidR="00CD40CF" w:rsidRPr="00EF1E5D">
        <w:rPr>
          <w:color w:val="000000"/>
          <w:spacing w:val="-2"/>
          <w:sz w:val="22"/>
          <w:szCs w:val="22"/>
          <w:lang w:val="fr-BE"/>
        </w:rPr>
        <w:t>Chetimari</w:t>
      </w:r>
      <w:proofErr w:type="spellEnd"/>
      <w:r w:rsidRPr="00EF1E5D">
        <w:rPr>
          <w:color w:val="000000"/>
          <w:spacing w:val="-2"/>
          <w:sz w:val="22"/>
          <w:szCs w:val="22"/>
          <w:lang w:val="fr-BE"/>
        </w:rPr>
        <w:t xml:space="preserve"> de</w:t>
      </w:r>
      <w:r w:rsidR="008266FD" w:rsidRPr="00EF1E5D">
        <w:rPr>
          <w:color w:val="000000"/>
          <w:spacing w:val="-2"/>
          <w:sz w:val="22"/>
          <w:szCs w:val="22"/>
          <w:lang w:val="fr-BE"/>
        </w:rPr>
        <w:t xml:space="preserve"> la région de Diffa</w:t>
      </w:r>
      <w:r w:rsidRPr="00EF1E5D">
        <w:rPr>
          <w:color w:val="000000"/>
          <w:spacing w:val="-2"/>
          <w:sz w:val="22"/>
          <w:szCs w:val="22"/>
          <w:lang w:val="fr-BE"/>
        </w:rPr>
        <w:t xml:space="preserve"> ainsi que les activités mises en place pour répondre à leurs besoins. </w:t>
      </w:r>
    </w:p>
    <w:p w14:paraId="7C0D5A2B" w14:textId="77777777" w:rsidR="007648E1" w:rsidRPr="00EF1E5D" w:rsidRDefault="007648E1" w:rsidP="007648E1">
      <w:pPr>
        <w:spacing w:before="120" w:after="60"/>
        <w:jc w:val="both"/>
        <w:rPr>
          <w:b/>
          <w:color w:val="000000"/>
          <w:sz w:val="22"/>
          <w:szCs w:val="22"/>
          <w:lang w:val="fr-CA"/>
        </w:rPr>
      </w:pPr>
      <w:r w:rsidRPr="00EF1E5D">
        <w:rPr>
          <w:b/>
          <w:color w:val="000000"/>
          <w:sz w:val="22"/>
          <w:szCs w:val="22"/>
          <w:lang w:val="fr-CA"/>
        </w:rPr>
        <w:t>Audience locale et nationale</w:t>
      </w:r>
    </w:p>
    <w:p w14:paraId="27490D32" w14:textId="77777777" w:rsidR="007648E1" w:rsidRPr="00193242" w:rsidRDefault="007648E1" w:rsidP="007648E1">
      <w:pPr>
        <w:numPr>
          <w:ilvl w:val="0"/>
          <w:numId w:val="16"/>
        </w:numPr>
        <w:snapToGrid w:val="0"/>
        <w:spacing w:before="60" w:after="60"/>
        <w:ind w:left="714" w:hanging="357"/>
        <w:contextualSpacing/>
        <w:jc w:val="both"/>
        <w:rPr>
          <w:color w:val="000000"/>
          <w:spacing w:val="-2"/>
          <w:sz w:val="22"/>
          <w:szCs w:val="22"/>
          <w:lang w:val="fr-BE"/>
        </w:rPr>
      </w:pPr>
      <w:r w:rsidRPr="00EF1E5D">
        <w:rPr>
          <w:color w:val="000000"/>
          <w:spacing w:val="-2"/>
          <w:sz w:val="22"/>
          <w:szCs w:val="22"/>
          <w:lang w:val="fr-BE"/>
        </w:rPr>
        <w:t xml:space="preserve">Une cérémonie de lancement sera organisée à Diffa, et des communiqués de presse informeront les médias nationaux du début et </w:t>
      </w:r>
      <w:r w:rsidR="00B0498A" w:rsidRPr="00193242">
        <w:rPr>
          <w:color w:val="000000"/>
          <w:spacing w:val="-2"/>
          <w:sz w:val="22"/>
          <w:szCs w:val="22"/>
          <w:lang w:val="fr-BE"/>
        </w:rPr>
        <w:t>de la fin</w:t>
      </w:r>
      <w:r w:rsidRPr="00193242">
        <w:rPr>
          <w:color w:val="000000"/>
          <w:spacing w:val="-2"/>
          <w:sz w:val="22"/>
          <w:szCs w:val="22"/>
          <w:lang w:val="fr-BE"/>
        </w:rPr>
        <w:t xml:space="preserve"> de l’action.</w:t>
      </w:r>
    </w:p>
    <w:p w14:paraId="388C0E75" w14:textId="77777777" w:rsidR="007648E1" w:rsidRPr="00C02C5B" w:rsidRDefault="007648E1" w:rsidP="007648E1">
      <w:pPr>
        <w:numPr>
          <w:ilvl w:val="0"/>
          <w:numId w:val="16"/>
        </w:numPr>
        <w:snapToGrid w:val="0"/>
        <w:spacing w:before="60" w:after="60"/>
        <w:ind w:left="714" w:hanging="357"/>
        <w:contextualSpacing/>
        <w:jc w:val="both"/>
        <w:rPr>
          <w:color w:val="000000"/>
          <w:spacing w:val="-2"/>
          <w:sz w:val="22"/>
          <w:szCs w:val="22"/>
          <w:lang w:val="fr-BE"/>
        </w:rPr>
      </w:pPr>
      <w:r w:rsidRPr="00C02C5B">
        <w:rPr>
          <w:color w:val="000000"/>
          <w:spacing w:val="-2"/>
          <w:sz w:val="22"/>
          <w:szCs w:val="22"/>
          <w:lang w:val="fr-BE"/>
        </w:rPr>
        <w:t xml:space="preserve">Des plaques seront apposées sur les </w:t>
      </w:r>
      <w:r w:rsidR="00C4647C" w:rsidRPr="00C02C5B">
        <w:rPr>
          <w:color w:val="000000"/>
          <w:spacing w:val="-2"/>
          <w:sz w:val="22"/>
          <w:szCs w:val="22"/>
          <w:lang w:val="fr-BE"/>
        </w:rPr>
        <w:t xml:space="preserve">exploitations et les ouvrages communautaires </w:t>
      </w:r>
      <w:r w:rsidRPr="00C02C5B">
        <w:rPr>
          <w:color w:val="000000"/>
          <w:spacing w:val="-2"/>
          <w:sz w:val="22"/>
          <w:szCs w:val="22"/>
          <w:lang w:val="fr-BE"/>
        </w:rPr>
        <w:t>pour souligner le soutien de PBSO.</w:t>
      </w:r>
    </w:p>
    <w:p w14:paraId="7013696E" w14:textId="77777777" w:rsidR="007648E1" w:rsidRPr="00C02C5B" w:rsidRDefault="007648E1" w:rsidP="007648E1">
      <w:pPr>
        <w:numPr>
          <w:ilvl w:val="0"/>
          <w:numId w:val="16"/>
        </w:numPr>
        <w:snapToGrid w:val="0"/>
        <w:spacing w:before="60" w:after="60"/>
        <w:ind w:left="714" w:hanging="357"/>
        <w:contextualSpacing/>
        <w:jc w:val="both"/>
        <w:rPr>
          <w:color w:val="000000"/>
          <w:spacing w:val="-2"/>
          <w:sz w:val="22"/>
          <w:szCs w:val="22"/>
          <w:lang w:val="fr-BE"/>
        </w:rPr>
      </w:pPr>
      <w:r w:rsidRPr="00C02C5B">
        <w:rPr>
          <w:color w:val="000000"/>
          <w:spacing w:val="-2"/>
          <w:sz w:val="22"/>
          <w:szCs w:val="22"/>
          <w:lang w:val="fr-BE"/>
        </w:rPr>
        <w:t>Le logo de PBSO sera également présent sur le matériel fourni, ainsi que sur les documents qui seront produits, reproduits et distribués, notamment les modules.</w:t>
      </w:r>
    </w:p>
    <w:p w14:paraId="33C09361" w14:textId="77777777" w:rsidR="007648E1" w:rsidRPr="004A0209" w:rsidRDefault="007648E1" w:rsidP="007648E1">
      <w:pPr>
        <w:numPr>
          <w:ilvl w:val="0"/>
          <w:numId w:val="16"/>
        </w:numPr>
        <w:snapToGrid w:val="0"/>
        <w:spacing w:before="60" w:after="60"/>
        <w:ind w:left="714" w:hanging="357"/>
        <w:contextualSpacing/>
        <w:jc w:val="both"/>
        <w:rPr>
          <w:color w:val="000000"/>
          <w:spacing w:val="-2"/>
          <w:sz w:val="22"/>
          <w:szCs w:val="22"/>
          <w:lang w:val="fr-BE"/>
        </w:rPr>
      </w:pPr>
      <w:r w:rsidRPr="00E00E4E">
        <w:rPr>
          <w:color w:val="000000"/>
          <w:spacing w:val="-2"/>
          <w:sz w:val="22"/>
          <w:szCs w:val="22"/>
          <w:lang w:val="fr-BE"/>
        </w:rPr>
        <w:lastRenderedPageBreak/>
        <w:t xml:space="preserve">Le soutien de PBSO sera souligné lors des diffusions des émissions radiophoniques, et des posters, brochures, et autres matériels </w:t>
      </w:r>
      <w:r w:rsidRPr="004A0209">
        <w:rPr>
          <w:color w:val="000000"/>
          <w:spacing w:val="-2"/>
          <w:sz w:val="22"/>
          <w:szCs w:val="22"/>
          <w:lang w:val="fr-CA"/>
        </w:rPr>
        <w:t>promotionnels rendront visible l’apport du bailleur.</w:t>
      </w:r>
    </w:p>
    <w:p w14:paraId="7DE2B1CC" w14:textId="77777777" w:rsidR="007648E1" w:rsidRPr="004A0209" w:rsidRDefault="007648E1" w:rsidP="00FA6F40">
      <w:pPr>
        <w:spacing w:before="120" w:after="60"/>
        <w:jc w:val="both"/>
        <w:rPr>
          <w:color w:val="000000"/>
          <w:spacing w:val="-2"/>
          <w:sz w:val="22"/>
          <w:szCs w:val="22"/>
          <w:lang w:val="fr-BE"/>
        </w:rPr>
      </w:pPr>
      <w:r w:rsidRPr="004A0209">
        <w:rPr>
          <w:color w:val="000000"/>
          <w:spacing w:val="-2"/>
          <w:sz w:val="22"/>
          <w:szCs w:val="22"/>
          <w:lang w:val="fr-BE"/>
        </w:rPr>
        <w:t>Audience internationale</w:t>
      </w:r>
    </w:p>
    <w:p w14:paraId="7CCBDCD6" w14:textId="77777777" w:rsidR="007648E1" w:rsidRPr="004A0209" w:rsidRDefault="007648E1" w:rsidP="00FA6F40">
      <w:pPr>
        <w:numPr>
          <w:ilvl w:val="0"/>
          <w:numId w:val="17"/>
        </w:numPr>
        <w:snapToGrid w:val="0"/>
        <w:spacing w:before="120" w:after="60"/>
        <w:contextualSpacing/>
        <w:jc w:val="both"/>
        <w:rPr>
          <w:color w:val="000000"/>
          <w:spacing w:val="-2"/>
          <w:sz w:val="22"/>
          <w:szCs w:val="22"/>
          <w:lang w:val="fr-BE"/>
        </w:rPr>
      </w:pPr>
      <w:r w:rsidRPr="004A0209">
        <w:rPr>
          <w:color w:val="000000"/>
          <w:spacing w:val="-2"/>
          <w:sz w:val="22"/>
          <w:szCs w:val="22"/>
          <w:lang w:val="fr-BE"/>
        </w:rPr>
        <w:t>L’action sera régulièrement couverte sur les réseaux sociaux, notamment les comptes Facebook et Twitter ou les blogs des agences, pour illustrer les avancements des interventions et illustrer le projet à travers le quotidien des jeunes bénéficiant du projet et leurs communautés.</w:t>
      </w:r>
    </w:p>
    <w:p w14:paraId="33E3F627" w14:textId="77777777" w:rsidR="007648E1" w:rsidRPr="004A0209" w:rsidRDefault="007648E1" w:rsidP="00FA6F40">
      <w:pPr>
        <w:numPr>
          <w:ilvl w:val="0"/>
          <w:numId w:val="17"/>
        </w:numPr>
        <w:snapToGrid w:val="0"/>
        <w:spacing w:before="120" w:after="60"/>
        <w:contextualSpacing/>
        <w:jc w:val="both"/>
        <w:rPr>
          <w:color w:val="000000"/>
          <w:spacing w:val="-2"/>
          <w:sz w:val="22"/>
          <w:szCs w:val="22"/>
          <w:lang w:val="fr-BE"/>
        </w:rPr>
      </w:pPr>
      <w:r w:rsidRPr="004A0209">
        <w:rPr>
          <w:color w:val="000000"/>
          <w:spacing w:val="-2"/>
          <w:sz w:val="22"/>
          <w:szCs w:val="22"/>
          <w:lang w:val="fr-BE"/>
        </w:rPr>
        <w:t xml:space="preserve">Des reportages photos et vidéos seront réalisés pour mettre en avant les diverses composantes de l’action. </w:t>
      </w:r>
    </w:p>
    <w:p w14:paraId="4B670C1C" w14:textId="77777777" w:rsidR="00FA6F40" w:rsidRPr="004A0209" w:rsidRDefault="00FA6F40" w:rsidP="00FA6F40">
      <w:pPr>
        <w:rPr>
          <w:color w:val="000000"/>
          <w:spacing w:val="-2"/>
          <w:sz w:val="22"/>
          <w:szCs w:val="22"/>
          <w:lang w:val="fr-BE"/>
        </w:rPr>
      </w:pPr>
    </w:p>
    <w:p w14:paraId="4B48751F" w14:textId="77777777" w:rsidR="007648E1" w:rsidRPr="004A0209" w:rsidRDefault="007648E1" w:rsidP="00FA6F40">
      <w:pPr>
        <w:numPr>
          <w:ilvl w:val="0"/>
          <w:numId w:val="13"/>
        </w:numPr>
        <w:rPr>
          <w:color w:val="000000"/>
          <w:spacing w:val="-2"/>
          <w:sz w:val="22"/>
          <w:szCs w:val="22"/>
          <w:lang w:val="fr-BE"/>
        </w:rPr>
      </w:pPr>
      <w:r w:rsidRPr="004A0209">
        <w:rPr>
          <w:color w:val="000000"/>
          <w:spacing w:val="-2"/>
          <w:sz w:val="22"/>
          <w:szCs w:val="22"/>
          <w:lang w:val="fr-BE"/>
        </w:rPr>
        <w:t>Dispositions administratives</w:t>
      </w:r>
    </w:p>
    <w:p w14:paraId="35C21621" w14:textId="77777777" w:rsidR="007648E1" w:rsidRPr="004A0209" w:rsidRDefault="007648E1" w:rsidP="00FA6F40">
      <w:pPr>
        <w:jc w:val="both"/>
        <w:rPr>
          <w:color w:val="000000"/>
          <w:spacing w:val="-2"/>
          <w:sz w:val="22"/>
          <w:szCs w:val="22"/>
          <w:lang w:val="fr-BE"/>
        </w:rPr>
      </w:pPr>
    </w:p>
    <w:p w14:paraId="71D7D118" w14:textId="77777777" w:rsidR="007648E1" w:rsidRPr="004A0209" w:rsidRDefault="007648E1" w:rsidP="00FA6F40">
      <w:pPr>
        <w:jc w:val="both"/>
        <w:rPr>
          <w:color w:val="000000"/>
          <w:sz w:val="22"/>
          <w:szCs w:val="22"/>
          <w:lang w:val="fr-CA"/>
        </w:rPr>
      </w:pPr>
      <w:r w:rsidRPr="004A0209">
        <w:rPr>
          <w:color w:val="000000"/>
          <w:sz w:val="22"/>
          <w:szCs w:val="22"/>
          <w:lang w:val="fr-CA"/>
        </w:rPr>
        <w:t>Le Bureau des Fonds d’affectation spéciale pluri partenaires (MPTF) du PNUD fait office d’Agent administratif (AA) du Fonds pour la consolidation de la paix, et est chargé, à ce titre, de recevoir les contributions des donateurs, d’assurer les transferts de fonds des entités des Nations Unies bénéficiaires, ainsi que de la consolidation des rapports narratifs et financiers et de la présentation de l’ensemble aux donateurs liés au PBSO et au Fonds. En tant qu’Agent administratif, le MPTF transfère les fonds aux entités des Nations Unies bénéficiaires sur la base du Mémorandum d’accord signé par chaque entité et par le MPTF.</w:t>
      </w:r>
    </w:p>
    <w:p w14:paraId="7F7D6F24" w14:textId="77777777" w:rsidR="007648E1" w:rsidRPr="004E45DC" w:rsidRDefault="007648E1" w:rsidP="00FA6F40">
      <w:pPr>
        <w:tabs>
          <w:tab w:val="left" w:pos="-720"/>
          <w:tab w:val="left" w:pos="4500"/>
        </w:tabs>
        <w:suppressAutoHyphens/>
        <w:jc w:val="both"/>
        <w:rPr>
          <w:b/>
          <w:color w:val="000000"/>
          <w:spacing w:val="-3"/>
          <w:sz w:val="22"/>
          <w:szCs w:val="22"/>
          <w:lang w:val="fr-CA"/>
        </w:rPr>
      </w:pPr>
      <w:r w:rsidRPr="004A0209">
        <w:rPr>
          <w:b/>
          <w:color w:val="000000"/>
          <w:spacing w:val="-3"/>
          <w:sz w:val="22"/>
          <w:szCs w:val="22"/>
          <w:lang w:val="fr-CA"/>
        </w:rPr>
        <w:t>Fonctions de l’Agent administratif</w:t>
      </w:r>
    </w:p>
    <w:p w14:paraId="0A1DA7CD" w14:textId="77777777" w:rsidR="007648E1" w:rsidRPr="004A0209" w:rsidRDefault="007648E1" w:rsidP="00FA6F40">
      <w:pPr>
        <w:jc w:val="both"/>
        <w:rPr>
          <w:color w:val="000000"/>
          <w:sz w:val="22"/>
          <w:szCs w:val="22"/>
          <w:lang w:val="fr-CA"/>
        </w:rPr>
      </w:pPr>
      <w:r w:rsidRPr="004A0209">
        <w:rPr>
          <w:color w:val="000000"/>
          <w:sz w:val="22"/>
          <w:szCs w:val="22"/>
          <w:lang w:val="fr-CA"/>
        </w:rPr>
        <w:t xml:space="preserve">Au nom des organisations participantes, et conformément au « Protocol on the Administrative Agent for Multi </w:t>
      </w:r>
      <w:proofErr w:type="spellStart"/>
      <w:r w:rsidRPr="004A0209">
        <w:rPr>
          <w:color w:val="000000"/>
          <w:sz w:val="22"/>
          <w:szCs w:val="22"/>
          <w:lang w:val="fr-CA"/>
        </w:rPr>
        <w:t>Donor</w:t>
      </w:r>
      <w:proofErr w:type="spellEnd"/>
      <w:r w:rsidRPr="004A0209">
        <w:rPr>
          <w:color w:val="000000"/>
          <w:sz w:val="22"/>
          <w:szCs w:val="22"/>
          <w:lang w:val="fr-CA"/>
        </w:rPr>
        <w:t xml:space="preserve"> Trust Funds and Joint Programmes, and One UN </w:t>
      </w:r>
      <w:proofErr w:type="spellStart"/>
      <w:r w:rsidRPr="004A0209">
        <w:rPr>
          <w:color w:val="000000"/>
          <w:sz w:val="22"/>
          <w:szCs w:val="22"/>
          <w:lang w:val="fr-CA"/>
        </w:rPr>
        <w:t>funds</w:t>
      </w:r>
      <w:proofErr w:type="spellEnd"/>
      <w:r w:rsidRPr="004A0209">
        <w:rPr>
          <w:color w:val="000000"/>
          <w:sz w:val="22"/>
          <w:szCs w:val="22"/>
          <w:lang w:val="fr-CA"/>
        </w:rPr>
        <w:t> » (2008)</w:t>
      </w:r>
      <w:r w:rsidRPr="004A0209">
        <w:rPr>
          <w:color w:val="000000"/>
          <w:sz w:val="22"/>
          <w:szCs w:val="22"/>
          <w:vertAlign w:val="superscript"/>
        </w:rPr>
        <w:footnoteReference w:id="7"/>
      </w:r>
      <w:r w:rsidRPr="004A0209">
        <w:rPr>
          <w:color w:val="000000"/>
          <w:sz w:val="22"/>
          <w:szCs w:val="22"/>
          <w:lang w:val="fr-CA"/>
        </w:rPr>
        <w:t xml:space="preserve"> (Protocole relatif à l’Agent administratif des Fonds d’affectation spéciale </w:t>
      </w:r>
      <w:proofErr w:type="spellStart"/>
      <w:r w:rsidRPr="004A0209">
        <w:rPr>
          <w:color w:val="000000"/>
          <w:sz w:val="22"/>
          <w:szCs w:val="22"/>
          <w:lang w:val="fr-CA"/>
        </w:rPr>
        <w:t>pluridonateurs</w:t>
      </w:r>
      <w:proofErr w:type="spellEnd"/>
      <w:r w:rsidRPr="004A0209">
        <w:rPr>
          <w:color w:val="000000"/>
          <w:sz w:val="22"/>
          <w:szCs w:val="22"/>
          <w:lang w:val="fr-CA"/>
        </w:rPr>
        <w:t xml:space="preserve"> et des Programmes conjoints, et du Fonds du programme des Nations Unies « Unis dans l’action ») – protocole approuvé par le Groupe des Nations Unies pour le développement (GNUD) – le Bureau des Fonds d’affectation spéciale </w:t>
      </w:r>
      <w:proofErr w:type="spellStart"/>
      <w:r w:rsidRPr="004A0209">
        <w:rPr>
          <w:color w:val="000000"/>
          <w:sz w:val="22"/>
          <w:szCs w:val="22"/>
          <w:lang w:val="fr-CA"/>
        </w:rPr>
        <w:t>pluripartenaires</w:t>
      </w:r>
      <w:proofErr w:type="spellEnd"/>
      <w:r w:rsidRPr="004A0209">
        <w:rPr>
          <w:color w:val="000000"/>
          <w:sz w:val="22"/>
          <w:szCs w:val="22"/>
          <w:lang w:val="fr-CA"/>
        </w:rPr>
        <w:t xml:space="preserve"> doit, en tant qu’Agent administratif du Fonds :</w:t>
      </w:r>
    </w:p>
    <w:p w14:paraId="2EBB105B" w14:textId="77777777" w:rsidR="007648E1" w:rsidRPr="004A0209" w:rsidRDefault="007648E1" w:rsidP="00FA6F40">
      <w:pPr>
        <w:jc w:val="both"/>
        <w:rPr>
          <w:color w:val="000000"/>
          <w:sz w:val="22"/>
          <w:szCs w:val="22"/>
          <w:lang w:val="fr-CA"/>
        </w:rPr>
      </w:pPr>
    </w:p>
    <w:p w14:paraId="596F4554" w14:textId="77777777" w:rsidR="007648E1" w:rsidRPr="00BF3E8B" w:rsidRDefault="007648E1" w:rsidP="00FA6F40">
      <w:pPr>
        <w:numPr>
          <w:ilvl w:val="0"/>
          <w:numId w:val="1"/>
        </w:numPr>
        <w:autoSpaceDE w:val="0"/>
        <w:autoSpaceDN w:val="0"/>
        <w:adjustRightInd w:val="0"/>
        <w:spacing w:after="120"/>
        <w:jc w:val="both"/>
        <w:rPr>
          <w:color w:val="000000"/>
          <w:sz w:val="22"/>
          <w:szCs w:val="22"/>
          <w:lang w:val="fr-CA"/>
        </w:rPr>
      </w:pPr>
      <w:r w:rsidRPr="00BF3E8B">
        <w:rPr>
          <w:color w:val="000000"/>
          <w:sz w:val="22"/>
          <w:szCs w:val="22"/>
          <w:lang w:val="fr-CA"/>
        </w:rPr>
        <w:t>Débourser des fonds à l’intention de chaque entité des Nations Unies bénéficiaire, conformément aux instructions du PBSO. En principe, l’Agent administratif procède à chaque versement dans un délai de 3 à 5 jours ouvrables après avoir reçu les instructions du PBSO, ainsi que le Formulaire de demande pertinent et le Descriptif de projet signé par tous les participants concernés ;</w:t>
      </w:r>
    </w:p>
    <w:p w14:paraId="1CC3924A" w14:textId="77777777" w:rsidR="007648E1" w:rsidRPr="00442162" w:rsidRDefault="007648E1" w:rsidP="00FA6F40">
      <w:pPr>
        <w:numPr>
          <w:ilvl w:val="0"/>
          <w:numId w:val="1"/>
        </w:numPr>
        <w:autoSpaceDE w:val="0"/>
        <w:autoSpaceDN w:val="0"/>
        <w:adjustRightInd w:val="0"/>
        <w:spacing w:after="120"/>
        <w:jc w:val="both"/>
        <w:rPr>
          <w:color w:val="000000"/>
          <w:sz w:val="22"/>
          <w:szCs w:val="22"/>
          <w:lang w:val="fr-CA"/>
        </w:rPr>
      </w:pPr>
      <w:r w:rsidRPr="00BF3E8B">
        <w:rPr>
          <w:color w:val="000000"/>
          <w:sz w:val="22"/>
          <w:szCs w:val="22"/>
          <w:lang w:val="fr-CA"/>
        </w:rPr>
        <w:t xml:space="preserve">Consolider les rapports narratifs et les états financiers (annuels et finals), sur la base des demandes soumises à l’Agent administratif par les entités des Nations Unies bénéficiaires, et fournir aux donateurs </w:t>
      </w:r>
      <w:r w:rsidRPr="00442162">
        <w:rPr>
          <w:color w:val="000000"/>
          <w:sz w:val="22"/>
          <w:szCs w:val="22"/>
          <w:lang w:val="fr-CA"/>
        </w:rPr>
        <w:t>et au PBSO les rapports d’activité consolidés ;</w:t>
      </w:r>
    </w:p>
    <w:p w14:paraId="15CFF481" w14:textId="77777777" w:rsidR="007648E1" w:rsidRPr="00442162" w:rsidRDefault="007648E1" w:rsidP="00FA6F40">
      <w:pPr>
        <w:numPr>
          <w:ilvl w:val="0"/>
          <w:numId w:val="1"/>
        </w:numPr>
        <w:autoSpaceDE w:val="0"/>
        <w:autoSpaceDN w:val="0"/>
        <w:adjustRightInd w:val="0"/>
        <w:spacing w:after="120"/>
        <w:jc w:val="both"/>
        <w:rPr>
          <w:color w:val="000000"/>
          <w:sz w:val="22"/>
          <w:szCs w:val="22"/>
          <w:lang w:val="fr-CA"/>
        </w:rPr>
      </w:pPr>
      <w:r w:rsidRPr="00442162">
        <w:rPr>
          <w:color w:val="000000"/>
          <w:sz w:val="22"/>
          <w:szCs w:val="22"/>
          <w:lang w:val="fr-CA"/>
        </w:rPr>
        <w:t>Procéder, dans le cadre du système du MPTF, à la clôture opérationnelle et financière du projet, une fois celui-ci déclaré officiellement achevé par l’entité des Nations Unies bénéficiaire concernée (en joignant également le rapport narratif final, l’état financier final certifié et le document spécifiant le remboursement du solde) ;</w:t>
      </w:r>
    </w:p>
    <w:p w14:paraId="65E3C79C" w14:textId="77777777" w:rsidR="007648E1" w:rsidRPr="00803998" w:rsidRDefault="007648E1" w:rsidP="00FA6F40">
      <w:pPr>
        <w:widowControl w:val="0"/>
        <w:autoSpaceDE w:val="0"/>
        <w:autoSpaceDN w:val="0"/>
        <w:adjustRightInd w:val="0"/>
        <w:jc w:val="both"/>
        <w:rPr>
          <w:color w:val="000000"/>
          <w:sz w:val="22"/>
          <w:szCs w:val="22"/>
          <w:lang w:val="fr-CA"/>
        </w:rPr>
      </w:pPr>
      <w:r w:rsidRPr="009C00B5">
        <w:rPr>
          <w:color w:val="000000"/>
          <w:sz w:val="22"/>
          <w:szCs w:val="22"/>
          <w:lang w:val="fr-CA"/>
        </w:rPr>
        <w:t>Débourser des fonds à l’intention de toute entité des Nations Unies bénéficiaire, afin de couvrir tout coût supplémentaire</w:t>
      </w:r>
      <w:r w:rsidRPr="00803998">
        <w:rPr>
          <w:color w:val="000000"/>
          <w:sz w:val="22"/>
          <w:szCs w:val="22"/>
          <w:lang w:val="fr-CA"/>
        </w:rPr>
        <w:t xml:space="preserve"> décidé par le PBSO, conformément au statut et aux règles du Fonds.</w:t>
      </w:r>
    </w:p>
    <w:p w14:paraId="6E6DA833" w14:textId="77777777" w:rsidR="007648E1" w:rsidRPr="00803998" w:rsidRDefault="007648E1" w:rsidP="00FA6F40">
      <w:pPr>
        <w:jc w:val="both"/>
        <w:rPr>
          <w:b/>
          <w:color w:val="000000"/>
          <w:sz w:val="22"/>
          <w:szCs w:val="22"/>
          <w:lang w:val="fr-CA"/>
        </w:rPr>
      </w:pPr>
      <w:r w:rsidRPr="00803998">
        <w:rPr>
          <w:b/>
          <w:color w:val="000000"/>
          <w:sz w:val="22"/>
          <w:szCs w:val="22"/>
          <w:lang w:val="fr-CA"/>
        </w:rPr>
        <w:t>Responsabilité, transparence et rapports des entités des Nations Unies bénéficiaires</w:t>
      </w:r>
    </w:p>
    <w:p w14:paraId="7FDAA861" w14:textId="77777777" w:rsidR="007648E1" w:rsidRPr="00803998" w:rsidRDefault="007648E1" w:rsidP="00FA6F40">
      <w:pPr>
        <w:jc w:val="both"/>
        <w:rPr>
          <w:b/>
          <w:color w:val="000000"/>
          <w:sz w:val="22"/>
          <w:szCs w:val="22"/>
          <w:lang w:val="fr-CA"/>
        </w:rPr>
      </w:pPr>
    </w:p>
    <w:p w14:paraId="027A9B2F" w14:textId="77777777" w:rsidR="007648E1" w:rsidRPr="00EF1E5D" w:rsidRDefault="007648E1" w:rsidP="00FA6F40">
      <w:pPr>
        <w:widowControl w:val="0"/>
        <w:autoSpaceDE w:val="0"/>
        <w:autoSpaceDN w:val="0"/>
        <w:adjustRightInd w:val="0"/>
        <w:jc w:val="both"/>
        <w:rPr>
          <w:color w:val="000000"/>
          <w:sz w:val="22"/>
          <w:szCs w:val="22"/>
          <w:lang w:val="fr-CA"/>
        </w:rPr>
      </w:pPr>
      <w:r w:rsidRPr="00EF1E5D">
        <w:rPr>
          <w:color w:val="000000"/>
          <w:sz w:val="22"/>
          <w:szCs w:val="22"/>
          <w:lang w:val="fr-CA"/>
        </w:rPr>
        <w:t xml:space="preserve">Les entités des Nations Unies bénéficiaires doivent assumer intégralement la responsabilité programmatique et financière des fonds qui leur sont versés par l’Agent administratif. Ces fonds seront gérés par chaque entité conformément à son propre statut, ses propres règles, directives et procédures. </w:t>
      </w:r>
    </w:p>
    <w:p w14:paraId="34A01CFC" w14:textId="77777777" w:rsidR="007648E1" w:rsidRPr="00EF1E5D" w:rsidRDefault="007648E1" w:rsidP="00FA6F40">
      <w:pPr>
        <w:widowControl w:val="0"/>
        <w:autoSpaceDE w:val="0"/>
        <w:autoSpaceDN w:val="0"/>
        <w:adjustRightInd w:val="0"/>
        <w:jc w:val="both"/>
        <w:rPr>
          <w:color w:val="000000"/>
          <w:sz w:val="22"/>
          <w:szCs w:val="22"/>
          <w:lang w:val="fr-CA"/>
        </w:rPr>
      </w:pPr>
    </w:p>
    <w:p w14:paraId="7D84D141" w14:textId="77777777" w:rsidR="007648E1" w:rsidRPr="00EF1E5D" w:rsidRDefault="007648E1" w:rsidP="00FA6F40">
      <w:pPr>
        <w:widowControl w:val="0"/>
        <w:autoSpaceDE w:val="0"/>
        <w:autoSpaceDN w:val="0"/>
        <w:adjustRightInd w:val="0"/>
        <w:jc w:val="both"/>
        <w:rPr>
          <w:color w:val="000000"/>
          <w:sz w:val="22"/>
          <w:szCs w:val="22"/>
          <w:lang w:val="fr-CA"/>
        </w:rPr>
      </w:pPr>
      <w:r w:rsidRPr="00EF1E5D">
        <w:rPr>
          <w:color w:val="000000"/>
          <w:sz w:val="22"/>
          <w:szCs w:val="22"/>
          <w:lang w:val="fr-CA"/>
        </w:rPr>
        <w:t>Chacune de ces entités tiendra un « grand livre » faisant état de la réception et de la gestion des fonds qui lui auront été versés par l’Agent administratif sur le budget du Fonds. Ce grand livre, autonome pour chaque entité, sera géré par l’entité en question conformément à ses règles, directives et procédures (y compris les règles régissant les intérêts). Chaque « grand livre » autonome sera soumis exclusivement aux procédures d’audit internes et externes établies dans le cadre du statut, des règles, des directives et procédures applicables à l’entité des Nations Unies concernée.</w:t>
      </w:r>
    </w:p>
    <w:p w14:paraId="6B5C960F" w14:textId="77777777" w:rsidR="007648E1" w:rsidRPr="00EF1E5D" w:rsidRDefault="007648E1" w:rsidP="00FA6F40">
      <w:pPr>
        <w:widowControl w:val="0"/>
        <w:autoSpaceDE w:val="0"/>
        <w:autoSpaceDN w:val="0"/>
        <w:adjustRightInd w:val="0"/>
        <w:jc w:val="both"/>
        <w:rPr>
          <w:color w:val="000000"/>
          <w:sz w:val="22"/>
          <w:szCs w:val="22"/>
          <w:lang w:val="fr-CA"/>
        </w:rPr>
      </w:pPr>
    </w:p>
    <w:p w14:paraId="59F5A992" w14:textId="77777777" w:rsidR="007648E1" w:rsidRPr="00EF1E5D" w:rsidRDefault="007648E1" w:rsidP="00FA6F40">
      <w:pPr>
        <w:widowControl w:val="0"/>
        <w:autoSpaceDE w:val="0"/>
        <w:autoSpaceDN w:val="0"/>
        <w:adjustRightInd w:val="0"/>
        <w:jc w:val="both"/>
        <w:rPr>
          <w:color w:val="000000"/>
          <w:sz w:val="22"/>
          <w:szCs w:val="22"/>
          <w:lang w:val="fr-CA"/>
        </w:rPr>
      </w:pPr>
      <w:r w:rsidRPr="00EF1E5D">
        <w:rPr>
          <w:color w:val="000000"/>
          <w:sz w:val="22"/>
          <w:szCs w:val="22"/>
          <w:lang w:val="fr-CA"/>
        </w:rPr>
        <w:lastRenderedPageBreak/>
        <w:t>Chaque entité des Nations Unies bénéficiaire fournira à l’Agent administratif et au PBSO (uniquement en ce qui concerne les rapports narratifs, dans ce dernier cas) les éléments suivants :</w:t>
      </w:r>
    </w:p>
    <w:p w14:paraId="40772413" w14:textId="77777777" w:rsidR="007648E1" w:rsidRPr="00193242" w:rsidRDefault="007648E1" w:rsidP="00FA6F40">
      <w:pPr>
        <w:widowControl w:val="0"/>
        <w:autoSpaceDE w:val="0"/>
        <w:autoSpaceDN w:val="0"/>
        <w:adjustRightInd w:val="0"/>
        <w:jc w:val="both"/>
        <w:rPr>
          <w:color w:val="000000"/>
          <w:sz w:val="22"/>
          <w:szCs w:val="22"/>
          <w:lang w:val="fr-CA"/>
        </w:rPr>
      </w:pPr>
    </w:p>
    <w:p w14:paraId="35AFC52B" w14:textId="77777777" w:rsidR="007648E1" w:rsidRPr="00C02C5B" w:rsidRDefault="007648E1" w:rsidP="00FA6F40">
      <w:pPr>
        <w:numPr>
          <w:ilvl w:val="0"/>
          <w:numId w:val="1"/>
        </w:numPr>
        <w:autoSpaceDE w:val="0"/>
        <w:autoSpaceDN w:val="0"/>
        <w:adjustRightInd w:val="0"/>
        <w:spacing w:after="120"/>
        <w:jc w:val="both"/>
        <w:rPr>
          <w:color w:val="000000"/>
          <w:sz w:val="22"/>
          <w:szCs w:val="22"/>
          <w:lang w:val="fr-CA"/>
        </w:rPr>
      </w:pPr>
      <w:r w:rsidRPr="00C02C5B">
        <w:rPr>
          <w:color w:val="000000"/>
          <w:sz w:val="22"/>
          <w:szCs w:val="22"/>
          <w:lang w:val="fr-CA"/>
        </w:rPr>
        <w:t>Des rapports d’activité semestriels, à soumettre au plus tard le 15 juillet ;</w:t>
      </w:r>
    </w:p>
    <w:p w14:paraId="332BDB6A" w14:textId="77777777" w:rsidR="007648E1" w:rsidRPr="00C02C5B" w:rsidRDefault="007648E1" w:rsidP="00FA6F40">
      <w:pPr>
        <w:numPr>
          <w:ilvl w:val="0"/>
          <w:numId w:val="1"/>
        </w:numPr>
        <w:autoSpaceDE w:val="0"/>
        <w:autoSpaceDN w:val="0"/>
        <w:adjustRightInd w:val="0"/>
        <w:spacing w:after="120"/>
        <w:jc w:val="both"/>
        <w:rPr>
          <w:color w:val="000000"/>
          <w:sz w:val="22"/>
          <w:szCs w:val="22"/>
          <w:lang w:val="fr-CA"/>
        </w:rPr>
      </w:pPr>
      <w:r w:rsidRPr="00C02C5B">
        <w:rPr>
          <w:color w:val="000000"/>
          <w:sz w:val="22"/>
          <w:szCs w:val="22"/>
          <w:lang w:val="fr-CA"/>
        </w:rPr>
        <w:t>Des rapports d’activité narratifs annuels, à soumettre au plus tard le 15 novembre ;</w:t>
      </w:r>
    </w:p>
    <w:p w14:paraId="348D2E5A" w14:textId="77777777" w:rsidR="007648E1" w:rsidRPr="00E00E4E" w:rsidRDefault="007648E1" w:rsidP="00FA6F40">
      <w:pPr>
        <w:numPr>
          <w:ilvl w:val="0"/>
          <w:numId w:val="1"/>
        </w:numPr>
        <w:autoSpaceDE w:val="0"/>
        <w:autoSpaceDN w:val="0"/>
        <w:adjustRightInd w:val="0"/>
        <w:spacing w:after="120"/>
        <w:jc w:val="both"/>
        <w:rPr>
          <w:color w:val="000000"/>
          <w:sz w:val="22"/>
          <w:szCs w:val="22"/>
          <w:lang w:val="fr-CA"/>
        </w:rPr>
      </w:pPr>
      <w:r w:rsidRPr="00C02C5B">
        <w:rPr>
          <w:color w:val="000000"/>
          <w:sz w:val="22"/>
          <w:szCs w:val="22"/>
          <w:lang w:val="fr-CA"/>
        </w:rPr>
        <w:t>Des rapports d’activité narratifs finaux (de fin de projet), à soumettre au plus tard dans un délai de 3 mois après la clôture opération</w:t>
      </w:r>
      <w:r w:rsidRPr="00E00E4E">
        <w:rPr>
          <w:color w:val="000000"/>
          <w:sz w:val="22"/>
          <w:szCs w:val="22"/>
          <w:lang w:val="fr-CA"/>
        </w:rPr>
        <w:t xml:space="preserve">nelle du projet ; </w:t>
      </w:r>
    </w:p>
    <w:p w14:paraId="2737F90E" w14:textId="77777777" w:rsidR="007648E1" w:rsidRPr="004A0209" w:rsidRDefault="007648E1" w:rsidP="00FA6F40">
      <w:pPr>
        <w:numPr>
          <w:ilvl w:val="0"/>
          <w:numId w:val="1"/>
        </w:numPr>
        <w:autoSpaceDE w:val="0"/>
        <w:autoSpaceDN w:val="0"/>
        <w:adjustRightInd w:val="0"/>
        <w:spacing w:after="120"/>
        <w:jc w:val="both"/>
        <w:rPr>
          <w:color w:val="000000"/>
          <w:sz w:val="22"/>
          <w:szCs w:val="22"/>
          <w:lang w:val="fr-CA"/>
        </w:rPr>
      </w:pPr>
      <w:r w:rsidRPr="004A0209">
        <w:rPr>
          <w:color w:val="000000"/>
          <w:sz w:val="22"/>
          <w:szCs w:val="22"/>
          <w:lang w:val="fr-CA"/>
        </w:rPr>
        <w:t xml:space="preserve">Des états financiers annuels en date du 31 décembre et concernant les fonds versés à l’entité en question par le Fonds, à soumettre dans un délai de 4 mois après la fin de l’année civile (30 avril); </w:t>
      </w:r>
    </w:p>
    <w:p w14:paraId="295A5711" w14:textId="77777777" w:rsidR="007648E1" w:rsidRPr="004A0209" w:rsidRDefault="007648E1" w:rsidP="00FA6F40">
      <w:pPr>
        <w:numPr>
          <w:ilvl w:val="0"/>
          <w:numId w:val="1"/>
        </w:numPr>
        <w:autoSpaceDE w:val="0"/>
        <w:autoSpaceDN w:val="0"/>
        <w:adjustRightInd w:val="0"/>
        <w:spacing w:after="120"/>
        <w:jc w:val="both"/>
        <w:rPr>
          <w:color w:val="000000"/>
          <w:sz w:val="22"/>
          <w:szCs w:val="22"/>
          <w:lang w:val="fr-CA"/>
        </w:rPr>
      </w:pPr>
      <w:r w:rsidRPr="004A0209">
        <w:rPr>
          <w:color w:val="000000"/>
          <w:sz w:val="22"/>
          <w:szCs w:val="22"/>
          <w:lang w:val="fr-CA"/>
        </w:rPr>
        <w:t xml:space="preserve">Des rapports narratifs finals, après achèvement des activités prévues dans le document programmatique approuvé, et à soumettre dans un délai de 4 mois (30 avril), au cours de l’année suivant l’achèvement des activités en question. Le rapport final contiendra un résumé des réalisations et résultats en regard des buts et objectifs du Fonds ; </w:t>
      </w:r>
    </w:p>
    <w:p w14:paraId="09CAFDDF" w14:textId="77777777" w:rsidR="007648E1" w:rsidRPr="004A0209" w:rsidRDefault="007648E1" w:rsidP="00FA6F40">
      <w:pPr>
        <w:numPr>
          <w:ilvl w:val="0"/>
          <w:numId w:val="1"/>
        </w:numPr>
        <w:autoSpaceDE w:val="0"/>
        <w:autoSpaceDN w:val="0"/>
        <w:adjustRightInd w:val="0"/>
        <w:spacing w:after="120"/>
        <w:jc w:val="both"/>
        <w:rPr>
          <w:color w:val="000000"/>
          <w:sz w:val="22"/>
          <w:szCs w:val="22"/>
          <w:lang w:val="fr-CA"/>
        </w:rPr>
      </w:pPr>
      <w:r w:rsidRPr="004A0209">
        <w:rPr>
          <w:color w:val="000000"/>
          <w:sz w:val="22"/>
          <w:szCs w:val="22"/>
          <w:lang w:val="fr-CA"/>
        </w:rPr>
        <w:t>Des états financiers finals et certifiés, après achèvement des activités prévues dans le document programmatique approuvé, et à soumettre dans un délai de 6 mois (30 juin), au cours de l’année suivant l’achèvement des activités en question ;</w:t>
      </w:r>
    </w:p>
    <w:p w14:paraId="4B7A0D8E" w14:textId="77777777" w:rsidR="007648E1" w:rsidRPr="004A0209" w:rsidRDefault="007648E1" w:rsidP="00FA6F40">
      <w:pPr>
        <w:numPr>
          <w:ilvl w:val="0"/>
          <w:numId w:val="1"/>
        </w:numPr>
        <w:autoSpaceDE w:val="0"/>
        <w:autoSpaceDN w:val="0"/>
        <w:adjustRightInd w:val="0"/>
        <w:spacing w:after="120"/>
        <w:jc w:val="both"/>
        <w:rPr>
          <w:color w:val="000000"/>
          <w:sz w:val="22"/>
          <w:szCs w:val="22"/>
          <w:lang w:val="fr-CA"/>
        </w:rPr>
      </w:pPr>
      <w:r w:rsidRPr="004A0209">
        <w:rPr>
          <w:color w:val="000000"/>
          <w:sz w:val="22"/>
          <w:szCs w:val="22"/>
          <w:lang w:val="fr-CA"/>
        </w:rPr>
        <w:t>Le solde non utilisé à la clôture du projet devra être reversé, et une notification sera envoyée à ce sujet au Bureau du MPTF, dans un délai de 6 mois (30 juin) au cours de l’année suivant l’achèvement des activités.</w:t>
      </w:r>
    </w:p>
    <w:p w14:paraId="2466ED9C" w14:textId="77777777" w:rsidR="007648E1" w:rsidRPr="004A0209" w:rsidRDefault="007648E1" w:rsidP="00FA6F40">
      <w:pPr>
        <w:jc w:val="both"/>
        <w:rPr>
          <w:b/>
          <w:color w:val="000000"/>
          <w:sz w:val="22"/>
          <w:szCs w:val="22"/>
          <w:lang w:val="fr-CA"/>
        </w:rPr>
      </w:pPr>
    </w:p>
    <w:p w14:paraId="1BB6382A" w14:textId="77777777" w:rsidR="007648E1" w:rsidRPr="004A0209" w:rsidRDefault="007648E1" w:rsidP="00FA6F40">
      <w:pPr>
        <w:jc w:val="both"/>
        <w:rPr>
          <w:b/>
          <w:color w:val="000000"/>
          <w:sz w:val="22"/>
          <w:szCs w:val="22"/>
          <w:lang w:val="fr-CA"/>
        </w:rPr>
      </w:pPr>
      <w:r w:rsidRPr="004A0209">
        <w:rPr>
          <w:b/>
          <w:color w:val="000000"/>
          <w:sz w:val="22"/>
          <w:szCs w:val="22"/>
          <w:lang w:val="fr-CA"/>
        </w:rPr>
        <w:t>Propriété du matériel, des fournitures et autres biens</w:t>
      </w:r>
    </w:p>
    <w:p w14:paraId="38956977" w14:textId="77777777" w:rsidR="007648E1" w:rsidRPr="004A0209" w:rsidRDefault="007648E1" w:rsidP="00FA6F40">
      <w:pPr>
        <w:jc w:val="both"/>
        <w:rPr>
          <w:color w:val="000000"/>
          <w:sz w:val="22"/>
          <w:szCs w:val="22"/>
          <w:lang w:val="fr-CA"/>
        </w:rPr>
      </w:pPr>
      <w:r w:rsidRPr="004A0209">
        <w:rPr>
          <w:color w:val="000000"/>
          <w:sz w:val="22"/>
          <w:szCs w:val="22"/>
          <w:lang w:val="fr-CA"/>
        </w:rPr>
        <w:t xml:space="preserve">La propriété du matériel, des fournitures et autres biens financés sur le budget du Fonds sera assumée par l’entité des Nations Unies bénéficiaire et responsable des activités. Les questions de transfert de propriété demandé par l’entité des Nations Unies bénéficiaire seront déterminées conformément aux politiques et procédures de l’entité en question. </w:t>
      </w:r>
    </w:p>
    <w:p w14:paraId="56FBDBA3" w14:textId="77777777" w:rsidR="007648E1" w:rsidRPr="004A0209" w:rsidRDefault="007648E1" w:rsidP="00FA6F40">
      <w:pPr>
        <w:jc w:val="both"/>
        <w:rPr>
          <w:color w:val="000000"/>
          <w:sz w:val="22"/>
          <w:szCs w:val="22"/>
          <w:lang w:val="fr-CA"/>
        </w:rPr>
      </w:pPr>
    </w:p>
    <w:p w14:paraId="1725DB27" w14:textId="77777777" w:rsidR="007648E1" w:rsidRPr="004A0209" w:rsidRDefault="007648E1" w:rsidP="00FA6F40">
      <w:pPr>
        <w:jc w:val="both"/>
        <w:rPr>
          <w:b/>
          <w:color w:val="000000"/>
          <w:sz w:val="22"/>
          <w:szCs w:val="22"/>
          <w:lang w:val="fr-CA"/>
        </w:rPr>
      </w:pPr>
      <w:r w:rsidRPr="004A0209">
        <w:rPr>
          <w:b/>
          <w:color w:val="000000"/>
          <w:sz w:val="22"/>
          <w:szCs w:val="22"/>
          <w:lang w:val="fr-CA"/>
        </w:rPr>
        <w:t>Information du public</w:t>
      </w:r>
    </w:p>
    <w:p w14:paraId="22551FF7" w14:textId="77777777" w:rsidR="007648E1" w:rsidRPr="004A0209" w:rsidRDefault="007648E1" w:rsidP="00FA6F40">
      <w:pPr>
        <w:jc w:val="both"/>
        <w:rPr>
          <w:color w:val="000000"/>
          <w:sz w:val="22"/>
          <w:szCs w:val="22"/>
          <w:lang w:val="fr-CA"/>
        </w:rPr>
      </w:pPr>
      <w:r w:rsidRPr="004A0209">
        <w:rPr>
          <w:color w:val="000000"/>
          <w:sz w:val="22"/>
          <w:szCs w:val="22"/>
          <w:lang w:val="fr-CA"/>
        </w:rPr>
        <w:t>Le PBSO et l’Agent administratif veilleront à la publication des opérations du Fonds sur le site Internet de ce dernier (http://unpbf.org) et sur le site de l’Agent administratif (http://mptf.undp.org).</w:t>
      </w:r>
    </w:p>
    <w:p w14:paraId="36B8146F" w14:textId="77777777" w:rsidR="00CD2D34" w:rsidRPr="004A0209" w:rsidRDefault="007648E1" w:rsidP="00FA6F40">
      <w:pPr>
        <w:rPr>
          <w:i/>
          <w:sz w:val="22"/>
          <w:szCs w:val="22"/>
          <w:lang w:val="fr-FR"/>
        </w:rPr>
      </w:pPr>
      <w:r w:rsidRPr="004A0209">
        <w:rPr>
          <w:b/>
          <w:color w:val="000000"/>
          <w:spacing w:val="-3"/>
          <w:sz w:val="22"/>
          <w:szCs w:val="22"/>
          <w:u w:val="single"/>
          <w:lang w:val="fr-CA"/>
        </w:rPr>
        <w:br w:type="page"/>
      </w:r>
    </w:p>
    <w:p w14:paraId="4EF4A7A9" w14:textId="77777777" w:rsidR="004B2BA4" w:rsidRPr="005952AF" w:rsidRDefault="004B2BA4" w:rsidP="005952AF">
      <w:pPr>
        <w:rPr>
          <w:sz w:val="22"/>
          <w:szCs w:val="22"/>
        </w:rPr>
      </w:pPr>
      <w:r w:rsidRPr="005952AF">
        <w:rPr>
          <w:b/>
          <w:spacing w:val="-3"/>
          <w:sz w:val="22"/>
          <w:szCs w:val="22"/>
          <w:u w:val="single"/>
        </w:rPr>
        <w:lastRenderedPageBreak/>
        <w:t>Annex A.1</w:t>
      </w:r>
      <w:r w:rsidRPr="005952AF">
        <w:rPr>
          <w:b/>
          <w:sz w:val="22"/>
          <w:szCs w:val="22"/>
        </w:rPr>
        <w:t>: Project Administrative arrangements</w:t>
      </w:r>
      <w:r w:rsidRPr="005952AF">
        <w:rPr>
          <w:sz w:val="22"/>
          <w:szCs w:val="22"/>
        </w:rPr>
        <w:t xml:space="preserve"> </w:t>
      </w:r>
      <w:r w:rsidRPr="005952AF">
        <w:rPr>
          <w:b/>
          <w:bCs/>
          <w:sz w:val="22"/>
          <w:szCs w:val="22"/>
        </w:rPr>
        <w:t>for UN Recipient Organizations</w:t>
      </w:r>
      <w:r w:rsidRPr="005952AF">
        <w:rPr>
          <w:sz w:val="22"/>
          <w:szCs w:val="22"/>
        </w:rPr>
        <w:t xml:space="preserve"> </w:t>
      </w:r>
    </w:p>
    <w:p w14:paraId="1AD0E739" w14:textId="77777777" w:rsidR="004B2BA4" w:rsidRPr="005952AF" w:rsidRDefault="004B2BA4" w:rsidP="005952AF">
      <w:pPr>
        <w:rPr>
          <w:sz w:val="22"/>
          <w:szCs w:val="22"/>
        </w:rPr>
      </w:pPr>
    </w:p>
    <w:p w14:paraId="5B432D9A" w14:textId="77777777" w:rsidR="004B2BA4" w:rsidRPr="005952AF" w:rsidRDefault="004B2BA4" w:rsidP="005952AF">
      <w:pPr>
        <w:rPr>
          <w:i/>
          <w:iCs/>
          <w:sz w:val="22"/>
          <w:szCs w:val="22"/>
        </w:rPr>
      </w:pPr>
      <w:r w:rsidRPr="005952AF">
        <w:rPr>
          <w:i/>
          <w:iCs/>
          <w:sz w:val="22"/>
          <w:szCs w:val="22"/>
        </w:rPr>
        <w:t>(This section uses standard wording – please do not remove)</w:t>
      </w:r>
    </w:p>
    <w:p w14:paraId="3B395A1E" w14:textId="77777777" w:rsidR="004B2BA4" w:rsidRPr="005952AF" w:rsidRDefault="004B2BA4" w:rsidP="005952AF">
      <w:pPr>
        <w:jc w:val="both"/>
        <w:rPr>
          <w:sz w:val="22"/>
          <w:szCs w:val="22"/>
        </w:rPr>
      </w:pPr>
    </w:p>
    <w:p w14:paraId="2242FD54" w14:textId="77777777" w:rsidR="004B2BA4" w:rsidRPr="005952AF" w:rsidRDefault="004B2BA4" w:rsidP="005952AF">
      <w:pPr>
        <w:jc w:val="both"/>
        <w:rPr>
          <w:sz w:val="22"/>
          <w:szCs w:val="22"/>
        </w:rPr>
      </w:pPr>
      <w:r w:rsidRPr="005952AF">
        <w:rPr>
          <w:sz w:val="22"/>
          <w:szCs w:val="22"/>
        </w:rPr>
        <w:t xml:space="preserve">The UNDP MPTF Office serves as the Administrative Agent (AA) of the PBF and is responsible for the receipt of donor contributions, the transfer of funds to Recipient UN Organizations, the consolidation of narrative and financial reports and the submission of these to the PBSO and the PBF donors. As the Administrative Agent of the PBF, MPTF Office transfers funds to RUNOS on the basis of the </w:t>
      </w:r>
      <w:hyperlink r:id="rId12" w:history="1">
        <w:r w:rsidRPr="005952AF">
          <w:rPr>
            <w:rStyle w:val="Lienhypertexte"/>
            <w:color w:val="auto"/>
            <w:sz w:val="22"/>
            <w:szCs w:val="22"/>
          </w:rPr>
          <w:t>signed Memorandum of Understanding</w:t>
        </w:r>
      </w:hyperlink>
      <w:r w:rsidRPr="005952AF">
        <w:rPr>
          <w:sz w:val="22"/>
          <w:szCs w:val="22"/>
        </w:rPr>
        <w:t xml:space="preserve"> between each RUNO and the MPTF Office.</w:t>
      </w:r>
    </w:p>
    <w:p w14:paraId="7EFD3D7A" w14:textId="77777777" w:rsidR="004B2BA4" w:rsidRPr="005952AF" w:rsidRDefault="004B2BA4" w:rsidP="005952AF">
      <w:pPr>
        <w:autoSpaceDE w:val="0"/>
        <w:autoSpaceDN w:val="0"/>
        <w:adjustRightInd w:val="0"/>
        <w:rPr>
          <w:b/>
          <w:bCs/>
          <w:color w:val="000000"/>
          <w:sz w:val="22"/>
          <w:szCs w:val="22"/>
        </w:rPr>
      </w:pPr>
    </w:p>
    <w:p w14:paraId="542C79D7" w14:textId="77777777" w:rsidR="004B2BA4" w:rsidRPr="005952AF" w:rsidRDefault="004B2BA4" w:rsidP="005952AF">
      <w:pPr>
        <w:tabs>
          <w:tab w:val="left" w:pos="-720"/>
          <w:tab w:val="left" w:pos="4500"/>
        </w:tabs>
        <w:suppressAutoHyphens/>
        <w:jc w:val="both"/>
        <w:rPr>
          <w:b/>
          <w:spacing w:val="-3"/>
          <w:sz w:val="22"/>
          <w:szCs w:val="22"/>
        </w:rPr>
      </w:pPr>
      <w:r w:rsidRPr="005952AF">
        <w:rPr>
          <w:b/>
          <w:spacing w:val="-3"/>
          <w:sz w:val="22"/>
          <w:szCs w:val="22"/>
        </w:rPr>
        <w:t>AA Functions</w:t>
      </w:r>
    </w:p>
    <w:p w14:paraId="494B0525" w14:textId="77777777" w:rsidR="004B2BA4" w:rsidRPr="005952AF" w:rsidRDefault="004B2BA4" w:rsidP="005952AF">
      <w:pPr>
        <w:tabs>
          <w:tab w:val="left" w:pos="-720"/>
          <w:tab w:val="left" w:pos="4500"/>
        </w:tabs>
        <w:suppressAutoHyphens/>
        <w:ind w:left="720"/>
        <w:jc w:val="both"/>
        <w:rPr>
          <w:spacing w:val="-3"/>
          <w:sz w:val="22"/>
          <w:szCs w:val="22"/>
        </w:rPr>
      </w:pPr>
    </w:p>
    <w:p w14:paraId="5E1146B0" w14:textId="77777777" w:rsidR="004B2BA4" w:rsidRPr="005952AF" w:rsidRDefault="004B2BA4" w:rsidP="005952AF">
      <w:pPr>
        <w:jc w:val="both"/>
        <w:rPr>
          <w:sz w:val="22"/>
          <w:szCs w:val="22"/>
        </w:rPr>
      </w:pPr>
      <w:r w:rsidRPr="005952AF">
        <w:rPr>
          <w:sz w:val="22"/>
          <w:szCs w:val="22"/>
        </w:rPr>
        <w:t xml:space="preserve">On behalf of the Recipient Organizations, and in accordance with the UNDG-approved “Protocol on the Administrative Agent for Multi Donor Trust Funds and Joint </w:t>
      </w:r>
      <w:proofErr w:type="spellStart"/>
      <w:r w:rsidRPr="005952AF">
        <w:rPr>
          <w:sz w:val="22"/>
          <w:szCs w:val="22"/>
        </w:rPr>
        <w:t>Programmes</w:t>
      </w:r>
      <w:proofErr w:type="spellEnd"/>
      <w:r w:rsidRPr="005952AF">
        <w:rPr>
          <w:sz w:val="22"/>
          <w:szCs w:val="22"/>
        </w:rPr>
        <w:t>, and One UN funds” (2008), the MPTF Office as the AA of the PBF will:</w:t>
      </w:r>
    </w:p>
    <w:p w14:paraId="57D1BD81" w14:textId="77777777" w:rsidR="004B2BA4" w:rsidRPr="005952AF" w:rsidRDefault="004B2BA4" w:rsidP="005952AF">
      <w:pPr>
        <w:jc w:val="both"/>
        <w:rPr>
          <w:sz w:val="22"/>
          <w:szCs w:val="22"/>
        </w:rPr>
      </w:pPr>
    </w:p>
    <w:p w14:paraId="245FE976" w14:textId="77777777" w:rsidR="004B2BA4" w:rsidRPr="005952AF" w:rsidRDefault="004B2BA4" w:rsidP="005952AF">
      <w:pPr>
        <w:numPr>
          <w:ilvl w:val="0"/>
          <w:numId w:val="1"/>
        </w:numPr>
        <w:autoSpaceDE w:val="0"/>
        <w:autoSpaceDN w:val="0"/>
        <w:adjustRightInd w:val="0"/>
        <w:spacing w:after="120"/>
        <w:jc w:val="both"/>
        <w:rPr>
          <w:sz w:val="22"/>
          <w:szCs w:val="22"/>
        </w:rPr>
      </w:pPr>
      <w:r w:rsidRPr="005952AF">
        <w:rPr>
          <w:sz w:val="22"/>
          <w:szCs w:val="22"/>
        </w:rPr>
        <w:t xml:space="preserve">Disburse funds to each of the RUNO in accordance with instructions from the PBSO. The AA will normally make each disbursement within three (3) to five (5) business days after having received instructions from the PBSO along with the relevant Submission form and Project document signed by all participants </w:t>
      </w:r>
      <w:proofErr w:type="gramStart"/>
      <w:r w:rsidRPr="005952AF">
        <w:rPr>
          <w:sz w:val="22"/>
          <w:szCs w:val="22"/>
        </w:rPr>
        <w:t>concerned;</w:t>
      </w:r>
      <w:proofErr w:type="gramEnd"/>
    </w:p>
    <w:p w14:paraId="0E8C276A" w14:textId="77777777" w:rsidR="004B2BA4" w:rsidRPr="005952AF" w:rsidRDefault="004B2BA4" w:rsidP="005952AF">
      <w:pPr>
        <w:numPr>
          <w:ilvl w:val="0"/>
          <w:numId w:val="1"/>
        </w:numPr>
        <w:autoSpaceDE w:val="0"/>
        <w:autoSpaceDN w:val="0"/>
        <w:adjustRightInd w:val="0"/>
        <w:spacing w:after="120"/>
        <w:jc w:val="both"/>
        <w:rPr>
          <w:sz w:val="22"/>
          <w:szCs w:val="22"/>
        </w:rPr>
      </w:pPr>
      <w:r w:rsidRPr="005952AF">
        <w:rPr>
          <w:sz w:val="22"/>
          <w:szCs w:val="22"/>
        </w:rPr>
        <w:t xml:space="preserve">Consolidate the financial statements (Annual and Final), based on submissions provided to the AA by RUNOS and provide the PBF annual consolidated progress reports to the donors and the </w:t>
      </w:r>
      <w:proofErr w:type="gramStart"/>
      <w:r w:rsidRPr="005952AF">
        <w:rPr>
          <w:sz w:val="22"/>
          <w:szCs w:val="22"/>
        </w:rPr>
        <w:t>PBSO;</w:t>
      </w:r>
      <w:proofErr w:type="gramEnd"/>
    </w:p>
    <w:p w14:paraId="31D0D54A" w14:textId="77777777" w:rsidR="004B2BA4" w:rsidRPr="005952AF" w:rsidRDefault="004B2BA4" w:rsidP="005952AF">
      <w:pPr>
        <w:numPr>
          <w:ilvl w:val="0"/>
          <w:numId w:val="1"/>
        </w:numPr>
        <w:autoSpaceDE w:val="0"/>
        <w:autoSpaceDN w:val="0"/>
        <w:adjustRightInd w:val="0"/>
        <w:spacing w:after="120"/>
        <w:jc w:val="both"/>
        <w:rPr>
          <w:sz w:val="22"/>
          <w:szCs w:val="22"/>
        </w:rPr>
      </w:pPr>
      <w:r w:rsidRPr="005952AF">
        <w:rPr>
          <w:sz w:val="22"/>
          <w:szCs w:val="22"/>
        </w:rPr>
        <w:t>Proceed with the operational and financial closure of the project in the MPTF Office system once the completion is completed by the RUNO. A project will be considered as operationally closed upon submission of a joint final narrative report. In order for the MPTF Office to financially closed a project, each RUNO must refund unspent balance of over 250 USD, indirect cost (GMS) should not exceed 7% and submission of a certified final financial statement by the recipient organizations’ headquarters</w:t>
      </w:r>
      <w:proofErr w:type="gramStart"/>
      <w:r w:rsidRPr="005952AF">
        <w:rPr>
          <w:sz w:val="22"/>
          <w:szCs w:val="22"/>
        </w:rPr>
        <w:t>);</w:t>
      </w:r>
      <w:proofErr w:type="gramEnd"/>
    </w:p>
    <w:p w14:paraId="3393522C" w14:textId="77777777" w:rsidR="004B2BA4" w:rsidRPr="005952AF" w:rsidRDefault="004B2BA4" w:rsidP="005952AF">
      <w:pPr>
        <w:numPr>
          <w:ilvl w:val="0"/>
          <w:numId w:val="1"/>
        </w:numPr>
        <w:autoSpaceDE w:val="0"/>
        <w:autoSpaceDN w:val="0"/>
        <w:adjustRightInd w:val="0"/>
        <w:spacing w:after="120"/>
        <w:jc w:val="both"/>
        <w:rPr>
          <w:sz w:val="22"/>
          <w:szCs w:val="22"/>
        </w:rPr>
      </w:pPr>
      <w:r w:rsidRPr="005952AF">
        <w:rPr>
          <w:sz w:val="22"/>
          <w:szCs w:val="22"/>
        </w:rPr>
        <w:t xml:space="preserve">Disburse funds to any RUNO for any </w:t>
      </w:r>
      <w:proofErr w:type="gramStart"/>
      <w:r w:rsidRPr="005952AF">
        <w:rPr>
          <w:sz w:val="22"/>
          <w:szCs w:val="22"/>
        </w:rPr>
        <w:t>costs</w:t>
      </w:r>
      <w:proofErr w:type="gramEnd"/>
      <w:r w:rsidRPr="005952AF">
        <w:rPr>
          <w:sz w:val="22"/>
          <w:szCs w:val="22"/>
        </w:rPr>
        <w:t xml:space="preserve"> extension that the PBSO may decide in accordance with the PBF rules &amp; regulations.  </w:t>
      </w:r>
    </w:p>
    <w:p w14:paraId="35C4371B" w14:textId="77777777" w:rsidR="004B2BA4" w:rsidRPr="005952AF" w:rsidRDefault="004B2BA4" w:rsidP="005952AF">
      <w:pPr>
        <w:jc w:val="both"/>
        <w:rPr>
          <w:b/>
          <w:sz w:val="22"/>
          <w:szCs w:val="22"/>
        </w:rPr>
      </w:pPr>
    </w:p>
    <w:p w14:paraId="4382C779" w14:textId="77777777" w:rsidR="004B2BA4" w:rsidRPr="005952AF" w:rsidRDefault="004B2BA4" w:rsidP="005952AF">
      <w:pPr>
        <w:jc w:val="both"/>
        <w:rPr>
          <w:b/>
          <w:sz w:val="22"/>
          <w:szCs w:val="22"/>
        </w:rPr>
      </w:pPr>
      <w:r w:rsidRPr="005952AF">
        <w:rPr>
          <w:b/>
          <w:sz w:val="22"/>
          <w:szCs w:val="22"/>
        </w:rPr>
        <w:t>Accountability, transparency and reporting of the Recipient United Nations Organizations</w:t>
      </w:r>
    </w:p>
    <w:p w14:paraId="0B2B3D6F" w14:textId="77777777" w:rsidR="004B2BA4" w:rsidRPr="005952AF" w:rsidRDefault="004B2BA4" w:rsidP="005952AF">
      <w:pPr>
        <w:jc w:val="both"/>
        <w:rPr>
          <w:b/>
          <w:sz w:val="22"/>
          <w:szCs w:val="22"/>
        </w:rPr>
      </w:pPr>
    </w:p>
    <w:p w14:paraId="14E081F3" w14:textId="77777777" w:rsidR="004B2BA4" w:rsidRPr="005952AF" w:rsidRDefault="004B2BA4" w:rsidP="005952AF">
      <w:pPr>
        <w:widowControl w:val="0"/>
        <w:autoSpaceDE w:val="0"/>
        <w:autoSpaceDN w:val="0"/>
        <w:adjustRightInd w:val="0"/>
        <w:jc w:val="both"/>
        <w:rPr>
          <w:sz w:val="22"/>
          <w:szCs w:val="22"/>
        </w:rPr>
      </w:pPr>
      <w:r w:rsidRPr="005952AF">
        <w:rPr>
          <w:sz w:val="22"/>
          <w:szCs w:val="22"/>
        </w:rPr>
        <w:t xml:space="preserve">Recipient United Nations Organizations will assume full programmatic and financial accountability for the funds disbursed to them by the Administrative Agent. Such funds will be administered by each RUNO in accordance with its own regulations, rules, </w:t>
      </w:r>
      <w:proofErr w:type="gramStart"/>
      <w:r w:rsidRPr="005952AF">
        <w:rPr>
          <w:sz w:val="22"/>
          <w:szCs w:val="22"/>
        </w:rPr>
        <w:t>directives</w:t>
      </w:r>
      <w:proofErr w:type="gramEnd"/>
      <w:r w:rsidRPr="005952AF">
        <w:rPr>
          <w:sz w:val="22"/>
          <w:szCs w:val="22"/>
        </w:rPr>
        <w:t xml:space="preserve"> and procedures.</w:t>
      </w:r>
    </w:p>
    <w:p w14:paraId="03E60AB8" w14:textId="77777777" w:rsidR="004B2BA4" w:rsidRPr="005952AF" w:rsidRDefault="004B2BA4" w:rsidP="005952AF">
      <w:pPr>
        <w:widowControl w:val="0"/>
        <w:autoSpaceDE w:val="0"/>
        <w:autoSpaceDN w:val="0"/>
        <w:adjustRightInd w:val="0"/>
        <w:jc w:val="both"/>
        <w:rPr>
          <w:sz w:val="22"/>
          <w:szCs w:val="22"/>
        </w:rPr>
      </w:pPr>
    </w:p>
    <w:p w14:paraId="2B35D43E" w14:textId="77777777" w:rsidR="004B2BA4" w:rsidRPr="005952AF" w:rsidRDefault="004B2BA4" w:rsidP="005952AF">
      <w:pPr>
        <w:widowControl w:val="0"/>
        <w:autoSpaceDE w:val="0"/>
        <w:autoSpaceDN w:val="0"/>
        <w:adjustRightInd w:val="0"/>
        <w:jc w:val="both"/>
        <w:rPr>
          <w:sz w:val="22"/>
          <w:szCs w:val="22"/>
        </w:rPr>
      </w:pPr>
      <w:r w:rsidRPr="005952AF">
        <w:rPr>
          <w:sz w:val="22"/>
          <w:szCs w:val="22"/>
        </w:rPr>
        <w:t xml:space="preserve">Each RUNO shall establish a separate ledger account for the receipt and administration of the funds disbursed to it by the Administrative Agent from the PBF account. This separate ledger account shall be administered by each RUNO in accordance with its own regulations, rules, </w:t>
      </w:r>
      <w:proofErr w:type="gramStart"/>
      <w:r w:rsidRPr="005952AF">
        <w:rPr>
          <w:sz w:val="22"/>
          <w:szCs w:val="22"/>
        </w:rPr>
        <w:t>directives</w:t>
      </w:r>
      <w:proofErr w:type="gramEnd"/>
      <w:r w:rsidRPr="005952AF">
        <w:rPr>
          <w:sz w:val="22"/>
          <w:szCs w:val="22"/>
        </w:rPr>
        <w:t xml:space="preserve"> and procedures, including those relating to interest. The separate ledger account shall be subject exclusively to the internal and external auditing procedures laid down in the financial regulations, rules, </w:t>
      </w:r>
      <w:proofErr w:type="gramStart"/>
      <w:r w:rsidRPr="005952AF">
        <w:rPr>
          <w:sz w:val="22"/>
          <w:szCs w:val="22"/>
        </w:rPr>
        <w:t>directives</w:t>
      </w:r>
      <w:proofErr w:type="gramEnd"/>
      <w:r w:rsidRPr="005952AF">
        <w:rPr>
          <w:sz w:val="22"/>
          <w:szCs w:val="22"/>
        </w:rPr>
        <w:t xml:space="preserve"> and procedures applicable to the RUNO.</w:t>
      </w:r>
    </w:p>
    <w:p w14:paraId="4B1C061F" w14:textId="77777777" w:rsidR="004B2BA4" w:rsidRPr="005952AF" w:rsidRDefault="004B2BA4" w:rsidP="005952AF">
      <w:pPr>
        <w:jc w:val="both"/>
        <w:rPr>
          <w:sz w:val="22"/>
          <w:szCs w:val="22"/>
        </w:rPr>
      </w:pPr>
    </w:p>
    <w:p w14:paraId="0D23A490" w14:textId="77777777" w:rsidR="004B2BA4" w:rsidRPr="005952AF" w:rsidRDefault="004B2BA4" w:rsidP="005952AF">
      <w:pPr>
        <w:widowControl w:val="0"/>
        <w:autoSpaceDE w:val="0"/>
        <w:autoSpaceDN w:val="0"/>
        <w:adjustRightInd w:val="0"/>
        <w:jc w:val="both"/>
        <w:rPr>
          <w:sz w:val="22"/>
          <w:szCs w:val="22"/>
        </w:rPr>
      </w:pPr>
      <w:r w:rsidRPr="005952AF">
        <w:rPr>
          <w:sz w:val="22"/>
          <w:szCs w:val="22"/>
        </w:rPr>
        <w:t>Each RUNO will provide the Administrative Agent and the PBSO (for narrative reports only) with:</w:t>
      </w:r>
    </w:p>
    <w:p w14:paraId="2B6CDEDD" w14:textId="77777777" w:rsidR="004B2BA4" w:rsidRPr="005952AF" w:rsidRDefault="004B2BA4" w:rsidP="005952AF">
      <w:pPr>
        <w:widowControl w:val="0"/>
        <w:autoSpaceDE w:val="0"/>
        <w:autoSpaceDN w:val="0"/>
        <w:adjustRightInd w:val="0"/>
        <w:jc w:val="both"/>
        <w:rPr>
          <w:sz w:val="22"/>
          <w:szCs w:val="22"/>
        </w:rPr>
      </w:pPr>
    </w:p>
    <w:tbl>
      <w:tblPr>
        <w:tblStyle w:val="Grilledutableau"/>
        <w:tblW w:w="9214" w:type="dxa"/>
        <w:tblInd w:w="-147" w:type="dxa"/>
        <w:tblLook w:val="04A0" w:firstRow="1" w:lastRow="0" w:firstColumn="1" w:lastColumn="0" w:noHBand="0" w:noVBand="1"/>
      </w:tblPr>
      <w:tblGrid>
        <w:gridCol w:w="2552"/>
        <w:gridCol w:w="2693"/>
        <w:gridCol w:w="3969"/>
      </w:tblGrid>
      <w:tr w:rsidR="004B2BA4" w:rsidRPr="005952AF" w14:paraId="3EA482BE" w14:textId="77777777" w:rsidTr="00D027F2">
        <w:tc>
          <w:tcPr>
            <w:tcW w:w="2552" w:type="dxa"/>
          </w:tcPr>
          <w:p w14:paraId="0AAE80C2" w14:textId="77777777" w:rsidR="004B2BA4" w:rsidRPr="005952AF" w:rsidRDefault="004B2BA4" w:rsidP="005952AF">
            <w:pPr>
              <w:pStyle w:val="Paragraphedeliste"/>
              <w:spacing w:after="120"/>
              <w:ind w:left="0"/>
              <w:jc w:val="both"/>
              <w:rPr>
                <w:rFonts w:ascii="Times New Roman" w:hAnsi="Times New Roman"/>
                <w:lang w:val="fr-FR"/>
              </w:rPr>
            </w:pPr>
            <w:r w:rsidRPr="005952AF">
              <w:rPr>
                <w:rFonts w:ascii="Times New Roman" w:hAnsi="Times New Roman"/>
                <w:lang w:val="fr-FR"/>
              </w:rPr>
              <w:t>Type of report</w:t>
            </w:r>
          </w:p>
        </w:tc>
        <w:tc>
          <w:tcPr>
            <w:tcW w:w="2693" w:type="dxa"/>
          </w:tcPr>
          <w:p w14:paraId="638E35FE" w14:textId="77777777" w:rsidR="004B2BA4" w:rsidRPr="005952AF" w:rsidRDefault="004B2BA4" w:rsidP="005952AF">
            <w:pPr>
              <w:pStyle w:val="Paragraphedeliste"/>
              <w:spacing w:after="120"/>
              <w:ind w:left="0"/>
              <w:jc w:val="both"/>
              <w:rPr>
                <w:rFonts w:ascii="Times New Roman" w:hAnsi="Times New Roman"/>
                <w:lang w:val="fr-FR"/>
              </w:rPr>
            </w:pPr>
            <w:r w:rsidRPr="005952AF">
              <w:rPr>
                <w:rFonts w:ascii="Times New Roman" w:hAnsi="Times New Roman"/>
                <w:lang w:val="fr-FR"/>
              </w:rPr>
              <w:t xml:space="preserve">Due </w:t>
            </w:r>
            <w:proofErr w:type="spellStart"/>
            <w:r w:rsidRPr="005952AF">
              <w:rPr>
                <w:rFonts w:ascii="Times New Roman" w:hAnsi="Times New Roman"/>
                <w:lang w:val="fr-FR"/>
              </w:rPr>
              <w:t>when</w:t>
            </w:r>
            <w:proofErr w:type="spellEnd"/>
          </w:p>
        </w:tc>
        <w:tc>
          <w:tcPr>
            <w:tcW w:w="3969" w:type="dxa"/>
          </w:tcPr>
          <w:p w14:paraId="61BA2EDB" w14:textId="77777777" w:rsidR="004B2BA4" w:rsidRPr="005952AF" w:rsidRDefault="004B2BA4" w:rsidP="005952AF">
            <w:pPr>
              <w:pStyle w:val="Paragraphedeliste"/>
              <w:spacing w:after="120"/>
              <w:ind w:left="0"/>
              <w:jc w:val="both"/>
              <w:rPr>
                <w:rFonts w:ascii="Times New Roman" w:hAnsi="Times New Roman"/>
                <w:lang w:val="fr-FR"/>
              </w:rPr>
            </w:pPr>
            <w:proofErr w:type="spellStart"/>
            <w:r w:rsidRPr="005952AF">
              <w:rPr>
                <w:rFonts w:ascii="Times New Roman" w:hAnsi="Times New Roman"/>
                <w:lang w:val="fr-FR"/>
              </w:rPr>
              <w:t>Submitted</w:t>
            </w:r>
            <w:proofErr w:type="spellEnd"/>
            <w:r w:rsidRPr="005952AF">
              <w:rPr>
                <w:rFonts w:ascii="Times New Roman" w:hAnsi="Times New Roman"/>
                <w:lang w:val="fr-FR"/>
              </w:rPr>
              <w:t xml:space="preserve"> by</w:t>
            </w:r>
          </w:p>
        </w:tc>
      </w:tr>
      <w:tr w:rsidR="004B2BA4" w:rsidRPr="005952AF" w14:paraId="5D0E3C2C" w14:textId="77777777" w:rsidTr="00D027F2">
        <w:tc>
          <w:tcPr>
            <w:tcW w:w="2552" w:type="dxa"/>
          </w:tcPr>
          <w:p w14:paraId="48387E2D" w14:textId="77777777" w:rsidR="004B2BA4" w:rsidRPr="005952AF" w:rsidRDefault="004B2BA4" w:rsidP="005952AF">
            <w:pPr>
              <w:pStyle w:val="Paragraphedeliste"/>
              <w:spacing w:after="120"/>
              <w:ind w:left="0"/>
              <w:rPr>
                <w:rFonts w:ascii="Times New Roman" w:hAnsi="Times New Roman"/>
              </w:rPr>
            </w:pPr>
            <w:r w:rsidRPr="005952AF">
              <w:rPr>
                <w:rFonts w:ascii="Times New Roman" w:hAnsi="Times New Roman"/>
              </w:rPr>
              <w:t>Semi-annual project progress report</w:t>
            </w:r>
          </w:p>
        </w:tc>
        <w:tc>
          <w:tcPr>
            <w:tcW w:w="2693" w:type="dxa"/>
          </w:tcPr>
          <w:p w14:paraId="3A4D654E" w14:textId="77777777" w:rsidR="004B2BA4" w:rsidRPr="005952AF" w:rsidRDefault="004B2BA4" w:rsidP="005952AF">
            <w:pPr>
              <w:pStyle w:val="Paragraphedeliste"/>
              <w:spacing w:after="120"/>
              <w:ind w:left="0"/>
              <w:jc w:val="both"/>
              <w:rPr>
                <w:rFonts w:ascii="Times New Roman" w:hAnsi="Times New Roman"/>
                <w:lang w:val="fr-FR"/>
              </w:rPr>
            </w:pPr>
            <w:r w:rsidRPr="005952AF">
              <w:rPr>
                <w:rFonts w:ascii="Times New Roman" w:hAnsi="Times New Roman"/>
                <w:lang w:val="fr-FR"/>
              </w:rPr>
              <w:t>15 June</w:t>
            </w:r>
          </w:p>
        </w:tc>
        <w:tc>
          <w:tcPr>
            <w:tcW w:w="3969" w:type="dxa"/>
          </w:tcPr>
          <w:p w14:paraId="46343CD3" w14:textId="77777777" w:rsidR="004B2BA4" w:rsidRPr="005952AF" w:rsidRDefault="004B2BA4" w:rsidP="005952AF">
            <w:pPr>
              <w:pStyle w:val="Paragraphedeliste"/>
              <w:spacing w:after="120"/>
              <w:ind w:left="0"/>
              <w:jc w:val="both"/>
              <w:rPr>
                <w:rFonts w:ascii="Times New Roman" w:hAnsi="Times New Roman"/>
              </w:rPr>
            </w:pPr>
            <w:r w:rsidRPr="005952AF">
              <w:rPr>
                <w:rFonts w:ascii="Times New Roman" w:hAnsi="Times New Roman"/>
              </w:rPr>
              <w:t>Convening Agency on behalf of all implementing organizations and in consultation with/ quality assurance by PBF Secretariats, where they exist</w:t>
            </w:r>
          </w:p>
        </w:tc>
      </w:tr>
      <w:tr w:rsidR="004B2BA4" w:rsidRPr="005952AF" w14:paraId="158B899C" w14:textId="77777777" w:rsidTr="00D027F2">
        <w:tc>
          <w:tcPr>
            <w:tcW w:w="2552" w:type="dxa"/>
          </w:tcPr>
          <w:p w14:paraId="062755CE" w14:textId="77777777" w:rsidR="004B2BA4" w:rsidRPr="005952AF" w:rsidDel="000F510B" w:rsidRDefault="004B2BA4" w:rsidP="005952AF">
            <w:pPr>
              <w:pStyle w:val="Paragraphedeliste"/>
              <w:spacing w:after="120"/>
              <w:ind w:left="0"/>
              <w:rPr>
                <w:rFonts w:ascii="Times New Roman" w:hAnsi="Times New Roman"/>
                <w:lang w:val="fr-FR"/>
              </w:rPr>
            </w:pPr>
            <w:proofErr w:type="spellStart"/>
            <w:r w:rsidRPr="005952AF">
              <w:rPr>
                <w:rFonts w:ascii="Times New Roman" w:hAnsi="Times New Roman"/>
                <w:lang w:val="fr-FR"/>
              </w:rPr>
              <w:t>Annual</w:t>
            </w:r>
            <w:proofErr w:type="spellEnd"/>
            <w:r w:rsidRPr="005952AF">
              <w:rPr>
                <w:rFonts w:ascii="Times New Roman" w:hAnsi="Times New Roman"/>
                <w:lang w:val="fr-FR"/>
              </w:rPr>
              <w:t xml:space="preserve"> </w:t>
            </w:r>
            <w:proofErr w:type="spellStart"/>
            <w:r w:rsidRPr="005952AF">
              <w:rPr>
                <w:rFonts w:ascii="Times New Roman" w:hAnsi="Times New Roman"/>
                <w:lang w:val="fr-FR"/>
              </w:rPr>
              <w:t>project</w:t>
            </w:r>
            <w:proofErr w:type="spellEnd"/>
            <w:r w:rsidRPr="005952AF">
              <w:rPr>
                <w:rFonts w:ascii="Times New Roman" w:hAnsi="Times New Roman"/>
                <w:lang w:val="fr-FR"/>
              </w:rPr>
              <w:t xml:space="preserve"> </w:t>
            </w:r>
            <w:proofErr w:type="spellStart"/>
            <w:r w:rsidRPr="005952AF">
              <w:rPr>
                <w:rFonts w:ascii="Times New Roman" w:hAnsi="Times New Roman"/>
                <w:lang w:val="fr-FR"/>
              </w:rPr>
              <w:t>progress</w:t>
            </w:r>
            <w:proofErr w:type="spellEnd"/>
            <w:r w:rsidRPr="005952AF">
              <w:rPr>
                <w:rFonts w:ascii="Times New Roman" w:hAnsi="Times New Roman"/>
                <w:lang w:val="fr-FR"/>
              </w:rPr>
              <w:t xml:space="preserve"> report</w:t>
            </w:r>
          </w:p>
        </w:tc>
        <w:tc>
          <w:tcPr>
            <w:tcW w:w="2693" w:type="dxa"/>
          </w:tcPr>
          <w:p w14:paraId="2E136FF1" w14:textId="77777777" w:rsidR="004B2BA4" w:rsidRPr="005952AF" w:rsidRDefault="004B2BA4" w:rsidP="005952AF">
            <w:pPr>
              <w:pStyle w:val="Paragraphedeliste"/>
              <w:spacing w:after="120"/>
              <w:ind w:left="0"/>
              <w:jc w:val="both"/>
              <w:rPr>
                <w:rFonts w:ascii="Times New Roman" w:hAnsi="Times New Roman"/>
                <w:lang w:val="fr-FR"/>
              </w:rPr>
            </w:pPr>
            <w:r w:rsidRPr="005952AF">
              <w:rPr>
                <w:rFonts w:ascii="Times New Roman" w:hAnsi="Times New Roman"/>
                <w:lang w:val="fr-FR"/>
              </w:rPr>
              <w:t xml:space="preserve">15 </w:t>
            </w:r>
            <w:proofErr w:type="spellStart"/>
            <w:r w:rsidRPr="005952AF">
              <w:rPr>
                <w:rFonts w:ascii="Times New Roman" w:hAnsi="Times New Roman"/>
                <w:lang w:val="fr-FR"/>
              </w:rPr>
              <w:t>November</w:t>
            </w:r>
            <w:proofErr w:type="spellEnd"/>
          </w:p>
        </w:tc>
        <w:tc>
          <w:tcPr>
            <w:tcW w:w="3969" w:type="dxa"/>
          </w:tcPr>
          <w:p w14:paraId="3ABA3B8E" w14:textId="77777777" w:rsidR="004B2BA4" w:rsidRPr="005952AF" w:rsidRDefault="004B2BA4" w:rsidP="005952AF">
            <w:pPr>
              <w:pStyle w:val="Paragraphedeliste"/>
              <w:spacing w:after="120"/>
              <w:ind w:left="0"/>
              <w:jc w:val="both"/>
              <w:rPr>
                <w:rFonts w:ascii="Times New Roman" w:hAnsi="Times New Roman"/>
              </w:rPr>
            </w:pPr>
            <w:r w:rsidRPr="005952AF">
              <w:rPr>
                <w:rFonts w:ascii="Times New Roman" w:hAnsi="Times New Roman"/>
              </w:rPr>
              <w:t xml:space="preserve">Convening Agency on behalf of all implementing organizations and in </w:t>
            </w:r>
            <w:r w:rsidRPr="005952AF">
              <w:rPr>
                <w:rFonts w:ascii="Times New Roman" w:hAnsi="Times New Roman"/>
              </w:rPr>
              <w:lastRenderedPageBreak/>
              <w:t>consultation with/ quality assurance by PBF Secretariats, where they exist</w:t>
            </w:r>
          </w:p>
        </w:tc>
      </w:tr>
      <w:tr w:rsidR="004B2BA4" w:rsidRPr="005952AF" w14:paraId="7F54842E" w14:textId="77777777" w:rsidTr="00D027F2">
        <w:tc>
          <w:tcPr>
            <w:tcW w:w="2552" w:type="dxa"/>
          </w:tcPr>
          <w:p w14:paraId="252AE30A" w14:textId="77777777" w:rsidR="004B2BA4" w:rsidRPr="005952AF" w:rsidRDefault="004B2BA4" w:rsidP="005952AF">
            <w:pPr>
              <w:pStyle w:val="Paragraphedeliste"/>
              <w:spacing w:after="120"/>
              <w:ind w:left="0"/>
              <w:rPr>
                <w:rFonts w:ascii="Times New Roman" w:hAnsi="Times New Roman"/>
              </w:rPr>
            </w:pPr>
            <w:r w:rsidRPr="005952AF">
              <w:rPr>
                <w:rFonts w:ascii="Times New Roman" w:hAnsi="Times New Roman"/>
              </w:rPr>
              <w:lastRenderedPageBreak/>
              <w:t>End of project report covering entire project duration</w:t>
            </w:r>
          </w:p>
        </w:tc>
        <w:tc>
          <w:tcPr>
            <w:tcW w:w="2693" w:type="dxa"/>
          </w:tcPr>
          <w:p w14:paraId="7954C767" w14:textId="77777777" w:rsidR="004B2BA4" w:rsidRPr="005952AF" w:rsidRDefault="004B2BA4" w:rsidP="005952AF">
            <w:pPr>
              <w:pStyle w:val="Paragraphedeliste"/>
              <w:spacing w:after="120"/>
              <w:ind w:left="0"/>
              <w:jc w:val="both"/>
              <w:rPr>
                <w:rFonts w:ascii="Times New Roman" w:hAnsi="Times New Roman"/>
              </w:rPr>
            </w:pPr>
            <w:r w:rsidRPr="005952AF">
              <w:rPr>
                <w:rFonts w:ascii="Times New Roman" w:hAnsi="Times New Roman"/>
              </w:rPr>
              <w:t>Within three months from the operational project closure (it can be submitted instead of an annual report if timing coincides)</w:t>
            </w:r>
          </w:p>
        </w:tc>
        <w:tc>
          <w:tcPr>
            <w:tcW w:w="3969" w:type="dxa"/>
          </w:tcPr>
          <w:p w14:paraId="4472B347" w14:textId="77777777" w:rsidR="004B2BA4" w:rsidRPr="005952AF" w:rsidRDefault="004B2BA4" w:rsidP="005952AF">
            <w:pPr>
              <w:pStyle w:val="Paragraphedeliste"/>
              <w:spacing w:after="120"/>
              <w:ind w:left="0"/>
              <w:jc w:val="both"/>
              <w:rPr>
                <w:rFonts w:ascii="Times New Roman" w:hAnsi="Times New Roman"/>
              </w:rPr>
            </w:pPr>
            <w:r w:rsidRPr="005952AF">
              <w:rPr>
                <w:rFonts w:ascii="Times New Roman" w:hAnsi="Times New Roman"/>
              </w:rPr>
              <w:t>Convening Agency on behalf of all implementing organizations and in consultation with/ quality assurance by PBF Secretariats, where they exist</w:t>
            </w:r>
          </w:p>
        </w:tc>
      </w:tr>
      <w:tr w:rsidR="004B2BA4" w:rsidRPr="005952AF" w14:paraId="032CB8BF" w14:textId="77777777" w:rsidTr="00D027F2">
        <w:tc>
          <w:tcPr>
            <w:tcW w:w="2552" w:type="dxa"/>
          </w:tcPr>
          <w:p w14:paraId="685FCD4C" w14:textId="77777777" w:rsidR="004B2BA4" w:rsidRPr="005952AF" w:rsidRDefault="004B2BA4" w:rsidP="005952AF">
            <w:pPr>
              <w:pStyle w:val="Paragraphedeliste"/>
              <w:spacing w:after="120"/>
              <w:ind w:left="0"/>
              <w:rPr>
                <w:rFonts w:ascii="Times New Roman" w:hAnsi="Times New Roman"/>
              </w:rPr>
            </w:pPr>
            <w:r w:rsidRPr="005952AF">
              <w:rPr>
                <w:rFonts w:ascii="Times New Roman" w:hAnsi="Times New Roman"/>
              </w:rPr>
              <w:t xml:space="preserve">Annual strategic peacebuilding and PBF progress report (for PRF allocations only), which may contain a request for additional PBF allocation if the context requires it </w:t>
            </w:r>
          </w:p>
        </w:tc>
        <w:tc>
          <w:tcPr>
            <w:tcW w:w="2693" w:type="dxa"/>
          </w:tcPr>
          <w:p w14:paraId="3E53CEBA" w14:textId="77777777" w:rsidR="004B2BA4" w:rsidRPr="005952AF" w:rsidRDefault="004B2BA4" w:rsidP="005952AF">
            <w:pPr>
              <w:pStyle w:val="Paragraphedeliste"/>
              <w:spacing w:after="120"/>
              <w:ind w:left="0"/>
              <w:jc w:val="both"/>
              <w:rPr>
                <w:rFonts w:ascii="Times New Roman" w:hAnsi="Times New Roman"/>
                <w:lang w:val="fr-FR"/>
              </w:rPr>
            </w:pPr>
            <w:r w:rsidRPr="005952AF">
              <w:rPr>
                <w:rFonts w:ascii="Times New Roman" w:hAnsi="Times New Roman"/>
                <w:lang w:val="fr-FR"/>
              </w:rPr>
              <w:t xml:space="preserve">1 </w:t>
            </w:r>
            <w:proofErr w:type="spellStart"/>
            <w:r w:rsidRPr="005952AF">
              <w:rPr>
                <w:rFonts w:ascii="Times New Roman" w:hAnsi="Times New Roman"/>
                <w:lang w:val="fr-FR"/>
              </w:rPr>
              <w:t>December</w:t>
            </w:r>
            <w:proofErr w:type="spellEnd"/>
          </w:p>
        </w:tc>
        <w:tc>
          <w:tcPr>
            <w:tcW w:w="3969" w:type="dxa"/>
          </w:tcPr>
          <w:p w14:paraId="302E818D" w14:textId="77777777" w:rsidR="004B2BA4" w:rsidRPr="005952AF" w:rsidRDefault="004B2BA4" w:rsidP="005952AF">
            <w:pPr>
              <w:pStyle w:val="Paragraphedeliste"/>
              <w:spacing w:after="120"/>
              <w:ind w:left="0"/>
              <w:jc w:val="both"/>
              <w:rPr>
                <w:rFonts w:ascii="Times New Roman" w:hAnsi="Times New Roman"/>
              </w:rPr>
            </w:pPr>
            <w:r w:rsidRPr="005952AF">
              <w:rPr>
                <w:rFonts w:ascii="Times New Roman" w:hAnsi="Times New Roman"/>
              </w:rPr>
              <w:t>PBF Secretariat on behalf of the PBF Steering Committee, where it exists or Head of UN Country Team where it does not.</w:t>
            </w:r>
          </w:p>
        </w:tc>
      </w:tr>
    </w:tbl>
    <w:p w14:paraId="65B8258A" w14:textId="77777777" w:rsidR="004B2BA4" w:rsidRPr="005952AF" w:rsidRDefault="004B2BA4" w:rsidP="005952AF">
      <w:pPr>
        <w:widowControl w:val="0"/>
        <w:autoSpaceDE w:val="0"/>
        <w:autoSpaceDN w:val="0"/>
        <w:adjustRightInd w:val="0"/>
        <w:jc w:val="both"/>
        <w:rPr>
          <w:sz w:val="22"/>
          <w:szCs w:val="22"/>
        </w:rPr>
      </w:pPr>
    </w:p>
    <w:p w14:paraId="64851B24" w14:textId="77777777" w:rsidR="004B2BA4" w:rsidRPr="005952AF" w:rsidRDefault="004B2BA4" w:rsidP="005952AF">
      <w:pPr>
        <w:jc w:val="both"/>
        <w:outlineLvl w:val="0"/>
        <w:rPr>
          <w:sz w:val="22"/>
          <w:szCs w:val="22"/>
          <w:lang w:val="fr-FR" w:eastAsia="en-GB"/>
        </w:rPr>
      </w:pPr>
      <w:r w:rsidRPr="005952AF">
        <w:rPr>
          <w:sz w:val="22"/>
          <w:szCs w:val="22"/>
          <w:lang w:val="fr-FR" w:eastAsia="en-GB"/>
        </w:rPr>
        <w:t xml:space="preserve">Financial </w:t>
      </w:r>
      <w:proofErr w:type="spellStart"/>
      <w:r w:rsidRPr="005952AF">
        <w:rPr>
          <w:sz w:val="22"/>
          <w:szCs w:val="22"/>
          <w:lang w:val="fr-FR" w:eastAsia="en-GB"/>
        </w:rPr>
        <w:t>reporting</w:t>
      </w:r>
      <w:proofErr w:type="spellEnd"/>
      <w:r w:rsidRPr="005952AF">
        <w:rPr>
          <w:sz w:val="22"/>
          <w:szCs w:val="22"/>
          <w:lang w:val="fr-FR" w:eastAsia="en-GB"/>
        </w:rPr>
        <w:t xml:space="preserve"> and timeline</w:t>
      </w:r>
    </w:p>
    <w:p w14:paraId="616F1628" w14:textId="77777777" w:rsidR="004B2BA4" w:rsidRPr="005952AF" w:rsidRDefault="004B2BA4" w:rsidP="005952AF">
      <w:pPr>
        <w:jc w:val="both"/>
        <w:rPr>
          <w:sz w:val="22"/>
          <w:szCs w:val="22"/>
          <w:lang w:val="fr-FR" w:eastAsia="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4B2BA4" w:rsidRPr="005952AF" w14:paraId="67B38F91" w14:textId="77777777" w:rsidTr="00D027F2">
        <w:tc>
          <w:tcPr>
            <w:tcW w:w="1795" w:type="dxa"/>
            <w:shd w:val="clear" w:color="auto" w:fill="E2EFD9"/>
          </w:tcPr>
          <w:p w14:paraId="7DB1F3D0" w14:textId="77777777" w:rsidR="004B2BA4" w:rsidRPr="005952AF" w:rsidRDefault="004B2BA4" w:rsidP="005952AF">
            <w:pPr>
              <w:jc w:val="both"/>
              <w:rPr>
                <w:b/>
                <w:sz w:val="22"/>
                <w:szCs w:val="22"/>
                <w:lang w:val="fr-FR" w:eastAsia="en-GB"/>
              </w:rPr>
            </w:pPr>
            <w:r w:rsidRPr="005952AF">
              <w:rPr>
                <w:b/>
                <w:sz w:val="22"/>
                <w:szCs w:val="22"/>
                <w:lang w:val="fr-FR" w:eastAsia="en-GB"/>
              </w:rPr>
              <w:t>Timeline</w:t>
            </w:r>
          </w:p>
        </w:tc>
        <w:tc>
          <w:tcPr>
            <w:tcW w:w="7313" w:type="dxa"/>
            <w:shd w:val="clear" w:color="auto" w:fill="E2EFD9"/>
          </w:tcPr>
          <w:p w14:paraId="2EE3795C" w14:textId="77777777" w:rsidR="004B2BA4" w:rsidRPr="005952AF" w:rsidRDefault="004B2BA4" w:rsidP="005952AF">
            <w:pPr>
              <w:jc w:val="both"/>
              <w:rPr>
                <w:b/>
                <w:sz w:val="22"/>
                <w:szCs w:val="22"/>
                <w:lang w:val="fr-FR" w:eastAsia="en-GB"/>
              </w:rPr>
            </w:pPr>
            <w:r w:rsidRPr="005952AF">
              <w:rPr>
                <w:b/>
                <w:sz w:val="22"/>
                <w:szCs w:val="22"/>
                <w:lang w:val="fr-FR" w:eastAsia="en-GB"/>
              </w:rPr>
              <w:t>Event</w:t>
            </w:r>
          </w:p>
        </w:tc>
      </w:tr>
      <w:tr w:rsidR="004B2BA4" w:rsidRPr="005952AF" w14:paraId="50483576" w14:textId="77777777" w:rsidTr="00D027F2">
        <w:tc>
          <w:tcPr>
            <w:tcW w:w="1795" w:type="dxa"/>
            <w:shd w:val="clear" w:color="auto" w:fill="auto"/>
          </w:tcPr>
          <w:p w14:paraId="6E97A303" w14:textId="77777777" w:rsidR="004B2BA4" w:rsidRPr="005952AF" w:rsidRDefault="004B2BA4" w:rsidP="005952AF">
            <w:pPr>
              <w:jc w:val="both"/>
              <w:rPr>
                <w:b/>
                <w:sz w:val="22"/>
                <w:szCs w:val="22"/>
                <w:lang w:val="fr-FR" w:eastAsia="en-GB"/>
              </w:rPr>
            </w:pPr>
            <w:r w:rsidRPr="005952AF">
              <w:rPr>
                <w:b/>
                <w:sz w:val="22"/>
                <w:szCs w:val="22"/>
                <w:lang w:val="fr-FR" w:eastAsia="en-GB"/>
              </w:rPr>
              <w:t>30 April</w:t>
            </w:r>
          </w:p>
        </w:tc>
        <w:tc>
          <w:tcPr>
            <w:tcW w:w="7313" w:type="dxa"/>
            <w:shd w:val="clear" w:color="auto" w:fill="auto"/>
          </w:tcPr>
          <w:p w14:paraId="4A559529" w14:textId="77777777" w:rsidR="004B2BA4" w:rsidRPr="005952AF" w:rsidRDefault="004B2BA4" w:rsidP="005952AF">
            <w:pPr>
              <w:jc w:val="both"/>
              <w:rPr>
                <w:sz w:val="22"/>
                <w:szCs w:val="22"/>
                <w:lang w:eastAsia="en-GB"/>
              </w:rPr>
            </w:pPr>
            <w:r w:rsidRPr="005952AF">
              <w:rPr>
                <w:sz w:val="22"/>
                <w:szCs w:val="22"/>
                <w:lang w:eastAsia="en-GB"/>
              </w:rPr>
              <w:t xml:space="preserve">Annual </w:t>
            </w:r>
            <w:proofErr w:type="gramStart"/>
            <w:r w:rsidRPr="005952AF">
              <w:rPr>
                <w:sz w:val="22"/>
                <w:szCs w:val="22"/>
                <w:lang w:eastAsia="en-GB"/>
              </w:rPr>
              <w:t>reporting  –</w:t>
            </w:r>
            <w:proofErr w:type="gramEnd"/>
            <w:r w:rsidRPr="005952AF">
              <w:rPr>
                <w:sz w:val="22"/>
                <w:szCs w:val="22"/>
                <w:lang w:eastAsia="en-GB"/>
              </w:rPr>
              <w:t xml:space="preserve">  Report </w:t>
            </w:r>
            <w:r w:rsidRPr="005952AF">
              <w:rPr>
                <w:b/>
                <w:sz w:val="22"/>
                <w:szCs w:val="22"/>
                <w:lang w:eastAsia="en-GB"/>
              </w:rPr>
              <w:t>Q4 expenses</w:t>
            </w:r>
            <w:r w:rsidRPr="005952AF">
              <w:rPr>
                <w:sz w:val="22"/>
                <w:szCs w:val="22"/>
                <w:lang w:eastAsia="en-GB"/>
              </w:rPr>
              <w:t xml:space="preserve"> (Jan. to Dec. of previous year)</w:t>
            </w:r>
          </w:p>
        </w:tc>
      </w:tr>
      <w:tr w:rsidR="004B2BA4" w:rsidRPr="005952AF" w14:paraId="62EB37C6" w14:textId="77777777" w:rsidTr="00D027F2">
        <w:tc>
          <w:tcPr>
            <w:tcW w:w="9108" w:type="dxa"/>
            <w:gridSpan w:val="2"/>
            <w:shd w:val="clear" w:color="auto" w:fill="auto"/>
          </w:tcPr>
          <w:p w14:paraId="7D37DB76" w14:textId="77777777" w:rsidR="004B2BA4" w:rsidRPr="005952AF" w:rsidRDefault="004B2BA4" w:rsidP="005952AF">
            <w:pPr>
              <w:jc w:val="both"/>
              <w:rPr>
                <w:b/>
                <w:i/>
                <w:sz w:val="22"/>
                <w:szCs w:val="22"/>
                <w:lang w:eastAsia="en-GB"/>
              </w:rPr>
            </w:pPr>
            <w:r w:rsidRPr="005952AF">
              <w:rPr>
                <w:b/>
                <w:i/>
                <w:sz w:val="22"/>
                <w:szCs w:val="22"/>
                <w:lang w:eastAsia="en-GB"/>
              </w:rPr>
              <w:t xml:space="preserve">Certified final financial report to be provided </w:t>
            </w:r>
            <w:r w:rsidRPr="005952AF">
              <w:rPr>
                <w:b/>
                <w:i/>
                <w:sz w:val="22"/>
                <w:szCs w:val="22"/>
              </w:rPr>
              <w:t>by 30 June of the calendar year after project closure</w:t>
            </w:r>
          </w:p>
        </w:tc>
      </w:tr>
    </w:tbl>
    <w:p w14:paraId="74C79525" w14:textId="77777777" w:rsidR="004B2BA4" w:rsidRPr="005952AF" w:rsidRDefault="004B2BA4" w:rsidP="005952AF">
      <w:pPr>
        <w:jc w:val="both"/>
        <w:rPr>
          <w:sz w:val="22"/>
          <w:szCs w:val="22"/>
          <w:lang w:eastAsia="en-GB"/>
        </w:rPr>
      </w:pPr>
    </w:p>
    <w:p w14:paraId="27B1B410" w14:textId="77777777" w:rsidR="004B2BA4" w:rsidRPr="005952AF" w:rsidRDefault="004B2BA4" w:rsidP="005952AF">
      <w:pPr>
        <w:jc w:val="both"/>
        <w:rPr>
          <w:sz w:val="22"/>
          <w:szCs w:val="22"/>
          <w:lang w:eastAsia="en-GB"/>
        </w:rPr>
      </w:pPr>
      <w:r w:rsidRPr="005952AF">
        <w:rPr>
          <w:sz w:val="22"/>
          <w:szCs w:val="22"/>
          <w:lang w:eastAsia="en-GB"/>
        </w:rPr>
        <w:t>UNEX also opens for voluntary financial reporting for UN recipient organizations the following dates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4B2BA4" w:rsidRPr="005952AF" w14:paraId="16955AAE" w14:textId="77777777" w:rsidTr="00D027F2">
        <w:tc>
          <w:tcPr>
            <w:tcW w:w="1795" w:type="dxa"/>
            <w:shd w:val="clear" w:color="auto" w:fill="auto"/>
          </w:tcPr>
          <w:p w14:paraId="67559AF5" w14:textId="77777777" w:rsidR="004B2BA4" w:rsidRPr="005952AF" w:rsidRDefault="004B2BA4" w:rsidP="005952AF">
            <w:pPr>
              <w:jc w:val="both"/>
              <w:rPr>
                <w:b/>
                <w:sz w:val="22"/>
                <w:szCs w:val="22"/>
                <w:lang w:val="fr-FR" w:eastAsia="en-GB"/>
              </w:rPr>
            </w:pPr>
            <w:r w:rsidRPr="005952AF">
              <w:rPr>
                <w:b/>
                <w:sz w:val="22"/>
                <w:szCs w:val="22"/>
                <w:lang w:val="fr-FR" w:eastAsia="en-GB"/>
              </w:rPr>
              <w:t>31 July</w:t>
            </w:r>
          </w:p>
        </w:tc>
        <w:tc>
          <w:tcPr>
            <w:tcW w:w="7313" w:type="dxa"/>
            <w:shd w:val="clear" w:color="auto" w:fill="auto"/>
          </w:tcPr>
          <w:p w14:paraId="5A269E57" w14:textId="77777777" w:rsidR="004B2BA4" w:rsidRPr="005952AF" w:rsidRDefault="004B2BA4" w:rsidP="005952AF">
            <w:pPr>
              <w:jc w:val="both"/>
              <w:rPr>
                <w:sz w:val="22"/>
                <w:szCs w:val="22"/>
                <w:lang w:eastAsia="en-GB"/>
              </w:rPr>
            </w:pPr>
            <w:r w:rsidRPr="005952AF">
              <w:rPr>
                <w:sz w:val="22"/>
                <w:szCs w:val="22"/>
                <w:lang w:eastAsia="en-GB"/>
              </w:rPr>
              <w:t>Voluntary Q2 expenses (January to June)</w:t>
            </w:r>
          </w:p>
        </w:tc>
      </w:tr>
      <w:tr w:rsidR="004B2BA4" w:rsidRPr="005952AF" w14:paraId="3FFEC98A" w14:textId="77777777" w:rsidTr="00D027F2">
        <w:tc>
          <w:tcPr>
            <w:tcW w:w="1795" w:type="dxa"/>
            <w:shd w:val="clear" w:color="auto" w:fill="auto"/>
          </w:tcPr>
          <w:p w14:paraId="7AC48E56" w14:textId="77777777" w:rsidR="004B2BA4" w:rsidRPr="005952AF" w:rsidRDefault="004B2BA4" w:rsidP="005952AF">
            <w:pPr>
              <w:jc w:val="both"/>
              <w:rPr>
                <w:b/>
                <w:sz w:val="22"/>
                <w:szCs w:val="22"/>
                <w:lang w:val="fr-FR" w:eastAsia="en-GB"/>
              </w:rPr>
            </w:pPr>
            <w:r w:rsidRPr="005952AF">
              <w:rPr>
                <w:b/>
                <w:sz w:val="22"/>
                <w:szCs w:val="22"/>
                <w:lang w:val="fr-FR" w:eastAsia="en-GB"/>
              </w:rPr>
              <w:t xml:space="preserve">31 </w:t>
            </w:r>
            <w:proofErr w:type="spellStart"/>
            <w:r w:rsidRPr="005952AF">
              <w:rPr>
                <w:b/>
                <w:sz w:val="22"/>
                <w:szCs w:val="22"/>
                <w:lang w:val="fr-FR" w:eastAsia="en-GB"/>
              </w:rPr>
              <w:t>October</w:t>
            </w:r>
            <w:proofErr w:type="spellEnd"/>
          </w:p>
        </w:tc>
        <w:tc>
          <w:tcPr>
            <w:tcW w:w="7313" w:type="dxa"/>
            <w:shd w:val="clear" w:color="auto" w:fill="auto"/>
          </w:tcPr>
          <w:p w14:paraId="6195843C" w14:textId="77777777" w:rsidR="004B2BA4" w:rsidRPr="005952AF" w:rsidRDefault="004B2BA4" w:rsidP="005952AF">
            <w:pPr>
              <w:jc w:val="both"/>
              <w:rPr>
                <w:sz w:val="22"/>
                <w:szCs w:val="22"/>
                <w:lang w:eastAsia="en-GB"/>
              </w:rPr>
            </w:pPr>
            <w:r w:rsidRPr="005952AF">
              <w:rPr>
                <w:sz w:val="22"/>
                <w:szCs w:val="22"/>
                <w:lang w:eastAsia="en-GB"/>
              </w:rPr>
              <w:t>Voluntary Q3 expenses (January to September)</w:t>
            </w:r>
          </w:p>
        </w:tc>
      </w:tr>
    </w:tbl>
    <w:p w14:paraId="2C868182" w14:textId="77777777" w:rsidR="004B2BA4" w:rsidRPr="005952AF" w:rsidRDefault="004B2BA4" w:rsidP="005952AF">
      <w:pPr>
        <w:widowControl w:val="0"/>
        <w:autoSpaceDE w:val="0"/>
        <w:autoSpaceDN w:val="0"/>
        <w:adjustRightInd w:val="0"/>
        <w:jc w:val="both"/>
        <w:rPr>
          <w:sz w:val="22"/>
          <w:szCs w:val="22"/>
        </w:rPr>
      </w:pPr>
    </w:p>
    <w:p w14:paraId="3F2331EB" w14:textId="77777777" w:rsidR="004B2BA4" w:rsidRPr="005952AF" w:rsidRDefault="004B2BA4" w:rsidP="005952AF">
      <w:pPr>
        <w:autoSpaceDE w:val="0"/>
        <w:autoSpaceDN w:val="0"/>
        <w:adjustRightInd w:val="0"/>
        <w:spacing w:after="120"/>
        <w:jc w:val="both"/>
        <w:rPr>
          <w:sz w:val="22"/>
          <w:szCs w:val="22"/>
        </w:rPr>
      </w:pPr>
      <w:r w:rsidRPr="005952AF">
        <w:rPr>
          <w:sz w:val="22"/>
          <w:szCs w:val="22"/>
        </w:rPr>
        <w:t>Unspent Balance exceeding USD 250, at the closure of the project would have to been refunded and a notification sent to the MPTF Office, no later than six months (30 June) of the year following the completion of the activities.</w:t>
      </w:r>
    </w:p>
    <w:p w14:paraId="443EC81B" w14:textId="77777777" w:rsidR="004B2BA4" w:rsidRPr="005952AF" w:rsidRDefault="004B2BA4" w:rsidP="005952AF">
      <w:pPr>
        <w:jc w:val="both"/>
        <w:rPr>
          <w:b/>
          <w:sz w:val="22"/>
          <w:szCs w:val="22"/>
        </w:rPr>
      </w:pPr>
    </w:p>
    <w:p w14:paraId="378F9571" w14:textId="77777777" w:rsidR="004B2BA4" w:rsidRPr="005952AF" w:rsidRDefault="004B2BA4" w:rsidP="005952AF">
      <w:pPr>
        <w:jc w:val="both"/>
        <w:rPr>
          <w:b/>
          <w:sz w:val="22"/>
          <w:szCs w:val="22"/>
        </w:rPr>
      </w:pPr>
      <w:r w:rsidRPr="005952AF">
        <w:rPr>
          <w:b/>
          <w:sz w:val="22"/>
          <w:szCs w:val="22"/>
        </w:rPr>
        <w:t>Ownership of Equipment, Supplies and Other Property</w:t>
      </w:r>
    </w:p>
    <w:p w14:paraId="1A64DD87" w14:textId="77777777" w:rsidR="004B2BA4" w:rsidRPr="005952AF" w:rsidRDefault="004B2BA4" w:rsidP="005952AF">
      <w:pPr>
        <w:rPr>
          <w:color w:val="000000"/>
          <w:sz w:val="22"/>
          <w:szCs w:val="22"/>
        </w:rPr>
      </w:pPr>
    </w:p>
    <w:p w14:paraId="2A9356D7" w14:textId="77777777" w:rsidR="004B2BA4" w:rsidRPr="005952AF" w:rsidRDefault="004B2BA4" w:rsidP="005952AF">
      <w:pPr>
        <w:jc w:val="both"/>
        <w:rPr>
          <w:sz w:val="22"/>
          <w:szCs w:val="22"/>
        </w:rPr>
      </w:pPr>
      <w:r w:rsidRPr="005952AF">
        <w:rPr>
          <w:sz w:val="22"/>
          <w:szCs w:val="22"/>
        </w:rPr>
        <w:t xml:space="preserve">Ownership of equipment, supplies and other property financed from the PBF shall vest in the RUNO undertaking the activities. Matters relating to the transfer of ownership by the RUNO shall be determined in accordance with its own applicable policies and procedures. </w:t>
      </w:r>
    </w:p>
    <w:p w14:paraId="717744ED" w14:textId="77777777" w:rsidR="004B2BA4" w:rsidRPr="005952AF" w:rsidRDefault="004B2BA4" w:rsidP="005952AF">
      <w:pPr>
        <w:jc w:val="both"/>
        <w:rPr>
          <w:sz w:val="22"/>
          <w:szCs w:val="22"/>
        </w:rPr>
      </w:pPr>
    </w:p>
    <w:p w14:paraId="079C3B9A" w14:textId="77777777" w:rsidR="004B2BA4" w:rsidRPr="005952AF" w:rsidRDefault="004B2BA4" w:rsidP="005952AF">
      <w:pPr>
        <w:jc w:val="both"/>
        <w:rPr>
          <w:b/>
          <w:sz w:val="22"/>
          <w:szCs w:val="22"/>
        </w:rPr>
      </w:pPr>
      <w:r w:rsidRPr="005952AF">
        <w:rPr>
          <w:b/>
          <w:sz w:val="22"/>
          <w:szCs w:val="22"/>
        </w:rPr>
        <w:t>Public Disclosure</w:t>
      </w:r>
    </w:p>
    <w:p w14:paraId="0FA72E08" w14:textId="77777777" w:rsidR="004B2BA4" w:rsidRPr="005952AF" w:rsidRDefault="004B2BA4" w:rsidP="005952AF">
      <w:pPr>
        <w:jc w:val="both"/>
        <w:rPr>
          <w:color w:val="000000"/>
          <w:sz w:val="22"/>
          <w:szCs w:val="22"/>
        </w:rPr>
      </w:pPr>
    </w:p>
    <w:p w14:paraId="1B9DAD65" w14:textId="77777777" w:rsidR="004B2BA4" w:rsidRPr="005952AF" w:rsidRDefault="004B2BA4" w:rsidP="005952AF">
      <w:pPr>
        <w:jc w:val="both"/>
        <w:rPr>
          <w:sz w:val="22"/>
          <w:szCs w:val="22"/>
        </w:rPr>
      </w:pPr>
      <w:r w:rsidRPr="005952AF">
        <w:rPr>
          <w:sz w:val="22"/>
          <w:szCs w:val="22"/>
        </w:rPr>
        <w:t>The PBSO and Administrative Agent will ensure that operations of the PBF are publicly disclosed on the PBF website (http://unpbf.org) and the Administrative Agent’s website (</w:t>
      </w:r>
      <w:hyperlink r:id="rId13" w:history="1">
        <w:r w:rsidRPr="005952AF">
          <w:rPr>
            <w:rStyle w:val="Lienhypertexte"/>
            <w:sz w:val="22"/>
            <w:szCs w:val="22"/>
          </w:rPr>
          <w:t>http://mptf.undp.org</w:t>
        </w:r>
      </w:hyperlink>
      <w:r w:rsidRPr="005952AF">
        <w:rPr>
          <w:sz w:val="22"/>
          <w:szCs w:val="22"/>
        </w:rPr>
        <w:t>).</w:t>
      </w:r>
    </w:p>
    <w:p w14:paraId="0B11AFEC" w14:textId="77777777" w:rsidR="004B2BA4" w:rsidRPr="005952AF" w:rsidRDefault="004B2BA4" w:rsidP="005952AF">
      <w:pPr>
        <w:jc w:val="both"/>
        <w:rPr>
          <w:sz w:val="22"/>
          <w:szCs w:val="22"/>
        </w:rPr>
      </w:pPr>
    </w:p>
    <w:p w14:paraId="40969500" w14:textId="77777777" w:rsidR="004B2BA4" w:rsidRPr="005952AF" w:rsidRDefault="004B2BA4" w:rsidP="005952AF">
      <w:pPr>
        <w:rPr>
          <w:sz w:val="22"/>
          <w:szCs w:val="22"/>
        </w:rPr>
        <w:sectPr w:rsidR="004B2BA4" w:rsidRPr="005952AF" w:rsidSect="00966955">
          <w:footerReference w:type="even" r:id="rId14"/>
          <w:footerReference w:type="default" r:id="rId15"/>
          <w:pgSz w:w="11906" w:h="16838"/>
          <w:pgMar w:top="1440" w:right="849" w:bottom="1134" w:left="1800" w:header="720" w:footer="720" w:gutter="0"/>
          <w:pgBorders w:offsetFrom="page">
            <w:left w:val="single" w:sz="4" w:space="24" w:color="FFFFFF"/>
          </w:pgBorders>
          <w:cols w:space="720"/>
          <w:docGrid w:linePitch="360"/>
        </w:sectPr>
      </w:pPr>
    </w:p>
    <w:p w14:paraId="6BDEF78A" w14:textId="77777777" w:rsidR="004B2BA4" w:rsidRPr="005952AF" w:rsidRDefault="004B2BA4" w:rsidP="005952AF">
      <w:pPr>
        <w:rPr>
          <w:sz w:val="22"/>
          <w:szCs w:val="22"/>
        </w:rPr>
      </w:pPr>
      <w:r w:rsidRPr="005952AF">
        <w:rPr>
          <w:b/>
          <w:spacing w:val="-3"/>
          <w:sz w:val="22"/>
          <w:szCs w:val="22"/>
          <w:u w:val="single"/>
        </w:rPr>
        <w:lastRenderedPageBreak/>
        <w:t>Annex A.2</w:t>
      </w:r>
      <w:r w:rsidRPr="005952AF">
        <w:rPr>
          <w:b/>
          <w:sz w:val="22"/>
          <w:szCs w:val="22"/>
        </w:rPr>
        <w:t>: Project Administrative arrangements</w:t>
      </w:r>
      <w:r w:rsidRPr="005952AF">
        <w:rPr>
          <w:sz w:val="22"/>
          <w:szCs w:val="22"/>
        </w:rPr>
        <w:t xml:space="preserve"> </w:t>
      </w:r>
      <w:r w:rsidRPr="005952AF">
        <w:rPr>
          <w:b/>
          <w:bCs/>
          <w:sz w:val="22"/>
          <w:szCs w:val="22"/>
        </w:rPr>
        <w:t>for Non-UN Recipient Organizations</w:t>
      </w:r>
      <w:r w:rsidRPr="005952AF">
        <w:rPr>
          <w:sz w:val="22"/>
          <w:szCs w:val="22"/>
        </w:rPr>
        <w:t xml:space="preserve"> </w:t>
      </w:r>
    </w:p>
    <w:p w14:paraId="63CB6177" w14:textId="77777777" w:rsidR="004B2BA4" w:rsidRPr="005952AF" w:rsidRDefault="004B2BA4" w:rsidP="005952AF">
      <w:pPr>
        <w:rPr>
          <w:sz w:val="22"/>
          <w:szCs w:val="22"/>
        </w:rPr>
      </w:pPr>
    </w:p>
    <w:p w14:paraId="0C6707A6" w14:textId="77777777" w:rsidR="004B2BA4" w:rsidRPr="005952AF" w:rsidRDefault="004B2BA4" w:rsidP="005952AF">
      <w:pPr>
        <w:rPr>
          <w:i/>
          <w:iCs/>
          <w:sz w:val="22"/>
          <w:szCs w:val="22"/>
        </w:rPr>
      </w:pPr>
      <w:r w:rsidRPr="005952AF">
        <w:rPr>
          <w:i/>
          <w:iCs/>
          <w:sz w:val="22"/>
          <w:szCs w:val="22"/>
        </w:rPr>
        <w:t>(This section uses standard wording – please do not remove)</w:t>
      </w:r>
    </w:p>
    <w:p w14:paraId="679D109E" w14:textId="77777777" w:rsidR="004B2BA4" w:rsidRPr="005952AF" w:rsidRDefault="004B2BA4" w:rsidP="005952AF">
      <w:pPr>
        <w:jc w:val="both"/>
        <w:rPr>
          <w:sz w:val="22"/>
          <w:szCs w:val="22"/>
        </w:rPr>
      </w:pPr>
    </w:p>
    <w:p w14:paraId="0F9368C6" w14:textId="77777777" w:rsidR="004B2BA4" w:rsidRPr="005952AF" w:rsidRDefault="004B2BA4" w:rsidP="005952AF">
      <w:pPr>
        <w:rPr>
          <w:b/>
          <w:sz w:val="22"/>
          <w:szCs w:val="22"/>
        </w:rPr>
      </w:pPr>
      <w:r w:rsidRPr="005952AF">
        <w:rPr>
          <w:b/>
          <w:sz w:val="22"/>
          <w:szCs w:val="22"/>
        </w:rPr>
        <w:t>Accountability, transparency and reporting of the Recipient Non-United Nations Organization:</w:t>
      </w:r>
    </w:p>
    <w:p w14:paraId="25273292" w14:textId="77777777" w:rsidR="004B2BA4" w:rsidRPr="005952AF" w:rsidRDefault="004B2BA4" w:rsidP="005952AF">
      <w:pPr>
        <w:rPr>
          <w:b/>
          <w:sz w:val="22"/>
          <w:szCs w:val="22"/>
          <w:u w:val="single"/>
        </w:rPr>
      </w:pPr>
    </w:p>
    <w:p w14:paraId="6BCBDF2E" w14:textId="77777777" w:rsidR="004B2BA4" w:rsidRPr="005952AF" w:rsidRDefault="004B2BA4" w:rsidP="005952AF">
      <w:pPr>
        <w:rPr>
          <w:sz w:val="22"/>
          <w:szCs w:val="22"/>
        </w:rPr>
      </w:pPr>
      <w:r w:rsidRPr="005952AF">
        <w:rPr>
          <w:sz w:val="22"/>
          <w:szCs w:val="22"/>
        </w:rPr>
        <w:t xml:space="preserve">The Recipient </w:t>
      </w:r>
      <w:bookmarkStart w:id="9" w:name="_Hlk507165852"/>
      <w:r w:rsidRPr="005952AF">
        <w:rPr>
          <w:sz w:val="22"/>
          <w:szCs w:val="22"/>
        </w:rPr>
        <w:t xml:space="preserve">Non-United Nations Organization </w:t>
      </w:r>
      <w:bookmarkEnd w:id="9"/>
      <w:r w:rsidRPr="005952AF">
        <w:rPr>
          <w:sz w:val="22"/>
          <w:szCs w:val="22"/>
        </w:rPr>
        <w:t xml:space="preserve">will assume full programmatic and financial accountability for the funds disbursed to them by the Administrative Agent. Such funds will be administered by each recipient in accordance with its own regulations, rules, </w:t>
      </w:r>
      <w:proofErr w:type="gramStart"/>
      <w:r w:rsidRPr="005952AF">
        <w:rPr>
          <w:sz w:val="22"/>
          <w:szCs w:val="22"/>
        </w:rPr>
        <w:t>directives</w:t>
      </w:r>
      <w:proofErr w:type="gramEnd"/>
      <w:r w:rsidRPr="005952AF">
        <w:rPr>
          <w:sz w:val="22"/>
          <w:szCs w:val="22"/>
        </w:rPr>
        <w:t xml:space="preserve"> and procedures.</w:t>
      </w:r>
    </w:p>
    <w:p w14:paraId="073DE73E" w14:textId="77777777" w:rsidR="004B2BA4" w:rsidRPr="005952AF" w:rsidRDefault="004B2BA4" w:rsidP="005952AF">
      <w:pPr>
        <w:rPr>
          <w:sz w:val="22"/>
          <w:szCs w:val="22"/>
        </w:rPr>
      </w:pPr>
    </w:p>
    <w:p w14:paraId="6CDCEEFE" w14:textId="77777777" w:rsidR="004B2BA4" w:rsidRPr="005952AF" w:rsidRDefault="004B2BA4" w:rsidP="005952AF">
      <w:pPr>
        <w:rPr>
          <w:sz w:val="22"/>
          <w:szCs w:val="22"/>
        </w:rPr>
      </w:pPr>
      <w:r w:rsidRPr="005952AF">
        <w:rPr>
          <w:sz w:val="22"/>
          <w:szCs w:val="22"/>
        </w:rPr>
        <w:t xml:space="preserve">The Recipient Non-United Nations Organization will have full responsibility for ensuring that the Activity is implemented in accordance with the signed Project </w:t>
      </w:r>
      <w:proofErr w:type="gramStart"/>
      <w:r w:rsidRPr="005952AF">
        <w:rPr>
          <w:sz w:val="22"/>
          <w:szCs w:val="22"/>
        </w:rPr>
        <w:t>Document;</w:t>
      </w:r>
      <w:proofErr w:type="gramEnd"/>
    </w:p>
    <w:p w14:paraId="72C96C53" w14:textId="77777777" w:rsidR="004B2BA4" w:rsidRPr="005952AF" w:rsidRDefault="004B2BA4" w:rsidP="005952AF">
      <w:pPr>
        <w:rPr>
          <w:sz w:val="22"/>
          <w:szCs w:val="22"/>
        </w:rPr>
      </w:pPr>
    </w:p>
    <w:p w14:paraId="344D9547" w14:textId="77777777" w:rsidR="004B2BA4" w:rsidRPr="005952AF" w:rsidRDefault="004B2BA4" w:rsidP="005952AF">
      <w:pPr>
        <w:rPr>
          <w:sz w:val="22"/>
          <w:szCs w:val="22"/>
        </w:rPr>
      </w:pPr>
      <w:r w:rsidRPr="005952AF">
        <w:rPr>
          <w:sz w:val="22"/>
          <w:szCs w:val="22"/>
        </w:rPr>
        <w:t xml:space="preserve">In the event of a financial review, audit or evaluation recommended by PBSO, the cost of such activity should be included in the project </w:t>
      </w:r>
      <w:proofErr w:type="gramStart"/>
      <w:r w:rsidRPr="005952AF">
        <w:rPr>
          <w:sz w:val="22"/>
          <w:szCs w:val="22"/>
        </w:rPr>
        <w:t>budget;</w:t>
      </w:r>
      <w:proofErr w:type="gramEnd"/>
    </w:p>
    <w:p w14:paraId="1F6498A4" w14:textId="77777777" w:rsidR="004B2BA4" w:rsidRPr="005952AF" w:rsidRDefault="004B2BA4" w:rsidP="005952AF">
      <w:pPr>
        <w:rPr>
          <w:sz w:val="22"/>
          <w:szCs w:val="22"/>
        </w:rPr>
      </w:pPr>
    </w:p>
    <w:p w14:paraId="714088DE" w14:textId="77777777" w:rsidR="004B2BA4" w:rsidRPr="005952AF" w:rsidRDefault="004B2BA4" w:rsidP="005952AF">
      <w:pPr>
        <w:rPr>
          <w:sz w:val="22"/>
          <w:szCs w:val="22"/>
        </w:rPr>
      </w:pPr>
      <w:r w:rsidRPr="005952AF">
        <w:rPr>
          <w:sz w:val="22"/>
          <w:szCs w:val="22"/>
        </w:rPr>
        <w:t>Ensure professional management of the Activity, including performance monitoring and reporting activities in accordance with PBSO guidelines.</w:t>
      </w:r>
    </w:p>
    <w:p w14:paraId="53CF9CD1" w14:textId="77777777" w:rsidR="004B2BA4" w:rsidRPr="005952AF" w:rsidRDefault="004B2BA4" w:rsidP="005952AF">
      <w:pPr>
        <w:rPr>
          <w:sz w:val="22"/>
          <w:szCs w:val="22"/>
        </w:rPr>
      </w:pPr>
    </w:p>
    <w:p w14:paraId="5EBFD49E" w14:textId="77777777" w:rsidR="004B2BA4" w:rsidRPr="005952AF" w:rsidRDefault="004B2BA4" w:rsidP="005952AF">
      <w:pPr>
        <w:rPr>
          <w:sz w:val="22"/>
          <w:szCs w:val="22"/>
        </w:rPr>
      </w:pPr>
      <w:r w:rsidRPr="005952AF">
        <w:rPr>
          <w:sz w:val="22"/>
          <w:szCs w:val="22"/>
        </w:rPr>
        <w:t>Ensure compliance with the Financing Agreement and relevant applicable clauses in the Fund MOU.</w:t>
      </w:r>
    </w:p>
    <w:p w14:paraId="004C9150" w14:textId="77777777" w:rsidR="004B2BA4" w:rsidRPr="005952AF" w:rsidRDefault="004B2BA4" w:rsidP="005952AF">
      <w:pPr>
        <w:rPr>
          <w:b/>
          <w:sz w:val="22"/>
          <w:szCs w:val="22"/>
          <w:u w:val="single"/>
        </w:rPr>
      </w:pPr>
    </w:p>
    <w:p w14:paraId="146F4A5C" w14:textId="77777777" w:rsidR="004B2BA4" w:rsidRPr="005952AF" w:rsidRDefault="004B2BA4" w:rsidP="005952AF">
      <w:pPr>
        <w:rPr>
          <w:b/>
          <w:sz w:val="22"/>
          <w:szCs w:val="22"/>
        </w:rPr>
      </w:pPr>
      <w:r w:rsidRPr="005952AF">
        <w:rPr>
          <w:b/>
          <w:sz w:val="22"/>
          <w:szCs w:val="22"/>
        </w:rPr>
        <w:t>Reporting:</w:t>
      </w:r>
    </w:p>
    <w:p w14:paraId="0C8469EB" w14:textId="77777777" w:rsidR="004B2BA4" w:rsidRPr="005952AF" w:rsidRDefault="004B2BA4" w:rsidP="005952AF">
      <w:pPr>
        <w:rPr>
          <w:b/>
          <w:sz w:val="22"/>
          <w:szCs w:val="22"/>
        </w:rPr>
      </w:pPr>
    </w:p>
    <w:p w14:paraId="4EE00A95" w14:textId="77777777" w:rsidR="004B2BA4" w:rsidRPr="005952AF" w:rsidRDefault="004B2BA4" w:rsidP="005952AF">
      <w:pPr>
        <w:rPr>
          <w:sz w:val="22"/>
          <w:szCs w:val="22"/>
        </w:rPr>
      </w:pPr>
      <w:r w:rsidRPr="005952AF">
        <w:rPr>
          <w:sz w:val="22"/>
          <w:szCs w:val="22"/>
        </w:rPr>
        <w:t>Each Receipt will provide the Administrative Agent and the PBSO (for narrative reports only) with:</w:t>
      </w:r>
    </w:p>
    <w:p w14:paraId="0402DA98" w14:textId="77777777" w:rsidR="004B2BA4" w:rsidRPr="005952AF" w:rsidRDefault="004B2BA4" w:rsidP="005952AF">
      <w:pPr>
        <w:rPr>
          <w:sz w:val="22"/>
          <w:szCs w:val="22"/>
        </w:rPr>
      </w:pPr>
    </w:p>
    <w:tbl>
      <w:tblPr>
        <w:tblStyle w:val="Grilledutableau"/>
        <w:tblW w:w="9214" w:type="dxa"/>
        <w:tblInd w:w="-147" w:type="dxa"/>
        <w:tblLook w:val="04A0" w:firstRow="1" w:lastRow="0" w:firstColumn="1" w:lastColumn="0" w:noHBand="0" w:noVBand="1"/>
      </w:tblPr>
      <w:tblGrid>
        <w:gridCol w:w="2552"/>
        <w:gridCol w:w="2693"/>
        <w:gridCol w:w="3969"/>
      </w:tblGrid>
      <w:tr w:rsidR="004B2BA4" w:rsidRPr="005952AF" w14:paraId="4FAF34C6" w14:textId="77777777" w:rsidTr="00D027F2">
        <w:tc>
          <w:tcPr>
            <w:tcW w:w="2552" w:type="dxa"/>
          </w:tcPr>
          <w:p w14:paraId="7C88A473" w14:textId="77777777" w:rsidR="004B2BA4" w:rsidRPr="005952AF" w:rsidRDefault="004B2BA4" w:rsidP="005952AF">
            <w:pPr>
              <w:pStyle w:val="Paragraphedeliste"/>
              <w:spacing w:after="120"/>
              <w:ind w:left="0"/>
              <w:jc w:val="both"/>
              <w:rPr>
                <w:rFonts w:ascii="Times New Roman" w:hAnsi="Times New Roman"/>
                <w:lang w:val="fr-FR"/>
              </w:rPr>
            </w:pPr>
            <w:r w:rsidRPr="005952AF">
              <w:rPr>
                <w:rFonts w:ascii="Times New Roman" w:hAnsi="Times New Roman"/>
                <w:lang w:val="fr-FR"/>
              </w:rPr>
              <w:t>Type of report</w:t>
            </w:r>
          </w:p>
        </w:tc>
        <w:tc>
          <w:tcPr>
            <w:tcW w:w="2693" w:type="dxa"/>
          </w:tcPr>
          <w:p w14:paraId="2119C890" w14:textId="77777777" w:rsidR="004B2BA4" w:rsidRPr="005952AF" w:rsidRDefault="004B2BA4" w:rsidP="005952AF">
            <w:pPr>
              <w:pStyle w:val="Paragraphedeliste"/>
              <w:spacing w:after="120"/>
              <w:ind w:left="0"/>
              <w:jc w:val="both"/>
              <w:rPr>
                <w:rFonts w:ascii="Times New Roman" w:hAnsi="Times New Roman"/>
                <w:lang w:val="fr-FR"/>
              </w:rPr>
            </w:pPr>
            <w:r w:rsidRPr="005952AF">
              <w:rPr>
                <w:rFonts w:ascii="Times New Roman" w:hAnsi="Times New Roman"/>
                <w:lang w:val="fr-FR"/>
              </w:rPr>
              <w:t xml:space="preserve">Due </w:t>
            </w:r>
            <w:proofErr w:type="spellStart"/>
            <w:r w:rsidRPr="005952AF">
              <w:rPr>
                <w:rFonts w:ascii="Times New Roman" w:hAnsi="Times New Roman"/>
                <w:lang w:val="fr-FR"/>
              </w:rPr>
              <w:t>when</w:t>
            </w:r>
            <w:proofErr w:type="spellEnd"/>
          </w:p>
        </w:tc>
        <w:tc>
          <w:tcPr>
            <w:tcW w:w="3969" w:type="dxa"/>
          </w:tcPr>
          <w:p w14:paraId="75300EA8" w14:textId="77777777" w:rsidR="004B2BA4" w:rsidRPr="005952AF" w:rsidRDefault="004B2BA4" w:rsidP="005952AF">
            <w:pPr>
              <w:pStyle w:val="Paragraphedeliste"/>
              <w:spacing w:after="120"/>
              <w:ind w:left="0"/>
              <w:jc w:val="both"/>
              <w:rPr>
                <w:rFonts w:ascii="Times New Roman" w:hAnsi="Times New Roman"/>
                <w:lang w:val="fr-FR"/>
              </w:rPr>
            </w:pPr>
            <w:proofErr w:type="spellStart"/>
            <w:r w:rsidRPr="005952AF">
              <w:rPr>
                <w:rFonts w:ascii="Times New Roman" w:hAnsi="Times New Roman"/>
                <w:lang w:val="fr-FR"/>
              </w:rPr>
              <w:t>Submitted</w:t>
            </w:r>
            <w:proofErr w:type="spellEnd"/>
            <w:r w:rsidRPr="005952AF">
              <w:rPr>
                <w:rFonts w:ascii="Times New Roman" w:hAnsi="Times New Roman"/>
                <w:lang w:val="fr-FR"/>
              </w:rPr>
              <w:t xml:space="preserve"> by</w:t>
            </w:r>
          </w:p>
        </w:tc>
      </w:tr>
      <w:tr w:rsidR="004B2BA4" w:rsidRPr="005952AF" w14:paraId="5F4D98F2" w14:textId="77777777" w:rsidTr="00D027F2">
        <w:tc>
          <w:tcPr>
            <w:tcW w:w="2552" w:type="dxa"/>
          </w:tcPr>
          <w:p w14:paraId="0F885F95" w14:textId="77777777" w:rsidR="004B2BA4" w:rsidRPr="005952AF" w:rsidRDefault="004B2BA4" w:rsidP="005952AF">
            <w:pPr>
              <w:pStyle w:val="Paragraphedeliste"/>
              <w:spacing w:after="120"/>
              <w:ind w:left="0"/>
              <w:jc w:val="both"/>
              <w:rPr>
                <w:rFonts w:ascii="Times New Roman" w:hAnsi="Times New Roman"/>
              </w:rPr>
            </w:pPr>
            <w:r w:rsidRPr="005952AF">
              <w:rPr>
                <w:rFonts w:ascii="Times New Roman" w:hAnsi="Times New Roman"/>
              </w:rPr>
              <w:t>Bi-annual project progress report</w:t>
            </w:r>
          </w:p>
        </w:tc>
        <w:tc>
          <w:tcPr>
            <w:tcW w:w="2693" w:type="dxa"/>
          </w:tcPr>
          <w:p w14:paraId="7DC78DD3" w14:textId="77777777" w:rsidR="004B2BA4" w:rsidRPr="005952AF" w:rsidRDefault="004B2BA4" w:rsidP="005952AF">
            <w:pPr>
              <w:pStyle w:val="Paragraphedeliste"/>
              <w:spacing w:after="120"/>
              <w:ind w:left="0"/>
              <w:jc w:val="both"/>
              <w:rPr>
                <w:rFonts w:ascii="Times New Roman" w:hAnsi="Times New Roman"/>
                <w:lang w:val="fr-FR"/>
              </w:rPr>
            </w:pPr>
            <w:r w:rsidRPr="005952AF">
              <w:rPr>
                <w:rFonts w:ascii="Times New Roman" w:hAnsi="Times New Roman"/>
                <w:lang w:val="fr-FR"/>
              </w:rPr>
              <w:t xml:space="preserve">15 June </w:t>
            </w:r>
          </w:p>
        </w:tc>
        <w:tc>
          <w:tcPr>
            <w:tcW w:w="3969" w:type="dxa"/>
          </w:tcPr>
          <w:p w14:paraId="6B98C86B" w14:textId="77777777" w:rsidR="004B2BA4" w:rsidRPr="005952AF" w:rsidRDefault="004B2BA4" w:rsidP="005952AF">
            <w:pPr>
              <w:pStyle w:val="Paragraphedeliste"/>
              <w:spacing w:after="120"/>
              <w:ind w:left="0"/>
              <w:jc w:val="both"/>
              <w:rPr>
                <w:rFonts w:ascii="Times New Roman" w:hAnsi="Times New Roman"/>
              </w:rPr>
            </w:pPr>
            <w:r w:rsidRPr="005952AF">
              <w:rPr>
                <w:rFonts w:ascii="Times New Roman" w:hAnsi="Times New Roman"/>
              </w:rPr>
              <w:t>Convening Agency on behalf of all implementing organizations and in consultation with/ quality assurance by PBF Secretariats, where they exist</w:t>
            </w:r>
          </w:p>
        </w:tc>
      </w:tr>
      <w:tr w:rsidR="004B2BA4" w:rsidRPr="005952AF" w14:paraId="51DDEF98" w14:textId="77777777" w:rsidTr="00D027F2">
        <w:tc>
          <w:tcPr>
            <w:tcW w:w="2552" w:type="dxa"/>
          </w:tcPr>
          <w:p w14:paraId="3EF1614B" w14:textId="77777777" w:rsidR="004B2BA4" w:rsidRPr="005952AF" w:rsidRDefault="004B2BA4" w:rsidP="005952AF">
            <w:pPr>
              <w:pStyle w:val="Paragraphedeliste"/>
              <w:spacing w:after="120"/>
              <w:ind w:left="0"/>
              <w:jc w:val="both"/>
              <w:rPr>
                <w:rFonts w:ascii="Times New Roman" w:hAnsi="Times New Roman"/>
                <w:lang w:val="fr-FR"/>
              </w:rPr>
            </w:pPr>
            <w:proofErr w:type="spellStart"/>
            <w:r w:rsidRPr="005952AF">
              <w:rPr>
                <w:rFonts w:ascii="Times New Roman" w:hAnsi="Times New Roman"/>
                <w:lang w:val="fr-FR"/>
              </w:rPr>
              <w:t>Annual</w:t>
            </w:r>
            <w:proofErr w:type="spellEnd"/>
            <w:r w:rsidRPr="005952AF">
              <w:rPr>
                <w:rFonts w:ascii="Times New Roman" w:hAnsi="Times New Roman"/>
                <w:lang w:val="fr-FR"/>
              </w:rPr>
              <w:t xml:space="preserve"> </w:t>
            </w:r>
            <w:proofErr w:type="spellStart"/>
            <w:r w:rsidRPr="005952AF">
              <w:rPr>
                <w:rFonts w:ascii="Times New Roman" w:hAnsi="Times New Roman"/>
                <w:lang w:val="fr-FR"/>
              </w:rPr>
              <w:t>project</w:t>
            </w:r>
            <w:proofErr w:type="spellEnd"/>
            <w:r w:rsidRPr="005952AF">
              <w:rPr>
                <w:rFonts w:ascii="Times New Roman" w:hAnsi="Times New Roman"/>
                <w:lang w:val="fr-FR"/>
              </w:rPr>
              <w:t xml:space="preserve"> </w:t>
            </w:r>
            <w:proofErr w:type="spellStart"/>
            <w:r w:rsidRPr="005952AF">
              <w:rPr>
                <w:rFonts w:ascii="Times New Roman" w:hAnsi="Times New Roman"/>
                <w:lang w:val="fr-FR"/>
              </w:rPr>
              <w:t>progress</w:t>
            </w:r>
            <w:proofErr w:type="spellEnd"/>
            <w:r w:rsidRPr="005952AF">
              <w:rPr>
                <w:rFonts w:ascii="Times New Roman" w:hAnsi="Times New Roman"/>
                <w:lang w:val="fr-FR"/>
              </w:rPr>
              <w:t xml:space="preserve"> report</w:t>
            </w:r>
          </w:p>
        </w:tc>
        <w:tc>
          <w:tcPr>
            <w:tcW w:w="2693" w:type="dxa"/>
          </w:tcPr>
          <w:p w14:paraId="4D2E4ADE" w14:textId="77777777" w:rsidR="004B2BA4" w:rsidRPr="005952AF" w:rsidRDefault="004B2BA4" w:rsidP="005952AF">
            <w:pPr>
              <w:pStyle w:val="Paragraphedeliste"/>
              <w:spacing w:after="120"/>
              <w:ind w:left="0"/>
              <w:jc w:val="both"/>
              <w:rPr>
                <w:rFonts w:ascii="Times New Roman" w:hAnsi="Times New Roman"/>
                <w:lang w:val="fr-FR"/>
              </w:rPr>
            </w:pPr>
            <w:r w:rsidRPr="005952AF">
              <w:rPr>
                <w:rFonts w:ascii="Times New Roman" w:hAnsi="Times New Roman"/>
                <w:lang w:val="fr-FR"/>
              </w:rPr>
              <w:t xml:space="preserve">15 </w:t>
            </w:r>
            <w:proofErr w:type="spellStart"/>
            <w:r w:rsidRPr="005952AF">
              <w:rPr>
                <w:rFonts w:ascii="Times New Roman" w:hAnsi="Times New Roman"/>
                <w:lang w:val="fr-FR"/>
              </w:rPr>
              <w:t>November</w:t>
            </w:r>
            <w:proofErr w:type="spellEnd"/>
          </w:p>
        </w:tc>
        <w:tc>
          <w:tcPr>
            <w:tcW w:w="3969" w:type="dxa"/>
          </w:tcPr>
          <w:p w14:paraId="03FB1193" w14:textId="77777777" w:rsidR="004B2BA4" w:rsidRPr="005952AF" w:rsidRDefault="004B2BA4" w:rsidP="005952AF">
            <w:pPr>
              <w:pStyle w:val="Paragraphedeliste"/>
              <w:spacing w:after="120"/>
              <w:ind w:left="0"/>
              <w:jc w:val="both"/>
              <w:rPr>
                <w:rFonts w:ascii="Times New Roman" w:hAnsi="Times New Roman"/>
              </w:rPr>
            </w:pPr>
            <w:r w:rsidRPr="005952AF">
              <w:rPr>
                <w:rFonts w:ascii="Times New Roman" w:hAnsi="Times New Roman"/>
              </w:rPr>
              <w:t>Convening Agency on behalf of all implementing organizations and in consultation with/ quality assurance by PBF Secretariats, where they exist</w:t>
            </w:r>
          </w:p>
        </w:tc>
      </w:tr>
      <w:tr w:rsidR="004B2BA4" w:rsidRPr="005952AF" w14:paraId="6E20CB65" w14:textId="77777777" w:rsidTr="00D027F2">
        <w:tc>
          <w:tcPr>
            <w:tcW w:w="2552" w:type="dxa"/>
          </w:tcPr>
          <w:p w14:paraId="4A3D8717" w14:textId="77777777" w:rsidR="004B2BA4" w:rsidRPr="005952AF" w:rsidRDefault="004B2BA4" w:rsidP="005952AF">
            <w:pPr>
              <w:pStyle w:val="Paragraphedeliste"/>
              <w:spacing w:after="120"/>
              <w:ind w:left="0"/>
              <w:jc w:val="both"/>
              <w:rPr>
                <w:rFonts w:ascii="Times New Roman" w:hAnsi="Times New Roman"/>
              </w:rPr>
            </w:pPr>
            <w:r w:rsidRPr="005952AF">
              <w:rPr>
                <w:rFonts w:ascii="Times New Roman" w:hAnsi="Times New Roman"/>
              </w:rPr>
              <w:t>End of project report covering entire project duration</w:t>
            </w:r>
          </w:p>
        </w:tc>
        <w:tc>
          <w:tcPr>
            <w:tcW w:w="2693" w:type="dxa"/>
          </w:tcPr>
          <w:p w14:paraId="35745446" w14:textId="77777777" w:rsidR="004B2BA4" w:rsidRPr="005952AF" w:rsidRDefault="004B2BA4" w:rsidP="005952AF">
            <w:pPr>
              <w:pStyle w:val="Paragraphedeliste"/>
              <w:spacing w:after="120"/>
              <w:ind w:left="0"/>
              <w:jc w:val="both"/>
              <w:rPr>
                <w:rFonts w:ascii="Times New Roman" w:hAnsi="Times New Roman"/>
              </w:rPr>
            </w:pPr>
            <w:r w:rsidRPr="005952AF">
              <w:rPr>
                <w:rFonts w:ascii="Times New Roman" w:hAnsi="Times New Roman"/>
              </w:rPr>
              <w:t>Within three months from the operational project closure (it can be submitted instead of an annual report if timing coincides)</w:t>
            </w:r>
          </w:p>
        </w:tc>
        <w:tc>
          <w:tcPr>
            <w:tcW w:w="3969" w:type="dxa"/>
          </w:tcPr>
          <w:p w14:paraId="4AD1CFE1" w14:textId="77777777" w:rsidR="004B2BA4" w:rsidRPr="005952AF" w:rsidRDefault="004B2BA4" w:rsidP="005952AF">
            <w:pPr>
              <w:pStyle w:val="Paragraphedeliste"/>
              <w:spacing w:after="120"/>
              <w:ind w:left="0"/>
              <w:jc w:val="both"/>
              <w:rPr>
                <w:rFonts w:ascii="Times New Roman" w:hAnsi="Times New Roman"/>
              </w:rPr>
            </w:pPr>
            <w:r w:rsidRPr="005952AF">
              <w:rPr>
                <w:rFonts w:ascii="Times New Roman" w:hAnsi="Times New Roman"/>
              </w:rPr>
              <w:t>Convening Agency on behalf of all implementing organizations and in consultation with/ quality assurance by PBF Secretariats, where they exist</w:t>
            </w:r>
          </w:p>
        </w:tc>
      </w:tr>
      <w:tr w:rsidR="004B2BA4" w:rsidRPr="005952AF" w14:paraId="3E222FDE" w14:textId="77777777" w:rsidTr="00D027F2">
        <w:tc>
          <w:tcPr>
            <w:tcW w:w="2552" w:type="dxa"/>
          </w:tcPr>
          <w:p w14:paraId="7B27C7AA" w14:textId="77777777" w:rsidR="004B2BA4" w:rsidRPr="005952AF" w:rsidRDefault="004B2BA4" w:rsidP="005952AF">
            <w:pPr>
              <w:pStyle w:val="Paragraphedeliste"/>
              <w:spacing w:after="120"/>
              <w:ind w:left="0"/>
              <w:jc w:val="both"/>
              <w:rPr>
                <w:rFonts w:ascii="Times New Roman" w:hAnsi="Times New Roman"/>
              </w:rPr>
            </w:pPr>
            <w:r w:rsidRPr="005952AF">
              <w:rPr>
                <w:rFonts w:ascii="Times New Roman" w:hAnsi="Times New Roman"/>
              </w:rPr>
              <w:t xml:space="preserve">Annual strategic peacebuilding and PBF progress report (for PRF allocations only), which may contain a request for additional PBF allocation if the context requires it </w:t>
            </w:r>
          </w:p>
        </w:tc>
        <w:tc>
          <w:tcPr>
            <w:tcW w:w="2693" w:type="dxa"/>
          </w:tcPr>
          <w:p w14:paraId="4023CD34" w14:textId="77777777" w:rsidR="004B2BA4" w:rsidRPr="005952AF" w:rsidRDefault="004B2BA4" w:rsidP="005952AF">
            <w:pPr>
              <w:pStyle w:val="Paragraphedeliste"/>
              <w:spacing w:after="120"/>
              <w:ind w:left="0"/>
              <w:jc w:val="both"/>
              <w:rPr>
                <w:rFonts w:ascii="Times New Roman" w:hAnsi="Times New Roman"/>
                <w:lang w:val="fr-FR"/>
              </w:rPr>
            </w:pPr>
            <w:r w:rsidRPr="005952AF">
              <w:rPr>
                <w:rFonts w:ascii="Times New Roman" w:hAnsi="Times New Roman"/>
                <w:lang w:val="fr-FR"/>
              </w:rPr>
              <w:t xml:space="preserve">1 </w:t>
            </w:r>
            <w:proofErr w:type="spellStart"/>
            <w:r w:rsidRPr="005952AF">
              <w:rPr>
                <w:rFonts w:ascii="Times New Roman" w:hAnsi="Times New Roman"/>
                <w:lang w:val="fr-FR"/>
              </w:rPr>
              <w:t>December</w:t>
            </w:r>
            <w:proofErr w:type="spellEnd"/>
          </w:p>
        </w:tc>
        <w:tc>
          <w:tcPr>
            <w:tcW w:w="3969" w:type="dxa"/>
          </w:tcPr>
          <w:p w14:paraId="388414E4" w14:textId="77777777" w:rsidR="004B2BA4" w:rsidRPr="005952AF" w:rsidRDefault="004B2BA4" w:rsidP="005952AF">
            <w:pPr>
              <w:pStyle w:val="Paragraphedeliste"/>
              <w:spacing w:after="120"/>
              <w:ind w:left="0"/>
              <w:jc w:val="both"/>
              <w:rPr>
                <w:rFonts w:ascii="Times New Roman" w:hAnsi="Times New Roman"/>
              </w:rPr>
            </w:pPr>
            <w:r w:rsidRPr="005952AF">
              <w:rPr>
                <w:rFonts w:ascii="Times New Roman" w:hAnsi="Times New Roman"/>
              </w:rPr>
              <w:t>PBF Secretariat on behalf of the PBF Steering Committee, where it exists or Head of UN Country Team where it does not.</w:t>
            </w:r>
          </w:p>
        </w:tc>
      </w:tr>
    </w:tbl>
    <w:p w14:paraId="4093249A" w14:textId="77777777" w:rsidR="004B2BA4" w:rsidRPr="005952AF" w:rsidRDefault="004B2BA4" w:rsidP="005952AF">
      <w:pPr>
        <w:ind w:left="360"/>
        <w:rPr>
          <w:sz w:val="22"/>
          <w:szCs w:val="22"/>
        </w:rPr>
      </w:pPr>
    </w:p>
    <w:p w14:paraId="67EFF053" w14:textId="77777777" w:rsidR="004B2BA4" w:rsidRPr="005952AF" w:rsidRDefault="004B2BA4" w:rsidP="005952AF">
      <w:pPr>
        <w:ind w:left="360"/>
        <w:rPr>
          <w:sz w:val="22"/>
          <w:szCs w:val="22"/>
          <w:lang w:val="fr-FR"/>
        </w:rPr>
      </w:pPr>
      <w:r w:rsidRPr="005952AF">
        <w:rPr>
          <w:sz w:val="22"/>
          <w:szCs w:val="22"/>
          <w:lang w:val="fr-FR"/>
        </w:rPr>
        <w:t>F</w:t>
      </w:r>
      <w:r w:rsidRPr="005952AF">
        <w:rPr>
          <w:sz w:val="22"/>
          <w:szCs w:val="22"/>
          <w:lang w:val="fr-FR" w:eastAsia="en-GB"/>
        </w:rPr>
        <w:t>inancial reports and timeline</w:t>
      </w:r>
    </w:p>
    <w:p w14:paraId="7AE38BD2" w14:textId="77777777" w:rsidR="004B2BA4" w:rsidRPr="005952AF" w:rsidRDefault="004B2BA4" w:rsidP="005952AF">
      <w:pPr>
        <w:jc w:val="both"/>
        <w:rPr>
          <w:sz w:val="22"/>
          <w:szCs w:val="22"/>
          <w:lang w:val="fr-FR" w:eastAsia="en-GB"/>
        </w:rPr>
      </w:pPr>
    </w:p>
    <w:tbl>
      <w:tblPr>
        <w:tblW w:w="92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313"/>
      </w:tblGrid>
      <w:tr w:rsidR="004B2BA4" w:rsidRPr="005952AF" w14:paraId="79399DD1" w14:textId="77777777" w:rsidTr="00D027F2">
        <w:tc>
          <w:tcPr>
            <w:tcW w:w="1942" w:type="dxa"/>
            <w:shd w:val="clear" w:color="auto" w:fill="E2EFD9"/>
          </w:tcPr>
          <w:p w14:paraId="0677F82B" w14:textId="77777777" w:rsidR="004B2BA4" w:rsidRPr="005952AF" w:rsidRDefault="004B2BA4" w:rsidP="005952AF">
            <w:pPr>
              <w:jc w:val="both"/>
              <w:rPr>
                <w:b/>
                <w:sz w:val="22"/>
                <w:szCs w:val="22"/>
                <w:lang w:val="fr-FR" w:eastAsia="en-GB"/>
              </w:rPr>
            </w:pPr>
            <w:r w:rsidRPr="005952AF">
              <w:rPr>
                <w:b/>
                <w:sz w:val="22"/>
                <w:szCs w:val="22"/>
                <w:lang w:val="fr-FR" w:eastAsia="en-GB"/>
              </w:rPr>
              <w:t>Timeline</w:t>
            </w:r>
          </w:p>
        </w:tc>
        <w:tc>
          <w:tcPr>
            <w:tcW w:w="7313" w:type="dxa"/>
            <w:shd w:val="clear" w:color="auto" w:fill="E2EFD9"/>
          </w:tcPr>
          <w:p w14:paraId="43784D48" w14:textId="77777777" w:rsidR="004B2BA4" w:rsidRPr="005952AF" w:rsidRDefault="004B2BA4" w:rsidP="005952AF">
            <w:pPr>
              <w:jc w:val="both"/>
              <w:rPr>
                <w:b/>
                <w:sz w:val="22"/>
                <w:szCs w:val="22"/>
                <w:lang w:val="fr-FR" w:eastAsia="en-GB"/>
              </w:rPr>
            </w:pPr>
            <w:r w:rsidRPr="005952AF">
              <w:rPr>
                <w:b/>
                <w:sz w:val="22"/>
                <w:szCs w:val="22"/>
                <w:lang w:val="fr-FR" w:eastAsia="en-GB"/>
              </w:rPr>
              <w:t>Event</w:t>
            </w:r>
          </w:p>
        </w:tc>
      </w:tr>
      <w:tr w:rsidR="004B2BA4" w:rsidRPr="005952AF" w14:paraId="356BD6AF" w14:textId="77777777" w:rsidTr="00D027F2">
        <w:tc>
          <w:tcPr>
            <w:tcW w:w="1942" w:type="dxa"/>
            <w:shd w:val="clear" w:color="auto" w:fill="auto"/>
          </w:tcPr>
          <w:p w14:paraId="326852E3" w14:textId="77777777" w:rsidR="004B2BA4" w:rsidRPr="005952AF" w:rsidRDefault="004B2BA4" w:rsidP="005952AF">
            <w:pPr>
              <w:jc w:val="both"/>
              <w:rPr>
                <w:b/>
                <w:sz w:val="22"/>
                <w:szCs w:val="22"/>
                <w:lang w:val="fr-FR" w:eastAsia="en-GB"/>
              </w:rPr>
            </w:pPr>
            <w:r w:rsidRPr="005952AF">
              <w:rPr>
                <w:b/>
                <w:sz w:val="22"/>
                <w:szCs w:val="22"/>
                <w:lang w:val="fr-FR" w:eastAsia="en-GB"/>
              </w:rPr>
              <w:t xml:space="preserve">28 </w:t>
            </w:r>
            <w:proofErr w:type="spellStart"/>
            <w:r w:rsidRPr="005952AF">
              <w:rPr>
                <w:b/>
                <w:sz w:val="22"/>
                <w:szCs w:val="22"/>
                <w:lang w:val="fr-FR" w:eastAsia="en-GB"/>
              </w:rPr>
              <w:t>February</w:t>
            </w:r>
            <w:proofErr w:type="spellEnd"/>
          </w:p>
        </w:tc>
        <w:tc>
          <w:tcPr>
            <w:tcW w:w="7313" w:type="dxa"/>
            <w:shd w:val="clear" w:color="auto" w:fill="auto"/>
          </w:tcPr>
          <w:p w14:paraId="6740A0F5" w14:textId="77777777" w:rsidR="004B2BA4" w:rsidRPr="005952AF" w:rsidRDefault="004B2BA4" w:rsidP="005952AF">
            <w:pPr>
              <w:jc w:val="both"/>
              <w:rPr>
                <w:sz w:val="22"/>
                <w:szCs w:val="22"/>
                <w:lang w:eastAsia="en-GB"/>
              </w:rPr>
            </w:pPr>
            <w:r w:rsidRPr="005952AF">
              <w:rPr>
                <w:sz w:val="22"/>
                <w:szCs w:val="22"/>
                <w:lang w:eastAsia="en-GB"/>
              </w:rPr>
              <w:t xml:space="preserve">Annual </w:t>
            </w:r>
            <w:proofErr w:type="gramStart"/>
            <w:r w:rsidRPr="005952AF">
              <w:rPr>
                <w:sz w:val="22"/>
                <w:szCs w:val="22"/>
                <w:lang w:eastAsia="en-GB"/>
              </w:rPr>
              <w:t>reporting  –</w:t>
            </w:r>
            <w:proofErr w:type="gramEnd"/>
            <w:r w:rsidRPr="005952AF">
              <w:rPr>
                <w:sz w:val="22"/>
                <w:szCs w:val="22"/>
                <w:lang w:eastAsia="en-GB"/>
              </w:rPr>
              <w:t xml:space="preserve">  Report </w:t>
            </w:r>
            <w:r w:rsidRPr="005952AF">
              <w:rPr>
                <w:b/>
                <w:sz w:val="22"/>
                <w:szCs w:val="22"/>
                <w:lang w:eastAsia="en-GB"/>
              </w:rPr>
              <w:t>Q4 expenses</w:t>
            </w:r>
            <w:r w:rsidRPr="005952AF">
              <w:rPr>
                <w:sz w:val="22"/>
                <w:szCs w:val="22"/>
                <w:lang w:eastAsia="en-GB"/>
              </w:rPr>
              <w:t xml:space="preserve"> (Jan. to Dec. of previous year)</w:t>
            </w:r>
          </w:p>
        </w:tc>
      </w:tr>
      <w:tr w:rsidR="004B2BA4" w:rsidRPr="005952AF" w14:paraId="6702A637" w14:textId="77777777" w:rsidTr="00D027F2">
        <w:tc>
          <w:tcPr>
            <w:tcW w:w="1942" w:type="dxa"/>
            <w:shd w:val="clear" w:color="auto" w:fill="auto"/>
          </w:tcPr>
          <w:p w14:paraId="0517BED6" w14:textId="77777777" w:rsidR="004B2BA4" w:rsidRPr="005952AF" w:rsidRDefault="004B2BA4" w:rsidP="005952AF">
            <w:pPr>
              <w:jc w:val="both"/>
              <w:rPr>
                <w:b/>
                <w:sz w:val="22"/>
                <w:szCs w:val="22"/>
                <w:lang w:val="fr-FR" w:eastAsia="en-GB"/>
              </w:rPr>
            </w:pPr>
            <w:r w:rsidRPr="005952AF">
              <w:rPr>
                <w:b/>
                <w:sz w:val="22"/>
                <w:szCs w:val="22"/>
                <w:lang w:val="fr-FR" w:eastAsia="en-GB"/>
              </w:rPr>
              <w:t>30 April</w:t>
            </w:r>
          </w:p>
        </w:tc>
        <w:tc>
          <w:tcPr>
            <w:tcW w:w="7313" w:type="dxa"/>
            <w:shd w:val="clear" w:color="auto" w:fill="auto"/>
          </w:tcPr>
          <w:p w14:paraId="7B00C140" w14:textId="77777777" w:rsidR="004B2BA4" w:rsidRPr="005952AF" w:rsidRDefault="004B2BA4" w:rsidP="005952AF">
            <w:pPr>
              <w:jc w:val="both"/>
              <w:rPr>
                <w:sz w:val="22"/>
                <w:szCs w:val="22"/>
                <w:lang w:eastAsia="en-GB"/>
              </w:rPr>
            </w:pPr>
            <w:r w:rsidRPr="005952AF">
              <w:rPr>
                <w:sz w:val="22"/>
                <w:szCs w:val="22"/>
                <w:lang w:eastAsia="en-GB"/>
              </w:rPr>
              <w:t xml:space="preserve">Report </w:t>
            </w:r>
            <w:r w:rsidRPr="005952AF">
              <w:rPr>
                <w:b/>
                <w:sz w:val="22"/>
                <w:szCs w:val="22"/>
                <w:lang w:eastAsia="en-GB"/>
              </w:rPr>
              <w:t xml:space="preserve">Q1 expenses </w:t>
            </w:r>
            <w:r w:rsidRPr="005952AF">
              <w:rPr>
                <w:sz w:val="22"/>
                <w:szCs w:val="22"/>
                <w:lang w:eastAsia="en-GB"/>
              </w:rPr>
              <w:t xml:space="preserve">(January to March) </w:t>
            </w:r>
          </w:p>
        </w:tc>
      </w:tr>
      <w:tr w:rsidR="004B2BA4" w:rsidRPr="005952AF" w14:paraId="1D74453C" w14:textId="77777777" w:rsidTr="00D027F2">
        <w:tc>
          <w:tcPr>
            <w:tcW w:w="1942" w:type="dxa"/>
            <w:shd w:val="clear" w:color="auto" w:fill="auto"/>
          </w:tcPr>
          <w:p w14:paraId="6BAF7075" w14:textId="77777777" w:rsidR="004B2BA4" w:rsidRPr="005952AF" w:rsidRDefault="004B2BA4" w:rsidP="005952AF">
            <w:pPr>
              <w:jc w:val="both"/>
              <w:rPr>
                <w:b/>
                <w:sz w:val="22"/>
                <w:szCs w:val="22"/>
                <w:lang w:val="fr-FR" w:eastAsia="en-GB"/>
              </w:rPr>
            </w:pPr>
            <w:r w:rsidRPr="005952AF">
              <w:rPr>
                <w:b/>
                <w:sz w:val="22"/>
                <w:szCs w:val="22"/>
                <w:lang w:val="fr-FR" w:eastAsia="en-GB"/>
              </w:rPr>
              <w:lastRenderedPageBreak/>
              <w:t xml:space="preserve">31 July </w:t>
            </w:r>
          </w:p>
        </w:tc>
        <w:tc>
          <w:tcPr>
            <w:tcW w:w="7313" w:type="dxa"/>
            <w:shd w:val="clear" w:color="auto" w:fill="auto"/>
          </w:tcPr>
          <w:p w14:paraId="447A2899" w14:textId="77777777" w:rsidR="004B2BA4" w:rsidRPr="005952AF" w:rsidRDefault="004B2BA4" w:rsidP="005952AF">
            <w:pPr>
              <w:jc w:val="both"/>
              <w:rPr>
                <w:sz w:val="22"/>
                <w:szCs w:val="22"/>
                <w:lang w:eastAsia="en-GB"/>
              </w:rPr>
            </w:pPr>
            <w:r w:rsidRPr="005952AF">
              <w:rPr>
                <w:sz w:val="22"/>
                <w:szCs w:val="22"/>
                <w:lang w:eastAsia="en-GB"/>
              </w:rPr>
              <w:t xml:space="preserve">Report </w:t>
            </w:r>
            <w:r w:rsidRPr="005952AF">
              <w:rPr>
                <w:b/>
                <w:sz w:val="22"/>
                <w:szCs w:val="22"/>
                <w:lang w:eastAsia="en-GB"/>
              </w:rPr>
              <w:t xml:space="preserve">Q2 expenses </w:t>
            </w:r>
            <w:r w:rsidRPr="005952AF">
              <w:rPr>
                <w:sz w:val="22"/>
                <w:szCs w:val="22"/>
                <w:lang w:eastAsia="en-GB"/>
              </w:rPr>
              <w:t>(January to June)</w:t>
            </w:r>
          </w:p>
        </w:tc>
      </w:tr>
      <w:tr w:rsidR="004B2BA4" w:rsidRPr="005952AF" w14:paraId="0CF88D23" w14:textId="77777777" w:rsidTr="00D027F2">
        <w:tc>
          <w:tcPr>
            <w:tcW w:w="1942" w:type="dxa"/>
            <w:shd w:val="clear" w:color="auto" w:fill="auto"/>
          </w:tcPr>
          <w:p w14:paraId="1090C57F" w14:textId="77777777" w:rsidR="004B2BA4" w:rsidRPr="005952AF" w:rsidRDefault="004B2BA4" w:rsidP="005952AF">
            <w:pPr>
              <w:jc w:val="both"/>
              <w:rPr>
                <w:b/>
                <w:sz w:val="22"/>
                <w:szCs w:val="22"/>
                <w:lang w:val="fr-FR" w:eastAsia="en-GB"/>
              </w:rPr>
            </w:pPr>
            <w:r w:rsidRPr="005952AF">
              <w:rPr>
                <w:b/>
                <w:sz w:val="22"/>
                <w:szCs w:val="22"/>
                <w:lang w:val="fr-FR" w:eastAsia="en-GB"/>
              </w:rPr>
              <w:t xml:space="preserve">31 </w:t>
            </w:r>
            <w:proofErr w:type="spellStart"/>
            <w:r w:rsidRPr="005952AF">
              <w:rPr>
                <w:b/>
                <w:sz w:val="22"/>
                <w:szCs w:val="22"/>
                <w:lang w:val="fr-FR" w:eastAsia="en-GB"/>
              </w:rPr>
              <w:t>October</w:t>
            </w:r>
            <w:proofErr w:type="spellEnd"/>
          </w:p>
        </w:tc>
        <w:tc>
          <w:tcPr>
            <w:tcW w:w="7313" w:type="dxa"/>
            <w:shd w:val="clear" w:color="auto" w:fill="auto"/>
          </w:tcPr>
          <w:p w14:paraId="1CF5638B" w14:textId="77777777" w:rsidR="004B2BA4" w:rsidRPr="005952AF" w:rsidRDefault="004B2BA4" w:rsidP="005952AF">
            <w:pPr>
              <w:jc w:val="both"/>
              <w:rPr>
                <w:sz w:val="22"/>
                <w:szCs w:val="22"/>
                <w:lang w:eastAsia="en-GB"/>
              </w:rPr>
            </w:pPr>
            <w:r w:rsidRPr="005952AF">
              <w:rPr>
                <w:sz w:val="22"/>
                <w:szCs w:val="22"/>
                <w:lang w:eastAsia="en-GB"/>
              </w:rPr>
              <w:t xml:space="preserve">Report </w:t>
            </w:r>
            <w:r w:rsidRPr="005952AF">
              <w:rPr>
                <w:b/>
                <w:sz w:val="22"/>
                <w:szCs w:val="22"/>
                <w:lang w:eastAsia="en-GB"/>
              </w:rPr>
              <w:t xml:space="preserve">Q3 expenses </w:t>
            </w:r>
            <w:r w:rsidRPr="005952AF">
              <w:rPr>
                <w:sz w:val="22"/>
                <w:szCs w:val="22"/>
                <w:lang w:eastAsia="en-GB"/>
              </w:rPr>
              <w:t>(January to September)</w:t>
            </w:r>
            <w:r w:rsidRPr="005952AF">
              <w:rPr>
                <w:b/>
                <w:sz w:val="22"/>
                <w:szCs w:val="22"/>
                <w:lang w:eastAsia="en-GB"/>
              </w:rPr>
              <w:t xml:space="preserve"> </w:t>
            </w:r>
          </w:p>
        </w:tc>
      </w:tr>
      <w:tr w:rsidR="004B2BA4" w:rsidRPr="005952AF" w14:paraId="7D7140B6" w14:textId="77777777" w:rsidTr="00D027F2">
        <w:tc>
          <w:tcPr>
            <w:tcW w:w="9255" w:type="dxa"/>
            <w:gridSpan w:val="2"/>
            <w:shd w:val="clear" w:color="auto" w:fill="auto"/>
          </w:tcPr>
          <w:p w14:paraId="364B2FB0" w14:textId="77777777" w:rsidR="004B2BA4" w:rsidRPr="005952AF" w:rsidRDefault="004B2BA4" w:rsidP="005952AF">
            <w:pPr>
              <w:jc w:val="both"/>
              <w:rPr>
                <w:b/>
                <w:i/>
                <w:sz w:val="22"/>
                <w:szCs w:val="22"/>
                <w:lang w:eastAsia="en-GB"/>
              </w:rPr>
            </w:pPr>
            <w:r w:rsidRPr="005952AF">
              <w:rPr>
                <w:b/>
                <w:i/>
                <w:sz w:val="22"/>
                <w:szCs w:val="22"/>
                <w:lang w:eastAsia="en-GB"/>
              </w:rPr>
              <w:t>Certified final financial report to be provided at the quarter following the project financial closure</w:t>
            </w:r>
          </w:p>
        </w:tc>
      </w:tr>
    </w:tbl>
    <w:p w14:paraId="7CCC74C8" w14:textId="77777777" w:rsidR="004B2BA4" w:rsidRPr="005952AF" w:rsidRDefault="004B2BA4" w:rsidP="005952AF">
      <w:pPr>
        <w:ind w:left="360"/>
        <w:rPr>
          <w:sz w:val="22"/>
          <w:szCs w:val="22"/>
        </w:rPr>
      </w:pPr>
    </w:p>
    <w:p w14:paraId="4AA927CC" w14:textId="77777777" w:rsidR="004B2BA4" w:rsidRPr="005952AF" w:rsidRDefault="004B2BA4" w:rsidP="005952AF">
      <w:pPr>
        <w:rPr>
          <w:sz w:val="22"/>
          <w:szCs w:val="22"/>
        </w:rPr>
      </w:pPr>
      <w:r w:rsidRPr="005952AF">
        <w:rPr>
          <w:sz w:val="22"/>
          <w:szCs w:val="22"/>
        </w:rPr>
        <w:t>Unspent Balance exceeding USD 250 at the closure of the project would have to been refunded and a notification sent to the Administrative Agent, no later than three months (31 March) of the year following the completion of the activities.</w:t>
      </w:r>
    </w:p>
    <w:p w14:paraId="5668A2C9" w14:textId="77777777" w:rsidR="004B2BA4" w:rsidRPr="005952AF" w:rsidRDefault="004B2BA4" w:rsidP="005952AF">
      <w:pPr>
        <w:rPr>
          <w:b/>
          <w:sz w:val="22"/>
          <w:szCs w:val="22"/>
        </w:rPr>
      </w:pPr>
      <w:r w:rsidRPr="005952AF">
        <w:rPr>
          <w:sz w:val="22"/>
          <w:szCs w:val="22"/>
        </w:rPr>
        <w:br/>
      </w:r>
      <w:r w:rsidRPr="005952AF">
        <w:rPr>
          <w:b/>
          <w:sz w:val="22"/>
          <w:szCs w:val="22"/>
        </w:rPr>
        <w:t>Ownership of Equipment, Supplies and Other Property</w:t>
      </w:r>
    </w:p>
    <w:p w14:paraId="0739E585" w14:textId="77777777" w:rsidR="004B2BA4" w:rsidRPr="005952AF" w:rsidRDefault="004B2BA4" w:rsidP="005952AF">
      <w:pPr>
        <w:rPr>
          <w:sz w:val="22"/>
          <w:szCs w:val="22"/>
        </w:rPr>
      </w:pPr>
      <w:r w:rsidRPr="005952AF">
        <w:rPr>
          <w:sz w:val="22"/>
          <w:szCs w:val="22"/>
        </w:rPr>
        <w:t xml:space="preserve"> </w:t>
      </w:r>
    </w:p>
    <w:p w14:paraId="5326D364" w14:textId="77777777" w:rsidR="004B2BA4" w:rsidRPr="005952AF" w:rsidRDefault="004B2BA4" w:rsidP="005952AF">
      <w:pPr>
        <w:rPr>
          <w:sz w:val="22"/>
          <w:szCs w:val="22"/>
        </w:rPr>
      </w:pPr>
      <w:r w:rsidRPr="005952AF">
        <w:rPr>
          <w:sz w:val="22"/>
          <w:szCs w:val="22"/>
        </w:rPr>
        <w:t xml:space="preserve">Matters relating to the transfer of ownership by the Recipient Non-UN Recipient Organization will be determined in accordance with applicable policies and procedures defined by the PBSO. </w:t>
      </w:r>
    </w:p>
    <w:p w14:paraId="13888663" w14:textId="77777777" w:rsidR="004B2BA4" w:rsidRPr="005952AF" w:rsidRDefault="004B2BA4" w:rsidP="005952AF">
      <w:pPr>
        <w:rPr>
          <w:b/>
          <w:bCs/>
          <w:sz w:val="22"/>
          <w:szCs w:val="22"/>
        </w:rPr>
      </w:pPr>
      <w:r w:rsidRPr="005952AF">
        <w:rPr>
          <w:sz w:val="22"/>
          <w:szCs w:val="22"/>
          <w:u w:val="single"/>
        </w:rPr>
        <w:br/>
      </w:r>
      <w:r w:rsidRPr="005952AF">
        <w:rPr>
          <w:b/>
          <w:bCs/>
          <w:sz w:val="22"/>
          <w:szCs w:val="22"/>
        </w:rPr>
        <w:t>Public Disclosure</w:t>
      </w:r>
    </w:p>
    <w:p w14:paraId="77983C62" w14:textId="77777777" w:rsidR="004B2BA4" w:rsidRPr="005952AF" w:rsidRDefault="004B2BA4" w:rsidP="005952AF">
      <w:pPr>
        <w:rPr>
          <w:sz w:val="22"/>
          <w:szCs w:val="22"/>
        </w:rPr>
      </w:pPr>
      <w:r w:rsidRPr="005952AF">
        <w:rPr>
          <w:sz w:val="22"/>
          <w:szCs w:val="22"/>
        </w:rPr>
        <w:br/>
        <w:t>The PBSO and Administrative Agent will ensure that operations of the PBF are publicly disclosed on the PBF website (http://unpbf.org) and the Administrative Agent website (</w:t>
      </w:r>
      <w:proofErr w:type="gramStart"/>
      <w:r w:rsidRPr="005952AF">
        <w:rPr>
          <w:sz w:val="22"/>
          <w:szCs w:val="22"/>
        </w:rPr>
        <w:t>http:www.mptf.undp.org</w:t>
      </w:r>
      <w:proofErr w:type="gramEnd"/>
      <w:r w:rsidRPr="005952AF">
        <w:rPr>
          <w:sz w:val="22"/>
          <w:szCs w:val="22"/>
        </w:rPr>
        <w:t>)</w:t>
      </w:r>
    </w:p>
    <w:p w14:paraId="26517330" w14:textId="77777777" w:rsidR="004B2BA4" w:rsidRPr="005952AF" w:rsidRDefault="004B2BA4" w:rsidP="005952AF">
      <w:pPr>
        <w:rPr>
          <w:b/>
          <w:sz w:val="22"/>
          <w:szCs w:val="22"/>
        </w:rPr>
      </w:pPr>
    </w:p>
    <w:p w14:paraId="1DBCCE62" w14:textId="77777777" w:rsidR="004B2BA4" w:rsidRPr="005952AF" w:rsidRDefault="004B2BA4" w:rsidP="005952AF">
      <w:pPr>
        <w:rPr>
          <w:b/>
          <w:bCs/>
          <w:sz w:val="22"/>
          <w:szCs w:val="22"/>
        </w:rPr>
      </w:pPr>
      <w:r w:rsidRPr="005952AF">
        <w:rPr>
          <w:b/>
          <w:bCs/>
          <w:sz w:val="22"/>
          <w:szCs w:val="22"/>
        </w:rPr>
        <w:t>Final Project Audit for non-UN recipient organization projects</w:t>
      </w:r>
    </w:p>
    <w:p w14:paraId="6F464630" w14:textId="77777777" w:rsidR="004B2BA4" w:rsidRPr="005952AF" w:rsidRDefault="004B2BA4" w:rsidP="005952AF">
      <w:pPr>
        <w:jc w:val="both"/>
        <w:rPr>
          <w:sz w:val="22"/>
          <w:szCs w:val="22"/>
        </w:rPr>
      </w:pPr>
    </w:p>
    <w:p w14:paraId="75FF8F4D" w14:textId="77777777" w:rsidR="004B2BA4" w:rsidRPr="005952AF" w:rsidRDefault="004B2BA4" w:rsidP="005952AF">
      <w:pPr>
        <w:jc w:val="both"/>
        <w:rPr>
          <w:sz w:val="22"/>
          <w:szCs w:val="22"/>
        </w:rPr>
      </w:pPr>
      <w:r w:rsidRPr="005952AF">
        <w:rPr>
          <w:sz w:val="22"/>
          <w:szCs w:val="22"/>
        </w:rPr>
        <w:t xml:space="preserve">An independent project audit will be requested by the end of the project. The audit report needs to be attached to the final narrative project report. The cost of such activity must be included in the project budget. </w:t>
      </w:r>
    </w:p>
    <w:p w14:paraId="68298484" w14:textId="77777777" w:rsidR="004B2BA4" w:rsidRPr="005952AF" w:rsidRDefault="004B2BA4" w:rsidP="005952AF">
      <w:pPr>
        <w:jc w:val="both"/>
        <w:rPr>
          <w:sz w:val="22"/>
          <w:szCs w:val="22"/>
        </w:rPr>
      </w:pPr>
    </w:p>
    <w:p w14:paraId="1BCDAC6C" w14:textId="77777777" w:rsidR="004B2BA4" w:rsidRPr="005952AF" w:rsidRDefault="004B2BA4" w:rsidP="005952AF">
      <w:pPr>
        <w:suppressAutoHyphens/>
        <w:snapToGrid w:val="0"/>
        <w:jc w:val="both"/>
        <w:rPr>
          <w:b/>
          <w:color w:val="000000"/>
          <w:sz w:val="22"/>
          <w:szCs w:val="22"/>
          <w:lang w:eastAsia="ar-SA"/>
        </w:rPr>
      </w:pPr>
      <w:r w:rsidRPr="005952AF">
        <w:rPr>
          <w:b/>
          <w:color w:val="000000"/>
          <w:sz w:val="22"/>
          <w:szCs w:val="22"/>
          <w:lang w:eastAsia="ar-SA"/>
        </w:rPr>
        <w:t>Special Provisions regarding Financing of Terrorism</w:t>
      </w:r>
    </w:p>
    <w:p w14:paraId="3C5C775D" w14:textId="77777777" w:rsidR="004B2BA4" w:rsidRPr="005952AF" w:rsidRDefault="004B2BA4" w:rsidP="005952AF">
      <w:pPr>
        <w:jc w:val="both"/>
        <w:rPr>
          <w:sz w:val="22"/>
          <w:szCs w:val="22"/>
        </w:rPr>
      </w:pPr>
    </w:p>
    <w:p w14:paraId="425BF33E" w14:textId="77777777" w:rsidR="004B2BA4" w:rsidRPr="005952AF" w:rsidRDefault="004B2BA4" w:rsidP="005952AF">
      <w:pPr>
        <w:jc w:val="both"/>
        <w:rPr>
          <w:sz w:val="22"/>
          <w:szCs w:val="22"/>
        </w:rPr>
      </w:pPr>
      <w:r w:rsidRPr="005952AF">
        <w:rPr>
          <w:sz w:val="22"/>
          <w:szCs w:val="22"/>
        </w:rPr>
        <w:t>Consistent with UN Security Council Resolutions relating to terrorism, including UN Security Council Resolution 1373 (2001) and 1267 (1999) and related resolutions, the Participants are firmly committed to the international fight against terrorism, and in particular, against the financing of terrorism.  Similarly, all Recipient Organizations recognize their obligation to comply with any applicable sanctions imposed by the UN Security Council.  Each of the Recipient Organizations will use all reasonable efforts to ensure that the funds transferred to it in accordance with this agreement are not used to provide support or assistance to individuals or entities associated with terrorism as designated by any UN Security Council sanctions regime.  If, during the term of this agreement, a Recipient Organization determines that there are credible allegations that funds transferred to it in accordance with this agreement have been used to provide support or assistance to individuals or entities associated with terrorism as designated by any UN Security Council sanctions regime it will as soon as it becomes aware of it inform the head of PBSO, the Administrative Agent and the donor(s) and, in consultation with the donors as appropriate, determine an appropriate response.</w:t>
      </w:r>
    </w:p>
    <w:p w14:paraId="5C8F5DCD" w14:textId="77777777" w:rsidR="004B2BA4" w:rsidRPr="005952AF" w:rsidRDefault="004B2BA4" w:rsidP="005952AF">
      <w:pPr>
        <w:rPr>
          <w:b/>
          <w:sz w:val="22"/>
          <w:szCs w:val="22"/>
        </w:rPr>
      </w:pPr>
    </w:p>
    <w:p w14:paraId="030E57DE" w14:textId="77777777" w:rsidR="004B2BA4" w:rsidRPr="005952AF" w:rsidRDefault="004B2BA4" w:rsidP="005952AF">
      <w:pPr>
        <w:jc w:val="both"/>
        <w:rPr>
          <w:sz w:val="22"/>
          <w:szCs w:val="22"/>
        </w:rPr>
      </w:pPr>
    </w:p>
    <w:p w14:paraId="584DA3AF" w14:textId="77777777" w:rsidR="004B2BA4" w:rsidRPr="005952AF" w:rsidRDefault="004B2BA4" w:rsidP="005952AF">
      <w:pPr>
        <w:keepNext/>
        <w:rPr>
          <w:b/>
          <w:bCs/>
          <w:sz w:val="22"/>
          <w:szCs w:val="22"/>
        </w:rPr>
      </w:pPr>
      <w:r w:rsidRPr="005952AF">
        <w:rPr>
          <w:b/>
          <w:bCs/>
          <w:sz w:val="22"/>
          <w:szCs w:val="22"/>
        </w:rPr>
        <w:t>Non-UN recipient organization (NUNO) eligibility:</w:t>
      </w:r>
    </w:p>
    <w:p w14:paraId="358D47B8" w14:textId="77777777" w:rsidR="004B2BA4" w:rsidRPr="005952AF" w:rsidRDefault="004B2BA4" w:rsidP="005952AF">
      <w:pPr>
        <w:rPr>
          <w:b/>
          <w:bCs/>
          <w:sz w:val="22"/>
          <w:szCs w:val="22"/>
        </w:rPr>
      </w:pPr>
    </w:p>
    <w:p w14:paraId="080531D8" w14:textId="77777777" w:rsidR="004B2BA4" w:rsidRPr="005952AF" w:rsidRDefault="004B2BA4" w:rsidP="005952AF">
      <w:pPr>
        <w:jc w:val="both"/>
        <w:rPr>
          <w:sz w:val="22"/>
          <w:szCs w:val="22"/>
        </w:rPr>
      </w:pPr>
      <w:r w:rsidRPr="005952AF">
        <w:rPr>
          <w:sz w:val="22"/>
          <w:szCs w:val="22"/>
        </w:rPr>
        <w:t xml:space="preserve">In order to be declared eligible to receive PBF funds directly, NUNOs must be assessed as technically, financially and legally sound by the PBF and its agent, the </w:t>
      </w:r>
      <w:hyperlink r:id="rId16" w:history="1">
        <w:r w:rsidRPr="005952AF">
          <w:rPr>
            <w:sz w:val="22"/>
            <w:szCs w:val="22"/>
          </w:rPr>
          <w:t>Multi Partner Trust Fund Office (MPTFO)</w:t>
        </w:r>
      </w:hyperlink>
      <w:r w:rsidRPr="005952AF">
        <w:rPr>
          <w:sz w:val="22"/>
          <w:szCs w:val="22"/>
        </w:rPr>
        <w:t>. Prior to submitting a finalized project document, it is the responsibility of each NUNO to liaise with PBSO and MPTFO and provide all the necessary documents (see below) to demonstrate that all the criteria have been fulfilled and to be declared as eligible for direct PBF funds.</w:t>
      </w:r>
    </w:p>
    <w:p w14:paraId="4A55D055" w14:textId="77777777" w:rsidR="004B2BA4" w:rsidRPr="005952AF" w:rsidRDefault="004B2BA4" w:rsidP="005952AF">
      <w:pPr>
        <w:jc w:val="both"/>
        <w:rPr>
          <w:sz w:val="22"/>
          <w:szCs w:val="22"/>
        </w:rPr>
      </w:pPr>
    </w:p>
    <w:p w14:paraId="592634CE" w14:textId="77777777" w:rsidR="004B2BA4" w:rsidRPr="005952AF" w:rsidRDefault="004B2BA4" w:rsidP="005952AF">
      <w:pPr>
        <w:spacing w:after="120"/>
        <w:jc w:val="both"/>
        <w:rPr>
          <w:sz w:val="22"/>
          <w:szCs w:val="22"/>
          <w:u w:val="single"/>
        </w:rPr>
      </w:pPr>
      <w:r w:rsidRPr="005952AF">
        <w:rPr>
          <w:sz w:val="22"/>
          <w:szCs w:val="22"/>
          <w:u w:val="single"/>
        </w:rPr>
        <w:t>The NUNO must provide (in a timely fashion, ensuring PBSO and MPTFO have sufficient time to review the package) the documentation demonstrating that the NUNO:</w:t>
      </w:r>
    </w:p>
    <w:p w14:paraId="29C49A34" w14:textId="77777777" w:rsidR="004B2BA4" w:rsidRPr="005952AF" w:rsidRDefault="004B2BA4" w:rsidP="005952AF">
      <w:pPr>
        <w:pStyle w:val="Paragraphedeliste"/>
        <w:numPr>
          <w:ilvl w:val="0"/>
          <w:numId w:val="6"/>
        </w:numPr>
        <w:spacing w:after="120" w:line="276" w:lineRule="auto"/>
        <w:ind w:left="714" w:hanging="357"/>
        <w:jc w:val="both"/>
        <w:rPr>
          <w:rFonts w:ascii="Times New Roman" w:hAnsi="Times New Roman"/>
        </w:rPr>
      </w:pPr>
      <w:r w:rsidRPr="005952AF">
        <w:rPr>
          <w:rFonts w:ascii="Times New Roman" w:hAnsi="Times New Roman"/>
        </w:rPr>
        <w:t>Has previously received funding from the UN, the PBF, or any of the contributors to the PBF, in the country of project implementation</w:t>
      </w:r>
    </w:p>
    <w:p w14:paraId="765C8EC9" w14:textId="77777777" w:rsidR="004B2BA4" w:rsidRPr="005952AF" w:rsidRDefault="004B2BA4" w:rsidP="005952AF">
      <w:pPr>
        <w:pStyle w:val="Paragraphedeliste"/>
        <w:numPr>
          <w:ilvl w:val="0"/>
          <w:numId w:val="6"/>
        </w:numPr>
        <w:spacing w:after="120" w:line="276" w:lineRule="auto"/>
        <w:ind w:left="714" w:hanging="357"/>
        <w:jc w:val="both"/>
        <w:rPr>
          <w:rFonts w:ascii="Times New Roman" w:hAnsi="Times New Roman"/>
        </w:rPr>
      </w:pPr>
      <w:r w:rsidRPr="005952AF">
        <w:rPr>
          <w:rFonts w:ascii="Times New Roman" w:hAnsi="Times New Roman"/>
        </w:rPr>
        <w:lastRenderedPageBreak/>
        <w:t>Has a current valid registration as a non-profit, tax exempt organization with a social based mission in both the country where headquarter is located and in country of project implementation for the duration of the proposed grant. (</w:t>
      </w:r>
      <w:r w:rsidRPr="005952AF">
        <w:rPr>
          <w:rFonts w:ascii="Times New Roman" w:hAnsi="Times New Roman"/>
          <w:b/>
          <w:bCs/>
        </w:rPr>
        <w:t>NOTE</w:t>
      </w:r>
      <w:r w:rsidRPr="005952AF">
        <w:rPr>
          <w:rFonts w:ascii="Times New Roman" w:hAnsi="Times New Roman"/>
        </w:rPr>
        <w:t xml:space="preserve">: If registration is done on an annual basis in the country, the organization must have the current registration and obtain renewals for the duration of the project, </w:t>
      </w:r>
      <w:proofErr w:type="gramStart"/>
      <w:r w:rsidRPr="005952AF">
        <w:rPr>
          <w:rFonts w:ascii="Times New Roman" w:hAnsi="Times New Roman"/>
        </w:rPr>
        <w:t>in order to</w:t>
      </w:r>
      <w:proofErr w:type="gramEnd"/>
      <w:r w:rsidRPr="005952AF">
        <w:rPr>
          <w:rFonts w:ascii="Times New Roman" w:hAnsi="Times New Roman"/>
        </w:rPr>
        <w:t xml:space="preserve"> receive subsequent funding tranches)</w:t>
      </w:r>
    </w:p>
    <w:p w14:paraId="57DEA350" w14:textId="77777777" w:rsidR="004B2BA4" w:rsidRPr="005952AF" w:rsidRDefault="004B2BA4" w:rsidP="005952AF">
      <w:pPr>
        <w:pStyle w:val="Paragraphedeliste"/>
        <w:numPr>
          <w:ilvl w:val="0"/>
          <w:numId w:val="6"/>
        </w:numPr>
        <w:spacing w:after="120" w:line="276" w:lineRule="auto"/>
        <w:ind w:left="714" w:hanging="357"/>
        <w:jc w:val="both"/>
        <w:rPr>
          <w:rFonts w:ascii="Times New Roman" w:hAnsi="Times New Roman"/>
        </w:rPr>
      </w:pPr>
      <w:r w:rsidRPr="005952AF">
        <w:rPr>
          <w:rFonts w:ascii="Times New Roman" w:hAnsi="Times New Roman"/>
        </w:rPr>
        <w:t>Produces an annual report that includes the proposed country for the grant</w:t>
      </w:r>
    </w:p>
    <w:p w14:paraId="132C1C4A" w14:textId="77777777" w:rsidR="004B2BA4" w:rsidRPr="005952AF" w:rsidRDefault="004B2BA4" w:rsidP="005952AF">
      <w:pPr>
        <w:pStyle w:val="Paragraphedeliste"/>
        <w:numPr>
          <w:ilvl w:val="0"/>
          <w:numId w:val="6"/>
        </w:numPr>
        <w:spacing w:after="120" w:line="276" w:lineRule="auto"/>
        <w:ind w:left="714" w:hanging="357"/>
        <w:jc w:val="both"/>
        <w:rPr>
          <w:rFonts w:ascii="Times New Roman" w:hAnsi="Times New Roman"/>
        </w:rPr>
      </w:pPr>
      <w:r w:rsidRPr="005952AF">
        <w:rPr>
          <w:rFonts w:ascii="Times New Roman" w:hAnsi="Times New Roman"/>
        </w:rPr>
        <w:t>Commissions audited financial statements, available for the last two years, including the auditor opinion letter. The financial statements should include the legal organization that will sign the agreement (and oversee the country of implementation, if applicable) as well as the activities of the country of implementation. (</w:t>
      </w:r>
      <w:r w:rsidRPr="005952AF">
        <w:rPr>
          <w:rFonts w:ascii="Times New Roman" w:hAnsi="Times New Roman"/>
          <w:b/>
          <w:bCs/>
        </w:rPr>
        <w:t>NOTE</w:t>
      </w:r>
      <w:r w:rsidRPr="005952AF">
        <w:rPr>
          <w:rFonts w:ascii="Times New Roman" w:hAnsi="Times New Roman"/>
        </w:rPr>
        <w:t xml:space="preserve">: If these are not available for the country of proposed project implementation, the CSO will also need to provide the latest two audit reports for a program or </w:t>
      </w:r>
      <w:proofErr w:type="gramStart"/>
      <w:r w:rsidRPr="005952AF">
        <w:rPr>
          <w:rFonts w:ascii="Times New Roman" w:hAnsi="Times New Roman"/>
        </w:rPr>
        <w:t>project based</w:t>
      </w:r>
      <w:proofErr w:type="gramEnd"/>
      <w:r w:rsidRPr="005952AF">
        <w:rPr>
          <w:rFonts w:ascii="Times New Roman" w:hAnsi="Times New Roman"/>
        </w:rPr>
        <w:t xml:space="preserve"> audit in country.) The letter from the auditor should also state whether the auditor firm is </w:t>
      </w:r>
      <w:r w:rsidRPr="005952AF">
        <w:rPr>
          <w:rFonts w:ascii="Times New Roman" w:hAnsi="Times New Roman"/>
          <w:color w:val="000000"/>
        </w:rPr>
        <w:t>part of the nationally qualified audit firms.</w:t>
      </w:r>
    </w:p>
    <w:p w14:paraId="1E460FC3" w14:textId="77777777" w:rsidR="004B2BA4" w:rsidRPr="005952AF" w:rsidRDefault="004B2BA4" w:rsidP="005952AF">
      <w:pPr>
        <w:pStyle w:val="Paragraphedeliste"/>
        <w:numPr>
          <w:ilvl w:val="0"/>
          <w:numId w:val="6"/>
        </w:numPr>
        <w:spacing w:after="120" w:line="276" w:lineRule="auto"/>
        <w:ind w:left="714" w:hanging="357"/>
        <w:jc w:val="both"/>
        <w:rPr>
          <w:rFonts w:ascii="Times New Roman" w:hAnsi="Times New Roman"/>
        </w:rPr>
      </w:pPr>
      <w:r w:rsidRPr="005952AF">
        <w:rPr>
          <w:rFonts w:ascii="Times New Roman" w:hAnsi="Times New Roman"/>
        </w:rPr>
        <w:t>Demonstrates an annual budget in the country of proposed project implementation for the previous two calendar years, which is at least twice the annualized budget sought from PBF for the project</w:t>
      </w:r>
      <w:r w:rsidRPr="005952AF">
        <w:rPr>
          <w:rStyle w:val="Appelnotedebasdep"/>
          <w:rFonts w:ascii="Times New Roman" w:hAnsi="Times New Roman"/>
          <w:lang w:val="fr-FR"/>
        </w:rPr>
        <w:footnoteReference w:id="8"/>
      </w:r>
      <w:r w:rsidRPr="005952AF">
        <w:rPr>
          <w:rFonts w:ascii="Times New Roman" w:hAnsi="Times New Roman"/>
        </w:rPr>
        <w:t xml:space="preserve"> </w:t>
      </w:r>
    </w:p>
    <w:p w14:paraId="00D76D42" w14:textId="77777777" w:rsidR="004B2BA4" w:rsidRPr="005952AF" w:rsidRDefault="004B2BA4" w:rsidP="005952AF">
      <w:pPr>
        <w:pStyle w:val="Paragraphedeliste"/>
        <w:numPr>
          <w:ilvl w:val="0"/>
          <w:numId w:val="6"/>
        </w:numPr>
        <w:spacing w:line="276" w:lineRule="auto"/>
        <w:ind w:left="714" w:hanging="357"/>
        <w:jc w:val="both"/>
        <w:rPr>
          <w:rFonts w:ascii="Times New Roman" w:hAnsi="Times New Roman"/>
        </w:rPr>
      </w:pPr>
      <w:r w:rsidRPr="005952AF">
        <w:rPr>
          <w:rFonts w:ascii="Times New Roman" w:hAnsi="Times New Roman"/>
        </w:rPr>
        <w:t>Demonstrates at least 3 years of experience in the country where grant is sought</w:t>
      </w:r>
    </w:p>
    <w:p w14:paraId="6387200B" w14:textId="77777777" w:rsidR="004B2BA4" w:rsidRPr="005952AF" w:rsidRDefault="004B2BA4" w:rsidP="005952AF">
      <w:pPr>
        <w:pStyle w:val="Paragraphedeliste"/>
        <w:numPr>
          <w:ilvl w:val="0"/>
          <w:numId w:val="6"/>
        </w:numPr>
        <w:spacing w:line="276" w:lineRule="auto"/>
        <w:ind w:left="714" w:hanging="357"/>
        <w:jc w:val="both"/>
        <w:rPr>
          <w:rFonts w:ascii="Times New Roman" w:hAnsi="Times New Roman"/>
        </w:rPr>
      </w:pPr>
      <w:r w:rsidRPr="005952AF">
        <w:rPr>
          <w:rFonts w:ascii="Times New Roman" w:hAnsi="Times New Roman"/>
        </w:rPr>
        <w:t>Provides a clear explanation of the CSO’s legal structure, including the specific entity which will enter into the legal agreement with the MPTF-O for the PBF grant.</w:t>
      </w:r>
    </w:p>
    <w:p w14:paraId="51E52023" w14:textId="77777777" w:rsidR="004B2BA4" w:rsidRPr="009C00B5" w:rsidRDefault="004B2BA4" w:rsidP="005952AF">
      <w:pPr>
        <w:rPr>
          <w:b/>
          <w:bCs/>
          <w:sz w:val="22"/>
          <w:szCs w:val="22"/>
        </w:rPr>
      </w:pPr>
    </w:p>
    <w:p w14:paraId="5E0EB15C" w14:textId="77777777" w:rsidR="00D42082" w:rsidRPr="00803998" w:rsidRDefault="00D42082" w:rsidP="005952AF">
      <w:pPr>
        <w:rPr>
          <w:i/>
          <w:sz w:val="22"/>
          <w:szCs w:val="22"/>
        </w:rPr>
      </w:pPr>
    </w:p>
    <w:p w14:paraId="74B6FDAC" w14:textId="77777777" w:rsidR="00D42082" w:rsidRPr="001C0193" w:rsidRDefault="00D42082" w:rsidP="003A29E0">
      <w:pPr>
        <w:rPr>
          <w:i/>
          <w:sz w:val="22"/>
          <w:szCs w:val="22"/>
        </w:rPr>
        <w:sectPr w:rsidR="00D42082" w:rsidRPr="001C0193" w:rsidSect="00DA2217">
          <w:footerReference w:type="even" r:id="rId17"/>
          <w:footerReference w:type="default" r:id="rId18"/>
          <w:pgSz w:w="11906" w:h="16838"/>
          <w:pgMar w:top="1440" w:right="1106" w:bottom="1440" w:left="1800" w:header="720" w:footer="720" w:gutter="0"/>
          <w:pgBorders w:offsetFrom="page">
            <w:left w:val="single" w:sz="4" w:space="24" w:color="FFFFFF"/>
          </w:pgBorders>
          <w:cols w:space="720"/>
          <w:docGrid w:linePitch="360"/>
        </w:sectPr>
      </w:pPr>
    </w:p>
    <w:p w14:paraId="2B2E94DD" w14:textId="77777777" w:rsidR="00535900" w:rsidRPr="009C00B5" w:rsidRDefault="00535900" w:rsidP="00535900">
      <w:pPr>
        <w:rPr>
          <w:b/>
          <w:sz w:val="22"/>
          <w:szCs w:val="22"/>
          <w:lang w:val="fr-FR"/>
        </w:rPr>
      </w:pPr>
      <w:r w:rsidRPr="004A0209">
        <w:rPr>
          <w:b/>
          <w:sz w:val="22"/>
          <w:szCs w:val="22"/>
          <w:lang w:val="fr-FR"/>
        </w:rPr>
        <w:lastRenderedPageBreak/>
        <w:t xml:space="preserve">Annex </w:t>
      </w:r>
      <w:r w:rsidR="004C0197" w:rsidRPr="004A0209">
        <w:rPr>
          <w:b/>
          <w:sz w:val="22"/>
          <w:szCs w:val="22"/>
          <w:lang w:val="fr-FR"/>
        </w:rPr>
        <w:t>B :</w:t>
      </w:r>
      <w:r w:rsidRPr="004A0209">
        <w:rPr>
          <w:b/>
          <w:sz w:val="22"/>
          <w:szCs w:val="22"/>
          <w:lang w:val="fr-FR"/>
        </w:rPr>
        <w:t xml:space="preserve"> </w:t>
      </w:r>
      <w:bookmarkStart w:id="10" w:name="_Hlk503949576"/>
      <w:r w:rsidRPr="004A0209">
        <w:rPr>
          <w:b/>
          <w:sz w:val="22"/>
          <w:szCs w:val="22"/>
          <w:lang w:val="fr-FR"/>
        </w:rPr>
        <w:t xml:space="preserve">Cadre de résultats du projet (doit inclure les </w:t>
      </w:r>
      <w:r w:rsidR="00335E99" w:rsidRPr="00BF3E8B">
        <w:rPr>
          <w:b/>
          <w:sz w:val="22"/>
          <w:szCs w:val="22"/>
          <w:lang w:val="fr-FR"/>
        </w:rPr>
        <w:t>données</w:t>
      </w:r>
      <w:r w:rsidRPr="00BF3E8B">
        <w:rPr>
          <w:b/>
          <w:sz w:val="22"/>
          <w:szCs w:val="22"/>
          <w:lang w:val="fr-FR"/>
        </w:rPr>
        <w:t xml:space="preserve"> </w:t>
      </w:r>
      <w:r w:rsidR="00335E99" w:rsidRPr="00BF3E8B">
        <w:rPr>
          <w:b/>
          <w:sz w:val="22"/>
          <w:szCs w:val="22"/>
          <w:lang w:val="fr-FR"/>
        </w:rPr>
        <w:t>désagrégées</w:t>
      </w:r>
      <w:r w:rsidRPr="00442162">
        <w:rPr>
          <w:b/>
          <w:sz w:val="22"/>
          <w:szCs w:val="22"/>
          <w:lang w:val="fr-FR"/>
        </w:rPr>
        <w:t xml:space="preserve"> par sexe et </w:t>
      </w:r>
      <w:r w:rsidR="00335E99" w:rsidRPr="00442162">
        <w:rPr>
          <w:b/>
          <w:sz w:val="22"/>
          <w:szCs w:val="22"/>
          <w:lang w:val="fr-FR"/>
        </w:rPr>
        <w:t>âge</w:t>
      </w:r>
      <w:r w:rsidRPr="00442162">
        <w:rPr>
          <w:b/>
          <w:sz w:val="22"/>
          <w:szCs w:val="22"/>
          <w:lang w:val="fr-FR"/>
        </w:rPr>
        <w:t xml:space="preserve">) </w:t>
      </w:r>
      <w:bookmarkEnd w:id="10"/>
    </w:p>
    <w:tbl>
      <w:tblPr>
        <w:tblpPr w:leftFromText="180" w:rightFromText="180" w:vertAnchor="page" w:horzAnchor="margin" w:tblpX="-998" w:tblpY="2161"/>
        <w:tblW w:w="15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260"/>
        <w:gridCol w:w="2977"/>
        <w:gridCol w:w="2126"/>
        <w:gridCol w:w="4684"/>
      </w:tblGrid>
      <w:tr w:rsidR="003325D9" w:rsidRPr="004A0209" w14:paraId="0564D855" w14:textId="77777777" w:rsidTr="009F7E65">
        <w:trPr>
          <w:trHeight w:val="1125"/>
        </w:trPr>
        <w:tc>
          <w:tcPr>
            <w:tcW w:w="2547" w:type="dxa"/>
            <w:shd w:val="clear" w:color="auto" w:fill="4C4C4C"/>
          </w:tcPr>
          <w:p w14:paraId="3511B2FC" w14:textId="77777777" w:rsidR="00535900" w:rsidRPr="00803998" w:rsidRDefault="00535900" w:rsidP="00C27E79">
            <w:pPr>
              <w:rPr>
                <w:b/>
                <w:color w:val="FFFFFF"/>
                <w:sz w:val="22"/>
                <w:szCs w:val="22"/>
                <w:lang w:val="fr-FR"/>
              </w:rPr>
            </w:pPr>
            <w:proofErr w:type="spellStart"/>
            <w:r w:rsidRPr="00803998">
              <w:rPr>
                <w:b/>
                <w:color w:val="FFFFFF"/>
                <w:sz w:val="22"/>
                <w:szCs w:val="22"/>
                <w:lang w:val="fr-FR"/>
              </w:rPr>
              <w:t>Resultats</w:t>
            </w:r>
            <w:proofErr w:type="spellEnd"/>
          </w:p>
        </w:tc>
        <w:tc>
          <w:tcPr>
            <w:tcW w:w="3260" w:type="dxa"/>
            <w:tcBorders>
              <w:bottom w:val="nil"/>
            </w:tcBorders>
            <w:shd w:val="clear" w:color="auto" w:fill="4C4C4C"/>
          </w:tcPr>
          <w:p w14:paraId="030C3914" w14:textId="77777777" w:rsidR="00535900" w:rsidRPr="00803998" w:rsidRDefault="00535900" w:rsidP="00C27E79">
            <w:pPr>
              <w:rPr>
                <w:b/>
                <w:color w:val="FFFFFF"/>
                <w:sz w:val="22"/>
                <w:szCs w:val="22"/>
                <w:lang w:val="fr-FR"/>
              </w:rPr>
            </w:pPr>
            <w:r w:rsidRPr="00803998">
              <w:rPr>
                <w:b/>
                <w:color w:val="FFFFFF"/>
                <w:sz w:val="22"/>
                <w:szCs w:val="22"/>
                <w:lang w:val="fr-FR"/>
              </w:rPr>
              <w:t>Produits</w:t>
            </w:r>
          </w:p>
        </w:tc>
        <w:tc>
          <w:tcPr>
            <w:tcW w:w="2977" w:type="dxa"/>
            <w:tcBorders>
              <w:bottom w:val="single" w:sz="4" w:space="0" w:color="auto"/>
            </w:tcBorders>
            <w:shd w:val="clear" w:color="auto" w:fill="4C4C4C"/>
          </w:tcPr>
          <w:p w14:paraId="06F66B57" w14:textId="77777777" w:rsidR="00535900" w:rsidRPr="00803998" w:rsidRDefault="00535900" w:rsidP="00C27E79">
            <w:pPr>
              <w:rPr>
                <w:b/>
                <w:color w:val="FFFFFF"/>
                <w:sz w:val="22"/>
                <w:szCs w:val="22"/>
                <w:lang w:val="fr-FR"/>
              </w:rPr>
            </w:pPr>
            <w:r w:rsidRPr="00803998">
              <w:rPr>
                <w:b/>
                <w:color w:val="FFFFFF"/>
                <w:sz w:val="22"/>
                <w:szCs w:val="22"/>
                <w:lang w:val="fr-FR"/>
              </w:rPr>
              <w:t>Indicateurs</w:t>
            </w:r>
          </w:p>
        </w:tc>
        <w:tc>
          <w:tcPr>
            <w:tcW w:w="2126" w:type="dxa"/>
            <w:tcBorders>
              <w:bottom w:val="single" w:sz="4" w:space="0" w:color="auto"/>
            </w:tcBorders>
            <w:shd w:val="clear" w:color="auto" w:fill="4C4C4C"/>
          </w:tcPr>
          <w:p w14:paraId="3680AF7E" w14:textId="77777777" w:rsidR="00535900" w:rsidRPr="00EF1E5D" w:rsidRDefault="00535900" w:rsidP="00C27E79">
            <w:pPr>
              <w:jc w:val="center"/>
              <w:rPr>
                <w:b/>
                <w:color w:val="FFFFFF"/>
                <w:sz w:val="22"/>
                <w:szCs w:val="22"/>
                <w:lang w:val="fr-FR"/>
              </w:rPr>
            </w:pPr>
            <w:r w:rsidRPr="00EF1E5D">
              <w:rPr>
                <w:b/>
                <w:color w:val="FFFFFF"/>
                <w:sz w:val="22"/>
                <w:szCs w:val="22"/>
                <w:lang w:val="fr-FR"/>
              </w:rPr>
              <w:t xml:space="preserve">Moyens de </w:t>
            </w:r>
            <w:r w:rsidR="00335E99" w:rsidRPr="00EF1E5D">
              <w:rPr>
                <w:b/>
                <w:color w:val="FFFFFF"/>
                <w:sz w:val="22"/>
                <w:szCs w:val="22"/>
                <w:lang w:val="fr-FR"/>
              </w:rPr>
              <w:t>vérification</w:t>
            </w:r>
            <w:r w:rsidRPr="00EF1E5D">
              <w:rPr>
                <w:b/>
                <w:color w:val="FFFFFF"/>
                <w:sz w:val="22"/>
                <w:szCs w:val="22"/>
                <w:lang w:val="fr-FR"/>
              </w:rPr>
              <w:t xml:space="preserve">/ </w:t>
            </w:r>
            <w:r w:rsidR="00335E99" w:rsidRPr="00EF1E5D">
              <w:rPr>
                <w:b/>
                <w:color w:val="FFFFFF"/>
                <w:sz w:val="22"/>
                <w:szCs w:val="22"/>
                <w:lang w:val="fr-FR"/>
              </w:rPr>
              <w:t>fréquence</w:t>
            </w:r>
            <w:r w:rsidRPr="00EF1E5D">
              <w:rPr>
                <w:b/>
                <w:color w:val="FFFFFF"/>
                <w:sz w:val="22"/>
                <w:szCs w:val="22"/>
                <w:lang w:val="fr-FR"/>
              </w:rPr>
              <w:t xml:space="preserve"> de collecte</w:t>
            </w:r>
          </w:p>
        </w:tc>
        <w:tc>
          <w:tcPr>
            <w:tcW w:w="4684" w:type="dxa"/>
            <w:tcBorders>
              <w:bottom w:val="single" w:sz="4" w:space="0" w:color="auto"/>
            </w:tcBorders>
            <w:shd w:val="clear" w:color="auto" w:fill="4C4C4C"/>
          </w:tcPr>
          <w:p w14:paraId="01D938CE" w14:textId="77777777" w:rsidR="00535900" w:rsidRPr="00EF1E5D" w:rsidRDefault="00535900" w:rsidP="00C27E79">
            <w:pPr>
              <w:rPr>
                <w:b/>
                <w:color w:val="FFFFFF"/>
                <w:sz w:val="22"/>
                <w:szCs w:val="22"/>
                <w:lang w:val="fr-FR"/>
              </w:rPr>
            </w:pPr>
            <w:r w:rsidRPr="00EF1E5D">
              <w:rPr>
                <w:b/>
                <w:color w:val="FFFFFF"/>
                <w:sz w:val="22"/>
                <w:szCs w:val="22"/>
                <w:lang w:val="fr-FR"/>
              </w:rPr>
              <w:t>Etapes</w:t>
            </w:r>
          </w:p>
        </w:tc>
      </w:tr>
      <w:tr w:rsidR="003325D9" w:rsidRPr="00CC5DF3" w14:paraId="5E97C004" w14:textId="77777777" w:rsidTr="00C27E79">
        <w:trPr>
          <w:trHeight w:val="1670"/>
        </w:trPr>
        <w:tc>
          <w:tcPr>
            <w:tcW w:w="2547" w:type="dxa"/>
            <w:vMerge w:val="restart"/>
            <w:shd w:val="clear" w:color="auto" w:fill="FFFF99"/>
          </w:tcPr>
          <w:p w14:paraId="08CBEFC7" w14:textId="77777777" w:rsidR="009F7E65" w:rsidRPr="004A0209" w:rsidRDefault="009F7E65" w:rsidP="009F7E65">
            <w:pPr>
              <w:ind w:right="-7"/>
              <w:jc w:val="both"/>
              <w:rPr>
                <w:b/>
                <w:iCs/>
                <w:sz w:val="22"/>
                <w:szCs w:val="22"/>
                <w:lang w:val="fr-FR"/>
              </w:rPr>
            </w:pPr>
            <w:r>
              <w:rPr>
                <w:b/>
                <w:iCs/>
                <w:sz w:val="22"/>
                <w:szCs w:val="22"/>
                <w:lang w:val="fr-FR"/>
              </w:rPr>
              <w:t xml:space="preserve">Résultat 1 : </w:t>
            </w:r>
            <w:r w:rsidRPr="00BF3E8B">
              <w:rPr>
                <w:b/>
                <w:iCs/>
                <w:sz w:val="22"/>
                <w:szCs w:val="22"/>
                <w:lang w:val="fr-FR"/>
              </w:rPr>
              <w:t xml:space="preserve">La coexistence pacifique entre populations hôtes, les ex-combattants et les déplacées est renforcée </w:t>
            </w:r>
            <w:r w:rsidRPr="00442162">
              <w:rPr>
                <w:b/>
                <w:iCs/>
                <w:sz w:val="22"/>
                <w:szCs w:val="22"/>
                <w:lang w:val="fr-FR"/>
              </w:rPr>
              <w:t>dans les communes de</w:t>
            </w:r>
            <w:r w:rsidRPr="00C02C5B">
              <w:rPr>
                <w:sz w:val="22"/>
                <w:szCs w:val="22"/>
                <w:lang w:val="fr-FR"/>
              </w:rPr>
              <w:t xml:space="preserve"> </w:t>
            </w:r>
            <w:r w:rsidRPr="004A0209">
              <w:rPr>
                <w:b/>
                <w:iCs/>
                <w:sz w:val="22"/>
                <w:szCs w:val="22"/>
                <w:lang w:val="fr-FR"/>
              </w:rPr>
              <w:t xml:space="preserve">Bosso, </w:t>
            </w:r>
            <w:proofErr w:type="spellStart"/>
            <w:r w:rsidRPr="004A0209">
              <w:rPr>
                <w:b/>
                <w:iCs/>
                <w:sz w:val="22"/>
                <w:szCs w:val="22"/>
                <w:lang w:val="fr-FR"/>
              </w:rPr>
              <w:t>Toumour</w:t>
            </w:r>
            <w:proofErr w:type="spellEnd"/>
            <w:r w:rsidRPr="004A0209">
              <w:rPr>
                <w:b/>
                <w:iCs/>
                <w:sz w:val="22"/>
                <w:szCs w:val="22"/>
                <w:lang w:val="fr-FR"/>
              </w:rPr>
              <w:t xml:space="preserve">, Kablewa, </w:t>
            </w:r>
            <w:proofErr w:type="spellStart"/>
            <w:r w:rsidRPr="004A0209">
              <w:rPr>
                <w:b/>
                <w:iCs/>
                <w:sz w:val="22"/>
                <w:szCs w:val="22"/>
                <w:lang w:val="fr-FR"/>
              </w:rPr>
              <w:t>Gueskerou</w:t>
            </w:r>
            <w:proofErr w:type="spellEnd"/>
            <w:r w:rsidRPr="004A0209">
              <w:rPr>
                <w:b/>
                <w:iCs/>
                <w:sz w:val="22"/>
                <w:szCs w:val="22"/>
                <w:lang w:val="fr-FR"/>
              </w:rPr>
              <w:t xml:space="preserve">, </w:t>
            </w:r>
            <w:proofErr w:type="spellStart"/>
            <w:r w:rsidRPr="004A0209">
              <w:rPr>
                <w:b/>
                <w:iCs/>
                <w:sz w:val="22"/>
                <w:szCs w:val="22"/>
                <w:lang w:val="fr-FR"/>
              </w:rPr>
              <w:t>Chetimari</w:t>
            </w:r>
            <w:proofErr w:type="spellEnd"/>
            <w:r w:rsidRPr="004A0209">
              <w:rPr>
                <w:b/>
                <w:iCs/>
                <w:sz w:val="22"/>
                <w:szCs w:val="22"/>
                <w:lang w:val="fr-FR"/>
              </w:rPr>
              <w:t xml:space="preserve">. </w:t>
            </w:r>
          </w:p>
          <w:p w14:paraId="12BA66ED" w14:textId="77777777" w:rsidR="003825B3" w:rsidRPr="004A0209" w:rsidRDefault="003825B3" w:rsidP="00C27E79">
            <w:pPr>
              <w:ind w:right="-7"/>
              <w:jc w:val="both"/>
              <w:rPr>
                <w:b/>
                <w:iCs/>
                <w:sz w:val="22"/>
                <w:szCs w:val="22"/>
                <w:lang w:val="fr-FR"/>
              </w:rPr>
            </w:pPr>
          </w:p>
          <w:p w14:paraId="140B3AD1" w14:textId="77777777" w:rsidR="006A4B11" w:rsidRPr="00BF3E8B" w:rsidRDefault="006A4B11" w:rsidP="00C27E79">
            <w:pPr>
              <w:ind w:right="-7"/>
              <w:jc w:val="both"/>
              <w:rPr>
                <w:sz w:val="22"/>
                <w:szCs w:val="22"/>
                <w:lang w:val="fr-FR"/>
              </w:rPr>
            </w:pPr>
          </w:p>
        </w:tc>
        <w:tc>
          <w:tcPr>
            <w:tcW w:w="3260" w:type="dxa"/>
            <w:tcBorders>
              <w:top w:val="single" w:sz="4" w:space="0" w:color="auto"/>
            </w:tcBorders>
            <w:shd w:val="clear" w:color="auto" w:fill="CCFFFF"/>
          </w:tcPr>
          <w:p w14:paraId="0DDC10A9" w14:textId="77777777" w:rsidR="006A4B11" w:rsidRPr="009C00B5" w:rsidRDefault="006A4B11" w:rsidP="009F7E65">
            <w:pPr>
              <w:ind w:right="-7"/>
              <w:jc w:val="both"/>
              <w:rPr>
                <w:b/>
                <w:iCs/>
                <w:sz w:val="22"/>
                <w:szCs w:val="22"/>
                <w:lang w:val="fr-FR"/>
              </w:rPr>
            </w:pPr>
            <w:r w:rsidRPr="00BF3E8B">
              <w:rPr>
                <w:b/>
                <w:iCs/>
                <w:sz w:val="22"/>
                <w:szCs w:val="22"/>
                <w:lang w:val="fr-FR"/>
              </w:rPr>
              <w:t>Produit 1</w:t>
            </w:r>
            <w:r w:rsidR="005D59EA" w:rsidRPr="00BF3E8B">
              <w:rPr>
                <w:b/>
                <w:iCs/>
                <w:sz w:val="22"/>
                <w:szCs w:val="22"/>
                <w:lang w:val="fr-FR"/>
              </w:rPr>
              <w:t>.1</w:t>
            </w:r>
            <w:r w:rsidRPr="00442162">
              <w:rPr>
                <w:iCs/>
                <w:sz w:val="22"/>
                <w:szCs w:val="22"/>
                <w:lang w:val="fr-FR"/>
              </w:rPr>
              <w:t> :</w:t>
            </w:r>
            <w:r w:rsidR="009F7E65" w:rsidRPr="00BF3E8B">
              <w:rPr>
                <w:b/>
                <w:iCs/>
                <w:sz w:val="22"/>
                <w:szCs w:val="22"/>
                <w:lang w:val="fr-FR"/>
              </w:rPr>
              <w:t xml:space="preserve"> Les mécanismes de</w:t>
            </w:r>
            <w:r w:rsidR="009F7E65" w:rsidRPr="00442162">
              <w:rPr>
                <w:b/>
                <w:iCs/>
                <w:sz w:val="22"/>
                <w:szCs w:val="22"/>
                <w:lang w:val="fr-FR"/>
              </w:rPr>
              <w:t xml:space="preserve"> dialogue inter communautaire sont renforcés pour une meilleure </w:t>
            </w:r>
            <w:r w:rsidR="009F7E65" w:rsidRPr="009C00B5">
              <w:rPr>
                <w:b/>
                <w:iCs/>
                <w:sz w:val="22"/>
                <w:szCs w:val="22"/>
                <w:lang w:val="fr-FR"/>
              </w:rPr>
              <w:t>coexistence pacifique.</w:t>
            </w:r>
          </w:p>
        </w:tc>
        <w:tc>
          <w:tcPr>
            <w:tcW w:w="2977" w:type="dxa"/>
            <w:shd w:val="clear" w:color="auto" w:fill="CCFFFF"/>
          </w:tcPr>
          <w:p w14:paraId="4E77E7BB" w14:textId="77777777" w:rsidR="00431A40" w:rsidRPr="005E2170" w:rsidRDefault="006A4B11" w:rsidP="00C27E79">
            <w:pPr>
              <w:rPr>
                <w:i/>
                <w:sz w:val="22"/>
                <w:szCs w:val="22"/>
                <w:lang w:val="fr-FR"/>
              </w:rPr>
            </w:pPr>
            <w:r w:rsidRPr="005E2170">
              <w:rPr>
                <w:i/>
                <w:sz w:val="22"/>
                <w:szCs w:val="22"/>
                <w:lang w:val="fr-FR"/>
              </w:rPr>
              <w:t>Indicateur </w:t>
            </w:r>
            <w:r w:rsidR="00F96047" w:rsidRPr="005E2170">
              <w:rPr>
                <w:i/>
                <w:sz w:val="22"/>
                <w:szCs w:val="22"/>
                <w:lang w:val="fr-FR"/>
              </w:rPr>
              <w:t>1.1.1</w:t>
            </w:r>
            <w:r w:rsidRPr="005E2170">
              <w:rPr>
                <w:i/>
                <w:sz w:val="22"/>
                <w:szCs w:val="22"/>
                <w:lang w:val="fr-FR"/>
              </w:rPr>
              <w:t xml:space="preserve">: </w:t>
            </w:r>
            <w:r w:rsidR="00B06D76" w:rsidRPr="005E2170">
              <w:rPr>
                <w:i/>
                <w:sz w:val="22"/>
                <w:szCs w:val="22"/>
                <w:lang w:val="fr-FR"/>
              </w:rPr>
              <w:t xml:space="preserve">% des </w:t>
            </w:r>
            <w:r w:rsidR="00A05842" w:rsidRPr="005E2170">
              <w:rPr>
                <w:i/>
                <w:sz w:val="22"/>
                <w:szCs w:val="22"/>
                <w:lang w:val="fr-FR"/>
              </w:rPr>
              <w:t>communautés</w:t>
            </w:r>
            <w:r w:rsidR="002E446E" w:rsidRPr="005E2170">
              <w:rPr>
                <w:i/>
                <w:sz w:val="22"/>
                <w:szCs w:val="22"/>
                <w:lang w:val="fr-FR"/>
              </w:rPr>
              <w:t xml:space="preserve"> </w:t>
            </w:r>
            <w:r w:rsidR="005B44C5" w:rsidRPr="005E2170">
              <w:rPr>
                <w:i/>
                <w:sz w:val="22"/>
                <w:szCs w:val="22"/>
                <w:lang w:val="fr-FR"/>
              </w:rPr>
              <w:t>percevant</w:t>
            </w:r>
            <w:r w:rsidR="00B06D76" w:rsidRPr="005E2170">
              <w:rPr>
                <w:i/>
                <w:sz w:val="22"/>
                <w:szCs w:val="22"/>
                <w:lang w:val="fr-FR"/>
              </w:rPr>
              <w:t xml:space="preserve"> </w:t>
            </w:r>
            <w:r w:rsidR="002E446E" w:rsidRPr="005E2170">
              <w:rPr>
                <w:i/>
                <w:sz w:val="22"/>
                <w:szCs w:val="22"/>
                <w:lang w:val="fr-FR"/>
              </w:rPr>
              <w:t>leur intégration</w:t>
            </w:r>
            <w:r w:rsidR="00B06D76" w:rsidRPr="005E2170">
              <w:rPr>
                <w:i/>
                <w:sz w:val="22"/>
                <w:szCs w:val="22"/>
                <w:lang w:val="fr-FR"/>
              </w:rPr>
              <w:t xml:space="preserve"> </w:t>
            </w:r>
            <w:r w:rsidR="00A05842" w:rsidRPr="005E2170">
              <w:rPr>
                <w:i/>
                <w:sz w:val="22"/>
                <w:szCs w:val="22"/>
                <w:lang w:val="fr-FR"/>
              </w:rPr>
              <w:t xml:space="preserve">favorable </w:t>
            </w:r>
            <w:r w:rsidR="005B44C5" w:rsidRPr="005E2170">
              <w:rPr>
                <w:i/>
                <w:sz w:val="22"/>
                <w:szCs w:val="22"/>
                <w:lang w:val="fr-FR"/>
              </w:rPr>
              <w:t>dans la communauté</w:t>
            </w:r>
            <w:r w:rsidR="00A0393B" w:rsidRPr="005E2170">
              <w:rPr>
                <w:i/>
                <w:sz w:val="22"/>
                <w:szCs w:val="22"/>
                <w:lang w:val="fr-FR"/>
              </w:rPr>
              <w:t xml:space="preserve"> </w:t>
            </w:r>
          </w:p>
          <w:p w14:paraId="6901BD95" w14:textId="77777777" w:rsidR="002E446E" w:rsidRPr="005E2170" w:rsidRDefault="002E446E" w:rsidP="00C27E79">
            <w:pPr>
              <w:rPr>
                <w:i/>
                <w:sz w:val="22"/>
                <w:szCs w:val="22"/>
                <w:lang w:val="fr-FR"/>
              </w:rPr>
            </w:pPr>
            <w:r w:rsidRPr="005E2170">
              <w:rPr>
                <w:i/>
                <w:sz w:val="22"/>
                <w:szCs w:val="22"/>
                <w:lang w:val="fr-FR"/>
              </w:rPr>
              <w:t>Populations hôtes :</w:t>
            </w:r>
          </w:p>
          <w:p w14:paraId="02D2F65E" w14:textId="77777777" w:rsidR="002E446E" w:rsidRPr="005E2170" w:rsidRDefault="002E446E" w:rsidP="00C27E79">
            <w:pPr>
              <w:rPr>
                <w:i/>
                <w:sz w:val="22"/>
                <w:szCs w:val="22"/>
                <w:lang w:val="fr-FR"/>
              </w:rPr>
            </w:pPr>
            <w:r w:rsidRPr="005E2170">
              <w:rPr>
                <w:i/>
                <w:sz w:val="22"/>
                <w:szCs w:val="22"/>
                <w:lang w:val="fr-FR"/>
              </w:rPr>
              <w:t>Réfugiés :</w:t>
            </w:r>
          </w:p>
          <w:p w14:paraId="72422393" w14:textId="77777777" w:rsidR="002E446E" w:rsidRPr="005E2170" w:rsidRDefault="002E446E" w:rsidP="00C27E79">
            <w:pPr>
              <w:rPr>
                <w:i/>
                <w:sz w:val="22"/>
                <w:szCs w:val="22"/>
                <w:lang w:val="fr-FR"/>
              </w:rPr>
            </w:pPr>
            <w:r w:rsidRPr="005E2170">
              <w:rPr>
                <w:i/>
                <w:sz w:val="22"/>
                <w:szCs w:val="22"/>
                <w:lang w:val="fr-FR"/>
              </w:rPr>
              <w:t xml:space="preserve">Ex combattants : </w:t>
            </w:r>
          </w:p>
          <w:p w14:paraId="6E5BBDC8" w14:textId="77777777" w:rsidR="002E446E" w:rsidRPr="005E2170" w:rsidRDefault="002E446E" w:rsidP="00C27E79">
            <w:pPr>
              <w:rPr>
                <w:i/>
                <w:sz w:val="22"/>
                <w:szCs w:val="22"/>
                <w:lang w:val="fr-FR"/>
              </w:rPr>
            </w:pPr>
            <w:r w:rsidRPr="005E2170">
              <w:rPr>
                <w:i/>
                <w:sz w:val="22"/>
                <w:szCs w:val="22"/>
                <w:lang w:val="fr-FR"/>
              </w:rPr>
              <w:t>Femmes :</w:t>
            </w:r>
          </w:p>
          <w:p w14:paraId="508C8A7B" w14:textId="77777777" w:rsidR="002E446E" w:rsidRPr="005E2170" w:rsidRDefault="002E446E" w:rsidP="00C27E79">
            <w:pPr>
              <w:rPr>
                <w:i/>
                <w:sz w:val="22"/>
                <w:szCs w:val="22"/>
                <w:lang w:val="fr-FR"/>
              </w:rPr>
            </w:pPr>
            <w:r w:rsidRPr="005E2170">
              <w:rPr>
                <w:i/>
                <w:sz w:val="22"/>
                <w:szCs w:val="22"/>
                <w:lang w:val="fr-FR"/>
              </w:rPr>
              <w:t>Jeunes :</w:t>
            </w:r>
          </w:p>
          <w:p w14:paraId="3AA96F05" w14:textId="77777777" w:rsidR="006A4B11" w:rsidRPr="001046A4" w:rsidRDefault="006A4B11" w:rsidP="00C27E79">
            <w:pPr>
              <w:rPr>
                <w:i/>
                <w:sz w:val="22"/>
                <w:szCs w:val="22"/>
                <w:lang w:val="fr-FR"/>
              </w:rPr>
            </w:pPr>
            <w:r w:rsidRPr="001046A4">
              <w:rPr>
                <w:i/>
                <w:sz w:val="22"/>
                <w:szCs w:val="22"/>
                <w:lang w:val="fr-FR"/>
              </w:rPr>
              <w:t xml:space="preserve">Situation de référence : </w:t>
            </w:r>
          </w:p>
          <w:p w14:paraId="1114E098" w14:textId="77777777" w:rsidR="00627F96" w:rsidRPr="001046A4" w:rsidRDefault="006A4B11" w:rsidP="002E446E">
            <w:pPr>
              <w:rPr>
                <w:i/>
                <w:sz w:val="22"/>
                <w:szCs w:val="22"/>
                <w:lang w:val="fr-FR"/>
              </w:rPr>
            </w:pPr>
            <w:r w:rsidRPr="001046A4">
              <w:rPr>
                <w:i/>
                <w:sz w:val="22"/>
                <w:szCs w:val="22"/>
                <w:lang w:val="fr-FR"/>
              </w:rPr>
              <w:t>Cible :</w:t>
            </w:r>
            <w:r w:rsidR="00627F96" w:rsidRPr="001046A4">
              <w:rPr>
                <w:i/>
                <w:sz w:val="22"/>
                <w:szCs w:val="22"/>
                <w:lang w:val="fr-FR"/>
              </w:rPr>
              <w:t xml:space="preserve"> </w:t>
            </w:r>
            <w:r w:rsidR="004A3B1F" w:rsidRPr="001046A4">
              <w:rPr>
                <w:i/>
                <w:sz w:val="22"/>
                <w:szCs w:val="22"/>
                <w:lang w:val="fr-FR"/>
              </w:rPr>
              <w:t>TBD</w:t>
            </w:r>
          </w:p>
          <w:p w14:paraId="68F8EF86" w14:textId="77777777" w:rsidR="001E7DE6" w:rsidRPr="005E2170" w:rsidRDefault="001E7DE6" w:rsidP="00C27E79">
            <w:pPr>
              <w:rPr>
                <w:i/>
                <w:sz w:val="22"/>
                <w:szCs w:val="22"/>
                <w:lang w:val="fr-FR"/>
              </w:rPr>
            </w:pPr>
          </w:p>
          <w:p w14:paraId="3109CC62" w14:textId="77777777" w:rsidR="001E7DE6" w:rsidRPr="005E2170" w:rsidRDefault="00065AF0" w:rsidP="001E7DE6">
            <w:pPr>
              <w:rPr>
                <w:i/>
                <w:sz w:val="22"/>
                <w:szCs w:val="22"/>
                <w:lang w:val="fr-FR"/>
              </w:rPr>
            </w:pPr>
            <w:r w:rsidRPr="005E2170">
              <w:rPr>
                <w:i/>
                <w:sz w:val="22"/>
                <w:szCs w:val="22"/>
                <w:lang w:val="fr-FR"/>
              </w:rPr>
              <w:t xml:space="preserve">Indicateur 1.1.2: </w:t>
            </w:r>
            <w:r w:rsidR="001E7DE6" w:rsidRPr="005E2170">
              <w:rPr>
                <w:i/>
                <w:sz w:val="22"/>
                <w:szCs w:val="22"/>
                <w:lang w:val="fr-FR"/>
              </w:rPr>
              <w:t xml:space="preserve">Perception </w:t>
            </w:r>
            <w:r w:rsidR="00265A1C" w:rsidRPr="005E2170">
              <w:rPr>
                <w:i/>
                <w:sz w:val="22"/>
                <w:szCs w:val="22"/>
                <w:lang w:val="fr-FR"/>
              </w:rPr>
              <w:t xml:space="preserve">des populations </w:t>
            </w:r>
            <w:r w:rsidR="001E7DE6" w:rsidRPr="005E2170">
              <w:rPr>
                <w:i/>
                <w:sz w:val="22"/>
                <w:szCs w:val="22"/>
                <w:lang w:val="fr-FR"/>
              </w:rPr>
              <w:t xml:space="preserve">sur les </w:t>
            </w:r>
            <w:r w:rsidR="00A05842" w:rsidRPr="005E2170">
              <w:rPr>
                <w:i/>
                <w:sz w:val="22"/>
                <w:szCs w:val="22"/>
                <w:lang w:val="fr-FR"/>
              </w:rPr>
              <w:t xml:space="preserve">mesures d’état </w:t>
            </w:r>
            <w:r w:rsidR="00DB44E9" w:rsidRPr="005E2170">
              <w:rPr>
                <w:i/>
                <w:sz w:val="22"/>
                <w:szCs w:val="22"/>
                <w:lang w:val="fr-FR"/>
              </w:rPr>
              <w:t>d’urgence</w:t>
            </w:r>
          </w:p>
          <w:p w14:paraId="5FF2AA3C" w14:textId="77777777" w:rsidR="002E446E" w:rsidRPr="005E2170" w:rsidRDefault="002E446E" w:rsidP="001E7DE6">
            <w:pPr>
              <w:rPr>
                <w:i/>
                <w:sz w:val="22"/>
                <w:szCs w:val="22"/>
                <w:lang w:val="fr-FR"/>
              </w:rPr>
            </w:pPr>
            <w:r w:rsidRPr="005E2170">
              <w:rPr>
                <w:i/>
                <w:sz w:val="22"/>
                <w:szCs w:val="22"/>
                <w:lang w:val="fr-FR"/>
              </w:rPr>
              <w:t>Femmes :</w:t>
            </w:r>
          </w:p>
          <w:p w14:paraId="7B79A971" w14:textId="77777777" w:rsidR="002E446E" w:rsidRPr="005E2170" w:rsidRDefault="002E446E" w:rsidP="001E7DE6">
            <w:pPr>
              <w:rPr>
                <w:i/>
                <w:sz w:val="22"/>
                <w:szCs w:val="22"/>
                <w:lang w:val="fr-FR"/>
              </w:rPr>
            </w:pPr>
            <w:r w:rsidRPr="005E2170">
              <w:rPr>
                <w:i/>
                <w:sz w:val="22"/>
                <w:szCs w:val="22"/>
                <w:lang w:val="fr-FR"/>
              </w:rPr>
              <w:t xml:space="preserve">Jeunes : </w:t>
            </w:r>
          </w:p>
          <w:p w14:paraId="0566589A" w14:textId="77777777" w:rsidR="00265A1C" w:rsidRPr="001046A4" w:rsidRDefault="00265A1C" w:rsidP="00265A1C">
            <w:pPr>
              <w:rPr>
                <w:i/>
                <w:sz w:val="22"/>
                <w:szCs w:val="22"/>
                <w:lang w:val="fr-FR"/>
              </w:rPr>
            </w:pPr>
            <w:r w:rsidRPr="001046A4">
              <w:rPr>
                <w:i/>
                <w:sz w:val="22"/>
                <w:szCs w:val="22"/>
                <w:lang w:val="fr-FR"/>
              </w:rPr>
              <w:t xml:space="preserve">Situation de référence : </w:t>
            </w:r>
          </w:p>
          <w:p w14:paraId="4261CBDC" w14:textId="77777777" w:rsidR="006A4B11" w:rsidRPr="001046A4" w:rsidRDefault="00265A1C" w:rsidP="002E6746">
            <w:pPr>
              <w:rPr>
                <w:i/>
                <w:sz w:val="22"/>
                <w:szCs w:val="22"/>
                <w:lang w:val="fr-FR"/>
              </w:rPr>
            </w:pPr>
            <w:r w:rsidRPr="001046A4">
              <w:rPr>
                <w:i/>
                <w:sz w:val="22"/>
                <w:szCs w:val="22"/>
                <w:lang w:val="fr-FR"/>
              </w:rPr>
              <w:t>Cible :</w:t>
            </w:r>
            <w:r w:rsidR="006F1559" w:rsidRPr="005E2170">
              <w:rPr>
                <w:i/>
                <w:sz w:val="22"/>
                <w:szCs w:val="22"/>
                <w:lang w:val="fr-FR"/>
              </w:rPr>
              <w:t xml:space="preserve"> </w:t>
            </w:r>
          </w:p>
          <w:p w14:paraId="3CD68E70" w14:textId="77777777" w:rsidR="00540D97" w:rsidRPr="005E2170" w:rsidRDefault="00540D97" w:rsidP="002E6746">
            <w:pPr>
              <w:rPr>
                <w:i/>
                <w:sz w:val="22"/>
                <w:szCs w:val="22"/>
                <w:lang w:val="fr-FR"/>
              </w:rPr>
            </w:pPr>
          </w:p>
          <w:p w14:paraId="0E233E86" w14:textId="77777777" w:rsidR="002E446E" w:rsidRPr="005E2170" w:rsidRDefault="006E11EB" w:rsidP="002E6746">
            <w:pPr>
              <w:rPr>
                <w:i/>
                <w:sz w:val="22"/>
                <w:szCs w:val="22"/>
                <w:lang w:val="fr-FR"/>
              </w:rPr>
            </w:pPr>
            <w:r w:rsidRPr="005E2170">
              <w:rPr>
                <w:i/>
                <w:sz w:val="22"/>
                <w:szCs w:val="22"/>
                <w:lang w:val="fr-FR"/>
              </w:rPr>
              <w:t>% de membres de la communauté conv</w:t>
            </w:r>
            <w:r w:rsidR="00450D8F" w:rsidRPr="005E2170">
              <w:rPr>
                <w:i/>
                <w:sz w:val="22"/>
                <w:szCs w:val="22"/>
                <w:lang w:val="fr-FR"/>
              </w:rPr>
              <w:t>aincus</w:t>
            </w:r>
            <w:r w:rsidRPr="005E2170">
              <w:rPr>
                <w:i/>
                <w:sz w:val="22"/>
                <w:szCs w:val="22"/>
                <w:lang w:val="fr-FR"/>
              </w:rPr>
              <w:t xml:space="preserve"> de l’importance de la </w:t>
            </w:r>
            <w:r w:rsidR="002E446E" w:rsidRPr="005E2170">
              <w:rPr>
                <w:i/>
                <w:sz w:val="22"/>
                <w:szCs w:val="22"/>
                <w:lang w:val="fr-FR"/>
              </w:rPr>
              <w:t>coexistence</w:t>
            </w:r>
            <w:r w:rsidRPr="005E2170">
              <w:rPr>
                <w:i/>
                <w:sz w:val="22"/>
                <w:szCs w:val="22"/>
                <w:lang w:val="fr-FR"/>
              </w:rPr>
              <w:t xml:space="preserve"> pacifique entre les réfugies, les </w:t>
            </w:r>
            <w:r w:rsidR="00450D8F" w:rsidRPr="005E2170">
              <w:rPr>
                <w:i/>
                <w:sz w:val="22"/>
                <w:szCs w:val="22"/>
                <w:lang w:val="fr-FR"/>
              </w:rPr>
              <w:t>déplacées</w:t>
            </w:r>
            <w:r w:rsidRPr="005E2170">
              <w:rPr>
                <w:i/>
                <w:sz w:val="22"/>
                <w:szCs w:val="22"/>
                <w:lang w:val="fr-FR"/>
              </w:rPr>
              <w:t xml:space="preserve"> et les ex combattants</w:t>
            </w:r>
          </w:p>
          <w:p w14:paraId="79225A5E" w14:textId="77777777" w:rsidR="002E446E" w:rsidRPr="005E2170" w:rsidRDefault="002E446E" w:rsidP="002E6746">
            <w:pPr>
              <w:rPr>
                <w:i/>
                <w:sz w:val="22"/>
                <w:szCs w:val="22"/>
                <w:lang w:val="fr-FR"/>
              </w:rPr>
            </w:pPr>
          </w:p>
          <w:p w14:paraId="35F1B120" w14:textId="77777777" w:rsidR="002E446E" w:rsidRPr="005E2170" w:rsidRDefault="002E446E" w:rsidP="002E6746">
            <w:pPr>
              <w:rPr>
                <w:i/>
                <w:sz w:val="22"/>
                <w:szCs w:val="22"/>
                <w:lang w:val="fr-FR"/>
              </w:rPr>
            </w:pPr>
            <w:r w:rsidRPr="005E2170">
              <w:rPr>
                <w:i/>
                <w:sz w:val="22"/>
                <w:szCs w:val="22"/>
                <w:lang w:val="fr-FR"/>
              </w:rPr>
              <w:t>Femmes :</w:t>
            </w:r>
          </w:p>
          <w:p w14:paraId="1424DE89" w14:textId="77777777" w:rsidR="002A2C04" w:rsidRPr="005E2170" w:rsidRDefault="002E446E" w:rsidP="002E6746">
            <w:pPr>
              <w:rPr>
                <w:i/>
                <w:sz w:val="22"/>
                <w:szCs w:val="22"/>
                <w:lang w:val="fr-FR"/>
              </w:rPr>
            </w:pPr>
            <w:r w:rsidRPr="005E2170">
              <w:rPr>
                <w:i/>
                <w:sz w:val="22"/>
                <w:szCs w:val="22"/>
                <w:lang w:val="fr-FR"/>
              </w:rPr>
              <w:lastRenderedPageBreak/>
              <w:t>Jeunes :</w:t>
            </w:r>
          </w:p>
          <w:p w14:paraId="6579F34D" w14:textId="77777777" w:rsidR="002A2C04" w:rsidRPr="005E2170" w:rsidRDefault="002A2C04" w:rsidP="002E6746">
            <w:pPr>
              <w:rPr>
                <w:i/>
                <w:sz w:val="22"/>
                <w:szCs w:val="22"/>
                <w:lang w:val="fr-FR"/>
              </w:rPr>
            </w:pPr>
            <w:r w:rsidRPr="005E2170">
              <w:rPr>
                <w:i/>
                <w:sz w:val="22"/>
                <w:szCs w:val="22"/>
                <w:lang w:val="fr-FR"/>
              </w:rPr>
              <w:t xml:space="preserve">Les populations </w:t>
            </w:r>
            <w:r w:rsidR="00D24225" w:rsidRPr="005E2170">
              <w:rPr>
                <w:i/>
                <w:sz w:val="22"/>
                <w:szCs w:val="22"/>
                <w:lang w:val="fr-FR"/>
              </w:rPr>
              <w:t>hôtes :</w:t>
            </w:r>
          </w:p>
          <w:p w14:paraId="1277C065" w14:textId="77777777" w:rsidR="00D24225" w:rsidRPr="005E2170" w:rsidRDefault="00D24225" w:rsidP="002E6746">
            <w:pPr>
              <w:rPr>
                <w:i/>
                <w:sz w:val="22"/>
                <w:szCs w:val="22"/>
                <w:lang w:val="fr-FR"/>
              </w:rPr>
            </w:pPr>
            <w:r w:rsidRPr="005E2170">
              <w:rPr>
                <w:i/>
                <w:sz w:val="22"/>
                <w:szCs w:val="22"/>
                <w:lang w:val="fr-FR"/>
              </w:rPr>
              <w:t>Les réfugiés :</w:t>
            </w:r>
          </w:p>
          <w:p w14:paraId="171C99FE" w14:textId="77777777" w:rsidR="006E11EB" w:rsidRPr="005E2170" w:rsidRDefault="00D24225" w:rsidP="002E6746">
            <w:pPr>
              <w:rPr>
                <w:i/>
                <w:sz w:val="22"/>
                <w:szCs w:val="22"/>
                <w:lang w:val="fr-FR"/>
              </w:rPr>
            </w:pPr>
            <w:r w:rsidRPr="005E2170">
              <w:rPr>
                <w:i/>
                <w:sz w:val="22"/>
                <w:szCs w:val="22"/>
                <w:lang w:val="fr-FR"/>
              </w:rPr>
              <w:t>Les ex combattants :</w:t>
            </w:r>
            <w:r w:rsidR="002E446E" w:rsidRPr="005E2170">
              <w:rPr>
                <w:i/>
                <w:sz w:val="22"/>
                <w:szCs w:val="22"/>
                <w:lang w:val="fr-FR"/>
              </w:rPr>
              <w:t xml:space="preserve"> </w:t>
            </w:r>
            <w:r w:rsidR="006E11EB" w:rsidRPr="005E2170">
              <w:rPr>
                <w:i/>
                <w:sz w:val="22"/>
                <w:szCs w:val="22"/>
                <w:lang w:val="fr-FR"/>
              </w:rPr>
              <w:t xml:space="preserve"> </w:t>
            </w:r>
          </w:p>
          <w:p w14:paraId="3F4C5AB3" w14:textId="77777777" w:rsidR="001276DD" w:rsidRPr="001046A4" w:rsidRDefault="001276DD" w:rsidP="001276DD">
            <w:pPr>
              <w:rPr>
                <w:i/>
                <w:sz w:val="22"/>
                <w:szCs w:val="22"/>
                <w:lang w:val="fr-FR"/>
              </w:rPr>
            </w:pPr>
            <w:r w:rsidRPr="001046A4">
              <w:rPr>
                <w:i/>
                <w:sz w:val="22"/>
                <w:szCs w:val="22"/>
                <w:lang w:val="fr-FR"/>
              </w:rPr>
              <w:t xml:space="preserve">Situation de référence : </w:t>
            </w:r>
          </w:p>
          <w:p w14:paraId="6F404C0F" w14:textId="77777777" w:rsidR="001276DD" w:rsidRPr="001046A4" w:rsidRDefault="001276DD" w:rsidP="002E6746">
            <w:pPr>
              <w:rPr>
                <w:i/>
                <w:sz w:val="22"/>
                <w:szCs w:val="22"/>
                <w:lang w:val="fr-FR"/>
              </w:rPr>
            </w:pPr>
            <w:r w:rsidRPr="001046A4">
              <w:rPr>
                <w:i/>
                <w:sz w:val="22"/>
                <w:szCs w:val="22"/>
                <w:lang w:val="fr-FR"/>
              </w:rPr>
              <w:t>Cible :</w:t>
            </w:r>
          </w:p>
          <w:p w14:paraId="10B2BCC9" w14:textId="77777777" w:rsidR="00B741EB" w:rsidRDefault="00B741EB" w:rsidP="002E6746">
            <w:pPr>
              <w:rPr>
                <w:i/>
                <w:sz w:val="22"/>
                <w:szCs w:val="22"/>
                <w:lang w:val="fr-FR"/>
              </w:rPr>
            </w:pPr>
          </w:p>
          <w:p w14:paraId="34011CB3" w14:textId="77777777" w:rsidR="00B741EB" w:rsidRDefault="00B741EB" w:rsidP="002E6746">
            <w:pPr>
              <w:rPr>
                <w:i/>
                <w:sz w:val="22"/>
                <w:szCs w:val="22"/>
                <w:lang w:val="fr-FR"/>
              </w:rPr>
            </w:pPr>
            <w:r>
              <w:rPr>
                <w:i/>
                <w:sz w:val="22"/>
                <w:szCs w:val="22"/>
                <w:lang w:val="fr-FR"/>
              </w:rPr>
              <w:t>D</w:t>
            </w:r>
            <w:r w:rsidRPr="00B741EB">
              <w:rPr>
                <w:i/>
                <w:sz w:val="22"/>
                <w:szCs w:val="22"/>
                <w:lang w:val="fr-FR"/>
              </w:rPr>
              <w:t>égrée de satisfaction des bénéficiaires par rapport aux activités menées</w:t>
            </w:r>
          </w:p>
          <w:p w14:paraId="29B6C2EA" w14:textId="77777777" w:rsidR="00B741EB" w:rsidRPr="004A0209" w:rsidRDefault="00B741EB" w:rsidP="00B741EB">
            <w:pPr>
              <w:rPr>
                <w:i/>
                <w:sz w:val="22"/>
                <w:szCs w:val="22"/>
                <w:lang w:val="fr-FR"/>
              </w:rPr>
            </w:pPr>
            <w:r w:rsidRPr="004A0209">
              <w:rPr>
                <w:i/>
                <w:sz w:val="22"/>
                <w:szCs w:val="22"/>
                <w:lang w:val="fr-FR"/>
              </w:rPr>
              <w:t>Femmes :</w:t>
            </w:r>
          </w:p>
          <w:p w14:paraId="63605436" w14:textId="77777777" w:rsidR="00B741EB" w:rsidRPr="004A0209" w:rsidRDefault="00B741EB" w:rsidP="00B741EB">
            <w:pPr>
              <w:rPr>
                <w:i/>
                <w:sz w:val="22"/>
                <w:szCs w:val="22"/>
                <w:lang w:val="fr-FR"/>
              </w:rPr>
            </w:pPr>
            <w:r w:rsidRPr="004A0209">
              <w:rPr>
                <w:i/>
                <w:sz w:val="22"/>
                <w:szCs w:val="22"/>
                <w:lang w:val="fr-FR"/>
              </w:rPr>
              <w:t>Jeunes (15 –35) :</w:t>
            </w:r>
          </w:p>
          <w:p w14:paraId="018B8738" w14:textId="77777777" w:rsidR="00B741EB" w:rsidRPr="004A0209" w:rsidRDefault="00B741EB" w:rsidP="00B741EB">
            <w:pPr>
              <w:rPr>
                <w:i/>
                <w:sz w:val="22"/>
                <w:szCs w:val="22"/>
                <w:lang w:val="fr-FR"/>
              </w:rPr>
            </w:pPr>
            <w:r w:rsidRPr="004A0209">
              <w:rPr>
                <w:i/>
                <w:sz w:val="22"/>
                <w:szCs w:val="22"/>
                <w:lang w:val="fr-FR"/>
              </w:rPr>
              <w:t>Refugiés</w:t>
            </w:r>
          </w:p>
          <w:p w14:paraId="60CF1C86" w14:textId="77777777" w:rsidR="00B741EB" w:rsidRPr="004A0209" w:rsidRDefault="00B741EB" w:rsidP="00B741EB">
            <w:pPr>
              <w:rPr>
                <w:i/>
                <w:sz w:val="22"/>
                <w:szCs w:val="22"/>
                <w:lang w:val="fr-FR"/>
              </w:rPr>
            </w:pPr>
            <w:r w:rsidRPr="004A0209">
              <w:rPr>
                <w:i/>
                <w:sz w:val="22"/>
                <w:szCs w:val="22"/>
                <w:lang w:val="fr-FR"/>
              </w:rPr>
              <w:t xml:space="preserve">Ex combattants </w:t>
            </w:r>
          </w:p>
          <w:p w14:paraId="04862ED4" w14:textId="77777777" w:rsidR="00B741EB" w:rsidRPr="004A0209" w:rsidRDefault="00B741EB" w:rsidP="00B741EB">
            <w:pPr>
              <w:rPr>
                <w:i/>
                <w:sz w:val="22"/>
                <w:szCs w:val="22"/>
                <w:lang w:val="fr-FR"/>
              </w:rPr>
            </w:pPr>
            <w:r w:rsidRPr="004A0209">
              <w:rPr>
                <w:i/>
                <w:sz w:val="22"/>
                <w:szCs w:val="22"/>
                <w:lang w:val="fr-FR"/>
              </w:rPr>
              <w:t xml:space="preserve">Les populations autochtones </w:t>
            </w:r>
          </w:p>
          <w:p w14:paraId="2ABF3A68" w14:textId="77777777" w:rsidR="00B741EB" w:rsidRPr="004A0209" w:rsidRDefault="00B741EB" w:rsidP="00B741EB">
            <w:pPr>
              <w:rPr>
                <w:i/>
                <w:sz w:val="22"/>
                <w:szCs w:val="22"/>
                <w:lang w:val="fr-FR"/>
              </w:rPr>
            </w:pPr>
            <w:r w:rsidRPr="004A0209">
              <w:rPr>
                <w:i/>
                <w:sz w:val="22"/>
                <w:szCs w:val="22"/>
                <w:lang w:val="fr-FR"/>
              </w:rPr>
              <w:t xml:space="preserve">Situation de référence : </w:t>
            </w:r>
          </w:p>
          <w:p w14:paraId="053074E3" w14:textId="77777777" w:rsidR="00B741EB" w:rsidRPr="004A0209" w:rsidRDefault="00B741EB" w:rsidP="00B741EB">
            <w:pPr>
              <w:rPr>
                <w:i/>
                <w:sz w:val="22"/>
                <w:szCs w:val="22"/>
                <w:lang w:val="fr-FR"/>
              </w:rPr>
            </w:pPr>
            <w:r w:rsidRPr="004A0209">
              <w:rPr>
                <w:i/>
                <w:sz w:val="22"/>
                <w:szCs w:val="22"/>
                <w:lang w:val="fr-FR"/>
              </w:rPr>
              <w:t>Cible :</w:t>
            </w:r>
          </w:p>
          <w:p w14:paraId="2F00D86C" w14:textId="77777777" w:rsidR="00B741EB" w:rsidRPr="004A0209" w:rsidRDefault="00CE59D3" w:rsidP="002E6746">
            <w:pPr>
              <w:rPr>
                <w:i/>
                <w:sz w:val="22"/>
                <w:szCs w:val="22"/>
                <w:lang w:val="fr-FR"/>
              </w:rPr>
            </w:pPr>
            <w:r>
              <w:rPr>
                <w:i/>
                <w:sz w:val="22"/>
                <w:szCs w:val="22"/>
                <w:lang w:val="fr-FR"/>
              </w:rPr>
              <w:t xml:space="preserve">70% </w:t>
            </w:r>
          </w:p>
        </w:tc>
        <w:tc>
          <w:tcPr>
            <w:tcW w:w="2126" w:type="dxa"/>
            <w:shd w:val="clear" w:color="auto" w:fill="CCFFFF"/>
          </w:tcPr>
          <w:p w14:paraId="4E7B644D" w14:textId="77777777" w:rsidR="00CC289A" w:rsidRPr="00FD655F" w:rsidRDefault="003325D9" w:rsidP="003325D9">
            <w:pPr>
              <w:jc w:val="both"/>
              <w:rPr>
                <w:sz w:val="22"/>
                <w:szCs w:val="22"/>
                <w:lang w:val="fr-FR"/>
              </w:rPr>
            </w:pPr>
            <w:r w:rsidRPr="00FD655F">
              <w:rPr>
                <w:sz w:val="22"/>
                <w:szCs w:val="22"/>
                <w:lang w:val="fr-FR"/>
              </w:rPr>
              <w:lastRenderedPageBreak/>
              <w:t xml:space="preserve">1.1.1: </w:t>
            </w:r>
            <w:r w:rsidR="00CC289A" w:rsidRPr="00FD655F">
              <w:rPr>
                <w:sz w:val="22"/>
                <w:szCs w:val="22"/>
                <w:lang w:val="fr-FR"/>
              </w:rPr>
              <w:t>Rapports d’enquête sur la perception</w:t>
            </w:r>
            <w:r w:rsidR="00E84912" w:rsidRPr="00FD655F">
              <w:rPr>
                <w:sz w:val="22"/>
                <w:szCs w:val="22"/>
                <w:lang w:val="fr-FR"/>
              </w:rPr>
              <w:t>/annuel</w:t>
            </w:r>
            <w:r w:rsidR="003B211E" w:rsidRPr="00FD655F">
              <w:rPr>
                <w:sz w:val="22"/>
                <w:szCs w:val="22"/>
                <w:lang w:val="fr-FR"/>
              </w:rPr>
              <w:t>le</w:t>
            </w:r>
          </w:p>
          <w:p w14:paraId="6EC3B93C" w14:textId="77777777" w:rsidR="00CC289A" w:rsidRPr="00FD655F" w:rsidRDefault="003325D9" w:rsidP="003325D9">
            <w:pPr>
              <w:jc w:val="both"/>
              <w:rPr>
                <w:sz w:val="22"/>
                <w:szCs w:val="22"/>
                <w:lang w:val="fr-FR"/>
              </w:rPr>
            </w:pPr>
            <w:r w:rsidRPr="00FD655F">
              <w:rPr>
                <w:sz w:val="22"/>
                <w:szCs w:val="22"/>
                <w:lang w:val="fr-FR"/>
              </w:rPr>
              <w:t xml:space="preserve">1.1.2 : </w:t>
            </w:r>
            <w:r w:rsidR="00CC289A" w:rsidRPr="00FD655F">
              <w:rPr>
                <w:sz w:val="22"/>
                <w:szCs w:val="22"/>
                <w:lang w:val="fr-FR"/>
              </w:rPr>
              <w:t>Rapport d’enquête sur les conséquences de l’état d’urgence</w:t>
            </w:r>
            <w:r w:rsidR="00E84912" w:rsidRPr="00FD655F">
              <w:rPr>
                <w:sz w:val="22"/>
                <w:szCs w:val="22"/>
                <w:lang w:val="fr-FR"/>
              </w:rPr>
              <w:t>/annuel</w:t>
            </w:r>
            <w:r w:rsidR="003B211E" w:rsidRPr="00FD655F">
              <w:rPr>
                <w:sz w:val="22"/>
                <w:szCs w:val="22"/>
                <w:lang w:val="fr-FR"/>
              </w:rPr>
              <w:t>le</w:t>
            </w:r>
          </w:p>
          <w:p w14:paraId="65A615C6" w14:textId="77777777" w:rsidR="006A4B11" w:rsidRPr="00FD655F" w:rsidRDefault="003325D9" w:rsidP="003325D9">
            <w:pPr>
              <w:jc w:val="both"/>
              <w:rPr>
                <w:sz w:val="22"/>
                <w:szCs w:val="22"/>
                <w:lang w:val="fr-FR"/>
              </w:rPr>
            </w:pPr>
            <w:r w:rsidRPr="00FD655F">
              <w:rPr>
                <w:sz w:val="22"/>
                <w:szCs w:val="22"/>
                <w:lang w:val="fr-FR"/>
              </w:rPr>
              <w:t xml:space="preserve">1.1.3: </w:t>
            </w:r>
            <w:r w:rsidR="00CC289A" w:rsidRPr="00FD655F">
              <w:rPr>
                <w:sz w:val="22"/>
                <w:szCs w:val="22"/>
                <w:lang w:val="fr-FR"/>
              </w:rPr>
              <w:t>Rapport d’évaluation du projet</w:t>
            </w:r>
            <w:r w:rsidR="003B211E" w:rsidRPr="00FD655F">
              <w:rPr>
                <w:sz w:val="22"/>
                <w:szCs w:val="22"/>
                <w:lang w:val="fr-FR"/>
              </w:rPr>
              <w:t>/ann</w:t>
            </w:r>
            <w:r w:rsidR="00C23E0A" w:rsidRPr="00FD655F">
              <w:rPr>
                <w:sz w:val="22"/>
                <w:szCs w:val="22"/>
                <w:lang w:val="fr-FR"/>
              </w:rPr>
              <w:t>uel</w:t>
            </w:r>
          </w:p>
        </w:tc>
        <w:tc>
          <w:tcPr>
            <w:tcW w:w="4684" w:type="dxa"/>
            <w:shd w:val="clear" w:color="auto" w:fill="CCFFFF"/>
          </w:tcPr>
          <w:p w14:paraId="2F9E4B2F" w14:textId="77777777" w:rsidR="00130EDC" w:rsidRPr="00803998" w:rsidRDefault="00C27E79" w:rsidP="001E7DE6">
            <w:pPr>
              <w:jc w:val="both"/>
              <w:rPr>
                <w:iCs/>
                <w:sz w:val="22"/>
                <w:szCs w:val="22"/>
                <w:lang w:val="fr-FR"/>
              </w:rPr>
            </w:pPr>
            <w:r w:rsidRPr="004A0209">
              <w:rPr>
                <w:sz w:val="22"/>
                <w:szCs w:val="22"/>
                <w:lang w:val="fr-FR"/>
              </w:rPr>
              <w:t>Recrutement</w:t>
            </w:r>
            <w:r w:rsidR="00130EDC" w:rsidRPr="004A0209">
              <w:rPr>
                <w:sz w:val="22"/>
                <w:szCs w:val="22"/>
                <w:lang w:val="fr-FR"/>
              </w:rPr>
              <w:t xml:space="preserve"> </w:t>
            </w:r>
            <w:r w:rsidR="00DF1121" w:rsidRPr="004A0209">
              <w:rPr>
                <w:sz w:val="22"/>
                <w:szCs w:val="22"/>
                <w:lang w:val="fr-FR"/>
              </w:rPr>
              <w:t>d’</w:t>
            </w:r>
            <w:r w:rsidR="00130EDC" w:rsidRPr="00BF3E8B">
              <w:rPr>
                <w:sz w:val="22"/>
                <w:szCs w:val="22"/>
                <w:lang w:val="fr-FR"/>
              </w:rPr>
              <w:t xml:space="preserve">un consultant national </w:t>
            </w:r>
            <w:r w:rsidR="00B16BF2" w:rsidRPr="00BF3E8B">
              <w:rPr>
                <w:sz w:val="22"/>
                <w:szCs w:val="22"/>
                <w:lang w:val="fr-FR"/>
              </w:rPr>
              <w:t xml:space="preserve">pour </w:t>
            </w:r>
            <w:r w:rsidR="00DF1121" w:rsidRPr="00BF3E8B">
              <w:rPr>
                <w:sz w:val="22"/>
                <w:szCs w:val="22"/>
                <w:lang w:val="fr-FR"/>
              </w:rPr>
              <w:t>mener</w:t>
            </w:r>
            <w:r w:rsidR="00130EDC" w:rsidRPr="00442162">
              <w:rPr>
                <w:iCs/>
                <w:sz w:val="22"/>
                <w:szCs w:val="22"/>
                <w:lang w:val="fr-FR"/>
              </w:rPr>
              <w:t xml:space="preserve"> une étude sur les c</w:t>
            </w:r>
            <w:r w:rsidR="00DF1121" w:rsidRPr="00442162">
              <w:rPr>
                <w:iCs/>
                <w:sz w:val="22"/>
                <w:szCs w:val="22"/>
                <w:lang w:val="fr-FR"/>
              </w:rPr>
              <w:t xml:space="preserve">onséquences de l’état d’urgence sur la vie </w:t>
            </w:r>
            <w:r w:rsidR="00130EDC" w:rsidRPr="009C00B5">
              <w:rPr>
                <w:iCs/>
                <w:sz w:val="22"/>
                <w:szCs w:val="22"/>
                <w:lang w:val="fr-FR"/>
              </w:rPr>
              <w:t>des populations</w:t>
            </w:r>
            <w:r w:rsidR="00DF1121" w:rsidRPr="00803998">
              <w:rPr>
                <w:iCs/>
                <w:sz w:val="22"/>
                <w:szCs w:val="22"/>
                <w:lang w:val="fr-FR"/>
              </w:rPr>
              <w:t xml:space="preserve"> et</w:t>
            </w:r>
            <w:r w:rsidR="00340146" w:rsidRPr="00803998">
              <w:rPr>
                <w:iCs/>
                <w:sz w:val="22"/>
                <w:szCs w:val="22"/>
                <w:lang w:val="fr-FR"/>
              </w:rPr>
              <w:t xml:space="preserve"> la perception des populations hôtes sur l’intégration des groupes vulnérables</w:t>
            </w:r>
          </w:p>
          <w:p w14:paraId="66B72662" w14:textId="77777777" w:rsidR="00C27E79" w:rsidRPr="00EF1E5D" w:rsidRDefault="00C27E79" w:rsidP="00C27E79">
            <w:pPr>
              <w:rPr>
                <w:sz w:val="22"/>
                <w:szCs w:val="22"/>
                <w:lang w:val="fr-FR"/>
              </w:rPr>
            </w:pPr>
          </w:p>
          <w:p w14:paraId="1B48756A" w14:textId="77777777" w:rsidR="00130EDC" w:rsidRPr="00EF1E5D" w:rsidRDefault="00C27E79" w:rsidP="00C27E79">
            <w:pPr>
              <w:rPr>
                <w:sz w:val="22"/>
                <w:szCs w:val="22"/>
                <w:lang w:val="fr-FR"/>
              </w:rPr>
            </w:pPr>
            <w:r w:rsidRPr="00EF1E5D">
              <w:rPr>
                <w:sz w:val="22"/>
                <w:szCs w:val="22"/>
                <w:lang w:val="fr-FR"/>
              </w:rPr>
              <w:t>Validation</w:t>
            </w:r>
            <w:r w:rsidR="00B16BF2" w:rsidRPr="00EF1E5D">
              <w:rPr>
                <w:sz w:val="22"/>
                <w:szCs w:val="22"/>
                <w:lang w:val="fr-FR"/>
              </w:rPr>
              <w:t xml:space="preserve"> </w:t>
            </w:r>
            <w:r w:rsidR="00340146" w:rsidRPr="00EF1E5D">
              <w:rPr>
                <w:sz w:val="22"/>
                <w:szCs w:val="22"/>
                <w:lang w:val="fr-FR"/>
              </w:rPr>
              <w:t xml:space="preserve">et restitution </w:t>
            </w:r>
            <w:r w:rsidR="00DF1121" w:rsidRPr="00EF1E5D">
              <w:rPr>
                <w:sz w:val="22"/>
                <w:szCs w:val="22"/>
                <w:lang w:val="fr-FR"/>
              </w:rPr>
              <w:t xml:space="preserve">de </w:t>
            </w:r>
            <w:r w:rsidR="005B38E0" w:rsidRPr="00EF1E5D">
              <w:rPr>
                <w:sz w:val="22"/>
                <w:szCs w:val="22"/>
                <w:lang w:val="fr-FR"/>
              </w:rPr>
              <w:t>l’étude aux autorités déconcentrés</w:t>
            </w:r>
            <w:r w:rsidR="00B16BF2" w:rsidRPr="00EF1E5D">
              <w:rPr>
                <w:sz w:val="22"/>
                <w:szCs w:val="22"/>
                <w:lang w:val="fr-FR"/>
              </w:rPr>
              <w:t xml:space="preserve"> et décentraliser de la région de Diffa</w:t>
            </w:r>
          </w:p>
          <w:p w14:paraId="45CD27FE" w14:textId="77777777" w:rsidR="00130EDC" w:rsidRPr="00193242" w:rsidRDefault="00130EDC" w:rsidP="00C27E79">
            <w:pPr>
              <w:rPr>
                <w:sz w:val="22"/>
                <w:szCs w:val="22"/>
                <w:lang w:val="fr-FR"/>
              </w:rPr>
            </w:pPr>
          </w:p>
          <w:p w14:paraId="6A8415DC" w14:textId="77777777" w:rsidR="00574A95" w:rsidRPr="00EF1E5D" w:rsidRDefault="00975A99" w:rsidP="00574A95">
            <w:pPr>
              <w:jc w:val="both"/>
              <w:rPr>
                <w:spacing w:val="-3"/>
                <w:sz w:val="22"/>
                <w:szCs w:val="22"/>
                <w:lang w:val="fr-FR"/>
              </w:rPr>
            </w:pPr>
            <w:r w:rsidRPr="00C02C5B">
              <w:rPr>
                <w:spacing w:val="-3"/>
                <w:sz w:val="22"/>
                <w:szCs w:val="22"/>
                <w:lang w:val="fr-FR"/>
              </w:rPr>
              <w:t xml:space="preserve">Organisation de </w:t>
            </w:r>
            <w:r w:rsidR="00AB5292">
              <w:rPr>
                <w:spacing w:val="-3"/>
                <w:sz w:val="22"/>
                <w:szCs w:val="22"/>
                <w:lang w:val="fr-FR"/>
              </w:rPr>
              <w:t>10</w:t>
            </w:r>
            <w:r w:rsidR="0051700F" w:rsidRPr="00FD655F">
              <w:rPr>
                <w:sz w:val="22"/>
                <w:szCs w:val="22"/>
                <w:lang w:val="fr-FR"/>
              </w:rPr>
              <w:t xml:space="preserve"> </w:t>
            </w:r>
            <w:r w:rsidR="00F2423D" w:rsidRPr="004A0209">
              <w:rPr>
                <w:iCs/>
                <w:sz w:val="22"/>
                <w:szCs w:val="22"/>
                <w:lang w:val="fr-FR"/>
              </w:rPr>
              <w:t>caravanes de s</w:t>
            </w:r>
            <w:r w:rsidR="00F2423D" w:rsidRPr="004A0209">
              <w:rPr>
                <w:sz w:val="22"/>
                <w:szCs w:val="22"/>
                <w:lang w:val="fr-FR"/>
              </w:rPr>
              <w:t>ensibilisation</w:t>
            </w:r>
            <w:r w:rsidR="00F2423D" w:rsidRPr="004A0209">
              <w:rPr>
                <w:spacing w:val="-3"/>
                <w:sz w:val="22"/>
                <w:szCs w:val="22"/>
                <w:lang w:val="fr-FR"/>
              </w:rPr>
              <w:t xml:space="preserve"> </w:t>
            </w:r>
            <w:r w:rsidR="0051700F" w:rsidRPr="00BF3E8B">
              <w:rPr>
                <w:spacing w:val="-3"/>
                <w:sz w:val="22"/>
                <w:szCs w:val="22"/>
                <w:lang w:val="fr-FR"/>
              </w:rPr>
              <w:t xml:space="preserve">en raison de </w:t>
            </w:r>
            <w:r w:rsidR="00AB5292">
              <w:rPr>
                <w:spacing w:val="-3"/>
                <w:sz w:val="22"/>
                <w:szCs w:val="22"/>
                <w:lang w:val="fr-FR"/>
              </w:rPr>
              <w:t>2</w:t>
            </w:r>
            <w:r w:rsidR="0051700F" w:rsidRPr="00BF3E8B">
              <w:rPr>
                <w:spacing w:val="-3"/>
                <w:sz w:val="22"/>
                <w:szCs w:val="22"/>
                <w:lang w:val="fr-FR"/>
              </w:rPr>
              <w:t xml:space="preserve"> par commune</w:t>
            </w:r>
            <w:r w:rsidR="00574A95" w:rsidRPr="00442162">
              <w:rPr>
                <w:spacing w:val="-3"/>
                <w:sz w:val="22"/>
                <w:szCs w:val="22"/>
                <w:lang w:val="fr-FR"/>
              </w:rPr>
              <w:t xml:space="preserve"> </w:t>
            </w:r>
            <w:r w:rsidRPr="00442162">
              <w:rPr>
                <w:spacing w:val="-3"/>
                <w:sz w:val="22"/>
                <w:szCs w:val="22"/>
                <w:lang w:val="fr-FR"/>
              </w:rPr>
              <w:t>dont 0</w:t>
            </w:r>
            <w:r w:rsidR="00F2423D" w:rsidRPr="00442162">
              <w:rPr>
                <w:spacing w:val="-3"/>
                <w:sz w:val="22"/>
                <w:szCs w:val="22"/>
                <w:lang w:val="fr-FR"/>
              </w:rPr>
              <w:t>2</w:t>
            </w:r>
            <w:r w:rsidRPr="009C00B5">
              <w:rPr>
                <w:spacing w:val="-3"/>
                <w:sz w:val="22"/>
                <w:szCs w:val="22"/>
                <w:lang w:val="fr-FR"/>
              </w:rPr>
              <w:t xml:space="preserve"> spécifique</w:t>
            </w:r>
            <w:r w:rsidR="00574A95" w:rsidRPr="00803998">
              <w:rPr>
                <w:spacing w:val="-3"/>
                <w:sz w:val="22"/>
                <w:szCs w:val="22"/>
                <w:lang w:val="fr-FR"/>
              </w:rPr>
              <w:t>s avec les femmes et les jeunes</w:t>
            </w:r>
            <w:r w:rsidRPr="00803998">
              <w:rPr>
                <w:spacing w:val="-3"/>
                <w:sz w:val="22"/>
                <w:szCs w:val="22"/>
                <w:lang w:val="fr-FR"/>
              </w:rPr>
              <w:t xml:space="preserve"> sur </w:t>
            </w:r>
            <w:r w:rsidR="00574A95" w:rsidRPr="00803998">
              <w:rPr>
                <w:spacing w:val="-3"/>
                <w:sz w:val="22"/>
                <w:szCs w:val="22"/>
                <w:lang w:val="fr-FR"/>
              </w:rPr>
              <w:t xml:space="preserve">la </w:t>
            </w:r>
            <w:r w:rsidR="00574A95" w:rsidRPr="00EF1E5D">
              <w:rPr>
                <w:sz w:val="22"/>
                <w:szCs w:val="22"/>
                <w:lang w:val="fr-FR"/>
              </w:rPr>
              <w:t xml:space="preserve">coexistence pacifique entres </w:t>
            </w:r>
            <w:r w:rsidRPr="00EF1E5D">
              <w:rPr>
                <w:spacing w:val="-3"/>
                <w:sz w:val="22"/>
                <w:szCs w:val="22"/>
                <w:lang w:val="fr-FR"/>
              </w:rPr>
              <w:t>les différents groupes communautaires, les autorités administratives, les élus locaux</w:t>
            </w:r>
            <w:r w:rsidR="00574A95" w:rsidRPr="00EF1E5D">
              <w:rPr>
                <w:spacing w:val="-3"/>
                <w:sz w:val="22"/>
                <w:szCs w:val="22"/>
                <w:lang w:val="fr-FR"/>
              </w:rPr>
              <w:t>, les leaders communautaires</w:t>
            </w:r>
            <w:r w:rsidRPr="00EF1E5D">
              <w:rPr>
                <w:spacing w:val="-3"/>
                <w:sz w:val="22"/>
                <w:szCs w:val="22"/>
                <w:lang w:val="fr-FR"/>
              </w:rPr>
              <w:t xml:space="preserve"> et les FDS </w:t>
            </w:r>
          </w:p>
          <w:p w14:paraId="684789E9" w14:textId="77777777" w:rsidR="00574A95" w:rsidRPr="00EF1E5D" w:rsidRDefault="00574A95" w:rsidP="00574A95">
            <w:pPr>
              <w:jc w:val="both"/>
              <w:rPr>
                <w:spacing w:val="-3"/>
                <w:sz w:val="22"/>
                <w:szCs w:val="22"/>
                <w:lang w:val="fr-FR"/>
              </w:rPr>
            </w:pPr>
          </w:p>
          <w:p w14:paraId="1B82AC8D" w14:textId="77777777" w:rsidR="00574A95" w:rsidRPr="00803998" w:rsidRDefault="0051700F" w:rsidP="00574A95">
            <w:pPr>
              <w:jc w:val="both"/>
              <w:rPr>
                <w:spacing w:val="-3"/>
                <w:sz w:val="22"/>
                <w:szCs w:val="22"/>
                <w:lang w:val="fr-FR"/>
              </w:rPr>
            </w:pPr>
            <w:r w:rsidRPr="00EF1E5D">
              <w:rPr>
                <w:spacing w:val="-3"/>
                <w:sz w:val="22"/>
                <w:szCs w:val="22"/>
                <w:lang w:val="fr-FR"/>
              </w:rPr>
              <w:t xml:space="preserve">Organisation de </w:t>
            </w:r>
            <w:r w:rsidR="00AB5292">
              <w:rPr>
                <w:spacing w:val="-3"/>
                <w:sz w:val="22"/>
                <w:szCs w:val="22"/>
                <w:lang w:val="fr-FR"/>
              </w:rPr>
              <w:t>10</w:t>
            </w:r>
            <w:r w:rsidR="00574A95" w:rsidRPr="00C02C5B">
              <w:rPr>
                <w:spacing w:val="-3"/>
                <w:sz w:val="22"/>
                <w:szCs w:val="22"/>
                <w:lang w:val="fr-FR"/>
              </w:rPr>
              <w:t xml:space="preserve"> </w:t>
            </w:r>
            <w:r w:rsidR="00574A95" w:rsidRPr="00C02C5B">
              <w:rPr>
                <w:iCs/>
                <w:sz w:val="22"/>
                <w:szCs w:val="22"/>
                <w:lang w:val="fr-FR"/>
              </w:rPr>
              <w:t xml:space="preserve">tribunes </w:t>
            </w:r>
            <w:r w:rsidR="00D24225" w:rsidRPr="00C02C5B">
              <w:rPr>
                <w:iCs/>
                <w:sz w:val="22"/>
                <w:szCs w:val="22"/>
                <w:lang w:val="fr-FR"/>
              </w:rPr>
              <w:t>citoyennes</w:t>
            </w:r>
            <w:r w:rsidR="00D24225" w:rsidRPr="00E00E4E">
              <w:rPr>
                <w:spacing w:val="-3"/>
                <w:sz w:val="22"/>
                <w:szCs w:val="22"/>
                <w:lang w:val="fr-FR"/>
              </w:rPr>
              <w:t xml:space="preserve"> </w:t>
            </w:r>
            <w:r w:rsidR="00D24225" w:rsidRPr="00FD655F">
              <w:rPr>
                <w:sz w:val="22"/>
                <w:szCs w:val="22"/>
                <w:lang w:val="fr-FR"/>
              </w:rPr>
              <w:t>en</w:t>
            </w:r>
            <w:r w:rsidRPr="004A0209">
              <w:rPr>
                <w:spacing w:val="-3"/>
                <w:sz w:val="22"/>
                <w:szCs w:val="22"/>
                <w:lang w:val="fr-FR"/>
              </w:rPr>
              <w:t xml:space="preserve"> raison de </w:t>
            </w:r>
            <w:r w:rsidR="00AB5292">
              <w:rPr>
                <w:spacing w:val="-3"/>
                <w:sz w:val="22"/>
                <w:szCs w:val="22"/>
                <w:lang w:val="fr-FR"/>
              </w:rPr>
              <w:t>2</w:t>
            </w:r>
            <w:r w:rsidRPr="004A0209">
              <w:rPr>
                <w:spacing w:val="-3"/>
                <w:sz w:val="22"/>
                <w:szCs w:val="22"/>
                <w:lang w:val="fr-FR"/>
              </w:rPr>
              <w:t xml:space="preserve"> par commune </w:t>
            </w:r>
            <w:r w:rsidR="00574A95" w:rsidRPr="00BF3E8B">
              <w:rPr>
                <w:spacing w:val="-3"/>
                <w:sz w:val="22"/>
                <w:szCs w:val="22"/>
                <w:lang w:val="fr-FR"/>
              </w:rPr>
              <w:t>sur les</w:t>
            </w:r>
            <w:r w:rsidR="00574A95" w:rsidRPr="00BF3E8B">
              <w:rPr>
                <w:sz w:val="22"/>
                <w:szCs w:val="22"/>
                <w:lang w:val="fr-FR"/>
              </w:rPr>
              <w:t xml:space="preserve"> risques de déstabilisation sécuritaire, de fragilisation de la cohésion sociale avec </w:t>
            </w:r>
            <w:r w:rsidR="00A05842" w:rsidRPr="00442162">
              <w:rPr>
                <w:spacing w:val="-3"/>
                <w:sz w:val="22"/>
                <w:szCs w:val="22"/>
                <w:lang w:val="fr-FR"/>
              </w:rPr>
              <w:t>les différents</w:t>
            </w:r>
            <w:r w:rsidR="00574A95" w:rsidRPr="00442162">
              <w:rPr>
                <w:spacing w:val="-3"/>
                <w:sz w:val="22"/>
                <w:szCs w:val="22"/>
                <w:lang w:val="fr-FR"/>
              </w:rPr>
              <w:t xml:space="preserve"> groupes communautaires, les autorités administratives, les élus locaux, les leaders communautaires et les FD</w:t>
            </w:r>
            <w:r w:rsidR="004F6101" w:rsidRPr="00442162">
              <w:rPr>
                <w:spacing w:val="-3"/>
                <w:sz w:val="22"/>
                <w:szCs w:val="22"/>
                <w:lang w:val="fr-FR"/>
              </w:rPr>
              <w:t>S</w:t>
            </w:r>
            <w:r w:rsidRPr="009C00B5">
              <w:rPr>
                <w:spacing w:val="-3"/>
                <w:sz w:val="22"/>
                <w:szCs w:val="22"/>
                <w:lang w:val="fr-FR"/>
              </w:rPr>
              <w:t xml:space="preserve"> </w:t>
            </w:r>
          </w:p>
          <w:p w14:paraId="7F226F31" w14:textId="77777777" w:rsidR="00153AF8" w:rsidRPr="004A0209" w:rsidRDefault="00153AF8" w:rsidP="00574A95">
            <w:pPr>
              <w:jc w:val="both"/>
              <w:rPr>
                <w:spacing w:val="-3"/>
                <w:sz w:val="22"/>
                <w:szCs w:val="22"/>
                <w:lang w:val="fr-FR"/>
              </w:rPr>
            </w:pPr>
          </w:p>
          <w:p w14:paraId="6710A010" w14:textId="77777777" w:rsidR="00153AF8" w:rsidRPr="004A0209" w:rsidRDefault="00E25018" w:rsidP="00153AF8">
            <w:pPr>
              <w:ind w:right="-7"/>
              <w:jc w:val="both"/>
              <w:rPr>
                <w:sz w:val="22"/>
                <w:szCs w:val="22"/>
                <w:lang w:val="fr-FR"/>
              </w:rPr>
            </w:pPr>
            <w:r w:rsidRPr="004A0209">
              <w:rPr>
                <w:spacing w:val="-3"/>
                <w:sz w:val="22"/>
                <w:szCs w:val="22"/>
                <w:lang w:val="fr-FR"/>
              </w:rPr>
              <w:t>Mener les p</w:t>
            </w:r>
            <w:r w:rsidR="00153AF8" w:rsidRPr="004A0209">
              <w:rPr>
                <w:spacing w:val="-3"/>
                <w:sz w:val="22"/>
                <w:szCs w:val="22"/>
                <w:lang w:val="fr-FR"/>
              </w:rPr>
              <w:t xml:space="preserve">rojets d’intérêts communautaires </w:t>
            </w:r>
            <w:r w:rsidR="00153AF8" w:rsidRPr="004A0209">
              <w:rPr>
                <w:iCs/>
                <w:sz w:val="22"/>
                <w:szCs w:val="22"/>
                <w:lang w:val="fr-FR"/>
              </w:rPr>
              <w:t>entre les différentes couches</w:t>
            </w:r>
            <w:r w:rsidR="00153AF8" w:rsidRPr="004A0209">
              <w:rPr>
                <w:sz w:val="22"/>
                <w:szCs w:val="22"/>
                <w:lang w:val="fr-FR"/>
              </w:rPr>
              <w:t xml:space="preserve"> </w:t>
            </w:r>
            <w:r w:rsidR="001E7DE6" w:rsidRPr="004A0209">
              <w:rPr>
                <w:sz w:val="22"/>
                <w:szCs w:val="22"/>
                <w:lang w:val="fr-FR"/>
              </w:rPr>
              <w:t xml:space="preserve">notamment </w:t>
            </w:r>
            <w:r w:rsidRPr="004A0209">
              <w:rPr>
                <w:sz w:val="22"/>
                <w:szCs w:val="22"/>
                <w:lang w:val="fr-FR"/>
              </w:rPr>
              <w:t xml:space="preserve">en </w:t>
            </w:r>
            <w:r w:rsidR="00C73123" w:rsidRPr="004A0209">
              <w:rPr>
                <w:sz w:val="22"/>
                <w:szCs w:val="22"/>
                <w:lang w:val="fr-FR"/>
              </w:rPr>
              <w:t>faveur</w:t>
            </w:r>
            <w:r w:rsidR="00153AF8" w:rsidRPr="004A0209">
              <w:rPr>
                <w:sz w:val="22"/>
                <w:szCs w:val="22"/>
                <w:lang w:val="fr-FR"/>
              </w:rPr>
              <w:t xml:space="preserve"> de jeunes et de femmes</w:t>
            </w:r>
          </w:p>
          <w:p w14:paraId="03D969FF" w14:textId="77777777" w:rsidR="00153AF8" w:rsidRPr="004A0209" w:rsidRDefault="00153AF8" w:rsidP="00153AF8">
            <w:pPr>
              <w:ind w:right="-7"/>
              <w:jc w:val="both"/>
              <w:rPr>
                <w:sz w:val="22"/>
                <w:szCs w:val="22"/>
                <w:lang w:val="fr-FR"/>
              </w:rPr>
            </w:pPr>
          </w:p>
          <w:p w14:paraId="46C4097E" w14:textId="77777777" w:rsidR="0056110B" w:rsidRPr="004A0209" w:rsidRDefault="0056110B" w:rsidP="00574A95">
            <w:pPr>
              <w:jc w:val="both"/>
              <w:rPr>
                <w:spacing w:val="-3"/>
                <w:sz w:val="22"/>
                <w:szCs w:val="22"/>
                <w:lang w:val="fr-FR"/>
              </w:rPr>
            </w:pPr>
            <w:r w:rsidRPr="004A0209">
              <w:rPr>
                <w:spacing w:val="-3"/>
                <w:sz w:val="22"/>
                <w:szCs w:val="22"/>
                <w:lang w:val="fr-FR"/>
              </w:rPr>
              <w:lastRenderedPageBreak/>
              <w:t>L’étude sur</w:t>
            </w:r>
            <w:r w:rsidRPr="004A0209">
              <w:rPr>
                <w:iCs/>
                <w:sz w:val="22"/>
                <w:szCs w:val="22"/>
                <w:lang w:val="fr-FR"/>
              </w:rPr>
              <w:t xml:space="preserve"> les conséquences de l’état d’urgence sera pilotée</w:t>
            </w:r>
            <w:r w:rsidR="00F5345E" w:rsidRPr="004A0209">
              <w:rPr>
                <w:iCs/>
                <w:sz w:val="22"/>
                <w:szCs w:val="22"/>
                <w:lang w:val="fr-FR"/>
              </w:rPr>
              <w:t xml:space="preserve"> par le PNUD avec l’appui de </w:t>
            </w:r>
            <w:r w:rsidRPr="004A0209">
              <w:rPr>
                <w:iCs/>
                <w:sz w:val="22"/>
                <w:szCs w:val="22"/>
                <w:lang w:val="fr-FR"/>
              </w:rPr>
              <w:t>l’UNHCR</w:t>
            </w:r>
          </w:p>
          <w:p w14:paraId="69AD06E7" w14:textId="77777777" w:rsidR="00574A95" w:rsidRPr="004A0209" w:rsidRDefault="00574A95" w:rsidP="00574A95">
            <w:pPr>
              <w:jc w:val="both"/>
              <w:rPr>
                <w:spacing w:val="-3"/>
                <w:sz w:val="22"/>
                <w:szCs w:val="22"/>
                <w:lang w:val="fr-FR"/>
              </w:rPr>
            </w:pPr>
          </w:p>
          <w:p w14:paraId="2DEECDD8" w14:textId="77777777" w:rsidR="006A4B11" w:rsidRPr="004A0209" w:rsidRDefault="00975A99" w:rsidP="000A7DEB">
            <w:pPr>
              <w:jc w:val="both"/>
              <w:rPr>
                <w:sz w:val="22"/>
                <w:szCs w:val="22"/>
                <w:lang w:val="fr-FR"/>
              </w:rPr>
            </w:pPr>
            <w:r w:rsidRPr="004A0209">
              <w:rPr>
                <w:sz w:val="22"/>
                <w:szCs w:val="22"/>
                <w:lang w:val="fr-FR"/>
              </w:rPr>
              <w:t xml:space="preserve">Les </w:t>
            </w:r>
            <w:r w:rsidR="000A7DEB" w:rsidRPr="004A0209">
              <w:rPr>
                <w:iCs/>
                <w:sz w:val="22"/>
                <w:szCs w:val="22"/>
                <w:lang w:val="fr-FR"/>
              </w:rPr>
              <w:t>caravanes de s</w:t>
            </w:r>
            <w:r w:rsidR="000A7DEB" w:rsidRPr="004A0209">
              <w:rPr>
                <w:sz w:val="22"/>
                <w:szCs w:val="22"/>
                <w:lang w:val="fr-FR"/>
              </w:rPr>
              <w:t xml:space="preserve">ensibilisation et </w:t>
            </w:r>
            <w:r w:rsidRPr="004A0209">
              <w:rPr>
                <w:sz w:val="22"/>
                <w:szCs w:val="22"/>
                <w:lang w:val="fr-FR"/>
              </w:rPr>
              <w:t>tribunes citoyen</w:t>
            </w:r>
            <w:r w:rsidR="001E7DE6" w:rsidRPr="004A0209">
              <w:rPr>
                <w:sz w:val="22"/>
                <w:szCs w:val="22"/>
                <w:lang w:val="fr-FR"/>
              </w:rPr>
              <w:t>ne</w:t>
            </w:r>
            <w:r w:rsidRPr="004A0209">
              <w:rPr>
                <w:sz w:val="22"/>
                <w:szCs w:val="22"/>
                <w:lang w:val="fr-FR"/>
              </w:rPr>
              <w:t xml:space="preserve">s seront pilotés </w:t>
            </w:r>
            <w:r w:rsidR="001E7DE6" w:rsidRPr="004A0209">
              <w:rPr>
                <w:sz w:val="22"/>
                <w:szCs w:val="22"/>
                <w:lang w:val="fr-FR"/>
              </w:rPr>
              <w:t xml:space="preserve">conjointement </w:t>
            </w:r>
            <w:r w:rsidRPr="004A0209">
              <w:rPr>
                <w:sz w:val="22"/>
                <w:szCs w:val="22"/>
                <w:lang w:val="fr-FR"/>
              </w:rPr>
              <w:t>par le PNUD</w:t>
            </w:r>
            <w:r w:rsidR="000A7DEB" w:rsidRPr="004A0209">
              <w:rPr>
                <w:sz w:val="22"/>
                <w:szCs w:val="22"/>
                <w:lang w:val="fr-FR"/>
              </w:rPr>
              <w:t xml:space="preserve"> et l’</w:t>
            </w:r>
            <w:r w:rsidR="001E7DE6" w:rsidRPr="004A0209">
              <w:rPr>
                <w:sz w:val="22"/>
                <w:szCs w:val="22"/>
                <w:lang w:val="fr-FR"/>
              </w:rPr>
              <w:t>UNHCR</w:t>
            </w:r>
          </w:p>
          <w:p w14:paraId="3D5BAFF6" w14:textId="77777777" w:rsidR="00153AF8" w:rsidRPr="004A0209" w:rsidRDefault="00153AF8" w:rsidP="000A7DEB">
            <w:pPr>
              <w:jc w:val="both"/>
              <w:rPr>
                <w:sz w:val="22"/>
                <w:szCs w:val="22"/>
                <w:lang w:val="fr-FR"/>
              </w:rPr>
            </w:pPr>
          </w:p>
          <w:p w14:paraId="017A37B4" w14:textId="77777777" w:rsidR="00153AF8" w:rsidRPr="004A0209" w:rsidRDefault="00153AF8" w:rsidP="000A7DEB">
            <w:pPr>
              <w:jc w:val="both"/>
              <w:rPr>
                <w:sz w:val="22"/>
                <w:szCs w:val="22"/>
                <w:lang w:val="fr-FR"/>
              </w:rPr>
            </w:pPr>
            <w:r w:rsidRPr="004A0209">
              <w:rPr>
                <w:sz w:val="22"/>
                <w:szCs w:val="22"/>
                <w:lang w:val="fr-FR"/>
              </w:rPr>
              <w:t xml:space="preserve">Le diagnostic et le renforcement des capacités des radios </w:t>
            </w:r>
            <w:r w:rsidR="00B21285" w:rsidRPr="004A0209">
              <w:rPr>
                <w:sz w:val="22"/>
                <w:szCs w:val="22"/>
                <w:lang w:val="fr-FR"/>
              </w:rPr>
              <w:t xml:space="preserve">communautaires </w:t>
            </w:r>
            <w:r w:rsidR="00441B5E" w:rsidRPr="004A0209">
              <w:rPr>
                <w:sz w:val="22"/>
                <w:szCs w:val="22"/>
                <w:lang w:val="fr-FR"/>
              </w:rPr>
              <w:t>seront</w:t>
            </w:r>
            <w:r w:rsidR="00B21285" w:rsidRPr="004A0209">
              <w:rPr>
                <w:sz w:val="22"/>
                <w:szCs w:val="22"/>
                <w:lang w:val="fr-FR"/>
              </w:rPr>
              <w:t xml:space="preserve"> piloté </w:t>
            </w:r>
            <w:r w:rsidR="002F72E4" w:rsidRPr="004A0209">
              <w:rPr>
                <w:sz w:val="22"/>
                <w:szCs w:val="22"/>
                <w:lang w:val="fr-FR"/>
              </w:rPr>
              <w:t xml:space="preserve">par </w:t>
            </w:r>
            <w:r w:rsidR="00B21285" w:rsidRPr="004A0209">
              <w:rPr>
                <w:sz w:val="22"/>
                <w:szCs w:val="22"/>
                <w:lang w:val="fr-FR"/>
              </w:rPr>
              <w:t>le P</w:t>
            </w:r>
            <w:r w:rsidRPr="004A0209">
              <w:rPr>
                <w:sz w:val="22"/>
                <w:szCs w:val="22"/>
                <w:lang w:val="fr-FR"/>
              </w:rPr>
              <w:t>NUD avec l’appui de l’UNHCR</w:t>
            </w:r>
          </w:p>
          <w:p w14:paraId="48B7A4DE" w14:textId="77777777" w:rsidR="008A2043" w:rsidRPr="004A0209" w:rsidRDefault="008A2043" w:rsidP="000A7DEB">
            <w:pPr>
              <w:jc w:val="both"/>
              <w:rPr>
                <w:sz w:val="22"/>
                <w:szCs w:val="22"/>
                <w:lang w:val="fr-FR"/>
              </w:rPr>
            </w:pPr>
          </w:p>
          <w:p w14:paraId="483CC67F" w14:textId="77777777" w:rsidR="008A2043" w:rsidRPr="004A0209" w:rsidRDefault="00AE6484" w:rsidP="00AE6484">
            <w:pPr>
              <w:ind w:right="-7"/>
              <w:jc w:val="both"/>
              <w:rPr>
                <w:sz w:val="22"/>
                <w:szCs w:val="22"/>
                <w:lang w:val="fr-FR"/>
              </w:rPr>
            </w:pPr>
            <w:r w:rsidRPr="004A0209">
              <w:rPr>
                <w:spacing w:val="-3"/>
                <w:sz w:val="22"/>
                <w:szCs w:val="22"/>
                <w:lang w:val="fr-FR"/>
              </w:rPr>
              <w:t xml:space="preserve">Les </w:t>
            </w:r>
            <w:r w:rsidR="00AB5292">
              <w:rPr>
                <w:spacing w:val="-3"/>
                <w:sz w:val="22"/>
                <w:szCs w:val="22"/>
                <w:lang w:val="fr-FR"/>
              </w:rPr>
              <w:t xml:space="preserve">activités </w:t>
            </w:r>
            <w:r w:rsidR="00153AF8" w:rsidRPr="004A0209">
              <w:rPr>
                <w:spacing w:val="-3"/>
                <w:sz w:val="22"/>
                <w:szCs w:val="22"/>
                <w:lang w:val="fr-FR"/>
              </w:rPr>
              <w:t>d’intérêts communautaires</w:t>
            </w:r>
            <w:r w:rsidR="001E7DE6" w:rsidRPr="004A0209">
              <w:rPr>
                <w:spacing w:val="-3"/>
                <w:sz w:val="22"/>
                <w:szCs w:val="22"/>
                <w:lang w:val="fr-FR"/>
              </w:rPr>
              <w:t xml:space="preserve"> </w:t>
            </w:r>
            <w:proofErr w:type="gramStart"/>
            <w:r w:rsidR="001E7DE6" w:rsidRPr="004A0209">
              <w:rPr>
                <w:spacing w:val="-3"/>
                <w:sz w:val="22"/>
                <w:szCs w:val="22"/>
                <w:lang w:val="fr-FR"/>
              </w:rPr>
              <w:t xml:space="preserve">seront </w:t>
            </w:r>
            <w:r w:rsidR="00153AF8" w:rsidRPr="004A0209">
              <w:rPr>
                <w:spacing w:val="-3"/>
                <w:sz w:val="22"/>
                <w:szCs w:val="22"/>
                <w:lang w:val="fr-FR"/>
              </w:rPr>
              <w:t xml:space="preserve"> </w:t>
            </w:r>
            <w:r w:rsidR="00AB5292" w:rsidRPr="004A0209">
              <w:rPr>
                <w:spacing w:val="-3"/>
                <w:sz w:val="22"/>
                <w:szCs w:val="22"/>
                <w:lang w:val="fr-FR"/>
              </w:rPr>
              <w:t>pilotées</w:t>
            </w:r>
            <w:proofErr w:type="gramEnd"/>
            <w:r w:rsidR="00153AF8" w:rsidRPr="004A0209">
              <w:rPr>
                <w:spacing w:val="-3"/>
                <w:sz w:val="22"/>
                <w:szCs w:val="22"/>
                <w:lang w:val="fr-FR"/>
              </w:rPr>
              <w:t xml:space="preserve"> </w:t>
            </w:r>
            <w:r w:rsidRPr="004A0209">
              <w:rPr>
                <w:spacing w:val="-3"/>
                <w:sz w:val="22"/>
                <w:szCs w:val="22"/>
                <w:lang w:val="fr-FR"/>
              </w:rPr>
              <w:t xml:space="preserve">conjointement </w:t>
            </w:r>
            <w:r w:rsidR="00153AF8" w:rsidRPr="004A0209">
              <w:rPr>
                <w:spacing w:val="-3"/>
                <w:sz w:val="22"/>
                <w:szCs w:val="22"/>
                <w:lang w:val="fr-FR"/>
              </w:rPr>
              <w:t>par le PNUD</w:t>
            </w:r>
            <w:r w:rsidRPr="004A0209">
              <w:rPr>
                <w:spacing w:val="-3"/>
                <w:sz w:val="22"/>
                <w:szCs w:val="22"/>
                <w:lang w:val="fr-FR"/>
              </w:rPr>
              <w:t xml:space="preserve"> et l’UNHCR</w:t>
            </w:r>
            <w:r w:rsidR="00153AF8" w:rsidRPr="004A0209">
              <w:rPr>
                <w:spacing w:val="-3"/>
                <w:sz w:val="22"/>
                <w:szCs w:val="22"/>
                <w:lang w:val="fr-FR"/>
              </w:rPr>
              <w:t>,</w:t>
            </w:r>
          </w:p>
        </w:tc>
      </w:tr>
      <w:tr w:rsidR="003325D9" w:rsidRPr="00CC5DF3" w14:paraId="347907A8" w14:textId="77777777" w:rsidTr="00AB5292">
        <w:trPr>
          <w:trHeight w:val="1544"/>
        </w:trPr>
        <w:tc>
          <w:tcPr>
            <w:tcW w:w="2547" w:type="dxa"/>
            <w:vMerge/>
            <w:shd w:val="clear" w:color="auto" w:fill="FFFF99"/>
          </w:tcPr>
          <w:p w14:paraId="7EAE3709" w14:textId="77777777" w:rsidR="00535900" w:rsidRPr="004A0209" w:rsidRDefault="00535900" w:rsidP="00C27E79">
            <w:pPr>
              <w:rPr>
                <w:sz w:val="22"/>
                <w:szCs w:val="22"/>
                <w:lang w:val="fr-FR"/>
              </w:rPr>
            </w:pPr>
          </w:p>
        </w:tc>
        <w:tc>
          <w:tcPr>
            <w:tcW w:w="3260" w:type="dxa"/>
            <w:shd w:val="clear" w:color="auto" w:fill="CCFFFF"/>
          </w:tcPr>
          <w:p w14:paraId="7C824F73" w14:textId="77777777" w:rsidR="00E17A06" w:rsidRPr="004A0209" w:rsidRDefault="00D42082" w:rsidP="009C7F0B">
            <w:pPr>
              <w:ind w:right="-7"/>
              <w:jc w:val="both"/>
              <w:rPr>
                <w:sz w:val="22"/>
                <w:szCs w:val="22"/>
                <w:lang w:val="fr-FR"/>
              </w:rPr>
            </w:pPr>
            <w:r w:rsidRPr="004A0209">
              <w:rPr>
                <w:b/>
                <w:iCs/>
                <w:sz w:val="22"/>
                <w:szCs w:val="22"/>
                <w:lang w:val="fr-FR"/>
              </w:rPr>
              <w:t>Produit </w:t>
            </w:r>
            <w:r w:rsidR="005D59EA" w:rsidRPr="004A0209">
              <w:rPr>
                <w:b/>
                <w:iCs/>
                <w:sz w:val="22"/>
                <w:szCs w:val="22"/>
                <w:lang w:val="fr-FR"/>
              </w:rPr>
              <w:t>1.</w:t>
            </w:r>
            <w:r w:rsidRPr="004A0209">
              <w:rPr>
                <w:b/>
                <w:iCs/>
                <w:sz w:val="22"/>
                <w:szCs w:val="22"/>
                <w:lang w:val="fr-FR"/>
              </w:rPr>
              <w:t>2</w:t>
            </w:r>
            <w:r w:rsidRPr="004A0209">
              <w:rPr>
                <w:iCs/>
                <w:sz w:val="22"/>
                <w:szCs w:val="22"/>
                <w:lang w:val="fr-FR"/>
              </w:rPr>
              <w:t xml:space="preserve"> : </w:t>
            </w:r>
            <w:r w:rsidR="00450D8F" w:rsidRPr="004A0209">
              <w:rPr>
                <w:b/>
                <w:iCs/>
                <w:sz w:val="22"/>
                <w:szCs w:val="22"/>
                <w:lang w:val="fr-FR"/>
              </w:rPr>
              <w:t>Des micro-projets communautaires sont appuyés pour encourager la coexistence pacifique dans les zones touchées par l’état d’urgence</w:t>
            </w:r>
          </w:p>
        </w:tc>
        <w:tc>
          <w:tcPr>
            <w:tcW w:w="2977" w:type="dxa"/>
            <w:shd w:val="clear" w:color="auto" w:fill="CCFFFF"/>
          </w:tcPr>
          <w:p w14:paraId="2E2EE04C" w14:textId="77777777" w:rsidR="00535900" w:rsidRPr="004A0209" w:rsidRDefault="00CF064F" w:rsidP="00C27E79">
            <w:pPr>
              <w:rPr>
                <w:i/>
                <w:sz w:val="22"/>
                <w:szCs w:val="22"/>
                <w:lang w:val="fr-FR"/>
              </w:rPr>
            </w:pPr>
            <w:r w:rsidRPr="004A0209">
              <w:rPr>
                <w:i/>
                <w:sz w:val="22"/>
                <w:szCs w:val="22"/>
                <w:lang w:val="fr-FR"/>
              </w:rPr>
              <w:t>Indicateur</w:t>
            </w:r>
            <w:r w:rsidR="00535900" w:rsidRPr="004A0209">
              <w:rPr>
                <w:i/>
                <w:sz w:val="22"/>
                <w:szCs w:val="22"/>
                <w:lang w:val="fr-FR"/>
              </w:rPr>
              <w:t xml:space="preserve"> 1.2.1</w:t>
            </w:r>
            <w:r w:rsidR="00C01F86" w:rsidRPr="004A0209">
              <w:rPr>
                <w:i/>
                <w:sz w:val="22"/>
                <w:szCs w:val="22"/>
                <w:lang w:val="fr-FR"/>
              </w:rPr>
              <w:t xml:space="preserve"> N</w:t>
            </w:r>
            <w:r w:rsidR="009770A0" w:rsidRPr="004A0209">
              <w:rPr>
                <w:i/>
                <w:sz w:val="22"/>
                <w:szCs w:val="22"/>
                <w:lang w:val="fr-FR"/>
              </w:rPr>
              <w:t xml:space="preserve">ombre de personnes bénéficiaires des initiatives socio-économiques </w:t>
            </w:r>
            <w:r w:rsidR="00C01F86" w:rsidRPr="004A0209">
              <w:rPr>
                <w:i/>
                <w:sz w:val="22"/>
                <w:szCs w:val="22"/>
                <w:lang w:val="fr-FR"/>
              </w:rPr>
              <w:t>(</w:t>
            </w:r>
            <w:r w:rsidR="004E459B" w:rsidRPr="004A0209">
              <w:rPr>
                <w:i/>
                <w:sz w:val="22"/>
                <w:szCs w:val="22"/>
                <w:lang w:val="fr-FR"/>
              </w:rPr>
              <w:t xml:space="preserve">micro-projets </w:t>
            </w:r>
            <w:r w:rsidR="00D24225" w:rsidRPr="004A0209">
              <w:rPr>
                <w:i/>
                <w:sz w:val="22"/>
                <w:szCs w:val="22"/>
                <w:lang w:val="fr-FR"/>
              </w:rPr>
              <w:t>communautaires)</w:t>
            </w:r>
            <w:r w:rsidR="00C01F86" w:rsidRPr="004A0209">
              <w:rPr>
                <w:i/>
                <w:sz w:val="22"/>
                <w:szCs w:val="22"/>
                <w:lang w:val="fr-FR"/>
              </w:rPr>
              <w:t>.</w:t>
            </w:r>
          </w:p>
          <w:p w14:paraId="575F7E47" w14:textId="77777777" w:rsidR="00273DFB" w:rsidRPr="004A0209" w:rsidRDefault="009770A0" w:rsidP="00C27E79">
            <w:pPr>
              <w:rPr>
                <w:i/>
                <w:sz w:val="22"/>
                <w:szCs w:val="22"/>
                <w:lang w:val="fr-FR"/>
              </w:rPr>
            </w:pPr>
            <w:r w:rsidRPr="004A0209">
              <w:rPr>
                <w:i/>
                <w:sz w:val="22"/>
                <w:szCs w:val="22"/>
                <w:lang w:val="fr-FR"/>
              </w:rPr>
              <w:t>Femmes</w:t>
            </w:r>
            <w:r w:rsidR="00273DFB" w:rsidRPr="004A0209">
              <w:rPr>
                <w:i/>
                <w:sz w:val="22"/>
                <w:szCs w:val="22"/>
                <w:lang w:val="fr-FR"/>
              </w:rPr>
              <w:t> :</w:t>
            </w:r>
          </w:p>
          <w:p w14:paraId="057C4C41" w14:textId="77777777" w:rsidR="00273DFB" w:rsidRPr="004A0209" w:rsidRDefault="009770A0" w:rsidP="00C27E79">
            <w:pPr>
              <w:rPr>
                <w:i/>
                <w:sz w:val="22"/>
                <w:szCs w:val="22"/>
                <w:lang w:val="fr-FR"/>
              </w:rPr>
            </w:pPr>
            <w:r w:rsidRPr="004A0209">
              <w:rPr>
                <w:i/>
                <w:sz w:val="22"/>
                <w:szCs w:val="22"/>
                <w:lang w:val="fr-FR"/>
              </w:rPr>
              <w:t>Jeunes</w:t>
            </w:r>
            <w:r w:rsidR="00273DFB" w:rsidRPr="004A0209">
              <w:rPr>
                <w:i/>
                <w:sz w:val="22"/>
                <w:szCs w:val="22"/>
                <w:lang w:val="fr-FR"/>
              </w:rPr>
              <w:t> </w:t>
            </w:r>
            <w:r w:rsidR="00C57256" w:rsidRPr="004A0209">
              <w:rPr>
                <w:i/>
                <w:sz w:val="22"/>
                <w:szCs w:val="22"/>
                <w:lang w:val="fr-FR"/>
              </w:rPr>
              <w:t>(1</w:t>
            </w:r>
            <w:r w:rsidR="005E2170">
              <w:rPr>
                <w:i/>
                <w:sz w:val="22"/>
                <w:szCs w:val="22"/>
                <w:lang w:val="fr-FR"/>
              </w:rPr>
              <w:t>8</w:t>
            </w:r>
            <w:r w:rsidR="00C57256" w:rsidRPr="004A0209">
              <w:rPr>
                <w:i/>
                <w:sz w:val="22"/>
                <w:szCs w:val="22"/>
                <w:lang w:val="fr-FR"/>
              </w:rPr>
              <w:t xml:space="preserve"> –35</w:t>
            </w:r>
            <w:r w:rsidR="00D24225" w:rsidRPr="004A0209">
              <w:rPr>
                <w:i/>
                <w:sz w:val="22"/>
                <w:szCs w:val="22"/>
                <w:lang w:val="fr-FR"/>
              </w:rPr>
              <w:t>) :</w:t>
            </w:r>
          </w:p>
          <w:p w14:paraId="0C8600A8" w14:textId="77777777" w:rsidR="004E459B" w:rsidRPr="004A0209" w:rsidRDefault="004E459B" w:rsidP="00C27E79">
            <w:pPr>
              <w:rPr>
                <w:i/>
                <w:sz w:val="22"/>
                <w:szCs w:val="22"/>
                <w:lang w:val="fr-FR"/>
              </w:rPr>
            </w:pPr>
            <w:r w:rsidRPr="004A0209">
              <w:rPr>
                <w:i/>
                <w:sz w:val="22"/>
                <w:szCs w:val="22"/>
                <w:lang w:val="fr-FR"/>
              </w:rPr>
              <w:t>Refugiés</w:t>
            </w:r>
          </w:p>
          <w:p w14:paraId="0BD3D280" w14:textId="77777777" w:rsidR="004E459B" w:rsidRPr="004A0209" w:rsidRDefault="004E459B" w:rsidP="00C27E79">
            <w:pPr>
              <w:rPr>
                <w:i/>
                <w:sz w:val="22"/>
                <w:szCs w:val="22"/>
                <w:lang w:val="fr-FR"/>
              </w:rPr>
            </w:pPr>
            <w:r w:rsidRPr="004A0209">
              <w:rPr>
                <w:i/>
                <w:sz w:val="22"/>
                <w:szCs w:val="22"/>
                <w:lang w:val="fr-FR"/>
              </w:rPr>
              <w:t xml:space="preserve">Ex combattants </w:t>
            </w:r>
          </w:p>
          <w:p w14:paraId="583F2515" w14:textId="77777777" w:rsidR="004E459B" w:rsidRPr="004A0209" w:rsidRDefault="004E459B" w:rsidP="00C27E79">
            <w:pPr>
              <w:rPr>
                <w:i/>
                <w:sz w:val="22"/>
                <w:szCs w:val="22"/>
                <w:lang w:val="fr-FR"/>
              </w:rPr>
            </w:pPr>
            <w:r w:rsidRPr="004A0209">
              <w:rPr>
                <w:i/>
                <w:sz w:val="22"/>
                <w:szCs w:val="22"/>
                <w:lang w:val="fr-FR"/>
              </w:rPr>
              <w:t xml:space="preserve">Les populations autochtones </w:t>
            </w:r>
          </w:p>
          <w:p w14:paraId="097E7365" w14:textId="77777777" w:rsidR="00614F5E" w:rsidRPr="004A0209" w:rsidRDefault="00614F5E" w:rsidP="00614F5E">
            <w:pPr>
              <w:rPr>
                <w:i/>
                <w:sz w:val="22"/>
                <w:szCs w:val="22"/>
                <w:lang w:val="fr-FR"/>
              </w:rPr>
            </w:pPr>
            <w:r w:rsidRPr="004A0209">
              <w:rPr>
                <w:i/>
                <w:sz w:val="22"/>
                <w:szCs w:val="22"/>
                <w:lang w:val="fr-FR"/>
              </w:rPr>
              <w:t xml:space="preserve">Situation de référence : </w:t>
            </w:r>
          </w:p>
          <w:p w14:paraId="531D9839" w14:textId="77777777" w:rsidR="00614F5E" w:rsidRPr="004A0209" w:rsidRDefault="00614F5E" w:rsidP="00614F5E">
            <w:pPr>
              <w:rPr>
                <w:i/>
                <w:sz w:val="22"/>
                <w:szCs w:val="22"/>
                <w:lang w:val="fr-FR"/>
              </w:rPr>
            </w:pPr>
            <w:r w:rsidRPr="004A0209">
              <w:rPr>
                <w:i/>
                <w:sz w:val="22"/>
                <w:szCs w:val="22"/>
                <w:lang w:val="fr-FR"/>
              </w:rPr>
              <w:t>Cible :</w:t>
            </w:r>
          </w:p>
          <w:p w14:paraId="316594D4" w14:textId="77777777" w:rsidR="00DA55B0" w:rsidRPr="004A0209" w:rsidRDefault="00DA55B0" w:rsidP="00614F5E">
            <w:pPr>
              <w:rPr>
                <w:i/>
                <w:sz w:val="22"/>
                <w:szCs w:val="22"/>
                <w:lang w:val="fr-FR"/>
              </w:rPr>
            </w:pPr>
          </w:p>
          <w:p w14:paraId="210B65DB" w14:textId="77777777" w:rsidR="00DA55B0" w:rsidRPr="004A0209" w:rsidRDefault="00DA55B0" w:rsidP="00614F5E">
            <w:pPr>
              <w:rPr>
                <w:i/>
                <w:sz w:val="22"/>
                <w:szCs w:val="22"/>
                <w:lang w:val="fr-FR"/>
              </w:rPr>
            </w:pPr>
            <w:r w:rsidRPr="004A0209">
              <w:rPr>
                <w:i/>
                <w:sz w:val="22"/>
                <w:szCs w:val="22"/>
                <w:lang w:val="fr-FR"/>
              </w:rPr>
              <w:t>Nombre de microprojets communautaires financés</w:t>
            </w:r>
            <w:r w:rsidR="004E459B" w:rsidRPr="004A0209">
              <w:rPr>
                <w:i/>
                <w:sz w:val="22"/>
                <w:szCs w:val="22"/>
                <w:lang w:val="fr-FR"/>
              </w:rPr>
              <w:t xml:space="preserve"> dans les 5 communes</w:t>
            </w:r>
          </w:p>
          <w:p w14:paraId="4D4F380F" w14:textId="77777777" w:rsidR="00DA55B0" w:rsidRPr="004A0209" w:rsidRDefault="00DA55B0" w:rsidP="00DA55B0">
            <w:pPr>
              <w:rPr>
                <w:i/>
                <w:sz w:val="22"/>
                <w:szCs w:val="22"/>
                <w:lang w:val="fr-FR"/>
              </w:rPr>
            </w:pPr>
            <w:r w:rsidRPr="004A0209">
              <w:rPr>
                <w:i/>
                <w:sz w:val="22"/>
                <w:szCs w:val="22"/>
                <w:lang w:val="fr-FR"/>
              </w:rPr>
              <w:lastRenderedPageBreak/>
              <w:t xml:space="preserve">Situation de référence : </w:t>
            </w:r>
          </w:p>
          <w:p w14:paraId="73266572" w14:textId="77777777" w:rsidR="00DA55B0" w:rsidRPr="004A0209" w:rsidRDefault="00DA55B0" w:rsidP="00DA55B0">
            <w:pPr>
              <w:rPr>
                <w:i/>
                <w:sz w:val="22"/>
                <w:szCs w:val="22"/>
                <w:lang w:val="fr-FR"/>
              </w:rPr>
            </w:pPr>
            <w:r w:rsidRPr="004A0209">
              <w:rPr>
                <w:i/>
                <w:sz w:val="22"/>
                <w:szCs w:val="22"/>
                <w:lang w:val="fr-FR"/>
              </w:rPr>
              <w:t>Cible :</w:t>
            </w:r>
          </w:p>
          <w:p w14:paraId="230EC9FD" w14:textId="77777777" w:rsidR="00DA55B0" w:rsidRPr="004A0209" w:rsidRDefault="00DA55B0" w:rsidP="00614F5E">
            <w:pPr>
              <w:rPr>
                <w:b/>
                <w:i/>
                <w:sz w:val="22"/>
                <w:szCs w:val="22"/>
                <w:lang w:val="fr-FR"/>
              </w:rPr>
            </w:pPr>
          </w:p>
          <w:p w14:paraId="0967C741" w14:textId="77777777" w:rsidR="004E459B" w:rsidRPr="004A0209" w:rsidRDefault="00DA55B0" w:rsidP="00614F5E">
            <w:pPr>
              <w:rPr>
                <w:i/>
                <w:sz w:val="22"/>
                <w:szCs w:val="22"/>
                <w:lang w:val="fr-FR"/>
              </w:rPr>
            </w:pPr>
            <w:r w:rsidRPr="004A0209">
              <w:rPr>
                <w:i/>
                <w:sz w:val="22"/>
                <w:szCs w:val="22"/>
                <w:lang w:val="fr-FR"/>
              </w:rPr>
              <w:t>% de</w:t>
            </w:r>
            <w:r w:rsidR="004E459B" w:rsidRPr="004A0209">
              <w:rPr>
                <w:i/>
                <w:sz w:val="22"/>
                <w:szCs w:val="22"/>
                <w:lang w:val="fr-FR"/>
              </w:rPr>
              <w:t>s</w:t>
            </w:r>
            <w:r w:rsidR="00A257E8" w:rsidRPr="004A0209">
              <w:rPr>
                <w:i/>
                <w:sz w:val="22"/>
                <w:szCs w:val="22"/>
                <w:lang w:val="fr-FR"/>
              </w:rPr>
              <w:t xml:space="preserve"> </w:t>
            </w:r>
            <w:r w:rsidR="00D24225" w:rsidRPr="004A0209">
              <w:rPr>
                <w:i/>
                <w:sz w:val="22"/>
                <w:szCs w:val="22"/>
                <w:lang w:val="fr-FR"/>
              </w:rPr>
              <w:t>bénéficiaires</w:t>
            </w:r>
            <w:r w:rsidRPr="004A0209">
              <w:rPr>
                <w:i/>
                <w:sz w:val="22"/>
                <w:szCs w:val="22"/>
                <w:lang w:val="fr-FR"/>
              </w:rPr>
              <w:t xml:space="preserve"> </w:t>
            </w:r>
            <w:r w:rsidR="00B741EB" w:rsidRPr="004A0209">
              <w:rPr>
                <w:i/>
                <w:sz w:val="22"/>
                <w:szCs w:val="22"/>
                <w:lang w:val="fr-FR"/>
              </w:rPr>
              <w:t>estimant</w:t>
            </w:r>
            <w:r w:rsidRPr="004A0209">
              <w:rPr>
                <w:i/>
                <w:sz w:val="22"/>
                <w:szCs w:val="22"/>
                <w:lang w:val="fr-FR"/>
              </w:rPr>
              <w:t xml:space="preserve"> favorables l’appui des microprojets à la coexistence pacifique</w:t>
            </w:r>
          </w:p>
          <w:p w14:paraId="6D53C202" w14:textId="77777777" w:rsidR="004E459B" w:rsidRPr="004A0209" w:rsidRDefault="004E459B" w:rsidP="00614F5E">
            <w:pPr>
              <w:rPr>
                <w:i/>
                <w:sz w:val="22"/>
                <w:szCs w:val="22"/>
                <w:lang w:val="fr-FR"/>
              </w:rPr>
            </w:pPr>
            <w:r w:rsidRPr="004A0209">
              <w:rPr>
                <w:i/>
                <w:sz w:val="22"/>
                <w:szCs w:val="22"/>
                <w:lang w:val="fr-FR"/>
              </w:rPr>
              <w:t xml:space="preserve">Femmes </w:t>
            </w:r>
          </w:p>
          <w:p w14:paraId="4146A5D0" w14:textId="77777777" w:rsidR="00DA55B0" w:rsidRPr="004A0209" w:rsidRDefault="004E459B" w:rsidP="00614F5E">
            <w:pPr>
              <w:rPr>
                <w:i/>
                <w:sz w:val="22"/>
                <w:szCs w:val="22"/>
                <w:lang w:val="fr-FR"/>
              </w:rPr>
            </w:pPr>
            <w:r w:rsidRPr="004A0209">
              <w:rPr>
                <w:i/>
                <w:sz w:val="22"/>
                <w:szCs w:val="22"/>
                <w:lang w:val="fr-FR"/>
              </w:rPr>
              <w:t xml:space="preserve">Jeunes </w:t>
            </w:r>
            <w:r w:rsidR="00DA55B0" w:rsidRPr="004A0209">
              <w:rPr>
                <w:i/>
                <w:sz w:val="22"/>
                <w:szCs w:val="22"/>
                <w:lang w:val="fr-FR"/>
              </w:rPr>
              <w:t xml:space="preserve"> </w:t>
            </w:r>
          </w:p>
          <w:p w14:paraId="4E53E35F" w14:textId="77777777" w:rsidR="00DA55B0" w:rsidRPr="004A0209" w:rsidRDefault="00DA55B0" w:rsidP="00DA55B0">
            <w:pPr>
              <w:rPr>
                <w:i/>
                <w:sz w:val="22"/>
                <w:szCs w:val="22"/>
                <w:lang w:val="fr-FR"/>
              </w:rPr>
            </w:pPr>
            <w:r w:rsidRPr="004A0209">
              <w:rPr>
                <w:i/>
                <w:sz w:val="22"/>
                <w:szCs w:val="22"/>
                <w:lang w:val="fr-FR"/>
              </w:rPr>
              <w:t xml:space="preserve">Situation de référence : </w:t>
            </w:r>
          </w:p>
          <w:p w14:paraId="03467FF1" w14:textId="77777777" w:rsidR="00535900" w:rsidRPr="004A0209" w:rsidRDefault="00DA55B0" w:rsidP="00C27E79">
            <w:pPr>
              <w:rPr>
                <w:i/>
                <w:sz w:val="22"/>
                <w:szCs w:val="22"/>
                <w:lang w:val="fr-FR"/>
              </w:rPr>
            </w:pPr>
            <w:r w:rsidRPr="004A0209">
              <w:rPr>
                <w:i/>
                <w:sz w:val="22"/>
                <w:szCs w:val="22"/>
                <w:lang w:val="fr-FR"/>
              </w:rPr>
              <w:t>Cible :</w:t>
            </w:r>
          </w:p>
        </w:tc>
        <w:tc>
          <w:tcPr>
            <w:tcW w:w="2126" w:type="dxa"/>
            <w:shd w:val="clear" w:color="auto" w:fill="CCFFFF"/>
          </w:tcPr>
          <w:p w14:paraId="42A6FE84" w14:textId="77777777" w:rsidR="00535900" w:rsidRPr="004A0209" w:rsidRDefault="00FE7EE7" w:rsidP="00C27E79">
            <w:pPr>
              <w:rPr>
                <w:sz w:val="22"/>
                <w:szCs w:val="22"/>
                <w:lang w:val="fr-FR"/>
              </w:rPr>
            </w:pPr>
            <w:r w:rsidRPr="004A0209">
              <w:rPr>
                <w:sz w:val="22"/>
                <w:szCs w:val="22"/>
                <w:lang w:val="fr-FR"/>
              </w:rPr>
              <w:lastRenderedPageBreak/>
              <w:t>1.2.1 </w:t>
            </w:r>
            <w:r w:rsidR="00441B5E" w:rsidRPr="004A0209">
              <w:rPr>
                <w:sz w:val="22"/>
                <w:szCs w:val="22"/>
                <w:lang w:val="fr-FR"/>
              </w:rPr>
              <w:t>: Rapport</w:t>
            </w:r>
            <w:r w:rsidR="00D01189" w:rsidRPr="004A0209">
              <w:rPr>
                <w:sz w:val="22"/>
                <w:szCs w:val="22"/>
                <w:lang w:val="fr-FR"/>
              </w:rPr>
              <w:t xml:space="preserve"> de pr</w:t>
            </w:r>
            <w:r w:rsidRPr="004A0209">
              <w:rPr>
                <w:sz w:val="22"/>
                <w:szCs w:val="22"/>
                <w:lang w:val="fr-FR"/>
              </w:rPr>
              <w:t>ojet/</w:t>
            </w:r>
            <w:r w:rsidR="00D01189" w:rsidRPr="004A0209">
              <w:rPr>
                <w:sz w:val="22"/>
                <w:szCs w:val="22"/>
                <w:lang w:val="fr-FR"/>
              </w:rPr>
              <w:t>annuelle</w:t>
            </w:r>
          </w:p>
        </w:tc>
        <w:tc>
          <w:tcPr>
            <w:tcW w:w="4684" w:type="dxa"/>
            <w:shd w:val="clear" w:color="auto" w:fill="CCFFFF"/>
          </w:tcPr>
          <w:p w14:paraId="1B7EF01D" w14:textId="77777777" w:rsidR="00A14985" w:rsidRPr="004A0209" w:rsidRDefault="00A14985" w:rsidP="004D1F55">
            <w:pPr>
              <w:jc w:val="both"/>
              <w:rPr>
                <w:iCs/>
                <w:sz w:val="22"/>
                <w:szCs w:val="22"/>
                <w:lang w:val="fr-FR"/>
              </w:rPr>
            </w:pPr>
            <w:r w:rsidRPr="004A0209">
              <w:rPr>
                <w:iCs/>
                <w:sz w:val="22"/>
                <w:szCs w:val="22"/>
                <w:lang w:val="fr-FR"/>
              </w:rPr>
              <w:t>Mise</w:t>
            </w:r>
            <w:r w:rsidR="004D1F55" w:rsidRPr="004A0209">
              <w:rPr>
                <w:iCs/>
                <w:sz w:val="22"/>
                <w:szCs w:val="22"/>
                <w:lang w:val="fr-FR"/>
              </w:rPr>
              <w:t xml:space="preserve"> en place un comité </w:t>
            </w:r>
            <w:r w:rsidR="00AB5292">
              <w:rPr>
                <w:iCs/>
                <w:sz w:val="22"/>
                <w:szCs w:val="22"/>
                <w:lang w:val="fr-FR"/>
              </w:rPr>
              <w:t>technique régional de gestion</w:t>
            </w:r>
            <w:r w:rsidRPr="004A0209">
              <w:rPr>
                <w:iCs/>
                <w:sz w:val="22"/>
                <w:szCs w:val="22"/>
                <w:lang w:val="fr-FR"/>
              </w:rPr>
              <w:t xml:space="preserve"> </w:t>
            </w:r>
            <w:r w:rsidR="004D1F55" w:rsidRPr="004A0209">
              <w:rPr>
                <w:iCs/>
                <w:sz w:val="22"/>
                <w:szCs w:val="22"/>
                <w:lang w:val="fr-FR"/>
              </w:rPr>
              <w:t>d</w:t>
            </w:r>
            <w:r w:rsidR="00556F4C" w:rsidRPr="004A0209">
              <w:rPr>
                <w:iCs/>
                <w:sz w:val="22"/>
                <w:szCs w:val="22"/>
                <w:lang w:val="fr-FR"/>
              </w:rPr>
              <w:t>u</w:t>
            </w:r>
            <w:r w:rsidR="004D1F55" w:rsidRPr="004A0209">
              <w:rPr>
                <w:iCs/>
                <w:sz w:val="22"/>
                <w:szCs w:val="22"/>
                <w:lang w:val="fr-FR"/>
              </w:rPr>
              <w:t xml:space="preserve"> projet au niveau </w:t>
            </w:r>
            <w:r w:rsidR="00AB5292">
              <w:rPr>
                <w:iCs/>
                <w:sz w:val="22"/>
                <w:szCs w:val="22"/>
                <w:lang w:val="fr-FR"/>
              </w:rPr>
              <w:t>de Diffa pour assurer le ciblage et l’i</w:t>
            </w:r>
            <w:r w:rsidRPr="004A0209">
              <w:rPr>
                <w:iCs/>
                <w:sz w:val="22"/>
                <w:szCs w:val="22"/>
                <w:lang w:val="fr-FR"/>
              </w:rPr>
              <w:t xml:space="preserve">dentification des opportunités </w:t>
            </w:r>
            <w:r w:rsidR="00503A07" w:rsidRPr="004A0209">
              <w:rPr>
                <w:iCs/>
                <w:sz w:val="22"/>
                <w:szCs w:val="22"/>
                <w:lang w:val="fr-FR"/>
              </w:rPr>
              <w:t>socio</w:t>
            </w:r>
            <w:r w:rsidR="00503A07" w:rsidRPr="004A0209">
              <w:rPr>
                <w:color w:val="000000"/>
                <w:sz w:val="22"/>
                <w:szCs w:val="22"/>
                <w:lang w:val="fr-FR"/>
              </w:rPr>
              <w:t>économiques</w:t>
            </w:r>
            <w:r w:rsidR="00503A07" w:rsidRPr="004A0209">
              <w:rPr>
                <w:iCs/>
                <w:sz w:val="22"/>
                <w:szCs w:val="22"/>
                <w:lang w:val="fr-FR"/>
              </w:rPr>
              <w:t xml:space="preserve"> </w:t>
            </w:r>
            <w:r w:rsidR="00556F4C" w:rsidRPr="004A0209">
              <w:rPr>
                <w:iCs/>
                <w:sz w:val="22"/>
                <w:szCs w:val="22"/>
                <w:lang w:val="fr-FR"/>
              </w:rPr>
              <w:t>pour les groupes ciblé</w:t>
            </w:r>
            <w:r w:rsidRPr="004A0209">
              <w:rPr>
                <w:iCs/>
                <w:sz w:val="22"/>
                <w:szCs w:val="22"/>
                <w:lang w:val="fr-FR"/>
              </w:rPr>
              <w:t>s</w:t>
            </w:r>
          </w:p>
          <w:p w14:paraId="6FCE5110" w14:textId="77777777" w:rsidR="000B4646" w:rsidRPr="004A0209" w:rsidRDefault="000B4646" w:rsidP="004D1F55">
            <w:pPr>
              <w:jc w:val="both"/>
              <w:rPr>
                <w:iCs/>
                <w:sz w:val="22"/>
                <w:szCs w:val="22"/>
                <w:lang w:val="fr-FR"/>
              </w:rPr>
            </w:pPr>
          </w:p>
          <w:p w14:paraId="5908CC6B" w14:textId="77777777" w:rsidR="000B4646" w:rsidRPr="004A0209" w:rsidRDefault="000B4646" w:rsidP="000B4646">
            <w:pPr>
              <w:jc w:val="both"/>
              <w:rPr>
                <w:sz w:val="22"/>
                <w:szCs w:val="22"/>
                <w:lang w:val="fr-FR"/>
              </w:rPr>
            </w:pPr>
            <w:r w:rsidRPr="004A0209">
              <w:rPr>
                <w:sz w:val="22"/>
                <w:szCs w:val="22"/>
                <w:lang w:val="fr-FR"/>
              </w:rPr>
              <w:t>Développement des activités mixtes renforçant la confiance entre les réfugiés, populations déplacées, ex combattants et populations hôtes</w:t>
            </w:r>
          </w:p>
          <w:p w14:paraId="41971D95" w14:textId="77777777" w:rsidR="00503A07" w:rsidRPr="004A0209" w:rsidRDefault="00503A07" w:rsidP="004D1F55">
            <w:pPr>
              <w:jc w:val="both"/>
              <w:rPr>
                <w:iCs/>
                <w:sz w:val="22"/>
                <w:szCs w:val="22"/>
                <w:lang w:val="fr-FR"/>
              </w:rPr>
            </w:pPr>
          </w:p>
          <w:p w14:paraId="5D56A881" w14:textId="77777777" w:rsidR="004D1F55" w:rsidRPr="004A0209" w:rsidRDefault="00503A07" w:rsidP="004D1F55">
            <w:pPr>
              <w:jc w:val="both"/>
              <w:rPr>
                <w:iCs/>
                <w:sz w:val="22"/>
                <w:szCs w:val="22"/>
                <w:lang w:val="fr-FR"/>
              </w:rPr>
            </w:pPr>
            <w:r w:rsidRPr="004A0209">
              <w:rPr>
                <w:iCs/>
                <w:sz w:val="22"/>
                <w:szCs w:val="22"/>
                <w:lang w:val="fr-FR"/>
              </w:rPr>
              <w:t>Création d’une plateforme dans chaque commune d’intervention pour e</w:t>
            </w:r>
            <w:r w:rsidR="004D1F55" w:rsidRPr="004A0209">
              <w:rPr>
                <w:iCs/>
                <w:sz w:val="22"/>
                <w:szCs w:val="22"/>
                <w:lang w:val="fr-FR"/>
              </w:rPr>
              <w:t xml:space="preserve">ncadrer, </w:t>
            </w:r>
            <w:r w:rsidR="00D24225" w:rsidRPr="004A0209">
              <w:rPr>
                <w:iCs/>
                <w:sz w:val="22"/>
                <w:szCs w:val="22"/>
                <w:lang w:val="fr-FR"/>
              </w:rPr>
              <w:t>accompagner et</w:t>
            </w:r>
            <w:r w:rsidR="004D1F55" w:rsidRPr="004A0209">
              <w:rPr>
                <w:iCs/>
                <w:sz w:val="22"/>
                <w:szCs w:val="22"/>
                <w:lang w:val="fr-FR"/>
              </w:rPr>
              <w:t xml:space="preserve"> mettre en réseau les bénéficiaires</w:t>
            </w:r>
          </w:p>
          <w:p w14:paraId="608B52B9" w14:textId="77777777" w:rsidR="00503A07" w:rsidRPr="004A0209" w:rsidRDefault="00503A07" w:rsidP="004D1F55">
            <w:pPr>
              <w:jc w:val="both"/>
              <w:rPr>
                <w:iCs/>
                <w:sz w:val="22"/>
                <w:szCs w:val="22"/>
                <w:lang w:val="fr-FR"/>
              </w:rPr>
            </w:pPr>
          </w:p>
          <w:p w14:paraId="5BF178B1" w14:textId="77777777" w:rsidR="004D1F55" w:rsidRPr="004A0209" w:rsidRDefault="00503A07" w:rsidP="004D1F55">
            <w:pPr>
              <w:ind w:right="-7"/>
              <w:jc w:val="both"/>
              <w:rPr>
                <w:iCs/>
                <w:sz w:val="22"/>
                <w:szCs w:val="22"/>
                <w:lang w:val="fr-FR"/>
              </w:rPr>
            </w:pPr>
            <w:r w:rsidRPr="004A0209">
              <w:rPr>
                <w:iCs/>
                <w:sz w:val="22"/>
                <w:szCs w:val="22"/>
                <w:lang w:val="fr-FR"/>
              </w:rPr>
              <w:t>Construction et</w:t>
            </w:r>
            <w:r w:rsidR="004D1F55" w:rsidRPr="004A0209">
              <w:rPr>
                <w:iCs/>
                <w:sz w:val="22"/>
                <w:szCs w:val="22"/>
                <w:lang w:val="fr-FR"/>
              </w:rPr>
              <w:t>/</w:t>
            </w:r>
            <w:r w:rsidRPr="004A0209">
              <w:rPr>
                <w:iCs/>
                <w:sz w:val="22"/>
                <w:szCs w:val="22"/>
                <w:lang w:val="fr-FR"/>
              </w:rPr>
              <w:t>ou réhabilitation</w:t>
            </w:r>
            <w:r w:rsidR="004D1F55" w:rsidRPr="004A0209">
              <w:rPr>
                <w:iCs/>
                <w:sz w:val="22"/>
                <w:szCs w:val="22"/>
                <w:lang w:val="fr-FR"/>
              </w:rPr>
              <w:t xml:space="preserve"> des </w:t>
            </w:r>
            <w:r w:rsidR="00AB5292">
              <w:rPr>
                <w:iCs/>
                <w:sz w:val="22"/>
                <w:szCs w:val="22"/>
                <w:lang w:val="fr-FR"/>
              </w:rPr>
              <w:t>infrastructures</w:t>
            </w:r>
            <w:r w:rsidR="004D1F55" w:rsidRPr="004A0209">
              <w:rPr>
                <w:iCs/>
                <w:sz w:val="22"/>
                <w:szCs w:val="22"/>
                <w:lang w:val="fr-FR"/>
              </w:rPr>
              <w:t xml:space="preserve"> qui améliorent la coexistence pacifique</w:t>
            </w:r>
          </w:p>
          <w:p w14:paraId="59B0174F" w14:textId="77777777" w:rsidR="00503A07" w:rsidRPr="004A0209" w:rsidRDefault="00503A07" w:rsidP="004D1F55">
            <w:pPr>
              <w:ind w:right="-7"/>
              <w:jc w:val="both"/>
              <w:rPr>
                <w:iCs/>
                <w:sz w:val="22"/>
                <w:szCs w:val="22"/>
                <w:lang w:val="fr-FR"/>
              </w:rPr>
            </w:pPr>
          </w:p>
          <w:p w14:paraId="537B18F3" w14:textId="77777777" w:rsidR="00535900" w:rsidRPr="004A0209" w:rsidRDefault="00503A07" w:rsidP="00CD311B">
            <w:pPr>
              <w:ind w:right="-7"/>
              <w:jc w:val="both"/>
              <w:rPr>
                <w:iCs/>
                <w:sz w:val="22"/>
                <w:szCs w:val="22"/>
                <w:lang w:val="fr-FR"/>
              </w:rPr>
            </w:pPr>
            <w:r w:rsidRPr="004A0209">
              <w:rPr>
                <w:iCs/>
                <w:sz w:val="22"/>
                <w:szCs w:val="22"/>
                <w:lang w:val="fr-FR"/>
              </w:rPr>
              <w:t>Les activités seront pilotées conjointement par le PNUD et l’UNHCR</w:t>
            </w:r>
          </w:p>
        </w:tc>
      </w:tr>
      <w:tr w:rsidR="003325D9" w:rsidRPr="00CC5DF3" w14:paraId="4CA57CB8" w14:textId="77777777" w:rsidTr="00C27E79">
        <w:tc>
          <w:tcPr>
            <w:tcW w:w="2547" w:type="dxa"/>
            <w:vMerge w:val="restart"/>
            <w:shd w:val="clear" w:color="auto" w:fill="FFFF99"/>
          </w:tcPr>
          <w:p w14:paraId="222788A8" w14:textId="77777777" w:rsidR="003825B3" w:rsidRPr="00BF3E8B" w:rsidRDefault="00385944" w:rsidP="00C27E79">
            <w:pPr>
              <w:ind w:right="-7"/>
              <w:jc w:val="both"/>
              <w:rPr>
                <w:b/>
                <w:iCs/>
                <w:sz w:val="22"/>
                <w:szCs w:val="22"/>
                <w:lang w:val="fr-FR"/>
              </w:rPr>
            </w:pPr>
            <w:r w:rsidRPr="004A0209">
              <w:rPr>
                <w:b/>
                <w:iCs/>
                <w:sz w:val="22"/>
                <w:szCs w:val="22"/>
                <w:lang w:val="fr-FR"/>
              </w:rPr>
              <w:lastRenderedPageBreak/>
              <w:t>Résultat 2</w:t>
            </w:r>
            <w:r w:rsidRPr="004A0209">
              <w:rPr>
                <w:iCs/>
                <w:sz w:val="22"/>
                <w:szCs w:val="22"/>
                <w:lang w:val="fr-FR"/>
              </w:rPr>
              <w:t> </w:t>
            </w:r>
            <w:r w:rsidR="00D42082" w:rsidRPr="004A0209">
              <w:rPr>
                <w:iCs/>
                <w:sz w:val="22"/>
                <w:szCs w:val="22"/>
                <w:lang w:val="fr-FR"/>
              </w:rPr>
              <w:t xml:space="preserve">: </w:t>
            </w:r>
            <w:r w:rsidR="003825B3" w:rsidRPr="00BF3E8B">
              <w:rPr>
                <w:b/>
                <w:iCs/>
                <w:sz w:val="22"/>
                <w:szCs w:val="22"/>
                <w:lang w:val="fr-FR"/>
              </w:rPr>
              <w:t>La sécurité communautaire dans les 5 communes d’intervention du projet est améliorée</w:t>
            </w:r>
          </w:p>
          <w:p w14:paraId="61B25997" w14:textId="77777777" w:rsidR="003825B3" w:rsidRPr="00BF3E8B" w:rsidRDefault="003825B3" w:rsidP="00C27E79">
            <w:pPr>
              <w:ind w:right="-7"/>
              <w:jc w:val="both"/>
              <w:rPr>
                <w:iCs/>
                <w:sz w:val="22"/>
                <w:szCs w:val="22"/>
                <w:lang w:val="fr-FR"/>
              </w:rPr>
            </w:pPr>
          </w:p>
          <w:p w14:paraId="1223D76A" w14:textId="77777777" w:rsidR="00535900" w:rsidRPr="00BF3E8B" w:rsidRDefault="00535900" w:rsidP="00C27E79">
            <w:pPr>
              <w:jc w:val="both"/>
              <w:rPr>
                <w:sz w:val="22"/>
                <w:szCs w:val="22"/>
                <w:lang w:val="fr-FR"/>
              </w:rPr>
            </w:pPr>
          </w:p>
        </w:tc>
        <w:tc>
          <w:tcPr>
            <w:tcW w:w="3260" w:type="dxa"/>
            <w:shd w:val="clear" w:color="auto" w:fill="FFFFCC"/>
          </w:tcPr>
          <w:p w14:paraId="040BC405" w14:textId="77777777" w:rsidR="003825B3" w:rsidRPr="00803998" w:rsidRDefault="00D42082" w:rsidP="00C27E79">
            <w:pPr>
              <w:ind w:right="-7"/>
              <w:jc w:val="both"/>
              <w:rPr>
                <w:b/>
                <w:iCs/>
                <w:sz w:val="22"/>
                <w:szCs w:val="22"/>
                <w:lang w:val="fr-FR"/>
              </w:rPr>
            </w:pPr>
            <w:r w:rsidRPr="00442162">
              <w:rPr>
                <w:b/>
                <w:iCs/>
                <w:sz w:val="22"/>
                <w:szCs w:val="22"/>
                <w:lang w:val="fr-FR"/>
              </w:rPr>
              <w:t>Produit </w:t>
            </w:r>
            <w:r w:rsidR="005D59EA" w:rsidRPr="00442162">
              <w:rPr>
                <w:b/>
                <w:iCs/>
                <w:sz w:val="22"/>
                <w:szCs w:val="22"/>
                <w:lang w:val="fr-FR"/>
              </w:rPr>
              <w:t>2.</w:t>
            </w:r>
            <w:r w:rsidRPr="00442162">
              <w:rPr>
                <w:b/>
                <w:iCs/>
                <w:sz w:val="22"/>
                <w:szCs w:val="22"/>
                <w:lang w:val="fr-FR"/>
              </w:rPr>
              <w:t>1</w:t>
            </w:r>
            <w:r w:rsidRPr="009C00B5">
              <w:rPr>
                <w:iCs/>
                <w:sz w:val="22"/>
                <w:szCs w:val="22"/>
                <w:lang w:val="fr-FR"/>
              </w:rPr>
              <w:t xml:space="preserve"> : </w:t>
            </w:r>
            <w:r w:rsidR="003825B3" w:rsidRPr="00803998">
              <w:rPr>
                <w:b/>
                <w:iCs/>
                <w:sz w:val="22"/>
                <w:szCs w:val="22"/>
                <w:lang w:val="fr-FR"/>
              </w:rPr>
              <w:t>Les mécanismes de sécurité communautaire sont renforcés</w:t>
            </w:r>
          </w:p>
          <w:p w14:paraId="526BA45F" w14:textId="77777777" w:rsidR="00535900" w:rsidRPr="00803998" w:rsidRDefault="00535900" w:rsidP="00C27E79">
            <w:pPr>
              <w:jc w:val="both"/>
              <w:rPr>
                <w:sz w:val="22"/>
                <w:szCs w:val="22"/>
                <w:lang w:val="fr-FR"/>
              </w:rPr>
            </w:pPr>
          </w:p>
        </w:tc>
        <w:tc>
          <w:tcPr>
            <w:tcW w:w="2977" w:type="dxa"/>
            <w:shd w:val="clear" w:color="auto" w:fill="FFFFCC"/>
          </w:tcPr>
          <w:p w14:paraId="068D9EF7" w14:textId="77777777" w:rsidR="00A257E8" w:rsidRPr="005E2170" w:rsidRDefault="00201892" w:rsidP="00C27E79">
            <w:pPr>
              <w:rPr>
                <w:i/>
                <w:sz w:val="22"/>
                <w:szCs w:val="22"/>
                <w:lang w:val="fr-FR"/>
              </w:rPr>
            </w:pPr>
            <w:r w:rsidRPr="005E2170">
              <w:rPr>
                <w:i/>
                <w:sz w:val="22"/>
                <w:szCs w:val="22"/>
                <w:lang w:val="fr-FR"/>
              </w:rPr>
              <w:t>Nombre</w:t>
            </w:r>
            <w:r w:rsidR="00531196" w:rsidRPr="005E2170">
              <w:rPr>
                <w:i/>
                <w:sz w:val="22"/>
                <w:szCs w:val="22"/>
                <w:lang w:val="fr-FR"/>
              </w:rPr>
              <w:t xml:space="preserve"> de</w:t>
            </w:r>
            <w:r w:rsidRPr="005E2170">
              <w:rPr>
                <w:i/>
                <w:sz w:val="22"/>
                <w:szCs w:val="22"/>
                <w:lang w:val="fr-FR"/>
              </w:rPr>
              <w:t xml:space="preserve"> </w:t>
            </w:r>
            <w:r w:rsidR="00A05842" w:rsidRPr="005E2170">
              <w:rPr>
                <w:i/>
                <w:sz w:val="22"/>
                <w:szCs w:val="22"/>
                <w:lang w:val="fr-FR"/>
              </w:rPr>
              <w:t>mécanismes</w:t>
            </w:r>
            <w:r w:rsidR="00A257E8" w:rsidRPr="005E2170">
              <w:rPr>
                <w:i/>
                <w:sz w:val="22"/>
                <w:szCs w:val="22"/>
                <w:lang w:val="fr-FR"/>
              </w:rPr>
              <w:t xml:space="preserve"> de sécurité communautaire mise en place et </w:t>
            </w:r>
            <w:r w:rsidR="00A05842" w:rsidRPr="005E2170">
              <w:rPr>
                <w:i/>
                <w:sz w:val="22"/>
                <w:szCs w:val="22"/>
                <w:lang w:val="fr-FR"/>
              </w:rPr>
              <w:t>fonctionnels</w:t>
            </w:r>
            <w:r w:rsidR="00A257E8" w:rsidRPr="005E2170">
              <w:rPr>
                <w:i/>
                <w:sz w:val="22"/>
                <w:szCs w:val="22"/>
                <w:lang w:val="fr-FR"/>
              </w:rPr>
              <w:t xml:space="preserve"> </w:t>
            </w:r>
          </w:p>
          <w:p w14:paraId="02182407" w14:textId="77777777" w:rsidR="00A257E8" w:rsidRPr="001046A4" w:rsidRDefault="00A257E8" w:rsidP="00A257E8">
            <w:pPr>
              <w:rPr>
                <w:i/>
                <w:sz w:val="22"/>
                <w:szCs w:val="22"/>
                <w:lang w:val="fr-FR"/>
              </w:rPr>
            </w:pPr>
            <w:r w:rsidRPr="001046A4">
              <w:rPr>
                <w:i/>
                <w:sz w:val="22"/>
                <w:szCs w:val="22"/>
                <w:lang w:val="fr-FR"/>
              </w:rPr>
              <w:t xml:space="preserve">Situation de référence : voir </w:t>
            </w:r>
            <w:r w:rsidR="00A41D46" w:rsidRPr="001046A4">
              <w:rPr>
                <w:i/>
                <w:sz w:val="22"/>
                <w:szCs w:val="22"/>
                <w:lang w:val="fr-FR"/>
              </w:rPr>
              <w:t>étude</w:t>
            </w:r>
            <w:r w:rsidRPr="001046A4">
              <w:rPr>
                <w:i/>
                <w:sz w:val="22"/>
                <w:szCs w:val="22"/>
                <w:lang w:val="fr-FR"/>
              </w:rPr>
              <w:t xml:space="preserve"> </w:t>
            </w:r>
          </w:p>
          <w:p w14:paraId="732AE027" w14:textId="77777777" w:rsidR="00A257E8" w:rsidRPr="001046A4" w:rsidRDefault="00A257E8" w:rsidP="00A257E8">
            <w:pPr>
              <w:rPr>
                <w:i/>
                <w:sz w:val="22"/>
                <w:szCs w:val="22"/>
                <w:lang w:val="fr-FR"/>
              </w:rPr>
            </w:pPr>
            <w:r w:rsidRPr="001046A4">
              <w:rPr>
                <w:i/>
                <w:sz w:val="22"/>
                <w:szCs w:val="22"/>
                <w:lang w:val="fr-FR"/>
              </w:rPr>
              <w:t xml:space="preserve">Cible : </w:t>
            </w:r>
            <w:r w:rsidR="00201892" w:rsidRPr="001046A4">
              <w:rPr>
                <w:i/>
                <w:sz w:val="22"/>
                <w:szCs w:val="22"/>
                <w:lang w:val="fr-FR"/>
              </w:rPr>
              <w:t>02</w:t>
            </w:r>
          </w:p>
          <w:p w14:paraId="4EE6408A" w14:textId="77777777" w:rsidR="00201892" w:rsidRPr="004A0209" w:rsidRDefault="00201892" w:rsidP="00A257E8">
            <w:pPr>
              <w:rPr>
                <w:i/>
                <w:sz w:val="22"/>
                <w:szCs w:val="22"/>
                <w:lang w:val="fr-FR"/>
              </w:rPr>
            </w:pPr>
          </w:p>
          <w:p w14:paraId="7246CF2A" w14:textId="77777777" w:rsidR="00201892" w:rsidRPr="004A0209" w:rsidRDefault="00201892" w:rsidP="00A257E8">
            <w:pPr>
              <w:rPr>
                <w:i/>
                <w:sz w:val="22"/>
                <w:szCs w:val="22"/>
                <w:lang w:val="fr-FR"/>
              </w:rPr>
            </w:pPr>
            <w:r w:rsidRPr="004A0209">
              <w:rPr>
                <w:i/>
                <w:sz w:val="22"/>
                <w:szCs w:val="22"/>
                <w:lang w:val="fr-FR"/>
              </w:rPr>
              <w:t xml:space="preserve">% de personnes percevant </w:t>
            </w:r>
            <w:r w:rsidR="004E459B" w:rsidRPr="004A0209">
              <w:rPr>
                <w:i/>
                <w:sz w:val="22"/>
                <w:szCs w:val="22"/>
                <w:lang w:val="fr-FR"/>
              </w:rPr>
              <w:t>l’</w:t>
            </w:r>
            <w:r w:rsidR="00B1629D" w:rsidRPr="004A0209">
              <w:rPr>
                <w:i/>
                <w:sz w:val="22"/>
                <w:szCs w:val="22"/>
                <w:lang w:val="fr-FR"/>
              </w:rPr>
              <w:t>amélioration</w:t>
            </w:r>
            <w:r w:rsidRPr="004A0209">
              <w:rPr>
                <w:i/>
                <w:sz w:val="22"/>
                <w:szCs w:val="22"/>
                <w:lang w:val="fr-FR"/>
              </w:rPr>
              <w:t xml:space="preserve"> de la sécurité du a l’opérationnalisation de la police de proximité et les comités de </w:t>
            </w:r>
            <w:r w:rsidR="00C46AD1" w:rsidRPr="004A0209">
              <w:rPr>
                <w:i/>
                <w:sz w:val="22"/>
                <w:szCs w:val="22"/>
                <w:lang w:val="fr-FR"/>
              </w:rPr>
              <w:t>vigilance</w:t>
            </w:r>
            <w:r w:rsidRPr="004A0209">
              <w:rPr>
                <w:i/>
                <w:sz w:val="22"/>
                <w:szCs w:val="22"/>
                <w:lang w:val="fr-FR"/>
              </w:rPr>
              <w:t xml:space="preserve"> </w:t>
            </w:r>
          </w:p>
          <w:p w14:paraId="218660B7" w14:textId="77777777" w:rsidR="00531196" w:rsidRPr="004A0209" w:rsidRDefault="00531196" w:rsidP="00A257E8">
            <w:pPr>
              <w:rPr>
                <w:i/>
                <w:sz w:val="22"/>
                <w:szCs w:val="22"/>
                <w:lang w:val="fr-FR"/>
              </w:rPr>
            </w:pPr>
            <w:r w:rsidRPr="004A0209">
              <w:rPr>
                <w:i/>
                <w:sz w:val="22"/>
                <w:szCs w:val="22"/>
                <w:lang w:val="fr-FR"/>
              </w:rPr>
              <w:t>Femmes :</w:t>
            </w:r>
          </w:p>
          <w:p w14:paraId="3B391A08" w14:textId="77777777" w:rsidR="00531196" w:rsidRPr="004A0209" w:rsidRDefault="00531196" w:rsidP="00A257E8">
            <w:pPr>
              <w:rPr>
                <w:i/>
                <w:sz w:val="22"/>
                <w:szCs w:val="22"/>
                <w:lang w:val="fr-FR"/>
              </w:rPr>
            </w:pPr>
            <w:r w:rsidRPr="004A0209">
              <w:rPr>
                <w:i/>
                <w:sz w:val="22"/>
                <w:szCs w:val="22"/>
                <w:lang w:val="fr-FR"/>
              </w:rPr>
              <w:t xml:space="preserve">Jeunes : </w:t>
            </w:r>
          </w:p>
          <w:p w14:paraId="18A87EAC" w14:textId="77777777" w:rsidR="00030D76" w:rsidRPr="004A0209" w:rsidRDefault="00030D76" w:rsidP="00A257E8">
            <w:pPr>
              <w:rPr>
                <w:i/>
                <w:sz w:val="22"/>
                <w:szCs w:val="22"/>
                <w:lang w:val="fr-FR"/>
              </w:rPr>
            </w:pPr>
          </w:p>
          <w:p w14:paraId="13105731" w14:textId="77777777" w:rsidR="00030D76" w:rsidRPr="004A0209" w:rsidRDefault="00030D76" w:rsidP="00030D76">
            <w:pPr>
              <w:rPr>
                <w:i/>
                <w:sz w:val="22"/>
                <w:szCs w:val="22"/>
                <w:lang w:val="fr-FR"/>
              </w:rPr>
            </w:pPr>
            <w:r w:rsidRPr="004A0209">
              <w:rPr>
                <w:i/>
                <w:sz w:val="22"/>
                <w:szCs w:val="22"/>
                <w:lang w:val="fr-FR"/>
              </w:rPr>
              <w:t>Situation de référence :</w:t>
            </w:r>
          </w:p>
          <w:p w14:paraId="74EDA9F2" w14:textId="77777777" w:rsidR="00535900" w:rsidRPr="004A0209" w:rsidRDefault="00030D76" w:rsidP="00531196">
            <w:pPr>
              <w:rPr>
                <w:i/>
                <w:sz w:val="22"/>
                <w:szCs w:val="22"/>
                <w:lang w:val="fr-FR"/>
              </w:rPr>
            </w:pPr>
            <w:r w:rsidRPr="004A0209">
              <w:rPr>
                <w:i/>
                <w:sz w:val="22"/>
                <w:szCs w:val="22"/>
                <w:lang w:val="fr-FR"/>
              </w:rPr>
              <w:t>Cible :</w:t>
            </w:r>
          </w:p>
        </w:tc>
        <w:tc>
          <w:tcPr>
            <w:tcW w:w="2126" w:type="dxa"/>
            <w:shd w:val="clear" w:color="auto" w:fill="FFFFCC"/>
          </w:tcPr>
          <w:p w14:paraId="5C9D9D20" w14:textId="77777777" w:rsidR="00535900" w:rsidRPr="004A0209" w:rsidRDefault="00FE7EE7" w:rsidP="00C27E79">
            <w:pPr>
              <w:rPr>
                <w:sz w:val="22"/>
                <w:szCs w:val="22"/>
                <w:lang w:val="fr-FR"/>
              </w:rPr>
            </w:pPr>
            <w:r w:rsidRPr="00FD655F">
              <w:rPr>
                <w:sz w:val="22"/>
                <w:szCs w:val="22"/>
                <w:lang w:val="fr-FR"/>
              </w:rPr>
              <w:t>1.1.3: Rapport d’évaluation du projet/annuel</w:t>
            </w:r>
          </w:p>
        </w:tc>
        <w:tc>
          <w:tcPr>
            <w:tcW w:w="4684" w:type="dxa"/>
            <w:shd w:val="clear" w:color="auto" w:fill="FFFFCC"/>
          </w:tcPr>
          <w:p w14:paraId="25A1CA57" w14:textId="77777777" w:rsidR="00C23E0A" w:rsidRPr="004A0209" w:rsidRDefault="00C23E0A" w:rsidP="00C23E0A">
            <w:pPr>
              <w:jc w:val="both"/>
              <w:rPr>
                <w:iCs/>
                <w:sz w:val="22"/>
                <w:szCs w:val="22"/>
                <w:lang w:val="fr-FR"/>
              </w:rPr>
            </w:pPr>
            <w:r w:rsidRPr="004A0209">
              <w:rPr>
                <w:iCs/>
                <w:sz w:val="22"/>
                <w:szCs w:val="22"/>
                <w:lang w:val="fr-FR"/>
              </w:rPr>
              <w:t>Etat de lieu sur les différents mécanismes de sécurité communautaire</w:t>
            </w:r>
          </w:p>
          <w:p w14:paraId="4ADC2CCB" w14:textId="77777777" w:rsidR="00C23E0A" w:rsidRPr="00BF3E8B" w:rsidRDefault="00C23E0A" w:rsidP="00C23E0A">
            <w:pPr>
              <w:jc w:val="both"/>
              <w:rPr>
                <w:iCs/>
                <w:sz w:val="22"/>
                <w:szCs w:val="22"/>
                <w:lang w:val="fr-FR"/>
              </w:rPr>
            </w:pPr>
          </w:p>
          <w:p w14:paraId="7BAF42A1" w14:textId="77777777" w:rsidR="00C23E0A" w:rsidRPr="00BF3E8B" w:rsidRDefault="00C23E0A" w:rsidP="00C23E0A">
            <w:pPr>
              <w:jc w:val="both"/>
              <w:rPr>
                <w:iCs/>
                <w:sz w:val="22"/>
                <w:szCs w:val="22"/>
                <w:lang w:val="fr-FR"/>
              </w:rPr>
            </w:pPr>
            <w:r w:rsidRPr="00BF3E8B">
              <w:rPr>
                <w:iCs/>
                <w:sz w:val="22"/>
                <w:szCs w:val="22"/>
                <w:lang w:val="fr-FR"/>
              </w:rPr>
              <w:t>Mise en place des unités de police de proximité et</w:t>
            </w:r>
            <w:r w:rsidR="00AB5292">
              <w:rPr>
                <w:iCs/>
                <w:sz w:val="22"/>
                <w:szCs w:val="22"/>
                <w:lang w:val="fr-FR"/>
              </w:rPr>
              <w:t xml:space="preserve"> renforcement des capacités. C</w:t>
            </w:r>
            <w:r w:rsidRPr="00BF3E8B">
              <w:rPr>
                <w:iCs/>
                <w:sz w:val="22"/>
                <w:szCs w:val="22"/>
                <w:lang w:val="fr-FR"/>
              </w:rPr>
              <w:t>réer une synergie des différents mécanismes d’alerte précoce sécuritaire communautaires</w:t>
            </w:r>
            <w:r w:rsidR="00AB5292">
              <w:rPr>
                <w:iCs/>
                <w:sz w:val="22"/>
                <w:szCs w:val="22"/>
                <w:lang w:val="fr-FR"/>
              </w:rPr>
              <w:t xml:space="preserve"> pour contribuer à l’élaboration des plans de sécurité communaux</w:t>
            </w:r>
          </w:p>
          <w:p w14:paraId="0D9C275B" w14:textId="77777777" w:rsidR="00C23E0A" w:rsidRPr="00442162" w:rsidRDefault="00C23E0A" w:rsidP="00C23E0A">
            <w:pPr>
              <w:jc w:val="both"/>
              <w:rPr>
                <w:iCs/>
                <w:sz w:val="22"/>
                <w:szCs w:val="22"/>
                <w:lang w:val="fr-FR"/>
              </w:rPr>
            </w:pPr>
          </w:p>
          <w:p w14:paraId="3A9E941E" w14:textId="77777777" w:rsidR="00C23E0A" w:rsidRPr="00442162" w:rsidRDefault="00C23E0A" w:rsidP="00C23E0A">
            <w:pPr>
              <w:jc w:val="both"/>
              <w:rPr>
                <w:iCs/>
                <w:sz w:val="22"/>
                <w:szCs w:val="22"/>
                <w:lang w:val="fr-FR"/>
              </w:rPr>
            </w:pPr>
            <w:r w:rsidRPr="00442162">
              <w:rPr>
                <w:iCs/>
                <w:sz w:val="22"/>
                <w:szCs w:val="22"/>
                <w:lang w:val="fr-FR"/>
              </w:rPr>
              <w:t>Elaboration et exécutions des plans communaux de sécurité communautaire</w:t>
            </w:r>
          </w:p>
          <w:p w14:paraId="70A5165E" w14:textId="77777777" w:rsidR="00C23E0A" w:rsidRPr="009C00B5" w:rsidRDefault="00C23E0A" w:rsidP="00C23E0A">
            <w:pPr>
              <w:jc w:val="both"/>
              <w:rPr>
                <w:iCs/>
                <w:sz w:val="22"/>
                <w:szCs w:val="22"/>
                <w:lang w:val="fr-FR"/>
              </w:rPr>
            </w:pPr>
          </w:p>
          <w:p w14:paraId="0857FB54" w14:textId="77777777" w:rsidR="00C23E0A" w:rsidRPr="00EF1E5D" w:rsidRDefault="003D43C6" w:rsidP="003D43C6">
            <w:pPr>
              <w:jc w:val="both"/>
              <w:rPr>
                <w:iCs/>
                <w:sz w:val="22"/>
                <w:szCs w:val="22"/>
                <w:lang w:val="fr-FR"/>
              </w:rPr>
            </w:pPr>
            <w:r w:rsidRPr="00803998">
              <w:rPr>
                <w:iCs/>
                <w:sz w:val="22"/>
                <w:szCs w:val="22"/>
                <w:lang w:val="fr-FR"/>
              </w:rPr>
              <w:t xml:space="preserve">Eclairage </w:t>
            </w:r>
            <w:r w:rsidR="005E2170">
              <w:rPr>
                <w:iCs/>
                <w:sz w:val="22"/>
                <w:szCs w:val="22"/>
                <w:lang w:val="fr-FR"/>
              </w:rPr>
              <w:t xml:space="preserve">des places </w:t>
            </w:r>
            <w:r w:rsidR="005E2170" w:rsidRPr="00803998">
              <w:rPr>
                <w:iCs/>
                <w:sz w:val="22"/>
                <w:szCs w:val="22"/>
                <w:lang w:val="fr-FR"/>
              </w:rPr>
              <w:t>publiques</w:t>
            </w:r>
            <w:r w:rsidRPr="00803998">
              <w:rPr>
                <w:iCs/>
                <w:sz w:val="22"/>
                <w:szCs w:val="22"/>
                <w:lang w:val="fr-FR"/>
              </w:rPr>
              <w:t xml:space="preserve"> </w:t>
            </w:r>
            <w:r w:rsidR="008E1DEC" w:rsidRPr="00803998">
              <w:rPr>
                <w:iCs/>
                <w:sz w:val="22"/>
                <w:szCs w:val="22"/>
                <w:lang w:val="fr-FR"/>
              </w:rPr>
              <w:t>en panneaux solaire</w:t>
            </w:r>
          </w:p>
          <w:p w14:paraId="32517DA3" w14:textId="77777777" w:rsidR="003D43C6" w:rsidRPr="00EF1E5D" w:rsidRDefault="003D43C6" w:rsidP="003D43C6">
            <w:pPr>
              <w:jc w:val="both"/>
              <w:rPr>
                <w:iCs/>
                <w:sz w:val="22"/>
                <w:szCs w:val="22"/>
                <w:lang w:val="fr-FR"/>
              </w:rPr>
            </w:pPr>
          </w:p>
          <w:p w14:paraId="7B4DB1EC" w14:textId="77777777" w:rsidR="00F57600" w:rsidRPr="00193242" w:rsidRDefault="005F5B55" w:rsidP="004E7ACE">
            <w:pPr>
              <w:ind w:right="-7"/>
              <w:jc w:val="both"/>
              <w:rPr>
                <w:iCs/>
                <w:sz w:val="22"/>
                <w:szCs w:val="22"/>
                <w:lang w:val="fr-FR"/>
              </w:rPr>
            </w:pPr>
            <w:r w:rsidRPr="00EF1E5D">
              <w:rPr>
                <w:iCs/>
                <w:sz w:val="22"/>
                <w:szCs w:val="22"/>
                <w:lang w:val="fr-FR"/>
              </w:rPr>
              <w:t>Mise en place d’une</w:t>
            </w:r>
            <w:r w:rsidR="00C23E0A" w:rsidRPr="00EF1E5D">
              <w:rPr>
                <w:iCs/>
                <w:sz w:val="22"/>
                <w:szCs w:val="22"/>
                <w:lang w:val="fr-FR"/>
              </w:rPr>
              <w:t xml:space="preserve"> ligne verte</w:t>
            </w:r>
            <w:r w:rsidR="004E7ACE" w:rsidRPr="00EF1E5D">
              <w:rPr>
                <w:iCs/>
                <w:sz w:val="22"/>
                <w:szCs w:val="22"/>
                <w:lang w:val="fr-FR"/>
              </w:rPr>
              <w:t xml:space="preserve"> et </w:t>
            </w:r>
            <w:r w:rsidR="00F57600" w:rsidRPr="00EF1E5D">
              <w:rPr>
                <w:iCs/>
                <w:sz w:val="22"/>
                <w:szCs w:val="22"/>
                <w:lang w:val="fr-FR"/>
              </w:rPr>
              <w:t>dotation de matériels de communication</w:t>
            </w:r>
            <w:r w:rsidR="004E7ACE" w:rsidRPr="00EF1E5D">
              <w:rPr>
                <w:iCs/>
                <w:sz w:val="22"/>
                <w:szCs w:val="22"/>
                <w:lang w:val="fr-FR"/>
              </w:rPr>
              <w:t xml:space="preserve"> </w:t>
            </w:r>
            <w:r w:rsidR="00F57600" w:rsidRPr="00193242">
              <w:rPr>
                <w:iCs/>
                <w:sz w:val="22"/>
                <w:szCs w:val="22"/>
                <w:lang w:val="fr-FR"/>
              </w:rPr>
              <w:t>aux comités de vigilance, aux comités de paix et à la police de proximité</w:t>
            </w:r>
          </w:p>
          <w:p w14:paraId="6EAFB786" w14:textId="77777777" w:rsidR="000B4646" w:rsidRPr="00C02C5B" w:rsidRDefault="000B4646" w:rsidP="004E7ACE">
            <w:pPr>
              <w:ind w:right="-7"/>
              <w:jc w:val="both"/>
              <w:rPr>
                <w:iCs/>
                <w:sz w:val="22"/>
                <w:szCs w:val="22"/>
                <w:lang w:val="fr-FR"/>
              </w:rPr>
            </w:pPr>
          </w:p>
          <w:p w14:paraId="66207535" w14:textId="77777777" w:rsidR="00F57600" w:rsidRPr="00C02C5B" w:rsidRDefault="00982FAB" w:rsidP="004E7ACE">
            <w:pPr>
              <w:ind w:right="-7"/>
              <w:jc w:val="both"/>
              <w:rPr>
                <w:iCs/>
                <w:sz w:val="22"/>
                <w:szCs w:val="22"/>
                <w:lang w:val="fr-FR"/>
              </w:rPr>
            </w:pPr>
            <w:r w:rsidRPr="00C02C5B">
              <w:rPr>
                <w:iCs/>
                <w:sz w:val="22"/>
                <w:szCs w:val="22"/>
                <w:lang w:val="fr-FR"/>
              </w:rPr>
              <w:t xml:space="preserve">Vulgarisation </w:t>
            </w:r>
            <w:proofErr w:type="gramStart"/>
            <w:r w:rsidRPr="00C02C5B">
              <w:rPr>
                <w:iCs/>
                <w:sz w:val="22"/>
                <w:szCs w:val="22"/>
                <w:lang w:val="fr-FR"/>
              </w:rPr>
              <w:t xml:space="preserve">du </w:t>
            </w:r>
            <w:r w:rsidR="00F57600" w:rsidRPr="00C02C5B">
              <w:rPr>
                <w:iCs/>
                <w:sz w:val="22"/>
                <w:szCs w:val="22"/>
                <w:lang w:val="fr-FR"/>
              </w:rPr>
              <w:t xml:space="preserve"> concept</w:t>
            </w:r>
            <w:proofErr w:type="gramEnd"/>
            <w:r w:rsidR="00F57600" w:rsidRPr="00C02C5B">
              <w:rPr>
                <w:iCs/>
                <w:sz w:val="22"/>
                <w:szCs w:val="22"/>
                <w:lang w:val="fr-FR"/>
              </w:rPr>
              <w:t xml:space="preserve"> de police de proximité</w:t>
            </w:r>
          </w:p>
          <w:p w14:paraId="063D50E4" w14:textId="77777777" w:rsidR="007A5E81" w:rsidRPr="00E00E4E" w:rsidRDefault="007A5E81" w:rsidP="00C23E0A">
            <w:pPr>
              <w:jc w:val="both"/>
              <w:rPr>
                <w:sz w:val="22"/>
                <w:szCs w:val="22"/>
                <w:lang w:val="fr-FR"/>
              </w:rPr>
            </w:pPr>
          </w:p>
          <w:p w14:paraId="7954FE1C" w14:textId="77777777" w:rsidR="00535900" w:rsidRPr="004A0209" w:rsidRDefault="007A5E81" w:rsidP="00E81D39">
            <w:pPr>
              <w:jc w:val="both"/>
              <w:rPr>
                <w:sz w:val="22"/>
                <w:szCs w:val="22"/>
                <w:lang w:val="fr-FR"/>
              </w:rPr>
            </w:pPr>
            <w:r w:rsidRPr="004A0209">
              <w:rPr>
                <w:iCs/>
                <w:sz w:val="22"/>
                <w:szCs w:val="22"/>
                <w:lang w:val="fr-FR"/>
              </w:rPr>
              <w:t xml:space="preserve">Les activités seront </w:t>
            </w:r>
            <w:r w:rsidR="0089184A" w:rsidRPr="004A0209">
              <w:rPr>
                <w:iCs/>
                <w:sz w:val="22"/>
                <w:szCs w:val="22"/>
                <w:lang w:val="fr-FR"/>
              </w:rPr>
              <w:t>pilotées</w:t>
            </w:r>
            <w:r w:rsidRPr="004A0209">
              <w:rPr>
                <w:iCs/>
                <w:sz w:val="22"/>
                <w:szCs w:val="22"/>
                <w:lang w:val="fr-FR"/>
              </w:rPr>
              <w:t xml:space="preserve"> </w:t>
            </w:r>
            <w:r w:rsidR="0089184A" w:rsidRPr="004A0209">
              <w:rPr>
                <w:iCs/>
                <w:sz w:val="22"/>
                <w:szCs w:val="22"/>
                <w:lang w:val="fr-FR"/>
              </w:rPr>
              <w:t xml:space="preserve">conjointement par le PNUD et </w:t>
            </w:r>
            <w:r w:rsidRPr="004A0209">
              <w:rPr>
                <w:iCs/>
                <w:sz w:val="22"/>
                <w:szCs w:val="22"/>
                <w:lang w:val="fr-FR"/>
              </w:rPr>
              <w:t>l’UNHCR</w:t>
            </w:r>
          </w:p>
        </w:tc>
      </w:tr>
      <w:tr w:rsidR="003325D9" w:rsidRPr="00CC5DF3" w14:paraId="11AE25C3" w14:textId="77777777" w:rsidTr="00C27E79">
        <w:tc>
          <w:tcPr>
            <w:tcW w:w="2547" w:type="dxa"/>
            <w:vMerge/>
            <w:shd w:val="clear" w:color="auto" w:fill="auto"/>
          </w:tcPr>
          <w:p w14:paraId="03AE8520" w14:textId="77777777" w:rsidR="00CD5848" w:rsidRPr="004A0209" w:rsidRDefault="00CD5848" w:rsidP="00C27E79">
            <w:pPr>
              <w:rPr>
                <w:sz w:val="22"/>
                <w:szCs w:val="22"/>
                <w:lang w:val="fr-FR"/>
              </w:rPr>
            </w:pPr>
          </w:p>
        </w:tc>
        <w:tc>
          <w:tcPr>
            <w:tcW w:w="3260" w:type="dxa"/>
            <w:shd w:val="clear" w:color="auto" w:fill="CCFFFF"/>
          </w:tcPr>
          <w:p w14:paraId="5935CDC7" w14:textId="77777777" w:rsidR="00CD5848" w:rsidRPr="004A0209" w:rsidRDefault="00D42082" w:rsidP="008B15C7">
            <w:pPr>
              <w:ind w:right="-7"/>
              <w:jc w:val="both"/>
              <w:rPr>
                <w:sz w:val="22"/>
                <w:szCs w:val="22"/>
                <w:lang w:val="fr-FR"/>
              </w:rPr>
            </w:pPr>
            <w:r w:rsidRPr="004A0209">
              <w:rPr>
                <w:b/>
                <w:iCs/>
                <w:sz w:val="22"/>
                <w:szCs w:val="22"/>
                <w:lang w:val="fr-FR"/>
              </w:rPr>
              <w:t>Produit </w:t>
            </w:r>
            <w:r w:rsidR="005D59EA" w:rsidRPr="004A0209">
              <w:rPr>
                <w:b/>
                <w:iCs/>
                <w:sz w:val="22"/>
                <w:szCs w:val="22"/>
                <w:lang w:val="fr-FR"/>
              </w:rPr>
              <w:t>2.2 :</w:t>
            </w:r>
            <w:r w:rsidR="00FA2829" w:rsidRPr="004A0209">
              <w:rPr>
                <w:b/>
                <w:iCs/>
                <w:sz w:val="22"/>
                <w:szCs w:val="22"/>
                <w:lang w:val="fr-FR"/>
              </w:rPr>
              <w:t xml:space="preserve"> </w:t>
            </w:r>
            <w:r w:rsidR="008B15C7" w:rsidRPr="004A0209">
              <w:rPr>
                <w:b/>
                <w:iCs/>
                <w:sz w:val="22"/>
                <w:szCs w:val="22"/>
                <w:lang w:val="fr-FR"/>
              </w:rPr>
              <w:t>Réaliser des campagnes de communication et de sensibilisation autour des actions des armes illicites à feu dans les 5 communes</w:t>
            </w:r>
          </w:p>
        </w:tc>
        <w:tc>
          <w:tcPr>
            <w:tcW w:w="2977" w:type="dxa"/>
            <w:shd w:val="clear" w:color="auto" w:fill="CCFFFF"/>
          </w:tcPr>
          <w:p w14:paraId="00242B21" w14:textId="77777777" w:rsidR="004E459B" w:rsidRPr="005E2170" w:rsidRDefault="004E459B" w:rsidP="00C27E79">
            <w:pPr>
              <w:rPr>
                <w:i/>
                <w:sz w:val="22"/>
                <w:szCs w:val="22"/>
                <w:lang w:val="fr-FR"/>
              </w:rPr>
            </w:pPr>
            <w:r w:rsidRPr="005E2170">
              <w:rPr>
                <w:i/>
                <w:sz w:val="22"/>
                <w:szCs w:val="22"/>
                <w:lang w:val="fr-FR"/>
              </w:rPr>
              <w:t>Indicateur : Nombre de campagnes de sensibilisation menées :</w:t>
            </w:r>
          </w:p>
          <w:p w14:paraId="069750AE" w14:textId="77777777" w:rsidR="00531196" w:rsidRPr="005E2170" w:rsidRDefault="00531196" w:rsidP="00C27E79">
            <w:pPr>
              <w:rPr>
                <w:i/>
                <w:sz w:val="22"/>
                <w:szCs w:val="22"/>
                <w:lang w:val="fr-FR"/>
              </w:rPr>
            </w:pPr>
            <w:r w:rsidRPr="005E2170">
              <w:rPr>
                <w:i/>
                <w:sz w:val="22"/>
                <w:szCs w:val="22"/>
                <w:lang w:val="fr-FR"/>
              </w:rPr>
              <w:t>Situation de référence :</w:t>
            </w:r>
          </w:p>
          <w:p w14:paraId="75FEE5D2" w14:textId="77777777" w:rsidR="00531196" w:rsidRPr="005E2170" w:rsidRDefault="00B1629D" w:rsidP="00C27E79">
            <w:pPr>
              <w:rPr>
                <w:i/>
                <w:sz w:val="22"/>
                <w:szCs w:val="22"/>
                <w:lang w:val="fr-FR"/>
              </w:rPr>
            </w:pPr>
            <w:proofErr w:type="gramStart"/>
            <w:r w:rsidRPr="00B1629D">
              <w:rPr>
                <w:i/>
                <w:sz w:val="22"/>
                <w:szCs w:val="22"/>
                <w:lang w:val="fr-FR"/>
              </w:rPr>
              <w:t>Cible</w:t>
            </w:r>
            <w:r w:rsidR="00531196" w:rsidRPr="005E2170">
              <w:rPr>
                <w:i/>
                <w:sz w:val="22"/>
                <w:szCs w:val="22"/>
                <w:lang w:val="fr-FR"/>
              </w:rPr>
              <w:t>:</w:t>
            </w:r>
            <w:proofErr w:type="gramEnd"/>
            <w:r w:rsidR="00531196" w:rsidRPr="005E2170">
              <w:rPr>
                <w:i/>
                <w:sz w:val="22"/>
                <w:szCs w:val="22"/>
                <w:lang w:val="fr-FR"/>
              </w:rPr>
              <w:t xml:space="preserve"> </w:t>
            </w:r>
          </w:p>
          <w:p w14:paraId="4EC3A3DB" w14:textId="77777777" w:rsidR="004E459B" w:rsidRPr="005E2170" w:rsidRDefault="004E459B" w:rsidP="00C27E79">
            <w:pPr>
              <w:rPr>
                <w:i/>
                <w:sz w:val="22"/>
                <w:szCs w:val="22"/>
                <w:lang w:val="fr-FR"/>
              </w:rPr>
            </w:pPr>
          </w:p>
          <w:p w14:paraId="4271F847" w14:textId="77777777" w:rsidR="002B6522" w:rsidRPr="005E2170" w:rsidRDefault="00CD5848" w:rsidP="00C27E79">
            <w:pPr>
              <w:rPr>
                <w:i/>
                <w:sz w:val="22"/>
                <w:szCs w:val="22"/>
                <w:lang w:val="fr-FR"/>
              </w:rPr>
            </w:pPr>
            <w:r w:rsidRPr="005E2170">
              <w:rPr>
                <w:i/>
                <w:sz w:val="22"/>
                <w:szCs w:val="22"/>
                <w:lang w:val="fr-FR"/>
              </w:rPr>
              <w:t>Indicateur 2.2.1</w:t>
            </w:r>
            <w:r w:rsidR="002B6522" w:rsidRPr="005E2170">
              <w:rPr>
                <w:i/>
                <w:sz w:val="22"/>
                <w:szCs w:val="22"/>
                <w:lang w:val="fr-FR"/>
              </w:rPr>
              <w:t xml:space="preserve"> Nombre d’armes illicites à feu remis volontairement.</w:t>
            </w:r>
          </w:p>
          <w:p w14:paraId="294E8EF7" w14:textId="77777777" w:rsidR="00D26109" w:rsidRPr="005E2170" w:rsidRDefault="00D26109" w:rsidP="00C27E79">
            <w:pPr>
              <w:rPr>
                <w:i/>
                <w:sz w:val="22"/>
                <w:szCs w:val="22"/>
                <w:lang w:val="fr-FR"/>
              </w:rPr>
            </w:pPr>
          </w:p>
          <w:p w14:paraId="45CF6509" w14:textId="77777777" w:rsidR="00D26109" w:rsidRPr="001046A4" w:rsidRDefault="00D26109" w:rsidP="00C27E79">
            <w:pPr>
              <w:rPr>
                <w:i/>
                <w:sz w:val="22"/>
                <w:szCs w:val="22"/>
                <w:lang w:val="fr-FR"/>
              </w:rPr>
            </w:pPr>
            <w:r w:rsidRPr="001046A4">
              <w:rPr>
                <w:i/>
                <w:sz w:val="22"/>
                <w:szCs w:val="22"/>
                <w:lang w:val="fr-FR"/>
              </w:rPr>
              <w:t>Situation de référence :</w:t>
            </w:r>
          </w:p>
          <w:p w14:paraId="4063D2CD" w14:textId="77777777" w:rsidR="00D26109" w:rsidRPr="001046A4" w:rsidRDefault="00D26109" w:rsidP="00C27E79">
            <w:pPr>
              <w:rPr>
                <w:i/>
                <w:sz w:val="22"/>
                <w:szCs w:val="22"/>
                <w:lang w:val="fr-FR"/>
              </w:rPr>
            </w:pPr>
            <w:r w:rsidRPr="001046A4">
              <w:rPr>
                <w:i/>
                <w:sz w:val="22"/>
                <w:szCs w:val="22"/>
                <w:lang w:val="fr-FR"/>
              </w:rPr>
              <w:t>Cible :</w:t>
            </w:r>
          </w:p>
          <w:p w14:paraId="509AD5B8" w14:textId="77777777" w:rsidR="002B6522" w:rsidRPr="005E2170" w:rsidRDefault="002B6522" w:rsidP="00C27E79">
            <w:pPr>
              <w:rPr>
                <w:i/>
                <w:sz w:val="22"/>
                <w:szCs w:val="22"/>
                <w:lang w:val="fr-FR"/>
              </w:rPr>
            </w:pPr>
          </w:p>
          <w:p w14:paraId="5F05C61D" w14:textId="77777777" w:rsidR="00CD5848" w:rsidRPr="005E2170" w:rsidRDefault="002B6522" w:rsidP="00C27E79">
            <w:pPr>
              <w:rPr>
                <w:i/>
                <w:sz w:val="22"/>
                <w:szCs w:val="22"/>
                <w:lang w:val="fr-FR"/>
              </w:rPr>
            </w:pPr>
            <w:r w:rsidRPr="005E2170">
              <w:rPr>
                <w:i/>
                <w:sz w:val="22"/>
                <w:szCs w:val="22"/>
                <w:lang w:val="fr-FR"/>
              </w:rPr>
              <w:t xml:space="preserve">2.2.2 </w:t>
            </w:r>
            <w:r w:rsidR="003A5C7D" w:rsidRPr="005E2170">
              <w:rPr>
                <w:i/>
                <w:sz w:val="22"/>
                <w:szCs w:val="22"/>
                <w:lang w:val="fr-FR"/>
              </w:rPr>
              <w:t>%</w:t>
            </w:r>
            <w:r w:rsidR="007D1584" w:rsidRPr="005E2170">
              <w:rPr>
                <w:i/>
                <w:sz w:val="22"/>
                <w:szCs w:val="22"/>
                <w:lang w:val="fr-FR"/>
              </w:rPr>
              <w:t xml:space="preserve"> des populations percevant le danger de garder </w:t>
            </w:r>
            <w:r w:rsidR="00531196" w:rsidRPr="005E2170">
              <w:rPr>
                <w:i/>
                <w:sz w:val="22"/>
                <w:szCs w:val="22"/>
                <w:lang w:val="fr-FR"/>
              </w:rPr>
              <w:t>une arme illicite</w:t>
            </w:r>
            <w:r w:rsidR="00F7215C" w:rsidRPr="005E2170">
              <w:rPr>
                <w:i/>
                <w:sz w:val="22"/>
                <w:szCs w:val="22"/>
                <w:lang w:val="fr-FR"/>
              </w:rPr>
              <w:t xml:space="preserve"> à f</w:t>
            </w:r>
            <w:r w:rsidR="005D59EA" w:rsidRPr="005E2170">
              <w:rPr>
                <w:i/>
                <w:sz w:val="22"/>
                <w:szCs w:val="22"/>
                <w:lang w:val="fr-FR"/>
              </w:rPr>
              <w:t xml:space="preserve">eu </w:t>
            </w:r>
          </w:p>
          <w:p w14:paraId="7B8E314E" w14:textId="77777777" w:rsidR="00CD5848" w:rsidRPr="005E2170" w:rsidRDefault="00CD5848" w:rsidP="00C27E79">
            <w:pPr>
              <w:rPr>
                <w:i/>
                <w:sz w:val="22"/>
                <w:szCs w:val="22"/>
                <w:lang w:val="fr-FR"/>
              </w:rPr>
            </w:pPr>
          </w:p>
          <w:p w14:paraId="19067752" w14:textId="77777777" w:rsidR="00CD5848" w:rsidRPr="00B1629D" w:rsidRDefault="00CD5848" w:rsidP="00C27E79">
            <w:pPr>
              <w:rPr>
                <w:i/>
                <w:sz w:val="22"/>
                <w:szCs w:val="22"/>
                <w:lang w:val="fr-FR"/>
              </w:rPr>
            </w:pPr>
            <w:r w:rsidRPr="001046A4">
              <w:rPr>
                <w:i/>
                <w:sz w:val="22"/>
                <w:szCs w:val="22"/>
                <w:lang w:val="fr-FR"/>
              </w:rPr>
              <w:t xml:space="preserve">Situation de </w:t>
            </w:r>
            <w:r w:rsidR="005D59EA" w:rsidRPr="001046A4">
              <w:rPr>
                <w:i/>
                <w:sz w:val="22"/>
                <w:szCs w:val="22"/>
                <w:lang w:val="fr-FR"/>
              </w:rPr>
              <w:t>référence :</w:t>
            </w:r>
          </w:p>
          <w:p w14:paraId="281C538A" w14:textId="77777777" w:rsidR="00CD5848" w:rsidRPr="001046A4" w:rsidRDefault="005D59EA" w:rsidP="00C27E79">
            <w:pPr>
              <w:rPr>
                <w:i/>
                <w:sz w:val="22"/>
                <w:szCs w:val="22"/>
                <w:lang w:val="fr-FR"/>
              </w:rPr>
            </w:pPr>
            <w:r w:rsidRPr="001046A4">
              <w:rPr>
                <w:i/>
                <w:sz w:val="22"/>
                <w:szCs w:val="22"/>
                <w:lang w:val="fr-FR"/>
              </w:rPr>
              <w:t>Cible :</w:t>
            </w:r>
          </w:p>
          <w:p w14:paraId="61BDAB4C" w14:textId="77777777" w:rsidR="00CD5848" w:rsidRPr="004A0209" w:rsidRDefault="00CD5848" w:rsidP="00C27E79">
            <w:pPr>
              <w:rPr>
                <w:sz w:val="22"/>
                <w:szCs w:val="22"/>
                <w:lang w:val="fr-FR"/>
              </w:rPr>
            </w:pPr>
          </w:p>
        </w:tc>
        <w:tc>
          <w:tcPr>
            <w:tcW w:w="2126" w:type="dxa"/>
            <w:shd w:val="clear" w:color="auto" w:fill="CCFFFF"/>
          </w:tcPr>
          <w:p w14:paraId="44617E77" w14:textId="77777777" w:rsidR="00CD5848" w:rsidRPr="004A0209" w:rsidRDefault="00C960E2" w:rsidP="00C27E79">
            <w:pPr>
              <w:rPr>
                <w:sz w:val="22"/>
                <w:szCs w:val="22"/>
                <w:lang w:val="fr-FR"/>
              </w:rPr>
            </w:pPr>
            <w:r w:rsidRPr="00FD655F">
              <w:rPr>
                <w:sz w:val="22"/>
                <w:szCs w:val="22"/>
                <w:lang w:val="fr-FR"/>
              </w:rPr>
              <w:t>2.2.1: Rapport d’évaluation du projet/annuel</w:t>
            </w:r>
          </w:p>
        </w:tc>
        <w:tc>
          <w:tcPr>
            <w:tcW w:w="4684" w:type="dxa"/>
            <w:shd w:val="clear" w:color="auto" w:fill="CCFFFF"/>
          </w:tcPr>
          <w:p w14:paraId="6B3D7EBC" w14:textId="77777777" w:rsidR="007A5E81" w:rsidRPr="00BF3E8B" w:rsidRDefault="009910F4" w:rsidP="007A5E81">
            <w:pPr>
              <w:ind w:right="-7"/>
              <w:jc w:val="both"/>
              <w:rPr>
                <w:color w:val="000000"/>
                <w:sz w:val="22"/>
                <w:szCs w:val="22"/>
                <w:lang w:val="fr-FR"/>
              </w:rPr>
            </w:pPr>
            <w:r w:rsidRPr="004A0209">
              <w:rPr>
                <w:color w:val="000000"/>
                <w:sz w:val="22"/>
                <w:szCs w:val="22"/>
                <w:lang w:val="fr-FR"/>
              </w:rPr>
              <w:t>Mise en place des mécanismes pour renforcer la com</w:t>
            </w:r>
            <w:r w:rsidRPr="00BF3E8B">
              <w:rPr>
                <w:color w:val="000000"/>
                <w:sz w:val="22"/>
                <w:szCs w:val="22"/>
                <w:lang w:val="fr-FR"/>
              </w:rPr>
              <w:t xml:space="preserve">munication et sensibilisation autours des armes illicites </w:t>
            </w:r>
          </w:p>
          <w:p w14:paraId="3133D487" w14:textId="77777777" w:rsidR="00E81D39" w:rsidRPr="00BF3E8B" w:rsidRDefault="00E81D39" w:rsidP="007A5E81">
            <w:pPr>
              <w:ind w:right="-7"/>
              <w:jc w:val="both"/>
              <w:rPr>
                <w:color w:val="000000"/>
                <w:sz w:val="22"/>
                <w:szCs w:val="22"/>
                <w:lang w:val="fr-FR"/>
              </w:rPr>
            </w:pPr>
          </w:p>
          <w:p w14:paraId="2C6D1DFB" w14:textId="77777777" w:rsidR="007A5E81" w:rsidRPr="00442162" w:rsidRDefault="007A5E81" w:rsidP="007A5E81">
            <w:pPr>
              <w:ind w:right="-7"/>
              <w:jc w:val="both"/>
              <w:rPr>
                <w:color w:val="000000"/>
                <w:sz w:val="22"/>
                <w:szCs w:val="22"/>
                <w:lang w:val="fr-FR"/>
              </w:rPr>
            </w:pPr>
            <w:r w:rsidRPr="00442162">
              <w:rPr>
                <w:color w:val="000000"/>
                <w:sz w:val="22"/>
                <w:szCs w:val="22"/>
                <w:lang w:val="fr-FR"/>
              </w:rPr>
              <w:t>Concevoir, produire et disséminer des outils de communication et de la sensibilisation sur le danger et les conséquences de la circulation d’armes illicites.</w:t>
            </w:r>
          </w:p>
          <w:p w14:paraId="7123DEFA" w14:textId="77777777" w:rsidR="00E81D39" w:rsidRPr="00442162" w:rsidRDefault="00E81D39" w:rsidP="007A5E81">
            <w:pPr>
              <w:ind w:right="-7"/>
              <w:jc w:val="both"/>
              <w:rPr>
                <w:b/>
                <w:iCs/>
                <w:sz w:val="22"/>
                <w:szCs w:val="22"/>
                <w:lang w:val="fr-FR"/>
              </w:rPr>
            </w:pPr>
          </w:p>
          <w:p w14:paraId="082E10E3" w14:textId="77777777" w:rsidR="007A5E81" w:rsidRPr="00803998" w:rsidRDefault="007A5E81" w:rsidP="007A5E81">
            <w:pPr>
              <w:jc w:val="both"/>
              <w:rPr>
                <w:color w:val="000000"/>
                <w:sz w:val="22"/>
                <w:szCs w:val="22"/>
                <w:lang w:val="fr-FR"/>
              </w:rPr>
            </w:pPr>
            <w:r w:rsidRPr="009C00B5">
              <w:rPr>
                <w:color w:val="000000"/>
                <w:sz w:val="22"/>
                <w:szCs w:val="22"/>
                <w:lang w:val="fr-FR"/>
              </w:rPr>
              <w:t>Développer des activités de sub</w:t>
            </w:r>
            <w:r w:rsidRPr="00803998">
              <w:rPr>
                <w:color w:val="000000"/>
                <w:sz w:val="22"/>
                <w:szCs w:val="22"/>
                <w:lang w:val="fr-FR"/>
              </w:rPr>
              <w:t xml:space="preserve">stitution au profit des jeunes et des femmes en contre partie de la remise volontaire des armes illicites </w:t>
            </w:r>
          </w:p>
          <w:p w14:paraId="6A4A95E0" w14:textId="77777777" w:rsidR="00E81D39" w:rsidRPr="00803998" w:rsidRDefault="00E81D39" w:rsidP="007A5E81">
            <w:pPr>
              <w:jc w:val="both"/>
              <w:rPr>
                <w:color w:val="000000"/>
                <w:sz w:val="22"/>
                <w:szCs w:val="22"/>
                <w:lang w:val="fr-FR"/>
              </w:rPr>
            </w:pPr>
          </w:p>
          <w:p w14:paraId="4A64A22B" w14:textId="77777777" w:rsidR="00CD5848" w:rsidRPr="00EF1E5D" w:rsidRDefault="00E81D39" w:rsidP="00587335">
            <w:pPr>
              <w:rPr>
                <w:sz w:val="22"/>
                <w:szCs w:val="22"/>
                <w:lang w:val="fr-FR"/>
              </w:rPr>
            </w:pPr>
            <w:r w:rsidRPr="00803998">
              <w:rPr>
                <w:iCs/>
                <w:sz w:val="22"/>
                <w:szCs w:val="22"/>
                <w:lang w:val="fr-FR"/>
              </w:rPr>
              <w:t xml:space="preserve">Les activités seront pilotées </w:t>
            </w:r>
            <w:r w:rsidR="008B15C7" w:rsidRPr="00EF1E5D">
              <w:rPr>
                <w:iCs/>
                <w:sz w:val="22"/>
                <w:szCs w:val="22"/>
                <w:lang w:val="fr-FR"/>
              </w:rPr>
              <w:t>principalement par</w:t>
            </w:r>
            <w:r w:rsidRPr="00EF1E5D">
              <w:rPr>
                <w:iCs/>
                <w:sz w:val="22"/>
                <w:szCs w:val="22"/>
                <w:lang w:val="fr-FR"/>
              </w:rPr>
              <w:t xml:space="preserve"> le PNUD et </w:t>
            </w:r>
            <w:r w:rsidR="00587335" w:rsidRPr="00EF1E5D">
              <w:rPr>
                <w:iCs/>
                <w:sz w:val="22"/>
                <w:szCs w:val="22"/>
                <w:lang w:val="fr-FR"/>
              </w:rPr>
              <w:t xml:space="preserve">avec l’appui de </w:t>
            </w:r>
            <w:r w:rsidRPr="00EF1E5D">
              <w:rPr>
                <w:iCs/>
                <w:sz w:val="22"/>
                <w:szCs w:val="22"/>
                <w:lang w:val="fr-FR"/>
              </w:rPr>
              <w:t>l’UNHCR</w:t>
            </w:r>
          </w:p>
        </w:tc>
      </w:tr>
    </w:tbl>
    <w:p w14:paraId="60EB7105" w14:textId="77777777" w:rsidR="00B2451B" w:rsidRPr="004A0209" w:rsidRDefault="00B2451B" w:rsidP="00752F64">
      <w:pPr>
        <w:rPr>
          <w:sz w:val="22"/>
          <w:szCs w:val="22"/>
          <w:lang w:val="fr-FR"/>
        </w:rPr>
        <w:sectPr w:rsidR="00B2451B" w:rsidRPr="004A0209" w:rsidSect="000454E3">
          <w:pgSz w:w="16838" w:h="11906" w:orient="landscape"/>
          <w:pgMar w:top="1800" w:right="1440" w:bottom="1469" w:left="1440" w:header="720" w:footer="720" w:gutter="0"/>
          <w:cols w:space="720"/>
          <w:docGrid w:linePitch="360"/>
        </w:sectPr>
      </w:pPr>
    </w:p>
    <w:p w14:paraId="435BBC16" w14:textId="77777777" w:rsidR="00AF493D" w:rsidRPr="004A0209" w:rsidRDefault="00B2451B" w:rsidP="00752F64">
      <w:pPr>
        <w:rPr>
          <w:b/>
          <w:bCs/>
          <w:sz w:val="22"/>
          <w:szCs w:val="22"/>
          <w:lang w:val="fr-FR"/>
        </w:rPr>
      </w:pPr>
      <w:r w:rsidRPr="004A0209">
        <w:rPr>
          <w:b/>
          <w:bCs/>
          <w:sz w:val="22"/>
          <w:szCs w:val="22"/>
          <w:lang w:val="fr-FR"/>
        </w:rPr>
        <w:lastRenderedPageBreak/>
        <w:t xml:space="preserve">Annex </w:t>
      </w:r>
      <w:proofErr w:type="gramStart"/>
      <w:r w:rsidRPr="004A0209">
        <w:rPr>
          <w:b/>
          <w:bCs/>
          <w:sz w:val="22"/>
          <w:szCs w:val="22"/>
          <w:lang w:val="fr-FR"/>
        </w:rPr>
        <w:t>C:</w:t>
      </w:r>
      <w:proofErr w:type="gramEnd"/>
      <w:r w:rsidRPr="004A0209">
        <w:rPr>
          <w:b/>
          <w:bCs/>
          <w:sz w:val="22"/>
          <w:szCs w:val="22"/>
          <w:lang w:val="fr-FR"/>
        </w:rPr>
        <w:t xml:space="preserve"> </w:t>
      </w:r>
      <w:r w:rsidR="00296722" w:rsidRPr="004A0209">
        <w:rPr>
          <w:b/>
          <w:bCs/>
          <w:sz w:val="22"/>
          <w:szCs w:val="22"/>
          <w:lang w:val="fr-FR"/>
        </w:rPr>
        <w:t xml:space="preserve">Liste a </w:t>
      </w:r>
      <w:r w:rsidR="00535900" w:rsidRPr="004A0209">
        <w:rPr>
          <w:b/>
          <w:bCs/>
          <w:sz w:val="22"/>
          <w:szCs w:val="22"/>
          <w:lang w:val="fr-FR"/>
        </w:rPr>
        <w:t>vérifier</w:t>
      </w:r>
      <w:r w:rsidR="00296722" w:rsidRPr="004A0209">
        <w:rPr>
          <w:b/>
          <w:bCs/>
          <w:sz w:val="22"/>
          <w:szCs w:val="22"/>
          <w:lang w:val="fr-FR"/>
        </w:rPr>
        <w:t xml:space="preserve"> pour le lancement du projet</w:t>
      </w:r>
    </w:p>
    <w:p w14:paraId="314B67B8" w14:textId="77777777" w:rsidR="00B2451B" w:rsidRPr="004A0209" w:rsidRDefault="00B2451B" w:rsidP="00752F64">
      <w:pPr>
        <w:rPr>
          <w:sz w:val="22"/>
          <w:szCs w:val="22"/>
          <w:lang w:val="fr-FR"/>
        </w:rPr>
      </w:pPr>
    </w:p>
    <w:tbl>
      <w:tblPr>
        <w:tblW w:w="153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gridCol w:w="720"/>
        <w:gridCol w:w="630"/>
        <w:gridCol w:w="3533"/>
      </w:tblGrid>
      <w:tr w:rsidR="00B2451B" w:rsidRPr="004A0209" w14:paraId="2DA57AD4" w14:textId="77777777" w:rsidTr="00480024">
        <w:tc>
          <w:tcPr>
            <w:tcW w:w="10417" w:type="dxa"/>
            <w:shd w:val="clear" w:color="auto" w:fill="404040"/>
          </w:tcPr>
          <w:p w14:paraId="34D6BB83" w14:textId="77777777" w:rsidR="00B2451B" w:rsidRPr="004A0209" w:rsidRDefault="00B2451B" w:rsidP="00EC736F">
            <w:pPr>
              <w:ind w:right="-334"/>
              <w:rPr>
                <w:b/>
                <w:color w:val="FFFFFF"/>
                <w:sz w:val="22"/>
                <w:szCs w:val="22"/>
                <w:lang w:val="fr-FR"/>
              </w:rPr>
            </w:pPr>
            <w:r w:rsidRPr="004A0209">
              <w:rPr>
                <w:b/>
                <w:color w:val="FFFFFF"/>
                <w:sz w:val="22"/>
                <w:szCs w:val="22"/>
                <w:lang w:val="fr-FR"/>
              </w:rPr>
              <w:t>Question</w:t>
            </w:r>
          </w:p>
        </w:tc>
        <w:tc>
          <w:tcPr>
            <w:tcW w:w="720" w:type="dxa"/>
            <w:shd w:val="clear" w:color="auto" w:fill="404040"/>
          </w:tcPr>
          <w:p w14:paraId="2CE456E0" w14:textId="77777777" w:rsidR="00B2451B" w:rsidRPr="004A0209" w:rsidRDefault="00296722" w:rsidP="00EC736F">
            <w:pPr>
              <w:ind w:left="-1034" w:right="-1008"/>
              <w:jc w:val="center"/>
              <w:rPr>
                <w:b/>
                <w:color w:val="FFFFFF"/>
                <w:sz w:val="22"/>
                <w:szCs w:val="22"/>
                <w:lang w:val="fr-FR"/>
              </w:rPr>
            </w:pPr>
            <w:r w:rsidRPr="004A0209">
              <w:rPr>
                <w:b/>
                <w:color w:val="FFFFFF"/>
                <w:sz w:val="22"/>
                <w:szCs w:val="22"/>
                <w:lang w:val="fr-FR"/>
              </w:rPr>
              <w:t>OUI</w:t>
            </w:r>
          </w:p>
        </w:tc>
        <w:tc>
          <w:tcPr>
            <w:tcW w:w="630" w:type="dxa"/>
            <w:shd w:val="clear" w:color="auto" w:fill="404040"/>
          </w:tcPr>
          <w:p w14:paraId="4EE59163" w14:textId="77777777" w:rsidR="00B2451B" w:rsidRPr="004A0209" w:rsidRDefault="00B2451B" w:rsidP="00EC736F">
            <w:pPr>
              <w:ind w:left="-494" w:right="-334"/>
              <w:jc w:val="center"/>
              <w:rPr>
                <w:b/>
                <w:color w:val="FFFFFF"/>
                <w:sz w:val="22"/>
                <w:szCs w:val="22"/>
                <w:lang w:val="fr-FR"/>
              </w:rPr>
            </w:pPr>
            <w:r w:rsidRPr="004A0209">
              <w:rPr>
                <w:b/>
                <w:color w:val="FFFFFF"/>
                <w:sz w:val="22"/>
                <w:szCs w:val="22"/>
                <w:lang w:val="fr-FR"/>
              </w:rPr>
              <w:t>N</w:t>
            </w:r>
            <w:r w:rsidR="00296722" w:rsidRPr="004A0209">
              <w:rPr>
                <w:b/>
                <w:color w:val="FFFFFF"/>
                <w:sz w:val="22"/>
                <w:szCs w:val="22"/>
                <w:lang w:val="fr-FR"/>
              </w:rPr>
              <w:t>ON</w:t>
            </w:r>
          </w:p>
        </w:tc>
        <w:tc>
          <w:tcPr>
            <w:tcW w:w="3533" w:type="dxa"/>
            <w:shd w:val="clear" w:color="auto" w:fill="404040"/>
          </w:tcPr>
          <w:p w14:paraId="58075DC7" w14:textId="77777777" w:rsidR="00EF6DDA" w:rsidRPr="004A0209" w:rsidRDefault="00A02C7A" w:rsidP="00EC736F">
            <w:pPr>
              <w:ind w:left="-494" w:right="-334"/>
              <w:jc w:val="center"/>
              <w:rPr>
                <w:b/>
                <w:color w:val="FFFFFF"/>
                <w:sz w:val="22"/>
                <w:szCs w:val="22"/>
                <w:lang w:val="fr-FR"/>
              </w:rPr>
            </w:pPr>
            <w:r w:rsidRPr="004A0209">
              <w:rPr>
                <w:b/>
                <w:color w:val="FFFFFF"/>
                <w:sz w:val="22"/>
                <w:szCs w:val="22"/>
                <w:lang w:val="fr-FR"/>
              </w:rPr>
              <w:t>Comment</w:t>
            </w:r>
            <w:r w:rsidR="00296722" w:rsidRPr="004A0209">
              <w:rPr>
                <w:b/>
                <w:color w:val="FFFFFF"/>
                <w:sz w:val="22"/>
                <w:szCs w:val="22"/>
                <w:lang w:val="fr-FR"/>
              </w:rPr>
              <w:t>aire</w:t>
            </w:r>
          </w:p>
        </w:tc>
      </w:tr>
      <w:tr w:rsidR="00B2451B" w:rsidRPr="004A0209" w14:paraId="5F063A5E" w14:textId="77777777" w:rsidTr="00480024">
        <w:tc>
          <w:tcPr>
            <w:tcW w:w="10417" w:type="dxa"/>
            <w:shd w:val="clear" w:color="auto" w:fill="auto"/>
          </w:tcPr>
          <w:p w14:paraId="4065E132" w14:textId="77777777" w:rsidR="00B2451B" w:rsidRPr="004A0209" w:rsidRDefault="00296722" w:rsidP="00074622">
            <w:pPr>
              <w:numPr>
                <w:ilvl w:val="0"/>
                <w:numId w:val="4"/>
              </w:numPr>
              <w:ind w:left="432" w:right="-334"/>
              <w:rPr>
                <w:sz w:val="22"/>
                <w:szCs w:val="22"/>
                <w:lang w:val="fr-FR"/>
              </w:rPr>
            </w:pPr>
            <w:r w:rsidRPr="004A0209">
              <w:rPr>
                <w:sz w:val="22"/>
                <w:szCs w:val="22"/>
                <w:lang w:val="fr-FR"/>
              </w:rPr>
              <w:t>Les partenaires de mise en œuvre ont-ils tous été identifiés ?</w:t>
            </w:r>
          </w:p>
        </w:tc>
        <w:tc>
          <w:tcPr>
            <w:tcW w:w="720" w:type="dxa"/>
            <w:shd w:val="clear" w:color="auto" w:fill="auto"/>
          </w:tcPr>
          <w:p w14:paraId="1F7D0E43" w14:textId="77777777" w:rsidR="00B2451B" w:rsidRPr="00BF3E8B" w:rsidRDefault="003B1B33" w:rsidP="00EC736F">
            <w:pPr>
              <w:ind w:right="-334"/>
              <w:jc w:val="center"/>
              <w:rPr>
                <w:sz w:val="22"/>
                <w:szCs w:val="22"/>
                <w:lang w:val="fr-FR"/>
              </w:rPr>
            </w:pPr>
            <w:r w:rsidRPr="00BF3E8B">
              <w:rPr>
                <w:sz w:val="22"/>
                <w:szCs w:val="22"/>
                <w:lang w:val="fr-FR"/>
              </w:rPr>
              <w:t>X</w:t>
            </w:r>
          </w:p>
        </w:tc>
        <w:tc>
          <w:tcPr>
            <w:tcW w:w="630" w:type="dxa"/>
            <w:shd w:val="clear" w:color="auto" w:fill="auto"/>
          </w:tcPr>
          <w:p w14:paraId="1B98E4AD" w14:textId="77777777" w:rsidR="00B2451B" w:rsidRPr="00BF3E8B" w:rsidRDefault="00B2451B" w:rsidP="00EC736F">
            <w:pPr>
              <w:ind w:right="-334"/>
              <w:jc w:val="center"/>
              <w:rPr>
                <w:sz w:val="22"/>
                <w:szCs w:val="22"/>
                <w:lang w:val="fr-FR"/>
              </w:rPr>
            </w:pPr>
          </w:p>
        </w:tc>
        <w:tc>
          <w:tcPr>
            <w:tcW w:w="3533" w:type="dxa"/>
            <w:shd w:val="clear" w:color="auto" w:fill="auto"/>
          </w:tcPr>
          <w:p w14:paraId="53898D80" w14:textId="77777777" w:rsidR="00B2451B" w:rsidRPr="00442162" w:rsidRDefault="00B2451B" w:rsidP="003B1B33">
            <w:pPr>
              <w:ind w:right="-334"/>
              <w:rPr>
                <w:sz w:val="22"/>
                <w:szCs w:val="22"/>
                <w:lang w:val="fr-FR"/>
              </w:rPr>
            </w:pPr>
          </w:p>
        </w:tc>
      </w:tr>
      <w:tr w:rsidR="00B2451B" w:rsidRPr="004A0209" w14:paraId="2120E81F" w14:textId="77777777" w:rsidTr="00480024">
        <w:tc>
          <w:tcPr>
            <w:tcW w:w="10417" w:type="dxa"/>
            <w:shd w:val="clear" w:color="auto" w:fill="auto"/>
          </w:tcPr>
          <w:p w14:paraId="0CFA244F" w14:textId="77777777" w:rsidR="00B2451B" w:rsidRPr="00BF3E8B" w:rsidRDefault="00296722" w:rsidP="00074622">
            <w:pPr>
              <w:numPr>
                <w:ilvl w:val="0"/>
                <w:numId w:val="4"/>
              </w:numPr>
              <w:ind w:left="432" w:right="-334"/>
              <w:rPr>
                <w:sz w:val="22"/>
                <w:szCs w:val="22"/>
                <w:lang w:val="fr-FR"/>
              </w:rPr>
            </w:pPr>
            <w:r w:rsidRPr="004A0209">
              <w:rPr>
                <w:sz w:val="22"/>
                <w:szCs w:val="22"/>
                <w:lang w:val="fr-FR"/>
              </w:rPr>
              <w:t xml:space="preserve">Les termes de référence pour le personnel clef sont-ils finalisés et prêts </w:t>
            </w:r>
            <w:r w:rsidR="00541BD1" w:rsidRPr="004A0209">
              <w:rPr>
                <w:sz w:val="22"/>
                <w:szCs w:val="22"/>
                <w:lang w:val="fr-FR"/>
              </w:rPr>
              <w:t>à</w:t>
            </w:r>
            <w:r w:rsidRPr="004A0209">
              <w:rPr>
                <w:sz w:val="22"/>
                <w:szCs w:val="22"/>
                <w:lang w:val="fr-FR"/>
              </w:rPr>
              <w:t xml:space="preserve"> être </w:t>
            </w:r>
            <w:r w:rsidR="00541BD1" w:rsidRPr="00BF3E8B">
              <w:rPr>
                <w:sz w:val="22"/>
                <w:szCs w:val="22"/>
                <w:lang w:val="fr-FR"/>
              </w:rPr>
              <w:t>lancés ?</w:t>
            </w:r>
          </w:p>
        </w:tc>
        <w:tc>
          <w:tcPr>
            <w:tcW w:w="720" w:type="dxa"/>
            <w:shd w:val="clear" w:color="auto" w:fill="auto"/>
          </w:tcPr>
          <w:p w14:paraId="734F9D59" w14:textId="77777777" w:rsidR="00B2451B" w:rsidRPr="00442162" w:rsidRDefault="003B1B33" w:rsidP="00EC736F">
            <w:pPr>
              <w:ind w:right="-334"/>
              <w:jc w:val="center"/>
              <w:rPr>
                <w:sz w:val="22"/>
                <w:szCs w:val="22"/>
                <w:lang w:val="fr-FR"/>
              </w:rPr>
            </w:pPr>
            <w:r w:rsidRPr="00BF3E8B">
              <w:rPr>
                <w:sz w:val="22"/>
                <w:szCs w:val="22"/>
                <w:lang w:val="fr-FR"/>
              </w:rPr>
              <w:t>X</w:t>
            </w:r>
          </w:p>
        </w:tc>
        <w:tc>
          <w:tcPr>
            <w:tcW w:w="630" w:type="dxa"/>
            <w:shd w:val="clear" w:color="auto" w:fill="auto"/>
          </w:tcPr>
          <w:p w14:paraId="50545771" w14:textId="77777777" w:rsidR="00B2451B" w:rsidRPr="00442162" w:rsidRDefault="00B2451B" w:rsidP="00EC736F">
            <w:pPr>
              <w:ind w:right="-334"/>
              <w:jc w:val="center"/>
              <w:rPr>
                <w:sz w:val="22"/>
                <w:szCs w:val="22"/>
                <w:lang w:val="fr-FR"/>
              </w:rPr>
            </w:pPr>
          </w:p>
        </w:tc>
        <w:tc>
          <w:tcPr>
            <w:tcW w:w="3533" w:type="dxa"/>
            <w:shd w:val="clear" w:color="auto" w:fill="auto"/>
          </w:tcPr>
          <w:p w14:paraId="4EAB6A7C" w14:textId="77777777" w:rsidR="00B2451B" w:rsidRPr="009C00B5" w:rsidRDefault="00B2451B" w:rsidP="003B1B33">
            <w:pPr>
              <w:ind w:right="-334"/>
              <w:rPr>
                <w:sz w:val="22"/>
                <w:szCs w:val="22"/>
                <w:lang w:val="fr-FR"/>
              </w:rPr>
            </w:pPr>
          </w:p>
        </w:tc>
      </w:tr>
      <w:tr w:rsidR="00B2451B" w:rsidRPr="004A0209" w14:paraId="0051F6FA" w14:textId="77777777" w:rsidTr="00480024">
        <w:tc>
          <w:tcPr>
            <w:tcW w:w="10417" w:type="dxa"/>
            <w:shd w:val="clear" w:color="auto" w:fill="auto"/>
          </w:tcPr>
          <w:p w14:paraId="0675B546" w14:textId="77777777" w:rsidR="00B2451B" w:rsidRPr="004A0209" w:rsidRDefault="00296722" w:rsidP="00074622">
            <w:pPr>
              <w:numPr>
                <w:ilvl w:val="0"/>
                <w:numId w:val="4"/>
              </w:numPr>
              <w:ind w:left="432" w:right="-334"/>
              <w:rPr>
                <w:sz w:val="22"/>
                <w:szCs w:val="22"/>
                <w:lang w:val="fr-FR"/>
              </w:rPr>
            </w:pPr>
            <w:r w:rsidRPr="004A0209">
              <w:rPr>
                <w:sz w:val="22"/>
                <w:szCs w:val="22"/>
                <w:lang w:val="fr-FR"/>
              </w:rPr>
              <w:t>Les sites d’intervention du projet ont-ils été identifiés ?</w:t>
            </w:r>
          </w:p>
        </w:tc>
        <w:tc>
          <w:tcPr>
            <w:tcW w:w="720" w:type="dxa"/>
            <w:shd w:val="clear" w:color="auto" w:fill="auto"/>
          </w:tcPr>
          <w:p w14:paraId="6CB7E0E5" w14:textId="77777777" w:rsidR="00B2451B" w:rsidRPr="00BF3E8B" w:rsidRDefault="003B1B33" w:rsidP="00EC736F">
            <w:pPr>
              <w:ind w:right="-334"/>
              <w:jc w:val="center"/>
              <w:rPr>
                <w:sz w:val="22"/>
                <w:szCs w:val="22"/>
                <w:lang w:val="fr-FR"/>
              </w:rPr>
            </w:pPr>
            <w:r w:rsidRPr="00BF3E8B">
              <w:rPr>
                <w:sz w:val="22"/>
                <w:szCs w:val="22"/>
                <w:lang w:val="fr-FR"/>
              </w:rPr>
              <w:t>X</w:t>
            </w:r>
          </w:p>
        </w:tc>
        <w:tc>
          <w:tcPr>
            <w:tcW w:w="630" w:type="dxa"/>
            <w:shd w:val="clear" w:color="auto" w:fill="auto"/>
          </w:tcPr>
          <w:p w14:paraId="653BA04F" w14:textId="77777777" w:rsidR="00B2451B" w:rsidRPr="00BF3E8B" w:rsidRDefault="00B2451B" w:rsidP="00EC736F">
            <w:pPr>
              <w:ind w:right="-334"/>
              <w:jc w:val="center"/>
              <w:rPr>
                <w:sz w:val="22"/>
                <w:szCs w:val="22"/>
                <w:lang w:val="fr-FR"/>
              </w:rPr>
            </w:pPr>
          </w:p>
        </w:tc>
        <w:tc>
          <w:tcPr>
            <w:tcW w:w="3533" w:type="dxa"/>
            <w:shd w:val="clear" w:color="auto" w:fill="auto"/>
          </w:tcPr>
          <w:p w14:paraId="3B81DEED" w14:textId="77777777" w:rsidR="00B2451B" w:rsidRPr="00442162" w:rsidRDefault="00B2451B" w:rsidP="003B1B33">
            <w:pPr>
              <w:ind w:right="-334"/>
              <w:rPr>
                <w:sz w:val="22"/>
                <w:szCs w:val="22"/>
                <w:lang w:val="fr-FR"/>
              </w:rPr>
            </w:pPr>
          </w:p>
        </w:tc>
      </w:tr>
      <w:tr w:rsidR="00480024" w:rsidRPr="004A0209" w14:paraId="49020E63" w14:textId="77777777" w:rsidTr="00480024">
        <w:tc>
          <w:tcPr>
            <w:tcW w:w="10417" w:type="dxa"/>
            <w:shd w:val="clear" w:color="auto" w:fill="auto"/>
          </w:tcPr>
          <w:p w14:paraId="637C963B" w14:textId="77777777" w:rsidR="00480024" w:rsidRPr="004A0209" w:rsidRDefault="00296722" w:rsidP="00074622">
            <w:pPr>
              <w:numPr>
                <w:ilvl w:val="0"/>
                <w:numId w:val="4"/>
              </w:numPr>
              <w:ind w:left="432" w:right="-334"/>
              <w:rPr>
                <w:sz w:val="22"/>
                <w:szCs w:val="22"/>
                <w:lang w:val="fr-FR"/>
              </w:rPr>
            </w:pPr>
            <w:r w:rsidRPr="004A0209">
              <w:rPr>
                <w:sz w:val="22"/>
                <w:szCs w:val="22"/>
                <w:lang w:val="fr-FR"/>
              </w:rPr>
              <w:t>Les communautés locales et les représentants du gouvernement ont-ils été consultés sur l’existence du projet ?</w:t>
            </w:r>
          </w:p>
        </w:tc>
        <w:tc>
          <w:tcPr>
            <w:tcW w:w="720" w:type="dxa"/>
            <w:shd w:val="clear" w:color="auto" w:fill="auto"/>
          </w:tcPr>
          <w:p w14:paraId="3D9C453B" w14:textId="77777777" w:rsidR="00480024" w:rsidRPr="00BF3E8B" w:rsidRDefault="003B1B33" w:rsidP="00EC736F">
            <w:pPr>
              <w:ind w:right="-334"/>
              <w:jc w:val="center"/>
              <w:rPr>
                <w:sz w:val="22"/>
                <w:szCs w:val="22"/>
                <w:lang w:val="fr-FR"/>
              </w:rPr>
            </w:pPr>
            <w:r w:rsidRPr="00BF3E8B">
              <w:rPr>
                <w:sz w:val="22"/>
                <w:szCs w:val="22"/>
                <w:lang w:val="fr-FR"/>
              </w:rPr>
              <w:t>X</w:t>
            </w:r>
          </w:p>
        </w:tc>
        <w:tc>
          <w:tcPr>
            <w:tcW w:w="630" w:type="dxa"/>
            <w:shd w:val="clear" w:color="auto" w:fill="auto"/>
          </w:tcPr>
          <w:p w14:paraId="2F18AA99" w14:textId="77777777" w:rsidR="00480024" w:rsidRPr="00BF3E8B" w:rsidRDefault="00480024" w:rsidP="00EC736F">
            <w:pPr>
              <w:ind w:right="-334"/>
              <w:jc w:val="center"/>
              <w:rPr>
                <w:sz w:val="22"/>
                <w:szCs w:val="22"/>
                <w:lang w:val="fr-FR"/>
              </w:rPr>
            </w:pPr>
          </w:p>
        </w:tc>
        <w:tc>
          <w:tcPr>
            <w:tcW w:w="3533" w:type="dxa"/>
            <w:shd w:val="clear" w:color="auto" w:fill="auto"/>
          </w:tcPr>
          <w:p w14:paraId="605571F8" w14:textId="77777777" w:rsidR="00480024" w:rsidRPr="00442162" w:rsidRDefault="00480024" w:rsidP="003B1B33">
            <w:pPr>
              <w:ind w:right="-334"/>
              <w:rPr>
                <w:sz w:val="22"/>
                <w:szCs w:val="22"/>
                <w:lang w:val="fr-FR"/>
              </w:rPr>
            </w:pPr>
          </w:p>
        </w:tc>
      </w:tr>
      <w:tr w:rsidR="00B2451B" w:rsidRPr="004A0209" w14:paraId="7AD8AD56" w14:textId="77777777" w:rsidTr="00480024">
        <w:tc>
          <w:tcPr>
            <w:tcW w:w="10417" w:type="dxa"/>
            <w:shd w:val="clear" w:color="auto" w:fill="auto"/>
          </w:tcPr>
          <w:p w14:paraId="6EEEB6E4" w14:textId="77777777" w:rsidR="00B2451B" w:rsidRPr="00BF3E8B" w:rsidRDefault="002E4C6B" w:rsidP="00074622">
            <w:pPr>
              <w:numPr>
                <w:ilvl w:val="0"/>
                <w:numId w:val="4"/>
              </w:numPr>
              <w:ind w:left="432" w:right="-334"/>
              <w:rPr>
                <w:sz w:val="22"/>
                <w:szCs w:val="22"/>
                <w:lang w:val="fr-FR"/>
              </w:rPr>
            </w:pPr>
            <w:r w:rsidRPr="004A0209">
              <w:rPr>
                <w:sz w:val="22"/>
                <w:szCs w:val="22"/>
                <w:lang w:val="fr-FR"/>
              </w:rPr>
              <w:t xml:space="preserve">Une analyse préliminaire / identification des leçons apprises / activités existantes </w:t>
            </w:r>
            <w:r w:rsidR="00A94B21" w:rsidRPr="004A0209">
              <w:rPr>
                <w:sz w:val="22"/>
                <w:szCs w:val="22"/>
                <w:lang w:val="fr-FR"/>
              </w:rPr>
              <w:t>a-t ’elle</w:t>
            </w:r>
            <w:r w:rsidRPr="004A0209">
              <w:rPr>
                <w:sz w:val="22"/>
                <w:szCs w:val="22"/>
                <w:lang w:val="fr-FR"/>
              </w:rPr>
              <w:t xml:space="preserve"> été faite ?</w:t>
            </w:r>
          </w:p>
        </w:tc>
        <w:tc>
          <w:tcPr>
            <w:tcW w:w="720" w:type="dxa"/>
            <w:shd w:val="clear" w:color="auto" w:fill="auto"/>
          </w:tcPr>
          <w:p w14:paraId="56EB3B3E" w14:textId="77777777" w:rsidR="00B2451B" w:rsidRPr="00BF3E8B" w:rsidRDefault="003B1B33" w:rsidP="00EC736F">
            <w:pPr>
              <w:ind w:right="-334"/>
              <w:jc w:val="center"/>
              <w:rPr>
                <w:sz w:val="22"/>
                <w:szCs w:val="22"/>
                <w:lang w:val="fr-FR"/>
              </w:rPr>
            </w:pPr>
            <w:r w:rsidRPr="00BF3E8B">
              <w:rPr>
                <w:sz w:val="22"/>
                <w:szCs w:val="22"/>
                <w:lang w:val="fr-FR"/>
              </w:rPr>
              <w:t>X</w:t>
            </w:r>
          </w:p>
        </w:tc>
        <w:tc>
          <w:tcPr>
            <w:tcW w:w="630" w:type="dxa"/>
            <w:shd w:val="clear" w:color="auto" w:fill="auto"/>
          </w:tcPr>
          <w:p w14:paraId="194CA174" w14:textId="77777777" w:rsidR="00B2451B" w:rsidRPr="00442162" w:rsidRDefault="00B2451B" w:rsidP="00EC736F">
            <w:pPr>
              <w:ind w:right="-334"/>
              <w:jc w:val="center"/>
              <w:rPr>
                <w:sz w:val="22"/>
                <w:szCs w:val="22"/>
                <w:lang w:val="fr-FR"/>
              </w:rPr>
            </w:pPr>
          </w:p>
        </w:tc>
        <w:tc>
          <w:tcPr>
            <w:tcW w:w="3533" w:type="dxa"/>
            <w:shd w:val="clear" w:color="auto" w:fill="auto"/>
          </w:tcPr>
          <w:p w14:paraId="2BDA9025" w14:textId="77777777" w:rsidR="00B2451B" w:rsidRPr="00442162" w:rsidRDefault="00B2451B" w:rsidP="003B1B33">
            <w:pPr>
              <w:ind w:right="-334"/>
              <w:rPr>
                <w:sz w:val="22"/>
                <w:szCs w:val="22"/>
                <w:lang w:val="fr-FR"/>
              </w:rPr>
            </w:pPr>
          </w:p>
        </w:tc>
      </w:tr>
      <w:tr w:rsidR="00B2451B" w:rsidRPr="004A0209" w14:paraId="41B4F4A7" w14:textId="77777777" w:rsidTr="00480024">
        <w:tc>
          <w:tcPr>
            <w:tcW w:w="10417" w:type="dxa"/>
            <w:shd w:val="clear" w:color="auto" w:fill="auto"/>
          </w:tcPr>
          <w:p w14:paraId="657EAA89" w14:textId="77777777" w:rsidR="00B2451B" w:rsidRPr="00BF3E8B" w:rsidRDefault="002E4C6B" w:rsidP="00074622">
            <w:pPr>
              <w:numPr>
                <w:ilvl w:val="0"/>
                <w:numId w:val="4"/>
              </w:numPr>
              <w:ind w:left="432" w:right="-334"/>
              <w:rPr>
                <w:sz w:val="22"/>
                <w:szCs w:val="22"/>
                <w:lang w:val="fr-FR"/>
              </w:rPr>
            </w:pPr>
            <w:r w:rsidRPr="004A0209">
              <w:rPr>
                <w:sz w:val="22"/>
                <w:szCs w:val="22"/>
                <w:lang w:val="fr-FR"/>
              </w:rPr>
              <w:t xml:space="preserve">Les critères de détermination des bénéficiaires ont-ils été </w:t>
            </w:r>
            <w:r w:rsidR="00541BD1" w:rsidRPr="004A0209">
              <w:rPr>
                <w:sz w:val="22"/>
                <w:szCs w:val="22"/>
                <w:lang w:val="fr-FR"/>
              </w:rPr>
              <w:t>identifiés ?</w:t>
            </w:r>
          </w:p>
        </w:tc>
        <w:tc>
          <w:tcPr>
            <w:tcW w:w="720" w:type="dxa"/>
            <w:shd w:val="clear" w:color="auto" w:fill="auto"/>
          </w:tcPr>
          <w:p w14:paraId="476131FF" w14:textId="77777777" w:rsidR="00B2451B" w:rsidRPr="00BF3E8B" w:rsidRDefault="00A41D46" w:rsidP="00EC736F">
            <w:pPr>
              <w:ind w:right="-334"/>
              <w:jc w:val="center"/>
              <w:rPr>
                <w:sz w:val="22"/>
                <w:szCs w:val="22"/>
                <w:lang w:val="fr-FR"/>
              </w:rPr>
            </w:pPr>
            <w:r w:rsidRPr="00BF3E8B">
              <w:rPr>
                <w:sz w:val="22"/>
                <w:szCs w:val="22"/>
                <w:lang w:val="fr-FR"/>
              </w:rPr>
              <w:t>X</w:t>
            </w:r>
          </w:p>
        </w:tc>
        <w:tc>
          <w:tcPr>
            <w:tcW w:w="630" w:type="dxa"/>
            <w:shd w:val="clear" w:color="auto" w:fill="auto"/>
          </w:tcPr>
          <w:p w14:paraId="76C7D083" w14:textId="77777777" w:rsidR="00B2451B" w:rsidRPr="00442162" w:rsidRDefault="00B2451B" w:rsidP="00EC736F">
            <w:pPr>
              <w:ind w:right="-334"/>
              <w:jc w:val="center"/>
              <w:rPr>
                <w:sz w:val="22"/>
                <w:szCs w:val="22"/>
                <w:lang w:val="fr-FR"/>
              </w:rPr>
            </w:pPr>
          </w:p>
        </w:tc>
        <w:tc>
          <w:tcPr>
            <w:tcW w:w="3533" w:type="dxa"/>
            <w:shd w:val="clear" w:color="auto" w:fill="auto"/>
          </w:tcPr>
          <w:p w14:paraId="6A97195D" w14:textId="77777777" w:rsidR="00B2451B" w:rsidRPr="00442162" w:rsidRDefault="00B2451B" w:rsidP="003B1B33">
            <w:pPr>
              <w:ind w:right="-334"/>
              <w:rPr>
                <w:sz w:val="22"/>
                <w:szCs w:val="22"/>
                <w:lang w:val="fr-FR"/>
              </w:rPr>
            </w:pPr>
          </w:p>
        </w:tc>
      </w:tr>
      <w:tr w:rsidR="00B2451B" w:rsidRPr="004A0209" w14:paraId="1B7C65A0" w14:textId="77777777" w:rsidTr="00480024">
        <w:tc>
          <w:tcPr>
            <w:tcW w:w="10417" w:type="dxa"/>
            <w:shd w:val="clear" w:color="auto" w:fill="auto"/>
          </w:tcPr>
          <w:p w14:paraId="561A8BC6" w14:textId="77777777" w:rsidR="00B2451B" w:rsidRPr="00BF3E8B" w:rsidRDefault="002E4C6B" w:rsidP="00074622">
            <w:pPr>
              <w:numPr>
                <w:ilvl w:val="0"/>
                <w:numId w:val="4"/>
              </w:numPr>
              <w:ind w:left="432" w:right="-334"/>
              <w:rPr>
                <w:sz w:val="22"/>
                <w:szCs w:val="22"/>
                <w:lang w:val="fr-FR"/>
              </w:rPr>
            </w:pPr>
            <w:r w:rsidRPr="004A0209">
              <w:rPr>
                <w:sz w:val="22"/>
                <w:szCs w:val="22"/>
                <w:lang w:val="fr-FR"/>
              </w:rPr>
              <w:t xml:space="preserve">Des accords </w:t>
            </w:r>
            <w:r w:rsidR="00541BD1" w:rsidRPr="004A0209">
              <w:rPr>
                <w:sz w:val="22"/>
                <w:szCs w:val="22"/>
                <w:lang w:val="fr-FR"/>
              </w:rPr>
              <w:t>ont-ils</w:t>
            </w:r>
            <w:r w:rsidRPr="004A0209">
              <w:rPr>
                <w:sz w:val="22"/>
                <w:szCs w:val="22"/>
                <w:lang w:val="fr-FR"/>
              </w:rPr>
              <w:t xml:space="preserve"> été mis en place avec la contrepartie nationale pertinente au sujet de la mise en œuvre du projet entre les agences récipiendaires ?</w:t>
            </w:r>
          </w:p>
        </w:tc>
        <w:tc>
          <w:tcPr>
            <w:tcW w:w="720" w:type="dxa"/>
            <w:shd w:val="clear" w:color="auto" w:fill="auto"/>
          </w:tcPr>
          <w:p w14:paraId="5371145A" w14:textId="77777777" w:rsidR="00B2451B" w:rsidRPr="00BF3E8B" w:rsidRDefault="00A41D46" w:rsidP="00EC736F">
            <w:pPr>
              <w:ind w:right="-334"/>
              <w:jc w:val="center"/>
              <w:rPr>
                <w:sz w:val="22"/>
                <w:szCs w:val="22"/>
                <w:lang w:val="fr-FR"/>
              </w:rPr>
            </w:pPr>
            <w:r w:rsidRPr="00BF3E8B">
              <w:rPr>
                <w:sz w:val="22"/>
                <w:szCs w:val="22"/>
                <w:lang w:val="fr-FR"/>
              </w:rPr>
              <w:t>X</w:t>
            </w:r>
          </w:p>
        </w:tc>
        <w:tc>
          <w:tcPr>
            <w:tcW w:w="630" w:type="dxa"/>
            <w:shd w:val="clear" w:color="auto" w:fill="auto"/>
          </w:tcPr>
          <w:p w14:paraId="3426B057" w14:textId="77777777" w:rsidR="00B2451B" w:rsidRPr="00442162" w:rsidRDefault="00B2451B" w:rsidP="00EC736F">
            <w:pPr>
              <w:ind w:right="-334"/>
              <w:jc w:val="center"/>
              <w:rPr>
                <w:sz w:val="22"/>
                <w:szCs w:val="22"/>
                <w:lang w:val="fr-FR"/>
              </w:rPr>
            </w:pPr>
          </w:p>
        </w:tc>
        <w:tc>
          <w:tcPr>
            <w:tcW w:w="3533" w:type="dxa"/>
            <w:shd w:val="clear" w:color="auto" w:fill="auto"/>
          </w:tcPr>
          <w:p w14:paraId="4B47C5CF" w14:textId="77777777" w:rsidR="00B2451B" w:rsidRPr="00442162" w:rsidRDefault="00B2451B" w:rsidP="003B1B33">
            <w:pPr>
              <w:ind w:right="-334"/>
              <w:rPr>
                <w:sz w:val="22"/>
                <w:szCs w:val="22"/>
                <w:lang w:val="fr-FR"/>
              </w:rPr>
            </w:pPr>
          </w:p>
        </w:tc>
      </w:tr>
      <w:tr w:rsidR="00480024" w:rsidRPr="004A0209" w14:paraId="131CB245" w14:textId="77777777" w:rsidTr="00480024">
        <w:tc>
          <w:tcPr>
            <w:tcW w:w="10417" w:type="dxa"/>
            <w:shd w:val="clear" w:color="auto" w:fill="auto"/>
          </w:tcPr>
          <w:p w14:paraId="0E537349" w14:textId="77777777" w:rsidR="00480024" w:rsidRPr="00442162" w:rsidRDefault="002E4C6B" w:rsidP="00074622">
            <w:pPr>
              <w:numPr>
                <w:ilvl w:val="0"/>
                <w:numId w:val="4"/>
              </w:numPr>
              <w:ind w:left="432" w:right="-334"/>
              <w:rPr>
                <w:sz w:val="22"/>
                <w:szCs w:val="22"/>
                <w:lang w:val="fr-FR"/>
              </w:rPr>
            </w:pPr>
            <w:r w:rsidRPr="004A0209">
              <w:rPr>
                <w:sz w:val="22"/>
                <w:szCs w:val="22"/>
                <w:lang w:val="fr-FR"/>
              </w:rPr>
              <w:t xml:space="preserve">Des arrangements clairs ont-ils </w:t>
            </w:r>
            <w:r w:rsidR="00535900" w:rsidRPr="004A0209">
              <w:rPr>
                <w:sz w:val="22"/>
                <w:szCs w:val="22"/>
                <w:lang w:val="fr-FR"/>
              </w:rPr>
              <w:t>été</w:t>
            </w:r>
            <w:r w:rsidRPr="004A0209">
              <w:rPr>
                <w:sz w:val="22"/>
                <w:szCs w:val="22"/>
                <w:lang w:val="fr-FR"/>
              </w:rPr>
              <w:t xml:space="preserve"> </w:t>
            </w:r>
            <w:r w:rsidR="00535900" w:rsidRPr="00BF3E8B">
              <w:rPr>
                <w:sz w:val="22"/>
                <w:szCs w:val="22"/>
                <w:lang w:val="fr-FR"/>
              </w:rPr>
              <w:t>prévues</w:t>
            </w:r>
            <w:r w:rsidRPr="00BF3E8B">
              <w:rPr>
                <w:sz w:val="22"/>
                <w:szCs w:val="22"/>
                <w:lang w:val="fr-FR"/>
              </w:rPr>
              <w:t xml:space="preserve"> </w:t>
            </w:r>
            <w:r w:rsidR="00535900" w:rsidRPr="00BF3E8B">
              <w:rPr>
                <w:sz w:val="22"/>
                <w:szCs w:val="22"/>
                <w:lang w:val="fr-FR"/>
              </w:rPr>
              <w:t>sur la stratég</w:t>
            </w:r>
            <w:r w:rsidR="00535900" w:rsidRPr="00442162">
              <w:rPr>
                <w:sz w:val="22"/>
                <w:szCs w:val="22"/>
                <w:lang w:val="fr-FR"/>
              </w:rPr>
              <w:t>ie de mise en œuvre entre les agences récipiendaires différentes ?</w:t>
            </w:r>
          </w:p>
        </w:tc>
        <w:tc>
          <w:tcPr>
            <w:tcW w:w="720" w:type="dxa"/>
            <w:shd w:val="clear" w:color="auto" w:fill="auto"/>
          </w:tcPr>
          <w:p w14:paraId="327A67ED" w14:textId="77777777" w:rsidR="00480024" w:rsidRPr="00803998" w:rsidRDefault="003B1B33" w:rsidP="00EC736F">
            <w:pPr>
              <w:ind w:right="-334"/>
              <w:jc w:val="center"/>
              <w:rPr>
                <w:sz w:val="22"/>
                <w:szCs w:val="22"/>
                <w:lang w:val="fr-FR"/>
              </w:rPr>
            </w:pPr>
            <w:r w:rsidRPr="009C00B5">
              <w:rPr>
                <w:sz w:val="22"/>
                <w:szCs w:val="22"/>
                <w:lang w:val="fr-FR"/>
              </w:rPr>
              <w:t>X</w:t>
            </w:r>
          </w:p>
        </w:tc>
        <w:tc>
          <w:tcPr>
            <w:tcW w:w="630" w:type="dxa"/>
            <w:shd w:val="clear" w:color="auto" w:fill="auto"/>
          </w:tcPr>
          <w:p w14:paraId="1CF1AF9D" w14:textId="77777777" w:rsidR="00480024" w:rsidRPr="00803998" w:rsidRDefault="00480024" w:rsidP="00EC736F">
            <w:pPr>
              <w:ind w:right="-334"/>
              <w:jc w:val="center"/>
              <w:rPr>
                <w:sz w:val="22"/>
                <w:szCs w:val="22"/>
                <w:lang w:val="fr-FR"/>
              </w:rPr>
            </w:pPr>
          </w:p>
        </w:tc>
        <w:tc>
          <w:tcPr>
            <w:tcW w:w="3533" w:type="dxa"/>
            <w:shd w:val="clear" w:color="auto" w:fill="auto"/>
          </w:tcPr>
          <w:p w14:paraId="7EEADC91" w14:textId="77777777" w:rsidR="00480024" w:rsidRPr="00803998" w:rsidRDefault="00480024" w:rsidP="003B1B33">
            <w:pPr>
              <w:ind w:right="-334"/>
              <w:rPr>
                <w:sz w:val="22"/>
                <w:szCs w:val="22"/>
                <w:lang w:val="fr-FR"/>
              </w:rPr>
            </w:pPr>
          </w:p>
        </w:tc>
      </w:tr>
      <w:tr w:rsidR="00480024" w:rsidRPr="004A0209" w14:paraId="194943AF" w14:textId="77777777" w:rsidTr="00480024">
        <w:tc>
          <w:tcPr>
            <w:tcW w:w="10417" w:type="dxa"/>
            <w:shd w:val="clear" w:color="auto" w:fill="auto"/>
          </w:tcPr>
          <w:p w14:paraId="4EEFC3D4" w14:textId="77777777" w:rsidR="00480024" w:rsidRPr="00BF3E8B" w:rsidRDefault="002E4C6B" w:rsidP="003B1B33">
            <w:pPr>
              <w:numPr>
                <w:ilvl w:val="0"/>
                <w:numId w:val="4"/>
              </w:numPr>
              <w:ind w:left="432"/>
              <w:rPr>
                <w:sz w:val="22"/>
                <w:szCs w:val="22"/>
                <w:lang w:val="fr-FR"/>
              </w:rPr>
            </w:pPr>
            <w:r w:rsidRPr="004A0209">
              <w:rPr>
                <w:sz w:val="22"/>
                <w:szCs w:val="22"/>
                <w:lang w:val="fr-FR"/>
              </w:rPr>
              <w:t xml:space="preserve">Quelles sont les autres activités préparatoires doivent </w:t>
            </w:r>
            <w:r w:rsidR="00B77C87" w:rsidRPr="004A0209">
              <w:rPr>
                <w:sz w:val="22"/>
                <w:szCs w:val="22"/>
                <w:lang w:val="fr-FR"/>
              </w:rPr>
              <w:t>être</w:t>
            </w:r>
            <w:r w:rsidRPr="004A0209">
              <w:rPr>
                <w:sz w:val="22"/>
                <w:szCs w:val="22"/>
                <w:lang w:val="fr-FR"/>
              </w:rPr>
              <w:t xml:space="preserve"> entreprises avant que le projet débute et combi</w:t>
            </w:r>
            <w:r w:rsidR="003B1B33" w:rsidRPr="00BF3E8B">
              <w:rPr>
                <w:sz w:val="22"/>
                <w:szCs w:val="22"/>
                <w:lang w:val="fr-FR"/>
              </w:rPr>
              <w:t>e</w:t>
            </w:r>
            <w:r w:rsidRPr="00BF3E8B">
              <w:rPr>
                <w:sz w:val="22"/>
                <w:szCs w:val="22"/>
                <w:lang w:val="fr-FR"/>
              </w:rPr>
              <w:t>n de temps sera nécessaire pour les effectuer.</w:t>
            </w:r>
          </w:p>
        </w:tc>
        <w:tc>
          <w:tcPr>
            <w:tcW w:w="1350" w:type="dxa"/>
            <w:gridSpan w:val="2"/>
            <w:shd w:val="clear" w:color="auto" w:fill="auto"/>
          </w:tcPr>
          <w:p w14:paraId="5F386FC9" w14:textId="77777777" w:rsidR="00480024" w:rsidRPr="00442162" w:rsidRDefault="00480024" w:rsidP="00EC736F">
            <w:pPr>
              <w:ind w:right="-334"/>
              <w:jc w:val="center"/>
              <w:rPr>
                <w:sz w:val="22"/>
                <w:szCs w:val="22"/>
                <w:lang w:val="fr-FR"/>
              </w:rPr>
            </w:pPr>
            <w:r w:rsidRPr="00442162">
              <w:rPr>
                <w:sz w:val="22"/>
                <w:szCs w:val="22"/>
                <w:lang w:val="fr-FR"/>
              </w:rPr>
              <w:t>N/A</w:t>
            </w:r>
          </w:p>
        </w:tc>
        <w:tc>
          <w:tcPr>
            <w:tcW w:w="3533" w:type="dxa"/>
            <w:shd w:val="clear" w:color="auto" w:fill="auto"/>
          </w:tcPr>
          <w:p w14:paraId="13254EB5" w14:textId="77777777" w:rsidR="00480024" w:rsidRPr="00442162" w:rsidRDefault="00480024" w:rsidP="003B1B33">
            <w:pPr>
              <w:ind w:right="-334"/>
              <w:rPr>
                <w:sz w:val="22"/>
                <w:szCs w:val="22"/>
                <w:lang w:val="fr-FR"/>
              </w:rPr>
            </w:pPr>
          </w:p>
        </w:tc>
      </w:tr>
      <w:tr w:rsidR="00B2451B" w:rsidRPr="004A0209" w14:paraId="567AB699" w14:textId="77777777" w:rsidTr="00480024">
        <w:tc>
          <w:tcPr>
            <w:tcW w:w="10417" w:type="dxa"/>
            <w:shd w:val="clear" w:color="auto" w:fill="auto"/>
          </w:tcPr>
          <w:p w14:paraId="2AB64074" w14:textId="77777777" w:rsidR="00B2451B" w:rsidRPr="004A0209" w:rsidRDefault="00B2451B" w:rsidP="00480024">
            <w:pPr>
              <w:ind w:right="-334"/>
              <w:rPr>
                <w:sz w:val="22"/>
                <w:szCs w:val="22"/>
                <w:lang w:val="fr-FR"/>
              </w:rPr>
            </w:pPr>
          </w:p>
        </w:tc>
        <w:tc>
          <w:tcPr>
            <w:tcW w:w="720" w:type="dxa"/>
            <w:shd w:val="clear" w:color="auto" w:fill="auto"/>
          </w:tcPr>
          <w:p w14:paraId="2CD37E9B" w14:textId="77777777" w:rsidR="00B2451B" w:rsidRPr="004A0209" w:rsidRDefault="00B2451B" w:rsidP="00EC736F">
            <w:pPr>
              <w:ind w:right="-334"/>
              <w:jc w:val="center"/>
              <w:rPr>
                <w:sz w:val="22"/>
                <w:szCs w:val="22"/>
                <w:lang w:val="fr-FR"/>
              </w:rPr>
            </w:pPr>
          </w:p>
        </w:tc>
        <w:tc>
          <w:tcPr>
            <w:tcW w:w="630" w:type="dxa"/>
            <w:shd w:val="clear" w:color="auto" w:fill="auto"/>
          </w:tcPr>
          <w:p w14:paraId="48ACB954" w14:textId="77777777" w:rsidR="00B2451B" w:rsidRPr="00BF3E8B" w:rsidRDefault="00B2451B" w:rsidP="00EC736F">
            <w:pPr>
              <w:ind w:right="-334"/>
              <w:jc w:val="center"/>
              <w:rPr>
                <w:sz w:val="22"/>
                <w:szCs w:val="22"/>
                <w:lang w:val="fr-FR"/>
              </w:rPr>
            </w:pPr>
          </w:p>
        </w:tc>
        <w:tc>
          <w:tcPr>
            <w:tcW w:w="3533" w:type="dxa"/>
            <w:shd w:val="clear" w:color="auto" w:fill="auto"/>
          </w:tcPr>
          <w:p w14:paraId="254EAE20" w14:textId="77777777" w:rsidR="00B2451B" w:rsidRPr="00BF3E8B" w:rsidRDefault="00B2451B" w:rsidP="003B1B33">
            <w:pPr>
              <w:ind w:right="-334"/>
              <w:rPr>
                <w:sz w:val="22"/>
                <w:szCs w:val="22"/>
                <w:lang w:val="fr-FR"/>
              </w:rPr>
            </w:pPr>
          </w:p>
        </w:tc>
      </w:tr>
    </w:tbl>
    <w:p w14:paraId="3CBBF588" w14:textId="77777777" w:rsidR="00B2451B" w:rsidRPr="004A0209" w:rsidRDefault="00B2451B" w:rsidP="00752F64">
      <w:pPr>
        <w:rPr>
          <w:sz w:val="22"/>
          <w:szCs w:val="22"/>
          <w:lang w:val="fr-FR"/>
        </w:rPr>
      </w:pPr>
    </w:p>
    <w:sectPr w:rsidR="00B2451B" w:rsidRPr="004A0209" w:rsidSect="00B2451B">
      <w:pgSz w:w="16838" w:h="11906" w:orient="landscape"/>
      <w:pgMar w:top="1800" w:right="1440" w:bottom="146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0F3CF" w14:textId="77777777" w:rsidR="007D1EE6" w:rsidRDefault="007D1EE6">
      <w:r>
        <w:separator/>
      </w:r>
    </w:p>
  </w:endnote>
  <w:endnote w:type="continuationSeparator" w:id="0">
    <w:p w14:paraId="2765C629" w14:textId="77777777" w:rsidR="007D1EE6" w:rsidRDefault="007D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C8B6A" w14:textId="77777777" w:rsidR="00BE7A10" w:rsidRDefault="00BE7A10"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77D4C6F" w14:textId="77777777" w:rsidR="00BE7A10" w:rsidRDefault="00BE7A10" w:rsidP="00D341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29D4" w14:textId="77777777" w:rsidR="00BE7A10" w:rsidRDefault="00BE7A10"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784F5A91" w14:textId="77777777" w:rsidR="00BE7A10" w:rsidRDefault="00BE7A10" w:rsidP="00D34101">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2D924" w14:textId="77777777" w:rsidR="00BE7A10" w:rsidRDefault="00BE7A10"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7012707" w14:textId="77777777" w:rsidR="00BE7A10" w:rsidRDefault="00BE7A10" w:rsidP="00D34101">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A2982" w14:textId="77777777" w:rsidR="00BE7A10" w:rsidRDefault="00BE7A10"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30</w:t>
    </w:r>
    <w:r>
      <w:rPr>
        <w:rStyle w:val="Numrodepage"/>
      </w:rPr>
      <w:fldChar w:fldCharType="end"/>
    </w:r>
  </w:p>
  <w:p w14:paraId="28771AE6" w14:textId="77777777" w:rsidR="00BE7A10" w:rsidRDefault="00BE7A10" w:rsidP="00D3410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23069" w14:textId="77777777" w:rsidR="007D1EE6" w:rsidRDefault="007D1EE6">
      <w:r>
        <w:separator/>
      </w:r>
    </w:p>
  </w:footnote>
  <w:footnote w:type="continuationSeparator" w:id="0">
    <w:p w14:paraId="6D676723" w14:textId="77777777" w:rsidR="007D1EE6" w:rsidRDefault="007D1EE6">
      <w:r>
        <w:continuationSeparator/>
      </w:r>
    </w:p>
  </w:footnote>
  <w:footnote w:id="1">
    <w:p w14:paraId="11DF51A9" w14:textId="77777777" w:rsidR="00BE7A10" w:rsidRPr="00584237" w:rsidRDefault="00BE7A10">
      <w:pPr>
        <w:pStyle w:val="Notedebasdepage"/>
      </w:pPr>
      <w:r>
        <w:rPr>
          <w:rStyle w:val="Appelnotedebasdep"/>
        </w:rPr>
        <w:footnoteRef/>
      </w:r>
      <w:r>
        <w:t xml:space="preserve"> Note: actual commencement date will be the date of first funds transfer.</w:t>
      </w:r>
    </w:p>
  </w:footnote>
  <w:footnote w:id="2">
    <w:p w14:paraId="3F4C73F2" w14:textId="77777777" w:rsidR="00BE7A10" w:rsidRPr="00584237" w:rsidRDefault="00BE7A10">
      <w:pPr>
        <w:pStyle w:val="Notedebasdepage"/>
      </w:pPr>
      <w:r>
        <w:rPr>
          <w:rStyle w:val="Appelnotedebasdep"/>
        </w:rPr>
        <w:footnoteRef/>
      </w:r>
      <w:r>
        <w:t xml:space="preserve"> Maximum project duration for IRF projects is 18 months, for PRF projects – 36 months.</w:t>
      </w:r>
    </w:p>
  </w:footnote>
  <w:footnote w:id="3">
    <w:p w14:paraId="7308E38D" w14:textId="77777777" w:rsidR="00BE7A10" w:rsidRPr="00FD6909" w:rsidRDefault="00BE7A10" w:rsidP="002B3A0C">
      <w:pPr>
        <w:jc w:val="both"/>
        <w:rPr>
          <w:rFonts w:eastAsia="MS Mincho"/>
          <w:snapToGrid w:val="0"/>
          <w:sz w:val="20"/>
          <w:szCs w:val="20"/>
          <w:lang w:val="fr-FR"/>
        </w:rPr>
      </w:pPr>
      <w:r>
        <w:rPr>
          <w:rStyle w:val="Appelnotedebasdep"/>
        </w:rPr>
        <w:footnoteRef/>
      </w:r>
      <w:r w:rsidRPr="002B3A0C">
        <w:rPr>
          <w:lang w:val="fr-FR"/>
        </w:rPr>
        <w:t xml:space="preserve"> </w:t>
      </w:r>
      <w:r w:rsidRPr="00FD6909">
        <w:rPr>
          <w:rFonts w:eastAsia="MS Mincho"/>
          <w:b/>
          <w:bCs/>
          <w:snapToGrid w:val="0"/>
          <w:sz w:val="20"/>
          <w:szCs w:val="20"/>
          <w:lang w:val="fr-FR"/>
        </w:rPr>
        <w:t>Score 3</w:t>
      </w:r>
      <w:r w:rsidRPr="00FD6909">
        <w:rPr>
          <w:rFonts w:eastAsia="MS Mincho"/>
          <w:snapToGrid w:val="0"/>
          <w:sz w:val="20"/>
          <w:szCs w:val="20"/>
          <w:lang w:val="fr-FR"/>
        </w:rPr>
        <w:t xml:space="preserve"> pour les projets qui ont l’égalité entre les sexes comme objectif principal.</w:t>
      </w:r>
    </w:p>
    <w:p w14:paraId="370E93DB" w14:textId="77777777" w:rsidR="00BE7A10" w:rsidRPr="00FD6909" w:rsidRDefault="00BE7A10" w:rsidP="002B3A0C">
      <w:pPr>
        <w:jc w:val="both"/>
        <w:rPr>
          <w:rFonts w:eastAsia="MS Mincho"/>
          <w:snapToGrid w:val="0"/>
          <w:sz w:val="20"/>
          <w:szCs w:val="20"/>
          <w:lang w:val="fr-FR"/>
        </w:rPr>
      </w:pPr>
      <w:r w:rsidRPr="00FD6909">
        <w:rPr>
          <w:rFonts w:eastAsia="MS Mincho"/>
          <w:b/>
          <w:bCs/>
          <w:snapToGrid w:val="0"/>
          <w:sz w:val="20"/>
          <w:szCs w:val="20"/>
          <w:lang w:val="fr-FR"/>
        </w:rPr>
        <w:t>Score 2</w:t>
      </w:r>
      <w:r w:rsidRPr="00FD6909">
        <w:rPr>
          <w:rFonts w:eastAsia="MS Mincho"/>
          <w:snapToGrid w:val="0"/>
          <w:sz w:val="20"/>
          <w:szCs w:val="20"/>
          <w:lang w:val="fr-FR"/>
        </w:rPr>
        <w:t xml:space="preserve"> pour les projets qui ont l’égalité entre les sexes comme objectif significatif </w:t>
      </w:r>
    </w:p>
    <w:p w14:paraId="454B074F" w14:textId="77777777" w:rsidR="00BE7A10" w:rsidRPr="00FD6909" w:rsidRDefault="00BE7A10" w:rsidP="002B3A0C">
      <w:pPr>
        <w:jc w:val="both"/>
        <w:rPr>
          <w:rFonts w:eastAsia="MS Mincho"/>
          <w:snapToGrid w:val="0"/>
          <w:sz w:val="20"/>
          <w:szCs w:val="20"/>
          <w:lang w:val="fr-FR"/>
        </w:rPr>
      </w:pPr>
      <w:r w:rsidRPr="00FD6909">
        <w:rPr>
          <w:rFonts w:eastAsia="MS Mincho"/>
          <w:b/>
          <w:bCs/>
          <w:snapToGrid w:val="0"/>
          <w:sz w:val="20"/>
          <w:szCs w:val="20"/>
          <w:lang w:val="fr-FR"/>
        </w:rPr>
        <w:t>Score 1</w:t>
      </w:r>
      <w:r w:rsidRPr="00FD6909">
        <w:rPr>
          <w:rFonts w:eastAsia="MS Mincho"/>
          <w:snapToGrid w:val="0"/>
          <w:sz w:val="20"/>
          <w:szCs w:val="20"/>
          <w:lang w:val="fr-FR"/>
        </w:rPr>
        <w:t xml:space="preserve"> pour les projets qui contribuent d’une certaine manière a l’égalité entre les sexes, mais pas de manière significative.</w:t>
      </w:r>
    </w:p>
  </w:footnote>
  <w:footnote w:id="4">
    <w:p w14:paraId="6A6437DD" w14:textId="77777777" w:rsidR="00BE7A10" w:rsidRPr="00FD6909" w:rsidRDefault="00BE7A10" w:rsidP="002B3A0C">
      <w:pPr>
        <w:pStyle w:val="En-tte"/>
        <w:tabs>
          <w:tab w:val="clear" w:pos="4320"/>
          <w:tab w:val="clear" w:pos="8640"/>
        </w:tabs>
        <w:rPr>
          <w:rFonts w:eastAsia="MS Mincho"/>
          <w:sz w:val="20"/>
          <w:lang w:val="fr-FR"/>
        </w:rPr>
      </w:pPr>
      <w:r>
        <w:rPr>
          <w:rStyle w:val="Appelnotedebasdep"/>
        </w:rPr>
        <w:footnoteRef/>
      </w:r>
      <w:r w:rsidRPr="002B3A0C">
        <w:rPr>
          <w:lang w:val="fr-FR"/>
        </w:rPr>
        <w:t xml:space="preserve"> </w:t>
      </w:r>
      <w:r w:rsidRPr="00FD6909">
        <w:rPr>
          <w:rFonts w:eastAsia="MS Mincho"/>
          <w:sz w:val="20"/>
          <w:lang w:val="fr-FR"/>
        </w:rPr>
        <w:t>0 = risque faible pour l’attente des résultats</w:t>
      </w:r>
    </w:p>
    <w:p w14:paraId="21C01525" w14:textId="77777777" w:rsidR="00BE7A10" w:rsidRPr="00414D9D" w:rsidRDefault="00BE7A10" w:rsidP="002B3A0C">
      <w:pPr>
        <w:pStyle w:val="En-tte"/>
        <w:tabs>
          <w:tab w:val="clear" w:pos="4320"/>
          <w:tab w:val="clear" w:pos="8640"/>
        </w:tabs>
        <w:rPr>
          <w:rFonts w:eastAsia="MS Mincho"/>
          <w:sz w:val="20"/>
          <w:lang w:val="fr-FR"/>
        </w:rPr>
      </w:pPr>
      <w:r w:rsidRPr="00414D9D">
        <w:rPr>
          <w:rFonts w:eastAsia="MS Mincho"/>
          <w:sz w:val="20"/>
          <w:lang w:val="fr-FR"/>
        </w:rPr>
        <w:t>1 = risque moyen pour l’attente des résultats</w:t>
      </w:r>
    </w:p>
    <w:p w14:paraId="60F7E995" w14:textId="77777777" w:rsidR="00BE7A10" w:rsidRPr="002B3A0C" w:rsidRDefault="00BE7A10" w:rsidP="002B3A0C">
      <w:pPr>
        <w:pStyle w:val="En-tte"/>
        <w:tabs>
          <w:tab w:val="clear" w:pos="4320"/>
          <w:tab w:val="clear" w:pos="8640"/>
        </w:tabs>
        <w:rPr>
          <w:szCs w:val="22"/>
          <w:lang w:val="fr-FR"/>
        </w:rPr>
      </w:pPr>
      <w:r w:rsidRPr="00414D9D">
        <w:rPr>
          <w:rFonts w:eastAsia="MS Mincho"/>
          <w:sz w:val="20"/>
          <w:lang w:val="fr-FR"/>
        </w:rPr>
        <w:t>2 = risque élevé pour l’attente des résultats</w:t>
      </w:r>
    </w:p>
  </w:footnote>
  <w:footnote w:id="5">
    <w:p w14:paraId="21C8DB5D" w14:textId="77777777" w:rsidR="00BE7A10" w:rsidRPr="00830F10" w:rsidRDefault="00BE7A10" w:rsidP="002B3A0C">
      <w:pPr>
        <w:pStyle w:val="Notedebasdepage"/>
        <w:rPr>
          <w:sz w:val="18"/>
          <w:szCs w:val="18"/>
          <w:lang w:val="fr-FR"/>
        </w:rPr>
      </w:pPr>
      <w:r>
        <w:rPr>
          <w:rStyle w:val="Appelnotedebasdep"/>
        </w:rPr>
        <w:footnoteRef/>
      </w:r>
      <w:r w:rsidRPr="002B3A0C">
        <w:rPr>
          <w:lang w:val="fr-FR"/>
        </w:rPr>
        <w:t xml:space="preserve"> </w:t>
      </w:r>
      <w:r w:rsidRPr="00830F10">
        <w:rPr>
          <w:sz w:val="18"/>
          <w:szCs w:val="18"/>
          <w:lang w:val="fr-FR"/>
        </w:rPr>
        <w:t xml:space="preserve">(1.1) Réforme du Secteur de la Sécurité, (1.2) État de droit, (1.3) </w:t>
      </w:r>
      <w:r>
        <w:rPr>
          <w:sz w:val="18"/>
          <w:szCs w:val="18"/>
          <w:lang w:val="fr-FR"/>
        </w:rPr>
        <w:t>DDR</w:t>
      </w:r>
      <w:r w:rsidRPr="00830F10">
        <w:rPr>
          <w:sz w:val="18"/>
          <w:szCs w:val="18"/>
          <w:lang w:val="fr-FR"/>
        </w:rPr>
        <w:t>, (1.4) Dialogue politique</w:t>
      </w:r>
    </w:p>
    <w:p w14:paraId="31943748" w14:textId="77777777" w:rsidR="00BE7A10" w:rsidRPr="00830F10" w:rsidRDefault="00BE7A10" w:rsidP="002B3A0C">
      <w:pPr>
        <w:pStyle w:val="Notedebasdepage"/>
        <w:rPr>
          <w:sz w:val="18"/>
          <w:szCs w:val="18"/>
          <w:lang w:val="fr-FR"/>
        </w:rPr>
      </w:pPr>
      <w:r w:rsidRPr="00830F10">
        <w:rPr>
          <w:sz w:val="18"/>
          <w:szCs w:val="18"/>
          <w:lang w:val="fr-FR"/>
        </w:rPr>
        <w:t>(2.1) Réconciliation nationale ; (2.2) Gouvernance démocratique ; (2.3) Prévention/gestion des conflits</w:t>
      </w:r>
    </w:p>
    <w:p w14:paraId="1E199D59" w14:textId="77777777" w:rsidR="00BE7A10" w:rsidRPr="00830F10" w:rsidRDefault="00BE7A10" w:rsidP="002B3A0C">
      <w:pPr>
        <w:pStyle w:val="Notedebasdepage"/>
        <w:rPr>
          <w:sz w:val="18"/>
          <w:szCs w:val="18"/>
          <w:lang w:val="fr-FR"/>
        </w:rPr>
      </w:pPr>
      <w:r w:rsidRPr="00830F10">
        <w:rPr>
          <w:sz w:val="18"/>
          <w:szCs w:val="18"/>
          <w:lang w:val="fr-FR"/>
        </w:rPr>
        <w:t>(3.1) Création d’emplois ; (3.2) Accès équitable aux services sociaux</w:t>
      </w:r>
    </w:p>
    <w:p w14:paraId="57B63127" w14:textId="77777777" w:rsidR="00BE7A10" w:rsidRPr="002B3A0C" w:rsidRDefault="00BE7A10" w:rsidP="002B3A0C">
      <w:pPr>
        <w:pStyle w:val="Notedebasdepage"/>
        <w:rPr>
          <w:lang w:val="fr-FR"/>
        </w:rPr>
      </w:pPr>
      <w:r w:rsidRPr="003C62F7">
        <w:rPr>
          <w:snapToGrid/>
          <w:sz w:val="18"/>
          <w:szCs w:val="18"/>
          <w:lang w:val="fr-FR"/>
        </w:rPr>
        <w:t>(4.1) Renforcement des capacités nationales de l’État ; (4.2) Prolongement de l’autorité de l’État/de l’administration locale ; (4.3) Gouvernance des ressources de consolidation de la paix</w:t>
      </w:r>
      <w:r>
        <w:rPr>
          <w:snapToGrid/>
          <w:sz w:val="18"/>
          <w:szCs w:val="18"/>
          <w:lang w:val="fr-FR"/>
        </w:rPr>
        <w:t xml:space="preserve"> et Secrétariat PBF</w:t>
      </w:r>
    </w:p>
  </w:footnote>
  <w:footnote w:id="6">
    <w:p w14:paraId="03888C80" w14:textId="77777777" w:rsidR="00BE7A10" w:rsidRPr="00771D01" w:rsidRDefault="00BE7A10">
      <w:pPr>
        <w:pStyle w:val="Notedebasdepage"/>
        <w:rPr>
          <w:lang w:val="fr-FR"/>
        </w:rPr>
      </w:pPr>
      <w:r>
        <w:rPr>
          <w:rStyle w:val="Appelnotedebasdep"/>
        </w:rPr>
        <w:footnoteRef/>
      </w:r>
      <w:r w:rsidRPr="00771D01">
        <w:rPr>
          <w:lang w:val="fr-FR"/>
        </w:rPr>
        <w:t xml:space="preserve"> Veuillez inclure un </w:t>
      </w:r>
      <w:r>
        <w:rPr>
          <w:lang w:val="fr-FR"/>
        </w:rPr>
        <w:t>bloc</w:t>
      </w:r>
      <w:r w:rsidRPr="00771D01">
        <w:rPr>
          <w:lang w:val="fr-FR"/>
        </w:rPr>
        <w:t xml:space="preserve"> de signature d</w:t>
      </w:r>
      <w:r>
        <w:rPr>
          <w:lang w:val="fr-FR"/>
        </w:rPr>
        <w:t xml:space="preserve">ans le tableau </w:t>
      </w:r>
      <w:r w:rsidRPr="00771D01">
        <w:rPr>
          <w:lang w:val="fr-FR"/>
        </w:rPr>
        <w:t xml:space="preserve">pour chaque </w:t>
      </w:r>
      <w:r>
        <w:rPr>
          <w:lang w:val="fr-FR"/>
        </w:rPr>
        <w:t>agence</w:t>
      </w:r>
      <w:r w:rsidRPr="00771D01">
        <w:rPr>
          <w:lang w:val="fr-FR"/>
        </w:rPr>
        <w:t xml:space="preserve"> récipiendaire du projet.</w:t>
      </w:r>
    </w:p>
  </w:footnote>
  <w:footnote w:id="7">
    <w:p w14:paraId="2882AA1F" w14:textId="77777777" w:rsidR="00BE7A10" w:rsidRPr="008546D9" w:rsidRDefault="00BE7A10" w:rsidP="007648E1">
      <w:pPr>
        <w:pStyle w:val="Notedebasdepage"/>
        <w:rPr>
          <w:lang w:val="fr-FR"/>
        </w:rPr>
      </w:pPr>
      <w:r w:rsidRPr="008546D9">
        <w:rPr>
          <w:rStyle w:val="Appelnotedebasdep"/>
          <w:sz w:val="18"/>
          <w:szCs w:val="18"/>
          <w:lang w:val="fr-FR"/>
        </w:rPr>
        <w:footnoteRef/>
      </w:r>
      <w:r w:rsidRPr="008546D9">
        <w:rPr>
          <w:sz w:val="18"/>
          <w:szCs w:val="18"/>
          <w:lang w:val="fr-FR"/>
        </w:rPr>
        <w:t xml:space="preserve"> Disponible à l’adresse suivante</w:t>
      </w:r>
      <w:r>
        <w:rPr>
          <w:sz w:val="18"/>
          <w:szCs w:val="18"/>
          <w:lang w:val="fr-FR"/>
        </w:rPr>
        <w:t> </w:t>
      </w:r>
      <w:r w:rsidRPr="008546D9">
        <w:rPr>
          <w:sz w:val="18"/>
          <w:szCs w:val="18"/>
          <w:lang w:val="fr-FR"/>
        </w:rPr>
        <w:t xml:space="preserve">: </w:t>
      </w:r>
      <w:r w:rsidR="007D1EE6">
        <w:fldChar w:fldCharType="begin"/>
      </w:r>
      <w:r w:rsidR="007D1EE6" w:rsidRPr="00CC5DF3">
        <w:rPr>
          <w:lang w:val="fr-FR"/>
        </w:rPr>
        <w:instrText xml:space="preserve"> HYPERLINK "http://www.undg.org/docs/9885/Protocol-on-the-role-of-the-AA,-10.30.2008.doc" </w:instrText>
      </w:r>
      <w:r w:rsidR="007D1EE6">
        <w:fldChar w:fldCharType="separate"/>
      </w:r>
      <w:r w:rsidRPr="008546D9">
        <w:rPr>
          <w:rStyle w:val="Lienhypertexte"/>
          <w:sz w:val="18"/>
          <w:szCs w:val="18"/>
          <w:lang w:val="fr-FR"/>
        </w:rPr>
        <w:t>http://www.undg.org/docs/9885/Protocol-on-the-role-of-the-AA,-10.30.2008.doc</w:t>
      </w:r>
      <w:r w:rsidR="007D1EE6">
        <w:rPr>
          <w:rStyle w:val="Lienhypertexte"/>
          <w:sz w:val="18"/>
          <w:szCs w:val="18"/>
          <w:lang w:val="fr-FR"/>
        </w:rPr>
        <w:fldChar w:fldCharType="end"/>
      </w:r>
      <w:r w:rsidRPr="008546D9">
        <w:rPr>
          <w:sz w:val="18"/>
          <w:szCs w:val="18"/>
          <w:lang w:val="fr-FR"/>
        </w:rPr>
        <w:t xml:space="preserve"> </w:t>
      </w:r>
    </w:p>
  </w:footnote>
  <w:footnote w:id="8">
    <w:p w14:paraId="37C533C4" w14:textId="77777777" w:rsidR="00BE7A10" w:rsidRPr="00E6582A" w:rsidRDefault="00BE7A10" w:rsidP="004B2BA4">
      <w:pPr>
        <w:pStyle w:val="Notedebasdepage"/>
        <w:rPr>
          <w:lang w:val="en-US"/>
        </w:rPr>
      </w:pPr>
      <w:r>
        <w:rPr>
          <w:rStyle w:val="Appelnotedebasdep"/>
        </w:rPr>
        <w:footnoteRef/>
      </w:r>
      <w:r>
        <w:t xml:space="preserve"> </w:t>
      </w:r>
      <w:r>
        <w:rPr>
          <w:lang w:val="en-US"/>
        </w:rPr>
        <w:t>Annualized PBF project budget is obtained by dividing the PBF project budget by the number of project duration months and multiplying by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57AC"/>
    <w:multiLevelType w:val="hybridMultilevel"/>
    <w:tmpl w:val="E8B4D5C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2E1C21"/>
    <w:multiLevelType w:val="hybridMultilevel"/>
    <w:tmpl w:val="393E5C4A"/>
    <w:lvl w:ilvl="0" w:tplc="15780DC0">
      <w:start w:val="3"/>
      <w:numFmt w:val="bullet"/>
      <w:lvlText w:val="-"/>
      <w:lvlJc w:val="left"/>
      <w:pPr>
        <w:ind w:left="-33" w:hanging="360"/>
      </w:pPr>
      <w:rPr>
        <w:rFonts w:ascii="Times New Roman" w:eastAsia="Times New Roman" w:hAnsi="Times New Roman" w:cs="Times New Roman" w:hint="default"/>
      </w:rPr>
    </w:lvl>
    <w:lvl w:ilvl="1" w:tplc="040C0019">
      <w:start w:val="1"/>
      <w:numFmt w:val="lowerLetter"/>
      <w:lvlText w:val="%2."/>
      <w:lvlJc w:val="left"/>
      <w:pPr>
        <w:ind w:left="1407" w:hanging="360"/>
      </w:pPr>
    </w:lvl>
    <w:lvl w:ilvl="2" w:tplc="040C001B" w:tentative="1">
      <w:start w:val="1"/>
      <w:numFmt w:val="lowerRoman"/>
      <w:lvlText w:val="%3."/>
      <w:lvlJc w:val="right"/>
      <w:pPr>
        <w:ind w:left="2127" w:hanging="180"/>
      </w:pPr>
    </w:lvl>
    <w:lvl w:ilvl="3" w:tplc="040C000F" w:tentative="1">
      <w:start w:val="1"/>
      <w:numFmt w:val="decimal"/>
      <w:lvlText w:val="%4."/>
      <w:lvlJc w:val="left"/>
      <w:pPr>
        <w:ind w:left="2847" w:hanging="360"/>
      </w:pPr>
    </w:lvl>
    <w:lvl w:ilvl="4" w:tplc="040C0019" w:tentative="1">
      <w:start w:val="1"/>
      <w:numFmt w:val="lowerLetter"/>
      <w:lvlText w:val="%5."/>
      <w:lvlJc w:val="left"/>
      <w:pPr>
        <w:ind w:left="3567" w:hanging="360"/>
      </w:pPr>
    </w:lvl>
    <w:lvl w:ilvl="5" w:tplc="040C001B" w:tentative="1">
      <w:start w:val="1"/>
      <w:numFmt w:val="lowerRoman"/>
      <w:lvlText w:val="%6."/>
      <w:lvlJc w:val="right"/>
      <w:pPr>
        <w:ind w:left="4287" w:hanging="180"/>
      </w:pPr>
    </w:lvl>
    <w:lvl w:ilvl="6" w:tplc="040C000F" w:tentative="1">
      <w:start w:val="1"/>
      <w:numFmt w:val="decimal"/>
      <w:lvlText w:val="%7."/>
      <w:lvlJc w:val="left"/>
      <w:pPr>
        <w:ind w:left="5007" w:hanging="360"/>
      </w:pPr>
    </w:lvl>
    <w:lvl w:ilvl="7" w:tplc="040C0019" w:tentative="1">
      <w:start w:val="1"/>
      <w:numFmt w:val="lowerLetter"/>
      <w:lvlText w:val="%8."/>
      <w:lvlJc w:val="left"/>
      <w:pPr>
        <w:ind w:left="5727" w:hanging="360"/>
      </w:pPr>
    </w:lvl>
    <w:lvl w:ilvl="8" w:tplc="040C001B" w:tentative="1">
      <w:start w:val="1"/>
      <w:numFmt w:val="lowerRoman"/>
      <w:lvlText w:val="%9."/>
      <w:lvlJc w:val="right"/>
      <w:pPr>
        <w:ind w:left="6447" w:hanging="180"/>
      </w:pPr>
    </w:lvl>
  </w:abstractNum>
  <w:abstractNum w:abstractNumId="2" w15:restartNumberingAfterBreak="0">
    <w:nsid w:val="14F07617"/>
    <w:multiLevelType w:val="hybridMultilevel"/>
    <w:tmpl w:val="4A0653BC"/>
    <w:lvl w:ilvl="0" w:tplc="15780DC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6F5E4A"/>
    <w:multiLevelType w:val="hybridMultilevel"/>
    <w:tmpl w:val="96F6D8BA"/>
    <w:lvl w:ilvl="0" w:tplc="D6947B94">
      <w:start w:val="1"/>
      <w:numFmt w:val="lowerLetter"/>
      <w:lvlText w:val="%1)"/>
      <w:lvlJc w:val="left"/>
      <w:pPr>
        <w:tabs>
          <w:tab w:val="num" w:pos="720"/>
        </w:tabs>
        <w:ind w:left="720" w:hanging="360"/>
      </w:pPr>
      <w:rPr>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B07D8"/>
    <w:multiLevelType w:val="hybridMultilevel"/>
    <w:tmpl w:val="4F60AA82"/>
    <w:lvl w:ilvl="0" w:tplc="BCC6ADE2">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7E49A6"/>
    <w:multiLevelType w:val="hybridMultilevel"/>
    <w:tmpl w:val="650039A0"/>
    <w:lvl w:ilvl="0" w:tplc="04090001">
      <w:start w:val="1"/>
      <w:numFmt w:val="bullet"/>
      <w:lvlText w:val=""/>
      <w:lvlJc w:val="left"/>
      <w:pPr>
        <w:tabs>
          <w:tab w:val="num" w:pos="360"/>
        </w:tabs>
        <w:ind w:left="360" w:hanging="360"/>
      </w:pPr>
      <w:rPr>
        <w:rFonts w:ascii="Symbol" w:hAnsi="Symbol" w:hint="default"/>
      </w:rPr>
    </w:lvl>
    <w:lvl w:ilvl="1" w:tplc="7B0E32DE">
      <w:start w:val="28"/>
      <w:numFmt w:val="decimal"/>
      <w:lvlText w:val="%2."/>
      <w:lvlJc w:val="left"/>
      <w:pPr>
        <w:tabs>
          <w:tab w:val="num" w:pos="1080"/>
        </w:tabs>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ADA537F"/>
    <w:multiLevelType w:val="hybridMultilevel"/>
    <w:tmpl w:val="E8B4D5C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FA4E4B"/>
    <w:multiLevelType w:val="multilevel"/>
    <w:tmpl w:val="FA9CF6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D2008B1"/>
    <w:multiLevelType w:val="hybridMultilevel"/>
    <w:tmpl w:val="1CC2B6C0"/>
    <w:lvl w:ilvl="0" w:tplc="04090001">
      <w:start w:val="1"/>
      <w:numFmt w:val="bullet"/>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9" w15:restartNumberingAfterBreak="0">
    <w:nsid w:val="208A7BDA"/>
    <w:multiLevelType w:val="hybridMultilevel"/>
    <w:tmpl w:val="00CE2C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905687"/>
    <w:multiLevelType w:val="hybridMultilevel"/>
    <w:tmpl w:val="B71060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D131F5"/>
    <w:multiLevelType w:val="hybridMultilevel"/>
    <w:tmpl w:val="936044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EC55EE"/>
    <w:multiLevelType w:val="hybridMultilevel"/>
    <w:tmpl w:val="D97AD048"/>
    <w:lvl w:ilvl="0" w:tplc="15780DC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4B6629"/>
    <w:multiLevelType w:val="hybridMultilevel"/>
    <w:tmpl w:val="5A027608"/>
    <w:lvl w:ilvl="0" w:tplc="FB5229DC">
      <w:start w:val="1"/>
      <w:numFmt w:val="lowerLetter"/>
      <w:lvlText w:val="%1)"/>
      <w:lvlJc w:val="left"/>
      <w:pPr>
        <w:ind w:left="630" w:hanging="360"/>
      </w:pPr>
      <w:rPr>
        <w:rFonts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4" w15:restartNumberingAfterBreak="0">
    <w:nsid w:val="3030675F"/>
    <w:multiLevelType w:val="hybridMultilevel"/>
    <w:tmpl w:val="0634673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6447C77"/>
    <w:multiLevelType w:val="multilevel"/>
    <w:tmpl w:val="C590C694"/>
    <w:lvl w:ilvl="0">
      <w:start w:val="1"/>
      <w:numFmt w:val="upperRoman"/>
      <w:lvlText w:val="%1."/>
      <w:lvlJc w:val="left"/>
      <w:pPr>
        <w:ind w:left="99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9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570" w:hanging="1440"/>
      </w:pPr>
      <w:rPr>
        <w:rFonts w:hint="default"/>
      </w:rPr>
    </w:lvl>
    <w:lvl w:ilvl="7">
      <w:start w:val="1"/>
      <w:numFmt w:val="decimal"/>
      <w:isLgl/>
      <w:lvlText w:val="%1.%2.%3.%4.%5.%6.%7.%8"/>
      <w:lvlJc w:val="left"/>
      <w:pPr>
        <w:ind w:left="7380" w:hanging="1440"/>
      </w:pPr>
      <w:rPr>
        <w:rFonts w:hint="default"/>
      </w:rPr>
    </w:lvl>
    <w:lvl w:ilvl="8">
      <w:start w:val="1"/>
      <w:numFmt w:val="decimal"/>
      <w:isLgl/>
      <w:lvlText w:val="%1.%2.%3.%4.%5.%6.%7.%8.%9"/>
      <w:lvlJc w:val="left"/>
      <w:pPr>
        <w:ind w:left="8190" w:hanging="1440"/>
      </w:pPr>
      <w:rPr>
        <w:rFonts w:hint="default"/>
      </w:rPr>
    </w:lvl>
  </w:abstractNum>
  <w:abstractNum w:abstractNumId="16" w15:restartNumberingAfterBreak="0">
    <w:nsid w:val="3A5920DA"/>
    <w:multiLevelType w:val="hybridMultilevel"/>
    <w:tmpl w:val="2C78771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4D7676"/>
    <w:multiLevelType w:val="hybridMultilevel"/>
    <w:tmpl w:val="E92CC0D8"/>
    <w:lvl w:ilvl="0" w:tplc="0809000B">
      <w:start w:val="1"/>
      <w:numFmt w:val="bullet"/>
      <w:lvlText w:val=""/>
      <w:lvlJc w:val="left"/>
      <w:pPr>
        <w:ind w:left="720" w:hanging="360"/>
      </w:pPr>
      <w:rPr>
        <w:rFonts w:ascii="Wingdings" w:hAnsi="Wingdings" w:hint="default"/>
      </w:rPr>
    </w:lvl>
    <w:lvl w:ilvl="1" w:tplc="BEBA603A">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62FF5"/>
    <w:multiLevelType w:val="hybridMultilevel"/>
    <w:tmpl w:val="EFA668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FA5BDB"/>
    <w:multiLevelType w:val="multilevel"/>
    <w:tmpl w:val="988243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713754E"/>
    <w:multiLevelType w:val="hybridMultilevel"/>
    <w:tmpl w:val="79787D48"/>
    <w:lvl w:ilvl="0" w:tplc="8AFEAA4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78D3E0C"/>
    <w:multiLevelType w:val="hybridMultilevel"/>
    <w:tmpl w:val="571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13D9D"/>
    <w:multiLevelType w:val="hybridMultilevel"/>
    <w:tmpl w:val="A1025C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C47134"/>
    <w:multiLevelType w:val="hybridMultilevel"/>
    <w:tmpl w:val="6C4E8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7A12E3"/>
    <w:multiLevelType w:val="hybridMultilevel"/>
    <w:tmpl w:val="E3A24F32"/>
    <w:lvl w:ilvl="0" w:tplc="04090017">
      <w:start w:val="1"/>
      <w:numFmt w:val="lowerLetter"/>
      <w:lvlText w:val="%1)"/>
      <w:lvlJc w:val="left"/>
      <w:pPr>
        <w:tabs>
          <w:tab w:val="num" w:pos="360"/>
        </w:tabs>
        <w:ind w:left="360" w:hanging="360"/>
      </w:pPr>
      <w:rPr>
        <w:rFonts w:hint="default"/>
      </w:rPr>
    </w:lvl>
    <w:lvl w:ilvl="1" w:tplc="8F30C916">
      <w:start w:val="1"/>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215732"/>
    <w:multiLevelType w:val="hybridMultilevel"/>
    <w:tmpl w:val="83FCD4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DB266A"/>
    <w:multiLevelType w:val="hybridMultilevel"/>
    <w:tmpl w:val="AF4461C6"/>
    <w:lvl w:ilvl="0" w:tplc="930CB06E">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03D5859"/>
    <w:multiLevelType w:val="multilevel"/>
    <w:tmpl w:val="4990AA1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BA0307C"/>
    <w:multiLevelType w:val="hybridMultilevel"/>
    <w:tmpl w:val="C06C79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79F86652"/>
    <w:multiLevelType w:val="hybridMultilevel"/>
    <w:tmpl w:val="B60EB042"/>
    <w:lvl w:ilvl="0" w:tplc="8258E23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3847B9"/>
    <w:multiLevelType w:val="multilevel"/>
    <w:tmpl w:val="AA6430F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9153EE"/>
    <w:multiLevelType w:val="multilevel"/>
    <w:tmpl w:val="0E3EA3A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15"/>
  </w:num>
  <w:num w:numId="4">
    <w:abstractNumId w:val="16"/>
  </w:num>
  <w:num w:numId="5">
    <w:abstractNumId w:val="29"/>
  </w:num>
  <w:num w:numId="6">
    <w:abstractNumId w:val="17"/>
  </w:num>
  <w:num w:numId="7">
    <w:abstractNumId w:val="12"/>
  </w:num>
  <w:num w:numId="8">
    <w:abstractNumId w:val="13"/>
  </w:num>
  <w:num w:numId="9">
    <w:abstractNumId w:val="2"/>
  </w:num>
  <w:num w:numId="10">
    <w:abstractNumId w:val="7"/>
  </w:num>
  <w:num w:numId="11">
    <w:abstractNumId w:val="19"/>
  </w:num>
  <w:num w:numId="12">
    <w:abstractNumId w:val="1"/>
  </w:num>
  <w:num w:numId="13">
    <w:abstractNumId w:val="3"/>
  </w:num>
  <w:num w:numId="14">
    <w:abstractNumId w:val="20"/>
  </w:num>
  <w:num w:numId="15">
    <w:abstractNumId w:val="26"/>
  </w:num>
  <w:num w:numId="16">
    <w:abstractNumId w:val="8"/>
  </w:num>
  <w:num w:numId="17">
    <w:abstractNumId w:val="21"/>
  </w:num>
  <w:num w:numId="18">
    <w:abstractNumId w:val="4"/>
  </w:num>
  <w:num w:numId="19">
    <w:abstractNumId w:val="27"/>
  </w:num>
  <w:num w:numId="20">
    <w:abstractNumId w:val="31"/>
  </w:num>
  <w:num w:numId="21">
    <w:abstractNumId w:val="30"/>
  </w:num>
  <w:num w:numId="22">
    <w:abstractNumId w:val="10"/>
  </w:num>
  <w:num w:numId="23">
    <w:abstractNumId w:val="0"/>
  </w:num>
  <w:num w:numId="24">
    <w:abstractNumId w:val="25"/>
  </w:num>
  <w:num w:numId="25">
    <w:abstractNumId w:val="6"/>
  </w:num>
  <w:num w:numId="26">
    <w:abstractNumId w:val="18"/>
  </w:num>
  <w:num w:numId="27">
    <w:abstractNumId w:val="9"/>
  </w:num>
  <w:num w:numId="28">
    <w:abstractNumId w:val="22"/>
  </w:num>
  <w:num w:numId="29">
    <w:abstractNumId w:val="11"/>
  </w:num>
  <w:num w:numId="30">
    <w:abstractNumId w:val="23"/>
  </w:num>
  <w:num w:numId="31">
    <w:abstractNumId w:val="28"/>
  </w:num>
  <w:num w:numId="3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BA"/>
    <w:rsid w:val="000035C4"/>
    <w:rsid w:val="000037FE"/>
    <w:rsid w:val="00005BFD"/>
    <w:rsid w:val="000104B7"/>
    <w:rsid w:val="00011D7D"/>
    <w:rsid w:val="00013D58"/>
    <w:rsid w:val="000154B3"/>
    <w:rsid w:val="00015E2E"/>
    <w:rsid w:val="00020111"/>
    <w:rsid w:val="00020A9C"/>
    <w:rsid w:val="00020FBE"/>
    <w:rsid w:val="00022849"/>
    <w:rsid w:val="00022CB4"/>
    <w:rsid w:val="00026500"/>
    <w:rsid w:val="00027429"/>
    <w:rsid w:val="000278B8"/>
    <w:rsid w:val="00027F63"/>
    <w:rsid w:val="000301A5"/>
    <w:rsid w:val="00030D76"/>
    <w:rsid w:val="0003244D"/>
    <w:rsid w:val="000341C6"/>
    <w:rsid w:val="00035E0A"/>
    <w:rsid w:val="000361CC"/>
    <w:rsid w:val="00037233"/>
    <w:rsid w:val="00037800"/>
    <w:rsid w:val="0004262E"/>
    <w:rsid w:val="000430C4"/>
    <w:rsid w:val="000454E3"/>
    <w:rsid w:val="000455D2"/>
    <w:rsid w:val="0004607C"/>
    <w:rsid w:val="0004653C"/>
    <w:rsid w:val="00050652"/>
    <w:rsid w:val="000507FF"/>
    <w:rsid w:val="000513DA"/>
    <w:rsid w:val="0005195B"/>
    <w:rsid w:val="00052088"/>
    <w:rsid w:val="000526E9"/>
    <w:rsid w:val="0005327B"/>
    <w:rsid w:val="0005448E"/>
    <w:rsid w:val="000554F5"/>
    <w:rsid w:val="00055C17"/>
    <w:rsid w:val="000562F7"/>
    <w:rsid w:val="00060E38"/>
    <w:rsid w:val="00065AF0"/>
    <w:rsid w:val="0007103E"/>
    <w:rsid w:val="0007348D"/>
    <w:rsid w:val="00074620"/>
    <w:rsid w:val="00074622"/>
    <w:rsid w:val="000767D7"/>
    <w:rsid w:val="00077ABB"/>
    <w:rsid w:val="00080FB1"/>
    <w:rsid w:val="00083774"/>
    <w:rsid w:val="00083802"/>
    <w:rsid w:val="00086195"/>
    <w:rsid w:val="0009022C"/>
    <w:rsid w:val="00091863"/>
    <w:rsid w:val="00096A36"/>
    <w:rsid w:val="00096BF9"/>
    <w:rsid w:val="00097CC6"/>
    <w:rsid w:val="000A2F86"/>
    <w:rsid w:val="000A575A"/>
    <w:rsid w:val="000A5DA2"/>
    <w:rsid w:val="000A6845"/>
    <w:rsid w:val="000A6946"/>
    <w:rsid w:val="000A730B"/>
    <w:rsid w:val="000A781C"/>
    <w:rsid w:val="000A7DEB"/>
    <w:rsid w:val="000B0A93"/>
    <w:rsid w:val="000B1548"/>
    <w:rsid w:val="000B1A1C"/>
    <w:rsid w:val="000B4646"/>
    <w:rsid w:val="000B53F3"/>
    <w:rsid w:val="000B55F4"/>
    <w:rsid w:val="000C006C"/>
    <w:rsid w:val="000C3469"/>
    <w:rsid w:val="000C68D7"/>
    <w:rsid w:val="000C6C1B"/>
    <w:rsid w:val="000C6D64"/>
    <w:rsid w:val="000C6FB9"/>
    <w:rsid w:val="000C7CD2"/>
    <w:rsid w:val="000D0188"/>
    <w:rsid w:val="000D02A3"/>
    <w:rsid w:val="000D051B"/>
    <w:rsid w:val="000D386B"/>
    <w:rsid w:val="000D51C6"/>
    <w:rsid w:val="000D7CE7"/>
    <w:rsid w:val="000E09CC"/>
    <w:rsid w:val="000E0F14"/>
    <w:rsid w:val="000E0F93"/>
    <w:rsid w:val="000E3D5C"/>
    <w:rsid w:val="000E4A05"/>
    <w:rsid w:val="000E4C8A"/>
    <w:rsid w:val="000E72F0"/>
    <w:rsid w:val="000F0B85"/>
    <w:rsid w:val="000F134F"/>
    <w:rsid w:val="000F2A1B"/>
    <w:rsid w:val="000F2AE1"/>
    <w:rsid w:val="000F3936"/>
    <w:rsid w:val="000F3D09"/>
    <w:rsid w:val="000F47A1"/>
    <w:rsid w:val="000F4D4F"/>
    <w:rsid w:val="000F5374"/>
    <w:rsid w:val="000F5BCB"/>
    <w:rsid w:val="000F6281"/>
    <w:rsid w:val="000F6B15"/>
    <w:rsid w:val="000F6EA7"/>
    <w:rsid w:val="001014B6"/>
    <w:rsid w:val="00102987"/>
    <w:rsid w:val="0010336D"/>
    <w:rsid w:val="001046A4"/>
    <w:rsid w:val="001064B5"/>
    <w:rsid w:val="00106563"/>
    <w:rsid w:val="0010794A"/>
    <w:rsid w:val="00110390"/>
    <w:rsid w:val="00111DE2"/>
    <w:rsid w:val="00112AC7"/>
    <w:rsid w:val="001150FA"/>
    <w:rsid w:val="00115767"/>
    <w:rsid w:val="00116D19"/>
    <w:rsid w:val="00117C0D"/>
    <w:rsid w:val="001200DA"/>
    <w:rsid w:val="00120A2D"/>
    <w:rsid w:val="00120FB1"/>
    <w:rsid w:val="00124928"/>
    <w:rsid w:val="001250D4"/>
    <w:rsid w:val="001263BF"/>
    <w:rsid w:val="00126D46"/>
    <w:rsid w:val="001276DD"/>
    <w:rsid w:val="00130EDC"/>
    <w:rsid w:val="001313C1"/>
    <w:rsid w:val="00132E9C"/>
    <w:rsid w:val="001331B7"/>
    <w:rsid w:val="001333E7"/>
    <w:rsid w:val="001334D8"/>
    <w:rsid w:val="0013366B"/>
    <w:rsid w:val="00133F22"/>
    <w:rsid w:val="0013412C"/>
    <w:rsid w:val="001348AC"/>
    <w:rsid w:val="001359E5"/>
    <w:rsid w:val="00135D9D"/>
    <w:rsid w:val="00141674"/>
    <w:rsid w:val="001432C6"/>
    <w:rsid w:val="001448E1"/>
    <w:rsid w:val="0014516A"/>
    <w:rsid w:val="001453E7"/>
    <w:rsid w:val="00150C71"/>
    <w:rsid w:val="00151E19"/>
    <w:rsid w:val="00153AF8"/>
    <w:rsid w:val="00154301"/>
    <w:rsid w:val="00154A1F"/>
    <w:rsid w:val="00154E51"/>
    <w:rsid w:val="0015529F"/>
    <w:rsid w:val="0015714F"/>
    <w:rsid w:val="00157AD8"/>
    <w:rsid w:val="0016041E"/>
    <w:rsid w:val="00162526"/>
    <w:rsid w:val="00162E54"/>
    <w:rsid w:val="00162FDB"/>
    <w:rsid w:val="00162FDE"/>
    <w:rsid w:val="00165881"/>
    <w:rsid w:val="00166421"/>
    <w:rsid w:val="0016654E"/>
    <w:rsid w:val="0016657E"/>
    <w:rsid w:val="001713A7"/>
    <w:rsid w:val="001730D4"/>
    <w:rsid w:val="00173A66"/>
    <w:rsid w:val="00175373"/>
    <w:rsid w:val="00176A82"/>
    <w:rsid w:val="00180747"/>
    <w:rsid w:val="00180914"/>
    <w:rsid w:val="0018142D"/>
    <w:rsid w:val="001825CD"/>
    <w:rsid w:val="00182819"/>
    <w:rsid w:val="00182EEF"/>
    <w:rsid w:val="00183BE9"/>
    <w:rsid w:val="00183E78"/>
    <w:rsid w:val="00183E8D"/>
    <w:rsid w:val="0018409D"/>
    <w:rsid w:val="0018418D"/>
    <w:rsid w:val="0018497B"/>
    <w:rsid w:val="001855A3"/>
    <w:rsid w:val="00187D11"/>
    <w:rsid w:val="00190DDF"/>
    <w:rsid w:val="0019299B"/>
    <w:rsid w:val="00193242"/>
    <w:rsid w:val="00196A04"/>
    <w:rsid w:val="00196DDA"/>
    <w:rsid w:val="00196DFA"/>
    <w:rsid w:val="001A0066"/>
    <w:rsid w:val="001A02E9"/>
    <w:rsid w:val="001A15CD"/>
    <w:rsid w:val="001A1FF1"/>
    <w:rsid w:val="001A4429"/>
    <w:rsid w:val="001A55E0"/>
    <w:rsid w:val="001A5DF8"/>
    <w:rsid w:val="001A5E0E"/>
    <w:rsid w:val="001A5E7C"/>
    <w:rsid w:val="001A7841"/>
    <w:rsid w:val="001B0E48"/>
    <w:rsid w:val="001B1A92"/>
    <w:rsid w:val="001B2FD8"/>
    <w:rsid w:val="001B5E19"/>
    <w:rsid w:val="001C0193"/>
    <w:rsid w:val="001C062A"/>
    <w:rsid w:val="001C47DA"/>
    <w:rsid w:val="001C68B4"/>
    <w:rsid w:val="001C6C47"/>
    <w:rsid w:val="001C7CAB"/>
    <w:rsid w:val="001D59D1"/>
    <w:rsid w:val="001D5EA0"/>
    <w:rsid w:val="001E0ECE"/>
    <w:rsid w:val="001E15DA"/>
    <w:rsid w:val="001E2C10"/>
    <w:rsid w:val="001E3D39"/>
    <w:rsid w:val="001E62AD"/>
    <w:rsid w:val="001E6466"/>
    <w:rsid w:val="001E65D5"/>
    <w:rsid w:val="001E6BDA"/>
    <w:rsid w:val="001E7DE6"/>
    <w:rsid w:val="001F0572"/>
    <w:rsid w:val="001F18C1"/>
    <w:rsid w:val="001F3859"/>
    <w:rsid w:val="001F6393"/>
    <w:rsid w:val="00200667"/>
    <w:rsid w:val="00200EA4"/>
    <w:rsid w:val="00201843"/>
    <w:rsid w:val="00201892"/>
    <w:rsid w:val="0020209A"/>
    <w:rsid w:val="002035B6"/>
    <w:rsid w:val="00206210"/>
    <w:rsid w:val="00206B8E"/>
    <w:rsid w:val="00207520"/>
    <w:rsid w:val="00212F95"/>
    <w:rsid w:val="002137E9"/>
    <w:rsid w:val="00213D44"/>
    <w:rsid w:val="00213E77"/>
    <w:rsid w:val="002149F7"/>
    <w:rsid w:val="0021593E"/>
    <w:rsid w:val="002201C5"/>
    <w:rsid w:val="00220C7A"/>
    <w:rsid w:val="0022150A"/>
    <w:rsid w:val="0022231A"/>
    <w:rsid w:val="00222E77"/>
    <w:rsid w:val="00222FAF"/>
    <w:rsid w:val="002243D0"/>
    <w:rsid w:val="00226E48"/>
    <w:rsid w:val="00227860"/>
    <w:rsid w:val="00227B7D"/>
    <w:rsid w:val="00227C72"/>
    <w:rsid w:val="00230514"/>
    <w:rsid w:val="00231456"/>
    <w:rsid w:val="0023169B"/>
    <w:rsid w:val="0023187A"/>
    <w:rsid w:val="00232681"/>
    <w:rsid w:val="00232BE2"/>
    <w:rsid w:val="0023301C"/>
    <w:rsid w:val="0023344A"/>
    <w:rsid w:val="00234E6E"/>
    <w:rsid w:val="00234F3F"/>
    <w:rsid w:val="002351BC"/>
    <w:rsid w:val="0023605E"/>
    <w:rsid w:val="00236F22"/>
    <w:rsid w:val="0024298E"/>
    <w:rsid w:val="00246F5D"/>
    <w:rsid w:val="00247531"/>
    <w:rsid w:val="00250269"/>
    <w:rsid w:val="00253B2A"/>
    <w:rsid w:val="00254A1F"/>
    <w:rsid w:val="002552DF"/>
    <w:rsid w:val="002560F0"/>
    <w:rsid w:val="00257939"/>
    <w:rsid w:val="002623E1"/>
    <w:rsid w:val="00265A1C"/>
    <w:rsid w:val="00265C57"/>
    <w:rsid w:val="00265E02"/>
    <w:rsid w:val="0026607C"/>
    <w:rsid w:val="002710AF"/>
    <w:rsid w:val="00271537"/>
    <w:rsid w:val="0027272E"/>
    <w:rsid w:val="00272B48"/>
    <w:rsid w:val="00273C9C"/>
    <w:rsid w:val="00273DFB"/>
    <w:rsid w:val="00277B16"/>
    <w:rsid w:val="00280FE6"/>
    <w:rsid w:val="00281EB2"/>
    <w:rsid w:val="00282DC4"/>
    <w:rsid w:val="00285806"/>
    <w:rsid w:val="002872F7"/>
    <w:rsid w:val="002915B2"/>
    <w:rsid w:val="002936C6"/>
    <w:rsid w:val="002939B4"/>
    <w:rsid w:val="00294B5E"/>
    <w:rsid w:val="00296722"/>
    <w:rsid w:val="00296E69"/>
    <w:rsid w:val="002A0E06"/>
    <w:rsid w:val="002A295F"/>
    <w:rsid w:val="002A2C04"/>
    <w:rsid w:val="002A307F"/>
    <w:rsid w:val="002A3734"/>
    <w:rsid w:val="002A6D33"/>
    <w:rsid w:val="002A70EC"/>
    <w:rsid w:val="002B04B0"/>
    <w:rsid w:val="002B312E"/>
    <w:rsid w:val="002B3484"/>
    <w:rsid w:val="002B37F2"/>
    <w:rsid w:val="002B3A0C"/>
    <w:rsid w:val="002B3B42"/>
    <w:rsid w:val="002B6522"/>
    <w:rsid w:val="002C461A"/>
    <w:rsid w:val="002C60FC"/>
    <w:rsid w:val="002D199B"/>
    <w:rsid w:val="002D1EC1"/>
    <w:rsid w:val="002D4044"/>
    <w:rsid w:val="002D4060"/>
    <w:rsid w:val="002D43D5"/>
    <w:rsid w:val="002D4516"/>
    <w:rsid w:val="002D48B0"/>
    <w:rsid w:val="002D50DF"/>
    <w:rsid w:val="002D55FC"/>
    <w:rsid w:val="002D6908"/>
    <w:rsid w:val="002E446E"/>
    <w:rsid w:val="002E482A"/>
    <w:rsid w:val="002E4C6B"/>
    <w:rsid w:val="002E622D"/>
    <w:rsid w:val="002E6746"/>
    <w:rsid w:val="002E770B"/>
    <w:rsid w:val="002F0100"/>
    <w:rsid w:val="002F0108"/>
    <w:rsid w:val="002F18BA"/>
    <w:rsid w:val="002F364C"/>
    <w:rsid w:val="002F4336"/>
    <w:rsid w:val="002F5E48"/>
    <w:rsid w:val="002F6F31"/>
    <w:rsid w:val="002F6FA5"/>
    <w:rsid w:val="002F72E4"/>
    <w:rsid w:val="002F75B1"/>
    <w:rsid w:val="003017A5"/>
    <w:rsid w:val="003049F8"/>
    <w:rsid w:val="003051A2"/>
    <w:rsid w:val="00305D3E"/>
    <w:rsid w:val="003060D3"/>
    <w:rsid w:val="00306E50"/>
    <w:rsid w:val="00306FCF"/>
    <w:rsid w:val="00307777"/>
    <w:rsid w:val="0031009D"/>
    <w:rsid w:val="00310321"/>
    <w:rsid w:val="00311648"/>
    <w:rsid w:val="00312250"/>
    <w:rsid w:val="00313854"/>
    <w:rsid w:val="00313D53"/>
    <w:rsid w:val="00316C39"/>
    <w:rsid w:val="0032248B"/>
    <w:rsid w:val="00323057"/>
    <w:rsid w:val="003260C2"/>
    <w:rsid w:val="0033214B"/>
    <w:rsid w:val="003325D9"/>
    <w:rsid w:val="003325EC"/>
    <w:rsid w:val="00332C5C"/>
    <w:rsid w:val="0033477F"/>
    <w:rsid w:val="00335773"/>
    <w:rsid w:val="0033583B"/>
    <w:rsid w:val="00335C67"/>
    <w:rsid w:val="00335E99"/>
    <w:rsid w:val="00336437"/>
    <w:rsid w:val="00336C65"/>
    <w:rsid w:val="00340146"/>
    <w:rsid w:val="00340515"/>
    <w:rsid w:val="00340D28"/>
    <w:rsid w:val="00341C66"/>
    <w:rsid w:val="00341EBC"/>
    <w:rsid w:val="003433DB"/>
    <w:rsid w:val="00344141"/>
    <w:rsid w:val="00347054"/>
    <w:rsid w:val="00351692"/>
    <w:rsid w:val="00351E1C"/>
    <w:rsid w:val="003565BD"/>
    <w:rsid w:val="00356C50"/>
    <w:rsid w:val="00357957"/>
    <w:rsid w:val="003579B8"/>
    <w:rsid w:val="00365721"/>
    <w:rsid w:val="00365EE9"/>
    <w:rsid w:val="0036726A"/>
    <w:rsid w:val="00367C1A"/>
    <w:rsid w:val="00370CCB"/>
    <w:rsid w:val="00371347"/>
    <w:rsid w:val="00372135"/>
    <w:rsid w:val="00372BCF"/>
    <w:rsid w:val="003734FF"/>
    <w:rsid w:val="00373BDF"/>
    <w:rsid w:val="00380322"/>
    <w:rsid w:val="00381F81"/>
    <w:rsid w:val="00382593"/>
    <w:rsid w:val="003825B3"/>
    <w:rsid w:val="00383763"/>
    <w:rsid w:val="00383B86"/>
    <w:rsid w:val="00385944"/>
    <w:rsid w:val="00385DD5"/>
    <w:rsid w:val="00386B40"/>
    <w:rsid w:val="00392819"/>
    <w:rsid w:val="0039291C"/>
    <w:rsid w:val="00392E87"/>
    <w:rsid w:val="00395821"/>
    <w:rsid w:val="003A091B"/>
    <w:rsid w:val="003A13AB"/>
    <w:rsid w:val="003A29E0"/>
    <w:rsid w:val="003A3C05"/>
    <w:rsid w:val="003A5C7D"/>
    <w:rsid w:val="003A7D9F"/>
    <w:rsid w:val="003B1033"/>
    <w:rsid w:val="003B1484"/>
    <w:rsid w:val="003B1B33"/>
    <w:rsid w:val="003B1C0C"/>
    <w:rsid w:val="003B211E"/>
    <w:rsid w:val="003B4975"/>
    <w:rsid w:val="003B556B"/>
    <w:rsid w:val="003B694A"/>
    <w:rsid w:val="003B6F29"/>
    <w:rsid w:val="003B74AC"/>
    <w:rsid w:val="003C065E"/>
    <w:rsid w:val="003C06C5"/>
    <w:rsid w:val="003C29AA"/>
    <w:rsid w:val="003C2E08"/>
    <w:rsid w:val="003C2EB0"/>
    <w:rsid w:val="003C387A"/>
    <w:rsid w:val="003C62F7"/>
    <w:rsid w:val="003C6363"/>
    <w:rsid w:val="003C6811"/>
    <w:rsid w:val="003D049D"/>
    <w:rsid w:val="003D0FBF"/>
    <w:rsid w:val="003D13C1"/>
    <w:rsid w:val="003D1879"/>
    <w:rsid w:val="003D1B1A"/>
    <w:rsid w:val="003D3C20"/>
    <w:rsid w:val="003D3D8A"/>
    <w:rsid w:val="003D437D"/>
    <w:rsid w:val="003D43C6"/>
    <w:rsid w:val="003D5AAC"/>
    <w:rsid w:val="003D68A8"/>
    <w:rsid w:val="003D6C4A"/>
    <w:rsid w:val="003E0317"/>
    <w:rsid w:val="003E1F1D"/>
    <w:rsid w:val="003E25AC"/>
    <w:rsid w:val="003E6BDF"/>
    <w:rsid w:val="003E6FD4"/>
    <w:rsid w:val="003F0A89"/>
    <w:rsid w:val="003F0D2A"/>
    <w:rsid w:val="003F2982"/>
    <w:rsid w:val="003F39A7"/>
    <w:rsid w:val="003F43AB"/>
    <w:rsid w:val="003F43F4"/>
    <w:rsid w:val="003F563F"/>
    <w:rsid w:val="003F7C2F"/>
    <w:rsid w:val="00400290"/>
    <w:rsid w:val="00401317"/>
    <w:rsid w:val="00403DA5"/>
    <w:rsid w:val="004049C9"/>
    <w:rsid w:val="00405123"/>
    <w:rsid w:val="00406593"/>
    <w:rsid w:val="00406B93"/>
    <w:rsid w:val="00407473"/>
    <w:rsid w:val="004141AD"/>
    <w:rsid w:val="004147C6"/>
    <w:rsid w:val="00414D9D"/>
    <w:rsid w:val="00415B82"/>
    <w:rsid w:val="00420DF8"/>
    <w:rsid w:val="00421ADE"/>
    <w:rsid w:val="00422DA4"/>
    <w:rsid w:val="00422FF3"/>
    <w:rsid w:val="00424E0E"/>
    <w:rsid w:val="00427F6F"/>
    <w:rsid w:val="00430D5E"/>
    <w:rsid w:val="004317F4"/>
    <w:rsid w:val="00431A40"/>
    <w:rsid w:val="00431D36"/>
    <w:rsid w:val="004323B3"/>
    <w:rsid w:val="00432BF4"/>
    <w:rsid w:val="00436422"/>
    <w:rsid w:val="004364BF"/>
    <w:rsid w:val="00436694"/>
    <w:rsid w:val="004369D2"/>
    <w:rsid w:val="00436F34"/>
    <w:rsid w:val="004403F9"/>
    <w:rsid w:val="004405A0"/>
    <w:rsid w:val="00440EDD"/>
    <w:rsid w:val="004414FE"/>
    <w:rsid w:val="00441A83"/>
    <w:rsid w:val="00441B5E"/>
    <w:rsid w:val="00442162"/>
    <w:rsid w:val="004425C8"/>
    <w:rsid w:val="00442AB4"/>
    <w:rsid w:val="0044333A"/>
    <w:rsid w:val="0044358C"/>
    <w:rsid w:val="00443C67"/>
    <w:rsid w:val="004451DF"/>
    <w:rsid w:val="004466FD"/>
    <w:rsid w:val="004500D0"/>
    <w:rsid w:val="00450D8F"/>
    <w:rsid w:val="00451EAC"/>
    <w:rsid w:val="004532D1"/>
    <w:rsid w:val="0046051D"/>
    <w:rsid w:val="00460EEB"/>
    <w:rsid w:val="00461461"/>
    <w:rsid w:val="00462116"/>
    <w:rsid w:val="0046235B"/>
    <w:rsid w:val="00462E73"/>
    <w:rsid w:val="0046475D"/>
    <w:rsid w:val="00466912"/>
    <w:rsid w:val="004676A5"/>
    <w:rsid w:val="00467E02"/>
    <w:rsid w:val="00471015"/>
    <w:rsid w:val="00473182"/>
    <w:rsid w:val="004736CB"/>
    <w:rsid w:val="00473D27"/>
    <w:rsid w:val="00474AFB"/>
    <w:rsid w:val="00475799"/>
    <w:rsid w:val="00476985"/>
    <w:rsid w:val="00477B9D"/>
    <w:rsid w:val="00477DE1"/>
    <w:rsid w:val="00480024"/>
    <w:rsid w:val="004813CA"/>
    <w:rsid w:val="0048280E"/>
    <w:rsid w:val="004834F4"/>
    <w:rsid w:val="00484508"/>
    <w:rsid w:val="004854BA"/>
    <w:rsid w:val="0048565A"/>
    <w:rsid w:val="004864F4"/>
    <w:rsid w:val="00486A3A"/>
    <w:rsid w:val="00487ACE"/>
    <w:rsid w:val="0049072A"/>
    <w:rsid w:val="00492806"/>
    <w:rsid w:val="004933DE"/>
    <w:rsid w:val="00494DD4"/>
    <w:rsid w:val="004955DC"/>
    <w:rsid w:val="00495960"/>
    <w:rsid w:val="004A0209"/>
    <w:rsid w:val="004A267C"/>
    <w:rsid w:val="004A27AE"/>
    <w:rsid w:val="004A3822"/>
    <w:rsid w:val="004A3B1F"/>
    <w:rsid w:val="004A3E79"/>
    <w:rsid w:val="004A489D"/>
    <w:rsid w:val="004A4C8C"/>
    <w:rsid w:val="004A78C9"/>
    <w:rsid w:val="004B24A7"/>
    <w:rsid w:val="004B2BA4"/>
    <w:rsid w:val="004B7ABD"/>
    <w:rsid w:val="004C0197"/>
    <w:rsid w:val="004C080B"/>
    <w:rsid w:val="004C0B6A"/>
    <w:rsid w:val="004C1DD0"/>
    <w:rsid w:val="004C2404"/>
    <w:rsid w:val="004C3080"/>
    <w:rsid w:val="004C332C"/>
    <w:rsid w:val="004C3666"/>
    <w:rsid w:val="004C49D4"/>
    <w:rsid w:val="004C4E9A"/>
    <w:rsid w:val="004C5057"/>
    <w:rsid w:val="004C7198"/>
    <w:rsid w:val="004D12FB"/>
    <w:rsid w:val="004D1F55"/>
    <w:rsid w:val="004D40C1"/>
    <w:rsid w:val="004D4138"/>
    <w:rsid w:val="004D44B6"/>
    <w:rsid w:val="004D4ADB"/>
    <w:rsid w:val="004D4FC5"/>
    <w:rsid w:val="004D5544"/>
    <w:rsid w:val="004D5B2F"/>
    <w:rsid w:val="004D5B3D"/>
    <w:rsid w:val="004E00F0"/>
    <w:rsid w:val="004E047B"/>
    <w:rsid w:val="004E0A55"/>
    <w:rsid w:val="004E0A8A"/>
    <w:rsid w:val="004E459B"/>
    <w:rsid w:val="004E45DC"/>
    <w:rsid w:val="004E5FA5"/>
    <w:rsid w:val="004E7ACE"/>
    <w:rsid w:val="004E7CB9"/>
    <w:rsid w:val="004F04A8"/>
    <w:rsid w:val="004F0784"/>
    <w:rsid w:val="004F162C"/>
    <w:rsid w:val="004F1900"/>
    <w:rsid w:val="004F1B20"/>
    <w:rsid w:val="004F3C7A"/>
    <w:rsid w:val="004F44C8"/>
    <w:rsid w:val="004F6101"/>
    <w:rsid w:val="00500108"/>
    <w:rsid w:val="00501F9E"/>
    <w:rsid w:val="00502AEA"/>
    <w:rsid w:val="00503A07"/>
    <w:rsid w:val="0050697E"/>
    <w:rsid w:val="00507F34"/>
    <w:rsid w:val="005104D5"/>
    <w:rsid w:val="005109CD"/>
    <w:rsid w:val="00510D69"/>
    <w:rsid w:val="005111D8"/>
    <w:rsid w:val="00512A8F"/>
    <w:rsid w:val="00513941"/>
    <w:rsid w:val="00514EE2"/>
    <w:rsid w:val="005152E8"/>
    <w:rsid w:val="00515AEA"/>
    <w:rsid w:val="00516A70"/>
    <w:rsid w:val="0051700F"/>
    <w:rsid w:val="0052072E"/>
    <w:rsid w:val="00520F54"/>
    <w:rsid w:val="00521588"/>
    <w:rsid w:val="0052277A"/>
    <w:rsid w:val="0052741C"/>
    <w:rsid w:val="00530CEE"/>
    <w:rsid w:val="00531196"/>
    <w:rsid w:val="00531B34"/>
    <w:rsid w:val="005326A2"/>
    <w:rsid w:val="005330A5"/>
    <w:rsid w:val="00534087"/>
    <w:rsid w:val="00535900"/>
    <w:rsid w:val="0053692D"/>
    <w:rsid w:val="00540D97"/>
    <w:rsid w:val="0054108F"/>
    <w:rsid w:val="00541228"/>
    <w:rsid w:val="00541BD1"/>
    <w:rsid w:val="00542DF5"/>
    <w:rsid w:val="00543542"/>
    <w:rsid w:val="0054495E"/>
    <w:rsid w:val="005453BA"/>
    <w:rsid w:val="00546344"/>
    <w:rsid w:val="00550365"/>
    <w:rsid w:val="00550411"/>
    <w:rsid w:val="005505C3"/>
    <w:rsid w:val="00551920"/>
    <w:rsid w:val="00556CD6"/>
    <w:rsid w:val="00556F4C"/>
    <w:rsid w:val="005606D3"/>
    <w:rsid w:val="00560AA3"/>
    <w:rsid w:val="0056110B"/>
    <w:rsid w:val="005613FB"/>
    <w:rsid w:val="00562809"/>
    <w:rsid w:val="005643DF"/>
    <w:rsid w:val="0056520D"/>
    <w:rsid w:val="0056650A"/>
    <w:rsid w:val="0056793E"/>
    <w:rsid w:val="00570F35"/>
    <w:rsid w:val="005732A8"/>
    <w:rsid w:val="00574A95"/>
    <w:rsid w:val="0057658C"/>
    <w:rsid w:val="00576D79"/>
    <w:rsid w:val="005778B1"/>
    <w:rsid w:val="00580CFE"/>
    <w:rsid w:val="00582B0A"/>
    <w:rsid w:val="00583086"/>
    <w:rsid w:val="0058369F"/>
    <w:rsid w:val="00584237"/>
    <w:rsid w:val="00584261"/>
    <w:rsid w:val="005857E4"/>
    <w:rsid w:val="00587335"/>
    <w:rsid w:val="005911B2"/>
    <w:rsid w:val="00592C8D"/>
    <w:rsid w:val="005952AF"/>
    <w:rsid w:val="0059532A"/>
    <w:rsid w:val="005A40C6"/>
    <w:rsid w:val="005A448F"/>
    <w:rsid w:val="005A4B4D"/>
    <w:rsid w:val="005A4F25"/>
    <w:rsid w:val="005A5FE5"/>
    <w:rsid w:val="005A6202"/>
    <w:rsid w:val="005A7497"/>
    <w:rsid w:val="005A7EE4"/>
    <w:rsid w:val="005B0AA6"/>
    <w:rsid w:val="005B0B88"/>
    <w:rsid w:val="005B14DC"/>
    <w:rsid w:val="005B15F8"/>
    <w:rsid w:val="005B15FC"/>
    <w:rsid w:val="005B1CB0"/>
    <w:rsid w:val="005B2070"/>
    <w:rsid w:val="005B278A"/>
    <w:rsid w:val="005B2E5B"/>
    <w:rsid w:val="005B38E0"/>
    <w:rsid w:val="005B44C5"/>
    <w:rsid w:val="005B585B"/>
    <w:rsid w:val="005C10D6"/>
    <w:rsid w:val="005C1649"/>
    <w:rsid w:val="005C2D84"/>
    <w:rsid w:val="005C46E5"/>
    <w:rsid w:val="005C698F"/>
    <w:rsid w:val="005C6F37"/>
    <w:rsid w:val="005C7A35"/>
    <w:rsid w:val="005D2075"/>
    <w:rsid w:val="005D2249"/>
    <w:rsid w:val="005D59EA"/>
    <w:rsid w:val="005D61AE"/>
    <w:rsid w:val="005D721B"/>
    <w:rsid w:val="005E02F6"/>
    <w:rsid w:val="005E1667"/>
    <w:rsid w:val="005E17D6"/>
    <w:rsid w:val="005E2170"/>
    <w:rsid w:val="005E2195"/>
    <w:rsid w:val="005E324D"/>
    <w:rsid w:val="005E59A5"/>
    <w:rsid w:val="005E6875"/>
    <w:rsid w:val="005E6920"/>
    <w:rsid w:val="005F0C38"/>
    <w:rsid w:val="005F246F"/>
    <w:rsid w:val="005F2697"/>
    <w:rsid w:val="005F4B15"/>
    <w:rsid w:val="005F5B55"/>
    <w:rsid w:val="005F71F4"/>
    <w:rsid w:val="005F7B99"/>
    <w:rsid w:val="005F7FEC"/>
    <w:rsid w:val="00601E8F"/>
    <w:rsid w:val="00603D48"/>
    <w:rsid w:val="00603E8B"/>
    <w:rsid w:val="006059AA"/>
    <w:rsid w:val="00605B8A"/>
    <w:rsid w:val="0060614F"/>
    <w:rsid w:val="0061078F"/>
    <w:rsid w:val="00610B7C"/>
    <w:rsid w:val="00610F8C"/>
    <w:rsid w:val="00612DA9"/>
    <w:rsid w:val="00613091"/>
    <w:rsid w:val="00614939"/>
    <w:rsid w:val="00614F5E"/>
    <w:rsid w:val="00615393"/>
    <w:rsid w:val="0061669C"/>
    <w:rsid w:val="00620BB6"/>
    <w:rsid w:val="00621DCA"/>
    <w:rsid w:val="00623C73"/>
    <w:rsid w:val="00623D64"/>
    <w:rsid w:val="00626CAF"/>
    <w:rsid w:val="0062721D"/>
    <w:rsid w:val="006275B1"/>
    <w:rsid w:val="00627F96"/>
    <w:rsid w:val="00631578"/>
    <w:rsid w:val="00631B61"/>
    <w:rsid w:val="00634187"/>
    <w:rsid w:val="00636C2E"/>
    <w:rsid w:val="006379EC"/>
    <w:rsid w:val="00640491"/>
    <w:rsid w:val="00640556"/>
    <w:rsid w:val="00640A6C"/>
    <w:rsid w:val="0064272F"/>
    <w:rsid w:val="00642E22"/>
    <w:rsid w:val="00646DA6"/>
    <w:rsid w:val="00646FE8"/>
    <w:rsid w:val="00650401"/>
    <w:rsid w:val="006517A7"/>
    <w:rsid w:val="00651B89"/>
    <w:rsid w:val="0065443F"/>
    <w:rsid w:val="00654703"/>
    <w:rsid w:val="00654F36"/>
    <w:rsid w:val="00655683"/>
    <w:rsid w:val="0065642D"/>
    <w:rsid w:val="00657642"/>
    <w:rsid w:val="006576A9"/>
    <w:rsid w:val="006600DB"/>
    <w:rsid w:val="0066054A"/>
    <w:rsid w:val="006629A5"/>
    <w:rsid w:val="00664FF1"/>
    <w:rsid w:val="00666111"/>
    <w:rsid w:val="006665B0"/>
    <w:rsid w:val="0066790B"/>
    <w:rsid w:val="00670171"/>
    <w:rsid w:val="00672509"/>
    <w:rsid w:val="00673986"/>
    <w:rsid w:val="00673B55"/>
    <w:rsid w:val="00675F48"/>
    <w:rsid w:val="00677698"/>
    <w:rsid w:val="00677CAD"/>
    <w:rsid w:val="0068025A"/>
    <w:rsid w:val="006802A2"/>
    <w:rsid w:val="00680E03"/>
    <w:rsid w:val="0068122E"/>
    <w:rsid w:val="006815BF"/>
    <w:rsid w:val="00681C05"/>
    <w:rsid w:val="00683A69"/>
    <w:rsid w:val="00685533"/>
    <w:rsid w:val="00686DD1"/>
    <w:rsid w:val="006870F8"/>
    <w:rsid w:val="00687A59"/>
    <w:rsid w:val="006909F8"/>
    <w:rsid w:val="0069221B"/>
    <w:rsid w:val="00692753"/>
    <w:rsid w:val="00694B43"/>
    <w:rsid w:val="00694B95"/>
    <w:rsid w:val="006950DE"/>
    <w:rsid w:val="00695587"/>
    <w:rsid w:val="00696139"/>
    <w:rsid w:val="00696F3B"/>
    <w:rsid w:val="006A0086"/>
    <w:rsid w:val="006A0994"/>
    <w:rsid w:val="006A1EB8"/>
    <w:rsid w:val="006A45D4"/>
    <w:rsid w:val="006A4731"/>
    <w:rsid w:val="006A4A18"/>
    <w:rsid w:val="006A4B11"/>
    <w:rsid w:val="006A55B4"/>
    <w:rsid w:val="006A6817"/>
    <w:rsid w:val="006A7A53"/>
    <w:rsid w:val="006A7D66"/>
    <w:rsid w:val="006A7DA8"/>
    <w:rsid w:val="006B0302"/>
    <w:rsid w:val="006B1BBE"/>
    <w:rsid w:val="006B26CB"/>
    <w:rsid w:val="006B5CEF"/>
    <w:rsid w:val="006B5FFA"/>
    <w:rsid w:val="006B6A6A"/>
    <w:rsid w:val="006C2D94"/>
    <w:rsid w:val="006C4260"/>
    <w:rsid w:val="006C5266"/>
    <w:rsid w:val="006D0451"/>
    <w:rsid w:val="006D09FB"/>
    <w:rsid w:val="006D1C31"/>
    <w:rsid w:val="006D39E9"/>
    <w:rsid w:val="006D3B7B"/>
    <w:rsid w:val="006D4097"/>
    <w:rsid w:val="006D4E4C"/>
    <w:rsid w:val="006D581F"/>
    <w:rsid w:val="006D69D1"/>
    <w:rsid w:val="006E0185"/>
    <w:rsid w:val="006E11EB"/>
    <w:rsid w:val="006E19C6"/>
    <w:rsid w:val="006E4201"/>
    <w:rsid w:val="006E4F4B"/>
    <w:rsid w:val="006E6433"/>
    <w:rsid w:val="006E65D8"/>
    <w:rsid w:val="006F026E"/>
    <w:rsid w:val="006F0CAF"/>
    <w:rsid w:val="006F1114"/>
    <w:rsid w:val="006F1559"/>
    <w:rsid w:val="006F4F4F"/>
    <w:rsid w:val="006F6B28"/>
    <w:rsid w:val="0070008C"/>
    <w:rsid w:val="007028DB"/>
    <w:rsid w:val="0070426C"/>
    <w:rsid w:val="007053AD"/>
    <w:rsid w:val="00705A3E"/>
    <w:rsid w:val="00705FB5"/>
    <w:rsid w:val="00706600"/>
    <w:rsid w:val="00710547"/>
    <w:rsid w:val="007107BA"/>
    <w:rsid w:val="00710E97"/>
    <w:rsid w:val="00711042"/>
    <w:rsid w:val="0071232D"/>
    <w:rsid w:val="00712DC5"/>
    <w:rsid w:val="00713675"/>
    <w:rsid w:val="0071425E"/>
    <w:rsid w:val="007142E8"/>
    <w:rsid w:val="00721760"/>
    <w:rsid w:val="0072189E"/>
    <w:rsid w:val="00721D62"/>
    <w:rsid w:val="00726070"/>
    <w:rsid w:val="00726EAF"/>
    <w:rsid w:val="0072792B"/>
    <w:rsid w:val="0073042A"/>
    <w:rsid w:val="00730667"/>
    <w:rsid w:val="0073202D"/>
    <w:rsid w:val="007324E1"/>
    <w:rsid w:val="00732770"/>
    <w:rsid w:val="00734D7F"/>
    <w:rsid w:val="00735704"/>
    <w:rsid w:val="007361BE"/>
    <w:rsid w:val="00736616"/>
    <w:rsid w:val="00741726"/>
    <w:rsid w:val="007423F9"/>
    <w:rsid w:val="0074346A"/>
    <w:rsid w:val="00744BD0"/>
    <w:rsid w:val="007524B3"/>
    <w:rsid w:val="00752F64"/>
    <w:rsid w:val="007536E0"/>
    <w:rsid w:val="00754A1E"/>
    <w:rsid w:val="00755BB1"/>
    <w:rsid w:val="00755BBC"/>
    <w:rsid w:val="00757053"/>
    <w:rsid w:val="0075712F"/>
    <w:rsid w:val="0076031B"/>
    <w:rsid w:val="00760415"/>
    <w:rsid w:val="00760D18"/>
    <w:rsid w:val="00762B59"/>
    <w:rsid w:val="00763B0E"/>
    <w:rsid w:val="007648E1"/>
    <w:rsid w:val="007652F6"/>
    <w:rsid w:val="00770699"/>
    <w:rsid w:val="00771D01"/>
    <w:rsid w:val="007722E9"/>
    <w:rsid w:val="007737A5"/>
    <w:rsid w:val="00774006"/>
    <w:rsid w:val="00774A45"/>
    <w:rsid w:val="007839C8"/>
    <w:rsid w:val="00784753"/>
    <w:rsid w:val="00785C12"/>
    <w:rsid w:val="00790EF5"/>
    <w:rsid w:val="00791D60"/>
    <w:rsid w:val="007941AD"/>
    <w:rsid w:val="0079457A"/>
    <w:rsid w:val="007958B9"/>
    <w:rsid w:val="007A1842"/>
    <w:rsid w:val="007A3B24"/>
    <w:rsid w:val="007A4B18"/>
    <w:rsid w:val="007A4E62"/>
    <w:rsid w:val="007A5D2D"/>
    <w:rsid w:val="007A5E81"/>
    <w:rsid w:val="007B1A84"/>
    <w:rsid w:val="007B35B7"/>
    <w:rsid w:val="007B3E1D"/>
    <w:rsid w:val="007B47D8"/>
    <w:rsid w:val="007B4A84"/>
    <w:rsid w:val="007B6D53"/>
    <w:rsid w:val="007C10FB"/>
    <w:rsid w:val="007C1BAF"/>
    <w:rsid w:val="007C2A0C"/>
    <w:rsid w:val="007C3349"/>
    <w:rsid w:val="007C5498"/>
    <w:rsid w:val="007C5B08"/>
    <w:rsid w:val="007C62C1"/>
    <w:rsid w:val="007D0059"/>
    <w:rsid w:val="007D01DD"/>
    <w:rsid w:val="007D120E"/>
    <w:rsid w:val="007D1584"/>
    <w:rsid w:val="007D1EE6"/>
    <w:rsid w:val="007D3355"/>
    <w:rsid w:val="007D3DBA"/>
    <w:rsid w:val="007D40E0"/>
    <w:rsid w:val="007D6DFF"/>
    <w:rsid w:val="007E1538"/>
    <w:rsid w:val="007E3915"/>
    <w:rsid w:val="007E5F7F"/>
    <w:rsid w:val="007F13F7"/>
    <w:rsid w:val="007F1745"/>
    <w:rsid w:val="007F1BEF"/>
    <w:rsid w:val="007F22D8"/>
    <w:rsid w:val="007F72DD"/>
    <w:rsid w:val="007F74A1"/>
    <w:rsid w:val="00801498"/>
    <w:rsid w:val="00803998"/>
    <w:rsid w:val="008046BB"/>
    <w:rsid w:val="0080531A"/>
    <w:rsid w:val="00805F08"/>
    <w:rsid w:val="00807297"/>
    <w:rsid w:val="00811AC3"/>
    <w:rsid w:val="00811C41"/>
    <w:rsid w:val="0081493C"/>
    <w:rsid w:val="0081530A"/>
    <w:rsid w:val="00815C4B"/>
    <w:rsid w:val="00816946"/>
    <w:rsid w:val="00816C22"/>
    <w:rsid w:val="00816C4A"/>
    <w:rsid w:val="0081781D"/>
    <w:rsid w:val="00817C22"/>
    <w:rsid w:val="00820CD4"/>
    <w:rsid w:val="00821027"/>
    <w:rsid w:val="00822501"/>
    <w:rsid w:val="00826397"/>
    <w:rsid w:val="008266FD"/>
    <w:rsid w:val="00827360"/>
    <w:rsid w:val="00830822"/>
    <w:rsid w:val="00830942"/>
    <w:rsid w:val="00830F10"/>
    <w:rsid w:val="00830F4D"/>
    <w:rsid w:val="0083447B"/>
    <w:rsid w:val="008346FE"/>
    <w:rsid w:val="00837FD2"/>
    <w:rsid w:val="0084007A"/>
    <w:rsid w:val="00840B13"/>
    <w:rsid w:val="00845592"/>
    <w:rsid w:val="00846793"/>
    <w:rsid w:val="00847A6C"/>
    <w:rsid w:val="0085005A"/>
    <w:rsid w:val="0085170F"/>
    <w:rsid w:val="00853553"/>
    <w:rsid w:val="00854BE8"/>
    <w:rsid w:val="00856AB2"/>
    <w:rsid w:val="00857C6C"/>
    <w:rsid w:val="00860198"/>
    <w:rsid w:val="00860593"/>
    <w:rsid w:val="00870729"/>
    <w:rsid w:val="00872114"/>
    <w:rsid w:val="00872D16"/>
    <w:rsid w:val="00873A92"/>
    <w:rsid w:val="00873C35"/>
    <w:rsid w:val="0087472A"/>
    <w:rsid w:val="008747D3"/>
    <w:rsid w:val="00874884"/>
    <w:rsid w:val="008765F3"/>
    <w:rsid w:val="00876F57"/>
    <w:rsid w:val="00877351"/>
    <w:rsid w:val="008802FE"/>
    <w:rsid w:val="00880340"/>
    <w:rsid w:val="0088080E"/>
    <w:rsid w:val="00881FCC"/>
    <w:rsid w:val="00885554"/>
    <w:rsid w:val="008875BD"/>
    <w:rsid w:val="008879EC"/>
    <w:rsid w:val="00887F95"/>
    <w:rsid w:val="00890E39"/>
    <w:rsid w:val="0089184A"/>
    <w:rsid w:val="00892283"/>
    <w:rsid w:val="00892699"/>
    <w:rsid w:val="0089423B"/>
    <w:rsid w:val="008949A8"/>
    <w:rsid w:val="00895C0B"/>
    <w:rsid w:val="00895F08"/>
    <w:rsid w:val="008A07F5"/>
    <w:rsid w:val="008A0DD7"/>
    <w:rsid w:val="008A2043"/>
    <w:rsid w:val="008A2F1C"/>
    <w:rsid w:val="008A53B2"/>
    <w:rsid w:val="008A5B2F"/>
    <w:rsid w:val="008A6892"/>
    <w:rsid w:val="008A7320"/>
    <w:rsid w:val="008B15C7"/>
    <w:rsid w:val="008B2C59"/>
    <w:rsid w:val="008B4A26"/>
    <w:rsid w:val="008B4F02"/>
    <w:rsid w:val="008B5CC2"/>
    <w:rsid w:val="008B7FDB"/>
    <w:rsid w:val="008C1263"/>
    <w:rsid w:val="008C2DA4"/>
    <w:rsid w:val="008C2F20"/>
    <w:rsid w:val="008C40DB"/>
    <w:rsid w:val="008C65C4"/>
    <w:rsid w:val="008D2BC1"/>
    <w:rsid w:val="008D3FEF"/>
    <w:rsid w:val="008E1DEC"/>
    <w:rsid w:val="008E2769"/>
    <w:rsid w:val="008E4D80"/>
    <w:rsid w:val="008E5713"/>
    <w:rsid w:val="008E6104"/>
    <w:rsid w:val="008E6840"/>
    <w:rsid w:val="008E7419"/>
    <w:rsid w:val="008E7718"/>
    <w:rsid w:val="008F0912"/>
    <w:rsid w:val="008F201C"/>
    <w:rsid w:val="008F249B"/>
    <w:rsid w:val="008F2C12"/>
    <w:rsid w:val="008F5B4A"/>
    <w:rsid w:val="008F6B33"/>
    <w:rsid w:val="008F7606"/>
    <w:rsid w:val="00900296"/>
    <w:rsid w:val="0090153F"/>
    <w:rsid w:val="009026EF"/>
    <w:rsid w:val="00904C6B"/>
    <w:rsid w:val="0090799D"/>
    <w:rsid w:val="00910AEC"/>
    <w:rsid w:val="00910AED"/>
    <w:rsid w:val="00910B38"/>
    <w:rsid w:val="00910B68"/>
    <w:rsid w:val="00911461"/>
    <w:rsid w:val="009126A2"/>
    <w:rsid w:val="00914DA2"/>
    <w:rsid w:val="009158A5"/>
    <w:rsid w:val="00917330"/>
    <w:rsid w:val="0092039D"/>
    <w:rsid w:val="009228FA"/>
    <w:rsid w:val="00922938"/>
    <w:rsid w:val="00923031"/>
    <w:rsid w:val="00923930"/>
    <w:rsid w:val="00925A85"/>
    <w:rsid w:val="00925B03"/>
    <w:rsid w:val="009261A9"/>
    <w:rsid w:val="009279FD"/>
    <w:rsid w:val="009349AC"/>
    <w:rsid w:val="009363C6"/>
    <w:rsid w:val="00940269"/>
    <w:rsid w:val="009407FD"/>
    <w:rsid w:val="0094143E"/>
    <w:rsid w:val="00941E6C"/>
    <w:rsid w:val="0094528E"/>
    <w:rsid w:val="00947CA2"/>
    <w:rsid w:val="00953239"/>
    <w:rsid w:val="00954BE0"/>
    <w:rsid w:val="0095524B"/>
    <w:rsid w:val="00955FDB"/>
    <w:rsid w:val="00956242"/>
    <w:rsid w:val="00957430"/>
    <w:rsid w:val="009607D1"/>
    <w:rsid w:val="00961008"/>
    <w:rsid w:val="009651EE"/>
    <w:rsid w:val="00965B62"/>
    <w:rsid w:val="00965D1D"/>
    <w:rsid w:val="0096600A"/>
    <w:rsid w:val="00966955"/>
    <w:rsid w:val="00966E2D"/>
    <w:rsid w:val="0096750B"/>
    <w:rsid w:val="00973913"/>
    <w:rsid w:val="00973DAB"/>
    <w:rsid w:val="009750D0"/>
    <w:rsid w:val="00975A99"/>
    <w:rsid w:val="009770A0"/>
    <w:rsid w:val="009770D6"/>
    <w:rsid w:val="009773EB"/>
    <w:rsid w:val="00977478"/>
    <w:rsid w:val="00980532"/>
    <w:rsid w:val="00980744"/>
    <w:rsid w:val="00981F1B"/>
    <w:rsid w:val="00982A33"/>
    <w:rsid w:val="00982DFA"/>
    <w:rsid w:val="00982FAB"/>
    <w:rsid w:val="00983E14"/>
    <w:rsid w:val="00986BED"/>
    <w:rsid w:val="00987B45"/>
    <w:rsid w:val="009906F8"/>
    <w:rsid w:val="00990FD6"/>
    <w:rsid w:val="009910F4"/>
    <w:rsid w:val="00991335"/>
    <w:rsid w:val="00991896"/>
    <w:rsid w:val="0099315F"/>
    <w:rsid w:val="009934CC"/>
    <w:rsid w:val="009937CA"/>
    <w:rsid w:val="009940A5"/>
    <w:rsid w:val="009A0A68"/>
    <w:rsid w:val="009A0F77"/>
    <w:rsid w:val="009A1657"/>
    <w:rsid w:val="009A3029"/>
    <w:rsid w:val="009A4E2B"/>
    <w:rsid w:val="009B3CBE"/>
    <w:rsid w:val="009B4AA9"/>
    <w:rsid w:val="009B55F5"/>
    <w:rsid w:val="009B568A"/>
    <w:rsid w:val="009B7ECE"/>
    <w:rsid w:val="009C00B5"/>
    <w:rsid w:val="009C027C"/>
    <w:rsid w:val="009C0878"/>
    <w:rsid w:val="009C207A"/>
    <w:rsid w:val="009C240F"/>
    <w:rsid w:val="009C2A07"/>
    <w:rsid w:val="009C4C9E"/>
    <w:rsid w:val="009C4FCD"/>
    <w:rsid w:val="009C7F0B"/>
    <w:rsid w:val="009D0A6B"/>
    <w:rsid w:val="009D211B"/>
    <w:rsid w:val="009D243C"/>
    <w:rsid w:val="009D2AD1"/>
    <w:rsid w:val="009D6CBD"/>
    <w:rsid w:val="009E133F"/>
    <w:rsid w:val="009E1909"/>
    <w:rsid w:val="009E190A"/>
    <w:rsid w:val="009E1C65"/>
    <w:rsid w:val="009E1E63"/>
    <w:rsid w:val="009E4A26"/>
    <w:rsid w:val="009E5A96"/>
    <w:rsid w:val="009E6665"/>
    <w:rsid w:val="009E6722"/>
    <w:rsid w:val="009E7BE1"/>
    <w:rsid w:val="009F0871"/>
    <w:rsid w:val="009F0B04"/>
    <w:rsid w:val="009F3192"/>
    <w:rsid w:val="009F3CFC"/>
    <w:rsid w:val="009F3EE5"/>
    <w:rsid w:val="009F4139"/>
    <w:rsid w:val="009F6008"/>
    <w:rsid w:val="009F6D87"/>
    <w:rsid w:val="009F78CB"/>
    <w:rsid w:val="009F7E65"/>
    <w:rsid w:val="009F7FFB"/>
    <w:rsid w:val="00A01DAD"/>
    <w:rsid w:val="00A020A6"/>
    <w:rsid w:val="00A024D1"/>
    <w:rsid w:val="00A02C7A"/>
    <w:rsid w:val="00A03835"/>
    <w:rsid w:val="00A0393B"/>
    <w:rsid w:val="00A043E9"/>
    <w:rsid w:val="00A05285"/>
    <w:rsid w:val="00A05842"/>
    <w:rsid w:val="00A06A17"/>
    <w:rsid w:val="00A07AA1"/>
    <w:rsid w:val="00A12615"/>
    <w:rsid w:val="00A14340"/>
    <w:rsid w:val="00A14985"/>
    <w:rsid w:val="00A14C0C"/>
    <w:rsid w:val="00A16233"/>
    <w:rsid w:val="00A21686"/>
    <w:rsid w:val="00A2225F"/>
    <w:rsid w:val="00A2230E"/>
    <w:rsid w:val="00A22A78"/>
    <w:rsid w:val="00A22F83"/>
    <w:rsid w:val="00A257E8"/>
    <w:rsid w:val="00A3061D"/>
    <w:rsid w:val="00A30A2F"/>
    <w:rsid w:val="00A36939"/>
    <w:rsid w:val="00A403E0"/>
    <w:rsid w:val="00A41D46"/>
    <w:rsid w:val="00A4336D"/>
    <w:rsid w:val="00A448F0"/>
    <w:rsid w:val="00A4537F"/>
    <w:rsid w:val="00A45E0D"/>
    <w:rsid w:val="00A4643C"/>
    <w:rsid w:val="00A46A97"/>
    <w:rsid w:val="00A50D13"/>
    <w:rsid w:val="00A50DA7"/>
    <w:rsid w:val="00A5213A"/>
    <w:rsid w:val="00A5329D"/>
    <w:rsid w:val="00A54D60"/>
    <w:rsid w:val="00A5660E"/>
    <w:rsid w:val="00A57C50"/>
    <w:rsid w:val="00A61878"/>
    <w:rsid w:val="00A61EC5"/>
    <w:rsid w:val="00A629AF"/>
    <w:rsid w:val="00A62A44"/>
    <w:rsid w:val="00A6469E"/>
    <w:rsid w:val="00A661E9"/>
    <w:rsid w:val="00A67122"/>
    <w:rsid w:val="00A67F41"/>
    <w:rsid w:val="00A70D55"/>
    <w:rsid w:val="00A72C38"/>
    <w:rsid w:val="00A75A5E"/>
    <w:rsid w:val="00A76FBB"/>
    <w:rsid w:val="00A83F6A"/>
    <w:rsid w:val="00A861D6"/>
    <w:rsid w:val="00A86E60"/>
    <w:rsid w:val="00A8702F"/>
    <w:rsid w:val="00A90BEE"/>
    <w:rsid w:val="00A94B21"/>
    <w:rsid w:val="00A95824"/>
    <w:rsid w:val="00A958DE"/>
    <w:rsid w:val="00A96C42"/>
    <w:rsid w:val="00AA18A1"/>
    <w:rsid w:val="00AA235A"/>
    <w:rsid w:val="00AA4281"/>
    <w:rsid w:val="00AA4321"/>
    <w:rsid w:val="00AA4796"/>
    <w:rsid w:val="00AA5B7B"/>
    <w:rsid w:val="00AA683E"/>
    <w:rsid w:val="00AA70E5"/>
    <w:rsid w:val="00AA7C77"/>
    <w:rsid w:val="00AA7DB7"/>
    <w:rsid w:val="00AA7E16"/>
    <w:rsid w:val="00AB1130"/>
    <w:rsid w:val="00AB18A1"/>
    <w:rsid w:val="00AB18F7"/>
    <w:rsid w:val="00AB2D43"/>
    <w:rsid w:val="00AB4018"/>
    <w:rsid w:val="00AB4F48"/>
    <w:rsid w:val="00AB5292"/>
    <w:rsid w:val="00AB555D"/>
    <w:rsid w:val="00AB6E27"/>
    <w:rsid w:val="00AB6FAC"/>
    <w:rsid w:val="00AC0F80"/>
    <w:rsid w:val="00AC1133"/>
    <w:rsid w:val="00AC14BD"/>
    <w:rsid w:val="00AC1B01"/>
    <w:rsid w:val="00AC49BE"/>
    <w:rsid w:val="00AC4F14"/>
    <w:rsid w:val="00AC5592"/>
    <w:rsid w:val="00AC72E9"/>
    <w:rsid w:val="00AC74C7"/>
    <w:rsid w:val="00AD06C4"/>
    <w:rsid w:val="00AD07C0"/>
    <w:rsid w:val="00AD0B49"/>
    <w:rsid w:val="00AD0BF9"/>
    <w:rsid w:val="00AD3298"/>
    <w:rsid w:val="00AD43FE"/>
    <w:rsid w:val="00AD48BA"/>
    <w:rsid w:val="00AD6101"/>
    <w:rsid w:val="00AD6DB4"/>
    <w:rsid w:val="00AD7314"/>
    <w:rsid w:val="00AE0329"/>
    <w:rsid w:val="00AE0EDA"/>
    <w:rsid w:val="00AE0FCF"/>
    <w:rsid w:val="00AE10F6"/>
    <w:rsid w:val="00AE11C5"/>
    <w:rsid w:val="00AE129B"/>
    <w:rsid w:val="00AE12A0"/>
    <w:rsid w:val="00AE2564"/>
    <w:rsid w:val="00AE5279"/>
    <w:rsid w:val="00AE6484"/>
    <w:rsid w:val="00AE7E81"/>
    <w:rsid w:val="00AF0701"/>
    <w:rsid w:val="00AF1035"/>
    <w:rsid w:val="00AF255E"/>
    <w:rsid w:val="00AF3427"/>
    <w:rsid w:val="00AF4077"/>
    <w:rsid w:val="00AF493D"/>
    <w:rsid w:val="00B01088"/>
    <w:rsid w:val="00B030D4"/>
    <w:rsid w:val="00B038B4"/>
    <w:rsid w:val="00B0498A"/>
    <w:rsid w:val="00B04F13"/>
    <w:rsid w:val="00B05007"/>
    <w:rsid w:val="00B0588A"/>
    <w:rsid w:val="00B06D76"/>
    <w:rsid w:val="00B07CDA"/>
    <w:rsid w:val="00B100DC"/>
    <w:rsid w:val="00B11673"/>
    <w:rsid w:val="00B11D72"/>
    <w:rsid w:val="00B13661"/>
    <w:rsid w:val="00B14A92"/>
    <w:rsid w:val="00B15EAD"/>
    <w:rsid w:val="00B1629D"/>
    <w:rsid w:val="00B16318"/>
    <w:rsid w:val="00B1638B"/>
    <w:rsid w:val="00B16711"/>
    <w:rsid w:val="00B16BF2"/>
    <w:rsid w:val="00B206EE"/>
    <w:rsid w:val="00B21285"/>
    <w:rsid w:val="00B21F13"/>
    <w:rsid w:val="00B22401"/>
    <w:rsid w:val="00B24374"/>
    <w:rsid w:val="00B2451B"/>
    <w:rsid w:val="00B26D12"/>
    <w:rsid w:val="00B2792E"/>
    <w:rsid w:val="00B27D5B"/>
    <w:rsid w:val="00B3092C"/>
    <w:rsid w:val="00B31884"/>
    <w:rsid w:val="00B33E76"/>
    <w:rsid w:val="00B35A46"/>
    <w:rsid w:val="00B375C1"/>
    <w:rsid w:val="00B37E2E"/>
    <w:rsid w:val="00B410C1"/>
    <w:rsid w:val="00B4155A"/>
    <w:rsid w:val="00B41BAE"/>
    <w:rsid w:val="00B4323D"/>
    <w:rsid w:val="00B443E7"/>
    <w:rsid w:val="00B4549E"/>
    <w:rsid w:val="00B4606E"/>
    <w:rsid w:val="00B51E95"/>
    <w:rsid w:val="00B52502"/>
    <w:rsid w:val="00B530A5"/>
    <w:rsid w:val="00B53926"/>
    <w:rsid w:val="00B55892"/>
    <w:rsid w:val="00B56012"/>
    <w:rsid w:val="00B567F2"/>
    <w:rsid w:val="00B5739E"/>
    <w:rsid w:val="00B62395"/>
    <w:rsid w:val="00B639C6"/>
    <w:rsid w:val="00B63CCD"/>
    <w:rsid w:val="00B64AD0"/>
    <w:rsid w:val="00B656EE"/>
    <w:rsid w:val="00B65B64"/>
    <w:rsid w:val="00B666B2"/>
    <w:rsid w:val="00B677EF"/>
    <w:rsid w:val="00B70C58"/>
    <w:rsid w:val="00B7236A"/>
    <w:rsid w:val="00B741EB"/>
    <w:rsid w:val="00B742F1"/>
    <w:rsid w:val="00B757DA"/>
    <w:rsid w:val="00B76386"/>
    <w:rsid w:val="00B77C40"/>
    <w:rsid w:val="00B77C87"/>
    <w:rsid w:val="00B81120"/>
    <w:rsid w:val="00B8125F"/>
    <w:rsid w:val="00B83FFE"/>
    <w:rsid w:val="00B84DA6"/>
    <w:rsid w:val="00B879B7"/>
    <w:rsid w:val="00B87DE6"/>
    <w:rsid w:val="00B9081C"/>
    <w:rsid w:val="00B90D23"/>
    <w:rsid w:val="00B90E31"/>
    <w:rsid w:val="00B92FF3"/>
    <w:rsid w:val="00B9450B"/>
    <w:rsid w:val="00B9511A"/>
    <w:rsid w:val="00B95B56"/>
    <w:rsid w:val="00BA2159"/>
    <w:rsid w:val="00BA644A"/>
    <w:rsid w:val="00BB04D4"/>
    <w:rsid w:val="00BB25BB"/>
    <w:rsid w:val="00BB46DC"/>
    <w:rsid w:val="00BB4988"/>
    <w:rsid w:val="00BB4B2B"/>
    <w:rsid w:val="00BB4FB3"/>
    <w:rsid w:val="00BB5349"/>
    <w:rsid w:val="00BB64A4"/>
    <w:rsid w:val="00BB7ED7"/>
    <w:rsid w:val="00BC057B"/>
    <w:rsid w:val="00BC070B"/>
    <w:rsid w:val="00BC1056"/>
    <w:rsid w:val="00BC1506"/>
    <w:rsid w:val="00BC16F6"/>
    <w:rsid w:val="00BC22A8"/>
    <w:rsid w:val="00BC283F"/>
    <w:rsid w:val="00BC33D8"/>
    <w:rsid w:val="00BC3C82"/>
    <w:rsid w:val="00BD3051"/>
    <w:rsid w:val="00BD3567"/>
    <w:rsid w:val="00BD4712"/>
    <w:rsid w:val="00BD57C1"/>
    <w:rsid w:val="00BD6615"/>
    <w:rsid w:val="00BD79E0"/>
    <w:rsid w:val="00BE0F29"/>
    <w:rsid w:val="00BE46E1"/>
    <w:rsid w:val="00BE65FC"/>
    <w:rsid w:val="00BE6D6E"/>
    <w:rsid w:val="00BE7426"/>
    <w:rsid w:val="00BE7A10"/>
    <w:rsid w:val="00BF0503"/>
    <w:rsid w:val="00BF0799"/>
    <w:rsid w:val="00BF09CB"/>
    <w:rsid w:val="00BF0C02"/>
    <w:rsid w:val="00BF3317"/>
    <w:rsid w:val="00BF3E8B"/>
    <w:rsid w:val="00BF453D"/>
    <w:rsid w:val="00BF5511"/>
    <w:rsid w:val="00BF5F55"/>
    <w:rsid w:val="00BF7104"/>
    <w:rsid w:val="00BF7E44"/>
    <w:rsid w:val="00BF7F0D"/>
    <w:rsid w:val="00C0049B"/>
    <w:rsid w:val="00C0094F"/>
    <w:rsid w:val="00C00FFA"/>
    <w:rsid w:val="00C01F86"/>
    <w:rsid w:val="00C02C5B"/>
    <w:rsid w:val="00C02CA1"/>
    <w:rsid w:val="00C02F62"/>
    <w:rsid w:val="00C033DA"/>
    <w:rsid w:val="00C03902"/>
    <w:rsid w:val="00C03AD0"/>
    <w:rsid w:val="00C040D1"/>
    <w:rsid w:val="00C0497B"/>
    <w:rsid w:val="00C12685"/>
    <w:rsid w:val="00C1283E"/>
    <w:rsid w:val="00C12D6F"/>
    <w:rsid w:val="00C1431A"/>
    <w:rsid w:val="00C1564E"/>
    <w:rsid w:val="00C169CB"/>
    <w:rsid w:val="00C171ED"/>
    <w:rsid w:val="00C172C1"/>
    <w:rsid w:val="00C1756D"/>
    <w:rsid w:val="00C20BB4"/>
    <w:rsid w:val="00C20E58"/>
    <w:rsid w:val="00C22285"/>
    <w:rsid w:val="00C23E0A"/>
    <w:rsid w:val="00C24880"/>
    <w:rsid w:val="00C24CDE"/>
    <w:rsid w:val="00C2508C"/>
    <w:rsid w:val="00C25C78"/>
    <w:rsid w:val="00C267FB"/>
    <w:rsid w:val="00C27931"/>
    <w:rsid w:val="00C27E79"/>
    <w:rsid w:val="00C30D12"/>
    <w:rsid w:val="00C313FB"/>
    <w:rsid w:val="00C31AAC"/>
    <w:rsid w:val="00C32E3A"/>
    <w:rsid w:val="00C348E0"/>
    <w:rsid w:val="00C34C0E"/>
    <w:rsid w:val="00C35059"/>
    <w:rsid w:val="00C35BEF"/>
    <w:rsid w:val="00C36256"/>
    <w:rsid w:val="00C40454"/>
    <w:rsid w:val="00C41F15"/>
    <w:rsid w:val="00C42D88"/>
    <w:rsid w:val="00C4373A"/>
    <w:rsid w:val="00C43F77"/>
    <w:rsid w:val="00C446E6"/>
    <w:rsid w:val="00C4647C"/>
    <w:rsid w:val="00C46AD1"/>
    <w:rsid w:val="00C50448"/>
    <w:rsid w:val="00C50F24"/>
    <w:rsid w:val="00C51A1E"/>
    <w:rsid w:val="00C565D5"/>
    <w:rsid w:val="00C57256"/>
    <w:rsid w:val="00C57787"/>
    <w:rsid w:val="00C606A3"/>
    <w:rsid w:val="00C64B7B"/>
    <w:rsid w:val="00C66FB0"/>
    <w:rsid w:val="00C67A66"/>
    <w:rsid w:val="00C709F5"/>
    <w:rsid w:val="00C72949"/>
    <w:rsid w:val="00C73123"/>
    <w:rsid w:val="00C73440"/>
    <w:rsid w:val="00C73524"/>
    <w:rsid w:val="00C73B9A"/>
    <w:rsid w:val="00C74711"/>
    <w:rsid w:val="00C7475A"/>
    <w:rsid w:val="00C7732F"/>
    <w:rsid w:val="00C81BF8"/>
    <w:rsid w:val="00C81FBA"/>
    <w:rsid w:val="00C836C8"/>
    <w:rsid w:val="00C8471D"/>
    <w:rsid w:val="00C8504C"/>
    <w:rsid w:val="00C85096"/>
    <w:rsid w:val="00C86638"/>
    <w:rsid w:val="00C875DF"/>
    <w:rsid w:val="00C907E6"/>
    <w:rsid w:val="00C90B18"/>
    <w:rsid w:val="00C921C9"/>
    <w:rsid w:val="00C95837"/>
    <w:rsid w:val="00C960E2"/>
    <w:rsid w:val="00CA1EFB"/>
    <w:rsid w:val="00CA27D8"/>
    <w:rsid w:val="00CA3F53"/>
    <w:rsid w:val="00CA4677"/>
    <w:rsid w:val="00CA48E9"/>
    <w:rsid w:val="00CA539F"/>
    <w:rsid w:val="00CA582A"/>
    <w:rsid w:val="00CA5C9E"/>
    <w:rsid w:val="00CA67C6"/>
    <w:rsid w:val="00CB024C"/>
    <w:rsid w:val="00CB0BCA"/>
    <w:rsid w:val="00CB1C82"/>
    <w:rsid w:val="00CB2BAA"/>
    <w:rsid w:val="00CB39EC"/>
    <w:rsid w:val="00CB4795"/>
    <w:rsid w:val="00CB5B55"/>
    <w:rsid w:val="00CB720E"/>
    <w:rsid w:val="00CB7B81"/>
    <w:rsid w:val="00CC1A8F"/>
    <w:rsid w:val="00CC1EEF"/>
    <w:rsid w:val="00CC289A"/>
    <w:rsid w:val="00CC295C"/>
    <w:rsid w:val="00CC4515"/>
    <w:rsid w:val="00CC5DF3"/>
    <w:rsid w:val="00CD0F68"/>
    <w:rsid w:val="00CD2D34"/>
    <w:rsid w:val="00CD2FB9"/>
    <w:rsid w:val="00CD311B"/>
    <w:rsid w:val="00CD35B2"/>
    <w:rsid w:val="00CD36F0"/>
    <w:rsid w:val="00CD37F5"/>
    <w:rsid w:val="00CD3FA6"/>
    <w:rsid w:val="00CD40CF"/>
    <w:rsid w:val="00CD4C91"/>
    <w:rsid w:val="00CD5848"/>
    <w:rsid w:val="00CD5C7F"/>
    <w:rsid w:val="00CD6E02"/>
    <w:rsid w:val="00CE0A13"/>
    <w:rsid w:val="00CE3672"/>
    <w:rsid w:val="00CE59D3"/>
    <w:rsid w:val="00CE6613"/>
    <w:rsid w:val="00CE6AD5"/>
    <w:rsid w:val="00CE7BE0"/>
    <w:rsid w:val="00CE7F95"/>
    <w:rsid w:val="00CE7FBF"/>
    <w:rsid w:val="00CF00FA"/>
    <w:rsid w:val="00CF064F"/>
    <w:rsid w:val="00CF1B97"/>
    <w:rsid w:val="00CF2AD1"/>
    <w:rsid w:val="00CF31E3"/>
    <w:rsid w:val="00D01189"/>
    <w:rsid w:val="00D027F2"/>
    <w:rsid w:val="00D02FBE"/>
    <w:rsid w:val="00D03BDD"/>
    <w:rsid w:val="00D03C99"/>
    <w:rsid w:val="00D050B2"/>
    <w:rsid w:val="00D05363"/>
    <w:rsid w:val="00D05760"/>
    <w:rsid w:val="00D05811"/>
    <w:rsid w:val="00D05991"/>
    <w:rsid w:val="00D06163"/>
    <w:rsid w:val="00D06298"/>
    <w:rsid w:val="00D062B9"/>
    <w:rsid w:val="00D074F9"/>
    <w:rsid w:val="00D1090B"/>
    <w:rsid w:val="00D10B7C"/>
    <w:rsid w:val="00D1280C"/>
    <w:rsid w:val="00D13250"/>
    <w:rsid w:val="00D141C7"/>
    <w:rsid w:val="00D14A9B"/>
    <w:rsid w:val="00D14BD1"/>
    <w:rsid w:val="00D15851"/>
    <w:rsid w:val="00D1687B"/>
    <w:rsid w:val="00D17249"/>
    <w:rsid w:val="00D2079C"/>
    <w:rsid w:val="00D217DF"/>
    <w:rsid w:val="00D21ED4"/>
    <w:rsid w:val="00D239F3"/>
    <w:rsid w:val="00D24225"/>
    <w:rsid w:val="00D26109"/>
    <w:rsid w:val="00D26D8E"/>
    <w:rsid w:val="00D3129A"/>
    <w:rsid w:val="00D317DE"/>
    <w:rsid w:val="00D31873"/>
    <w:rsid w:val="00D33ADE"/>
    <w:rsid w:val="00D34101"/>
    <w:rsid w:val="00D34669"/>
    <w:rsid w:val="00D349D3"/>
    <w:rsid w:val="00D36387"/>
    <w:rsid w:val="00D3699E"/>
    <w:rsid w:val="00D3740D"/>
    <w:rsid w:val="00D37A0E"/>
    <w:rsid w:val="00D40136"/>
    <w:rsid w:val="00D40A95"/>
    <w:rsid w:val="00D41646"/>
    <w:rsid w:val="00D42082"/>
    <w:rsid w:val="00D433AC"/>
    <w:rsid w:val="00D439BF"/>
    <w:rsid w:val="00D47B2C"/>
    <w:rsid w:val="00D51655"/>
    <w:rsid w:val="00D51AD3"/>
    <w:rsid w:val="00D526AE"/>
    <w:rsid w:val="00D52A7A"/>
    <w:rsid w:val="00D52D0F"/>
    <w:rsid w:val="00D53C56"/>
    <w:rsid w:val="00D546FD"/>
    <w:rsid w:val="00D57EB9"/>
    <w:rsid w:val="00D61F94"/>
    <w:rsid w:val="00D62429"/>
    <w:rsid w:val="00D629B6"/>
    <w:rsid w:val="00D630D6"/>
    <w:rsid w:val="00D63364"/>
    <w:rsid w:val="00D63686"/>
    <w:rsid w:val="00D66873"/>
    <w:rsid w:val="00D73EEE"/>
    <w:rsid w:val="00D7415D"/>
    <w:rsid w:val="00D7473D"/>
    <w:rsid w:val="00D75205"/>
    <w:rsid w:val="00D76866"/>
    <w:rsid w:val="00D76B85"/>
    <w:rsid w:val="00D776C2"/>
    <w:rsid w:val="00D77E31"/>
    <w:rsid w:val="00D80202"/>
    <w:rsid w:val="00D822BB"/>
    <w:rsid w:val="00D82D3F"/>
    <w:rsid w:val="00D82D51"/>
    <w:rsid w:val="00D84434"/>
    <w:rsid w:val="00D84683"/>
    <w:rsid w:val="00D84709"/>
    <w:rsid w:val="00D8514F"/>
    <w:rsid w:val="00D869A2"/>
    <w:rsid w:val="00D92845"/>
    <w:rsid w:val="00D92DF6"/>
    <w:rsid w:val="00D935AE"/>
    <w:rsid w:val="00D95B09"/>
    <w:rsid w:val="00D95CE6"/>
    <w:rsid w:val="00D96BC5"/>
    <w:rsid w:val="00DA0C4C"/>
    <w:rsid w:val="00DA1540"/>
    <w:rsid w:val="00DA2217"/>
    <w:rsid w:val="00DA4B26"/>
    <w:rsid w:val="00DA55B0"/>
    <w:rsid w:val="00DA5E8D"/>
    <w:rsid w:val="00DB053E"/>
    <w:rsid w:val="00DB0AB0"/>
    <w:rsid w:val="00DB1C27"/>
    <w:rsid w:val="00DB2565"/>
    <w:rsid w:val="00DB2593"/>
    <w:rsid w:val="00DB403C"/>
    <w:rsid w:val="00DB44E9"/>
    <w:rsid w:val="00DB4C90"/>
    <w:rsid w:val="00DB51C6"/>
    <w:rsid w:val="00DB5A46"/>
    <w:rsid w:val="00DB749C"/>
    <w:rsid w:val="00DB7B58"/>
    <w:rsid w:val="00DB7EA8"/>
    <w:rsid w:val="00DC12A8"/>
    <w:rsid w:val="00DC147F"/>
    <w:rsid w:val="00DC15E5"/>
    <w:rsid w:val="00DC191C"/>
    <w:rsid w:val="00DC1A4A"/>
    <w:rsid w:val="00DC26A6"/>
    <w:rsid w:val="00DC2E3B"/>
    <w:rsid w:val="00DC4466"/>
    <w:rsid w:val="00DC5137"/>
    <w:rsid w:val="00DC6CA6"/>
    <w:rsid w:val="00DC6F3C"/>
    <w:rsid w:val="00DD40AB"/>
    <w:rsid w:val="00DD4BCE"/>
    <w:rsid w:val="00DD52A1"/>
    <w:rsid w:val="00DD6596"/>
    <w:rsid w:val="00DD6EEE"/>
    <w:rsid w:val="00DD7BCC"/>
    <w:rsid w:val="00DE048A"/>
    <w:rsid w:val="00DE097A"/>
    <w:rsid w:val="00DE16DF"/>
    <w:rsid w:val="00DE4CF0"/>
    <w:rsid w:val="00DE4F3F"/>
    <w:rsid w:val="00DE7581"/>
    <w:rsid w:val="00DF1121"/>
    <w:rsid w:val="00DF21CF"/>
    <w:rsid w:val="00DF400A"/>
    <w:rsid w:val="00DF464E"/>
    <w:rsid w:val="00DF7AD0"/>
    <w:rsid w:val="00E00E4E"/>
    <w:rsid w:val="00E04157"/>
    <w:rsid w:val="00E051D4"/>
    <w:rsid w:val="00E058E9"/>
    <w:rsid w:val="00E07484"/>
    <w:rsid w:val="00E15ECF"/>
    <w:rsid w:val="00E16433"/>
    <w:rsid w:val="00E17A06"/>
    <w:rsid w:val="00E22806"/>
    <w:rsid w:val="00E2317E"/>
    <w:rsid w:val="00E23402"/>
    <w:rsid w:val="00E23626"/>
    <w:rsid w:val="00E2454B"/>
    <w:rsid w:val="00E2466B"/>
    <w:rsid w:val="00E248FC"/>
    <w:rsid w:val="00E25018"/>
    <w:rsid w:val="00E26045"/>
    <w:rsid w:val="00E26F93"/>
    <w:rsid w:val="00E278BC"/>
    <w:rsid w:val="00E27EB7"/>
    <w:rsid w:val="00E3044F"/>
    <w:rsid w:val="00E30844"/>
    <w:rsid w:val="00E30FBB"/>
    <w:rsid w:val="00E3165F"/>
    <w:rsid w:val="00E33063"/>
    <w:rsid w:val="00E3426D"/>
    <w:rsid w:val="00E354FA"/>
    <w:rsid w:val="00E37488"/>
    <w:rsid w:val="00E3754D"/>
    <w:rsid w:val="00E40DC5"/>
    <w:rsid w:val="00E41043"/>
    <w:rsid w:val="00E41331"/>
    <w:rsid w:val="00E42728"/>
    <w:rsid w:val="00E42B3B"/>
    <w:rsid w:val="00E43065"/>
    <w:rsid w:val="00E4360B"/>
    <w:rsid w:val="00E4467F"/>
    <w:rsid w:val="00E44BA9"/>
    <w:rsid w:val="00E44E7D"/>
    <w:rsid w:val="00E451BA"/>
    <w:rsid w:val="00E4572E"/>
    <w:rsid w:val="00E45881"/>
    <w:rsid w:val="00E4609D"/>
    <w:rsid w:val="00E4757C"/>
    <w:rsid w:val="00E47653"/>
    <w:rsid w:val="00E5102F"/>
    <w:rsid w:val="00E528A0"/>
    <w:rsid w:val="00E52B4C"/>
    <w:rsid w:val="00E532B4"/>
    <w:rsid w:val="00E563B0"/>
    <w:rsid w:val="00E57A9C"/>
    <w:rsid w:val="00E60026"/>
    <w:rsid w:val="00E601FF"/>
    <w:rsid w:val="00E60220"/>
    <w:rsid w:val="00E6398D"/>
    <w:rsid w:val="00E64B10"/>
    <w:rsid w:val="00E6591F"/>
    <w:rsid w:val="00E73CAB"/>
    <w:rsid w:val="00E76E72"/>
    <w:rsid w:val="00E817AF"/>
    <w:rsid w:val="00E81D39"/>
    <w:rsid w:val="00E83975"/>
    <w:rsid w:val="00E84912"/>
    <w:rsid w:val="00E86456"/>
    <w:rsid w:val="00E878E7"/>
    <w:rsid w:val="00E90CFF"/>
    <w:rsid w:val="00E913CA"/>
    <w:rsid w:val="00E924FE"/>
    <w:rsid w:val="00E92AAC"/>
    <w:rsid w:val="00E94C85"/>
    <w:rsid w:val="00E95F85"/>
    <w:rsid w:val="00E96ED1"/>
    <w:rsid w:val="00E97F61"/>
    <w:rsid w:val="00EA168D"/>
    <w:rsid w:val="00EB1368"/>
    <w:rsid w:val="00EB180B"/>
    <w:rsid w:val="00EB2537"/>
    <w:rsid w:val="00EC0419"/>
    <w:rsid w:val="00EC143C"/>
    <w:rsid w:val="00EC2023"/>
    <w:rsid w:val="00EC62CC"/>
    <w:rsid w:val="00EC736F"/>
    <w:rsid w:val="00ED04D4"/>
    <w:rsid w:val="00ED1B5B"/>
    <w:rsid w:val="00ED1BA7"/>
    <w:rsid w:val="00ED3EEA"/>
    <w:rsid w:val="00ED4264"/>
    <w:rsid w:val="00ED4712"/>
    <w:rsid w:val="00ED7226"/>
    <w:rsid w:val="00ED722C"/>
    <w:rsid w:val="00ED73BE"/>
    <w:rsid w:val="00EE10BF"/>
    <w:rsid w:val="00EE1BCB"/>
    <w:rsid w:val="00EE22E4"/>
    <w:rsid w:val="00EE34A3"/>
    <w:rsid w:val="00EE3C05"/>
    <w:rsid w:val="00EE4506"/>
    <w:rsid w:val="00EE52C6"/>
    <w:rsid w:val="00EE59DB"/>
    <w:rsid w:val="00EF1E5D"/>
    <w:rsid w:val="00EF2E0E"/>
    <w:rsid w:val="00EF438D"/>
    <w:rsid w:val="00EF5300"/>
    <w:rsid w:val="00EF68E5"/>
    <w:rsid w:val="00EF6B5E"/>
    <w:rsid w:val="00EF6D0D"/>
    <w:rsid w:val="00EF6DDA"/>
    <w:rsid w:val="00EF7E7D"/>
    <w:rsid w:val="00F003DF"/>
    <w:rsid w:val="00F010C9"/>
    <w:rsid w:val="00F0551F"/>
    <w:rsid w:val="00F0596C"/>
    <w:rsid w:val="00F07A6D"/>
    <w:rsid w:val="00F1030A"/>
    <w:rsid w:val="00F12769"/>
    <w:rsid w:val="00F12D26"/>
    <w:rsid w:val="00F134A0"/>
    <w:rsid w:val="00F14DE6"/>
    <w:rsid w:val="00F15D95"/>
    <w:rsid w:val="00F169B3"/>
    <w:rsid w:val="00F17718"/>
    <w:rsid w:val="00F2305F"/>
    <w:rsid w:val="00F23149"/>
    <w:rsid w:val="00F2423D"/>
    <w:rsid w:val="00F245B3"/>
    <w:rsid w:val="00F25A56"/>
    <w:rsid w:val="00F25E3A"/>
    <w:rsid w:val="00F26046"/>
    <w:rsid w:val="00F26794"/>
    <w:rsid w:val="00F26ABA"/>
    <w:rsid w:val="00F30714"/>
    <w:rsid w:val="00F31905"/>
    <w:rsid w:val="00F32C85"/>
    <w:rsid w:val="00F3581A"/>
    <w:rsid w:val="00F358DC"/>
    <w:rsid w:val="00F35B30"/>
    <w:rsid w:val="00F3658D"/>
    <w:rsid w:val="00F374E0"/>
    <w:rsid w:val="00F41125"/>
    <w:rsid w:val="00F43111"/>
    <w:rsid w:val="00F43DDF"/>
    <w:rsid w:val="00F44928"/>
    <w:rsid w:val="00F456D6"/>
    <w:rsid w:val="00F45939"/>
    <w:rsid w:val="00F45A5E"/>
    <w:rsid w:val="00F45C69"/>
    <w:rsid w:val="00F4744C"/>
    <w:rsid w:val="00F479FE"/>
    <w:rsid w:val="00F507E5"/>
    <w:rsid w:val="00F53395"/>
    <w:rsid w:val="00F5345E"/>
    <w:rsid w:val="00F53B1A"/>
    <w:rsid w:val="00F56700"/>
    <w:rsid w:val="00F57600"/>
    <w:rsid w:val="00F6041A"/>
    <w:rsid w:val="00F60EDB"/>
    <w:rsid w:val="00F60F68"/>
    <w:rsid w:val="00F61594"/>
    <w:rsid w:val="00F616DA"/>
    <w:rsid w:val="00F63BE3"/>
    <w:rsid w:val="00F63F2E"/>
    <w:rsid w:val="00F6452D"/>
    <w:rsid w:val="00F6467D"/>
    <w:rsid w:val="00F6493D"/>
    <w:rsid w:val="00F665E5"/>
    <w:rsid w:val="00F66B76"/>
    <w:rsid w:val="00F6748C"/>
    <w:rsid w:val="00F6792F"/>
    <w:rsid w:val="00F7119E"/>
    <w:rsid w:val="00F7130D"/>
    <w:rsid w:val="00F71698"/>
    <w:rsid w:val="00F7215C"/>
    <w:rsid w:val="00F7344E"/>
    <w:rsid w:val="00F738D6"/>
    <w:rsid w:val="00F73F61"/>
    <w:rsid w:val="00F74508"/>
    <w:rsid w:val="00F752CD"/>
    <w:rsid w:val="00F77EAF"/>
    <w:rsid w:val="00F8262A"/>
    <w:rsid w:val="00F8558D"/>
    <w:rsid w:val="00F85912"/>
    <w:rsid w:val="00F85EDC"/>
    <w:rsid w:val="00F90975"/>
    <w:rsid w:val="00F9100A"/>
    <w:rsid w:val="00F9112E"/>
    <w:rsid w:val="00F926AA"/>
    <w:rsid w:val="00F94F54"/>
    <w:rsid w:val="00F95888"/>
    <w:rsid w:val="00F95CB9"/>
    <w:rsid w:val="00F96047"/>
    <w:rsid w:val="00F96513"/>
    <w:rsid w:val="00F96AEC"/>
    <w:rsid w:val="00F979B6"/>
    <w:rsid w:val="00FA02A0"/>
    <w:rsid w:val="00FA2829"/>
    <w:rsid w:val="00FA3D93"/>
    <w:rsid w:val="00FA6F40"/>
    <w:rsid w:val="00FB0BA7"/>
    <w:rsid w:val="00FB3F7E"/>
    <w:rsid w:val="00FB5004"/>
    <w:rsid w:val="00FB6C9A"/>
    <w:rsid w:val="00FC1238"/>
    <w:rsid w:val="00FC2A83"/>
    <w:rsid w:val="00FC31EA"/>
    <w:rsid w:val="00FC3E9E"/>
    <w:rsid w:val="00FC49FC"/>
    <w:rsid w:val="00FC4D12"/>
    <w:rsid w:val="00FC5B18"/>
    <w:rsid w:val="00FC724B"/>
    <w:rsid w:val="00FC7360"/>
    <w:rsid w:val="00FC7E38"/>
    <w:rsid w:val="00FD08D2"/>
    <w:rsid w:val="00FD09B1"/>
    <w:rsid w:val="00FD0EF1"/>
    <w:rsid w:val="00FD1EBA"/>
    <w:rsid w:val="00FD3305"/>
    <w:rsid w:val="00FD3C45"/>
    <w:rsid w:val="00FD3EA8"/>
    <w:rsid w:val="00FD4266"/>
    <w:rsid w:val="00FD655F"/>
    <w:rsid w:val="00FD6909"/>
    <w:rsid w:val="00FD6D03"/>
    <w:rsid w:val="00FD6ED9"/>
    <w:rsid w:val="00FE0F19"/>
    <w:rsid w:val="00FE2C9F"/>
    <w:rsid w:val="00FE4FAE"/>
    <w:rsid w:val="00FE7435"/>
    <w:rsid w:val="00FE7B30"/>
    <w:rsid w:val="00FE7EE7"/>
    <w:rsid w:val="00FF16F3"/>
    <w:rsid w:val="00FF2F5C"/>
    <w:rsid w:val="00FF2FC1"/>
    <w:rsid w:val="00FF4366"/>
    <w:rsid w:val="00FF4AA5"/>
    <w:rsid w:val="00FF6F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20D05"/>
  <w15:docId w15:val="{8CC515A5-1195-4A13-B646-B174B897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8BA"/>
    <w:rPr>
      <w:rFonts w:eastAsia="Times New Roman"/>
      <w:sz w:val="24"/>
      <w:szCs w:val="24"/>
      <w:lang w:eastAsia="en-US"/>
    </w:rPr>
  </w:style>
  <w:style w:type="paragraph" w:styleId="Titre1">
    <w:name w:val="heading 1"/>
    <w:basedOn w:val="Normal"/>
    <w:next w:val="Normal"/>
    <w:link w:val="Titre1Car"/>
    <w:qFormat/>
    <w:rsid w:val="00AD48BA"/>
    <w:pPr>
      <w:outlineLvl w:val="0"/>
    </w:pPr>
    <w:rPr>
      <w:b/>
    </w:rPr>
  </w:style>
  <w:style w:type="paragraph" w:styleId="Titre2">
    <w:name w:val="heading 2"/>
    <w:basedOn w:val="Normal"/>
    <w:next w:val="Normal"/>
    <w:link w:val="Titre2Car"/>
    <w:semiHidden/>
    <w:unhideWhenUsed/>
    <w:qFormat/>
    <w:rsid w:val="007648E1"/>
    <w:pPr>
      <w:keepNext/>
      <w:spacing w:before="240" w:after="60"/>
      <w:outlineLvl w:val="1"/>
    </w:pPr>
    <w:rPr>
      <w:rFonts w:ascii="Calibri Light"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D48BA"/>
    <w:pPr>
      <w:widowControl w:val="0"/>
      <w:tabs>
        <w:tab w:val="center" w:pos="4320"/>
        <w:tab w:val="right" w:pos="8640"/>
      </w:tabs>
    </w:pPr>
    <w:rPr>
      <w:snapToGrid w:val="0"/>
      <w:szCs w:val="20"/>
      <w:lang w:val="en-GB"/>
    </w:rPr>
  </w:style>
  <w:style w:type="paragraph" w:styleId="Notedebasdepage">
    <w:name w:val="footnote text"/>
    <w:aliases w:val="ft,ADB,single space,Texte de note de bas de page,footnote text,fn,ALTS FOOTNOTE,Fodnotetekst Tegn,FOOTNOTES,Footnote Text Char Char,Footnote Text Char2,Footnote Text Char1 Char,Footnote Text Char Char Char1,f"/>
    <w:basedOn w:val="Normal"/>
    <w:link w:val="NotedebasdepageCar"/>
    <w:uiPriority w:val="99"/>
    <w:qFormat/>
    <w:rsid w:val="00AD48BA"/>
    <w:pPr>
      <w:widowControl w:val="0"/>
    </w:pPr>
    <w:rPr>
      <w:rFonts w:eastAsia="MS Mincho"/>
      <w:snapToGrid w:val="0"/>
      <w:sz w:val="20"/>
      <w:szCs w:val="20"/>
      <w:lang w:val="en-GB"/>
    </w:rPr>
  </w:style>
  <w:style w:type="paragraph" w:styleId="Textedebulles">
    <w:name w:val="Balloon Text"/>
    <w:basedOn w:val="Normal"/>
    <w:link w:val="TextedebullesCar"/>
    <w:semiHidden/>
    <w:rsid w:val="00AD48BA"/>
    <w:pPr>
      <w:widowControl w:val="0"/>
    </w:pPr>
    <w:rPr>
      <w:rFonts w:ascii="Tahoma" w:hAnsi="Tahoma" w:cs="Tahoma"/>
      <w:snapToGrid w:val="0"/>
      <w:sz w:val="16"/>
      <w:szCs w:val="16"/>
      <w:lang w:val="en-GB"/>
    </w:rPr>
  </w:style>
  <w:style w:type="character" w:styleId="Appelnotedebasdep">
    <w:name w:val="footnote reference"/>
    <w:aliases w:val="ftref,BVI fnr,Ref,de nota al pie,16 Point,Superscript 6 Point,fr,Used by Word for Help footnote symbols,Car Car Char Car Char Car Car Char Car Char Char,SUPERS,BVI f,Char Char Char Char Car Char,BVI fn,Footnote Reference1,FO"/>
    <w:uiPriority w:val="99"/>
    <w:qFormat/>
    <w:rsid w:val="00AD48BA"/>
    <w:rPr>
      <w:vertAlign w:val="superscript"/>
    </w:rPr>
  </w:style>
  <w:style w:type="character" w:styleId="Marquedecommentaire">
    <w:name w:val="annotation reference"/>
    <w:semiHidden/>
    <w:rsid w:val="00AD48BA"/>
    <w:rPr>
      <w:sz w:val="16"/>
      <w:szCs w:val="16"/>
    </w:rPr>
  </w:style>
  <w:style w:type="paragraph" w:styleId="Commentaire">
    <w:name w:val="annotation text"/>
    <w:basedOn w:val="Normal"/>
    <w:link w:val="CommentaireCar"/>
    <w:semiHidden/>
    <w:rsid w:val="00AD48BA"/>
    <w:rPr>
      <w:rFonts w:eastAsia="MS Mincho"/>
      <w:sz w:val="20"/>
      <w:szCs w:val="20"/>
    </w:rPr>
  </w:style>
  <w:style w:type="character" w:styleId="Lienhypertexte">
    <w:name w:val="Hyperlink"/>
    <w:rsid w:val="00AD48BA"/>
    <w:rPr>
      <w:strike w:val="0"/>
      <w:dstrike w:val="0"/>
      <w:color w:val="003366"/>
      <w:u w:val="none"/>
      <w:effect w:val="none"/>
    </w:rPr>
  </w:style>
  <w:style w:type="character" w:customStyle="1" w:styleId="CommentaireCar">
    <w:name w:val="Commentaire Car"/>
    <w:link w:val="Commentaire"/>
    <w:rsid w:val="00AD48BA"/>
    <w:rPr>
      <w:lang w:val="en-US" w:eastAsia="en-US" w:bidi="ar-SA"/>
    </w:rPr>
  </w:style>
  <w:style w:type="paragraph" w:styleId="Objetducommentaire">
    <w:name w:val="annotation subject"/>
    <w:basedOn w:val="Commentaire"/>
    <w:next w:val="Commentaire"/>
    <w:semiHidden/>
    <w:rsid w:val="00AD3298"/>
    <w:rPr>
      <w:b/>
      <w:bCs/>
    </w:rPr>
  </w:style>
  <w:style w:type="table" w:styleId="Grilledutableau">
    <w:name w:val="Table Grid"/>
    <w:basedOn w:val="TableauNormal"/>
    <w:uiPriority w:val="39"/>
    <w:rsid w:val="00232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s,References,Dot pt,No Spacing1,List Paragraph Char Char Char,Indicator Text,List Paragraph1,Numbered Para 1,List Paragraph12,Bullet Points,MAIN CONTENT,Bullet 1,Colorful List - Accent 11,List Paragraph (numbered (a)),Liste 1"/>
    <w:basedOn w:val="Normal"/>
    <w:link w:val="ParagraphedelisteCar"/>
    <w:uiPriority w:val="34"/>
    <w:qFormat/>
    <w:rsid w:val="007E1538"/>
    <w:pPr>
      <w:ind w:left="720"/>
      <w:contextualSpacing/>
    </w:pPr>
    <w:rPr>
      <w:rFonts w:ascii="Calibri" w:hAnsi="Calibri"/>
      <w:sz w:val="22"/>
      <w:szCs w:val="22"/>
    </w:rPr>
  </w:style>
  <w:style w:type="character" w:customStyle="1" w:styleId="CommentTextChar">
    <w:name w:val="Comment Text Char"/>
    <w:locked/>
    <w:rsid w:val="004317F4"/>
    <w:rPr>
      <w:rFonts w:cs="Times New Roman"/>
      <w:lang w:val="en-US" w:eastAsia="en-US" w:bidi="ar-SA"/>
    </w:rPr>
  </w:style>
  <w:style w:type="character" w:customStyle="1" w:styleId="apple-style-span">
    <w:name w:val="apple-style-span"/>
    <w:rsid w:val="004317F4"/>
    <w:rPr>
      <w:rFonts w:cs="Times New Roman"/>
    </w:rPr>
  </w:style>
  <w:style w:type="paragraph" w:styleId="Corpsdetexte3">
    <w:name w:val="Body Text 3"/>
    <w:basedOn w:val="Normal"/>
    <w:rsid w:val="003A29E0"/>
    <w:pPr>
      <w:spacing w:after="60"/>
      <w:jc w:val="both"/>
    </w:pPr>
    <w:rPr>
      <w:rFonts w:ascii="Arial" w:hAnsi="Arial"/>
      <w:sz w:val="22"/>
      <w:szCs w:val="20"/>
    </w:rPr>
  </w:style>
  <w:style w:type="paragraph" w:styleId="Pieddepage">
    <w:name w:val="footer"/>
    <w:basedOn w:val="Normal"/>
    <w:rsid w:val="00D34101"/>
    <w:pPr>
      <w:tabs>
        <w:tab w:val="center" w:pos="4153"/>
        <w:tab w:val="right" w:pos="8306"/>
      </w:tabs>
    </w:pPr>
  </w:style>
  <w:style w:type="character" w:styleId="Numrodepage">
    <w:name w:val="page number"/>
    <w:basedOn w:val="Policepardfaut"/>
    <w:rsid w:val="00D34101"/>
  </w:style>
  <w:style w:type="character" w:customStyle="1" w:styleId="NotedebasdepageCar">
    <w:name w:val="Note de bas de page Car"/>
    <w:aliases w:val="ft Car,ADB Car,single space Car,Texte de note de bas de page Car,footnote text Car,fn Car,ALTS FOOTNOTE Car,Fodnotetekst Tegn Car,FOOTNOTES Car,Footnote Text Char Char Car,Footnote Text Char2 Car,Footnote Text Char1 Char Car"/>
    <w:link w:val="Notedebasdepage"/>
    <w:uiPriority w:val="99"/>
    <w:locked/>
    <w:rsid w:val="000035C4"/>
    <w:rPr>
      <w:snapToGrid w:val="0"/>
      <w:lang w:val="en-GB" w:eastAsia="en-US" w:bidi="ar-SA"/>
    </w:rPr>
  </w:style>
  <w:style w:type="paragraph" w:styleId="Corpsdetexte">
    <w:name w:val="Body Text"/>
    <w:basedOn w:val="Normal"/>
    <w:rsid w:val="007F1745"/>
    <w:pPr>
      <w:spacing w:after="120"/>
    </w:pPr>
  </w:style>
  <w:style w:type="paragraph" w:styleId="TM1">
    <w:name w:val="toc 1"/>
    <w:basedOn w:val="Normal"/>
    <w:next w:val="Normal"/>
    <w:autoRedefine/>
    <w:rsid w:val="006629A5"/>
    <w:pPr>
      <w:tabs>
        <w:tab w:val="right" w:leader="dot" w:pos="8630"/>
      </w:tabs>
      <w:jc w:val="center"/>
    </w:pPr>
    <w:rPr>
      <w:b/>
      <w:sz w:val="28"/>
      <w:szCs w:val="28"/>
    </w:rPr>
  </w:style>
  <w:style w:type="character" w:customStyle="1" w:styleId="Titre1Car">
    <w:name w:val="Titre 1 Car"/>
    <w:basedOn w:val="Policepardfaut"/>
    <w:link w:val="Titre1"/>
    <w:rsid w:val="003C06C5"/>
    <w:rPr>
      <w:rFonts w:eastAsia="Times New Roman"/>
      <w:b/>
      <w:sz w:val="24"/>
      <w:szCs w:val="24"/>
      <w:lang w:eastAsia="en-US"/>
    </w:rPr>
  </w:style>
  <w:style w:type="character" w:customStyle="1" w:styleId="Mentionnonrsolue1">
    <w:name w:val="Mention non résolue1"/>
    <w:basedOn w:val="Policepardfaut"/>
    <w:uiPriority w:val="99"/>
    <w:semiHidden/>
    <w:unhideWhenUsed/>
    <w:rsid w:val="00D05991"/>
    <w:rPr>
      <w:color w:val="808080"/>
      <w:shd w:val="clear" w:color="auto" w:fill="E6E6E6"/>
    </w:rPr>
  </w:style>
  <w:style w:type="paragraph" w:styleId="Rvision">
    <w:name w:val="Revision"/>
    <w:hidden/>
    <w:uiPriority w:val="99"/>
    <w:semiHidden/>
    <w:rsid w:val="00D05991"/>
    <w:rPr>
      <w:rFonts w:eastAsia="Times New Roman"/>
      <w:sz w:val="24"/>
      <w:szCs w:val="24"/>
      <w:lang w:eastAsia="en-US"/>
    </w:rPr>
  </w:style>
  <w:style w:type="character" w:customStyle="1" w:styleId="TextedebullesCar">
    <w:name w:val="Texte de bulles Car"/>
    <w:basedOn w:val="Policepardfaut"/>
    <w:link w:val="Textedebulles"/>
    <w:semiHidden/>
    <w:rsid w:val="00584237"/>
    <w:rPr>
      <w:rFonts w:ascii="Tahoma" w:eastAsia="Times New Roman" w:hAnsi="Tahoma" w:cs="Tahoma"/>
      <w:snapToGrid w:val="0"/>
      <w:sz w:val="16"/>
      <w:szCs w:val="16"/>
      <w:lang w:val="en-GB" w:eastAsia="en-US"/>
    </w:rPr>
  </w:style>
  <w:style w:type="paragraph" w:styleId="PrformatHTML">
    <w:name w:val="HTML Preformatted"/>
    <w:basedOn w:val="Normal"/>
    <w:link w:val="PrformatHTMLCar"/>
    <w:uiPriority w:val="99"/>
    <w:unhideWhenUsed/>
    <w:rsid w:val="00A36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PrformatHTMLCar">
    <w:name w:val="Préformaté HTML Car"/>
    <w:basedOn w:val="Policepardfaut"/>
    <w:link w:val="PrformatHTML"/>
    <w:uiPriority w:val="99"/>
    <w:rsid w:val="00A36939"/>
    <w:rPr>
      <w:rFonts w:ascii="Courier New" w:eastAsia="Times New Roman" w:hAnsi="Courier New" w:cs="Courier New"/>
    </w:rPr>
  </w:style>
  <w:style w:type="paragraph" w:customStyle="1" w:styleId="Default">
    <w:name w:val="Default"/>
    <w:rsid w:val="00D027F2"/>
    <w:pPr>
      <w:autoSpaceDE w:val="0"/>
      <w:autoSpaceDN w:val="0"/>
      <w:adjustRightInd w:val="0"/>
    </w:pPr>
    <w:rPr>
      <w:rFonts w:ascii="Calibri" w:eastAsia="Calibri" w:hAnsi="Calibri" w:cs="Calibri"/>
      <w:color w:val="000000"/>
      <w:sz w:val="24"/>
      <w:szCs w:val="24"/>
      <w:lang w:val="fr-FR" w:eastAsia="en-US"/>
    </w:rPr>
  </w:style>
  <w:style w:type="character" w:customStyle="1" w:styleId="ParagraphedelisteCar">
    <w:name w:val="Paragraphe de liste Car"/>
    <w:aliases w:val="Bullets Car,References Car,Dot pt Car,No Spacing1 Car,List Paragraph Char Char Char Car,Indicator Text Car,List Paragraph1 Car,Numbered Para 1 Car,List Paragraph12 Car,Bullet Points Car,MAIN CONTENT Car,Bullet 1 Car,Liste 1 Car"/>
    <w:link w:val="Paragraphedeliste"/>
    <w:qFormat/>
    <w:locked/>
    <w:rsid w:val="00D027F2"/>
    <w:rPr>
      <w:rFonts w:ascii="Calibri" w:eastAsia="Times New Roman" w:hAnsi="Calibri"/>
      <w:sz w:val="22"/>
      <w:szCs w:val="22"/>
      <w:lang w:eastAsia="en-US"/>
    </w:rPr>
  </w:style>
  <w:style w:type="character" w:customStyle="1" w:styleId="En-tteCar">
    <w:name w:val="En-tête Car"/>
    <w:basedOn w:val="Policepardfaut"/>
    <w:link w:val="En-tte"/>
    <w:rsid w:val="00D027F2"/>
    <w:rPr>
      <w:rFonts w:eastAsia="Times New Roman"/>
      <w:snapToGrid w:val="0"/>
      <w:sz w:val="24"/>
      <w:lang w:val="en-GB" w:eastAsia="en-US"/>
    </w:rPr>
  </w:style>
  <w:style w:type="character" w:customStyle="1" w:styleId="Titre2Car">
    <w:name w:val="Titre 2 Car"/>
    <w:basedOn w:val="Policepardfaut"/>
    <w:link w:val="Titre2"/>
    <w:semiHidden/>
    <w:rsid w:val="007648E1"/>
    <w:rPr>
      <w:rFonts w:ascii="Calibri Light" w:eastAsia="Times New Roman" w:hAnsi="Calibri Light"/>
      <w:b/>
      <w:bCs/>
      <w:i/>
      <w:iCs/>
      <w:sz w:val="28"/>
      <w:szCs w:val="28"/>
      <w:lang w:eastAsia="en-US"/>
    </w:rPr>
  </w:style>
  <w:style w:type="paragraph" w:styleId="NormalWeb">
    <w:name w:val="Normal (Web)"/>
    <w:basedOn w:val="Normal"/>
    <w:uiPriority w:val="99"/>
    <w:unhideWhenUsed/>
    <w:rsid w:val="007648E1"/>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30451">
      <w:bodyDiv w:val="1"/>
      <w:marLeft w:val="0"/>
      <w:marRight w:val="0"/>
      <w:marTop w:val="0"/>
      <w:marBottom w:val="0"/>
      <w:divBdr>
        <w:top w:val="none" w:sz="0" w:space="0" w:color="auto"/>
        <w:left w:val="none" w:sz="0" w:space="0" w:color="auto"/>
        <w:bottom w:val="none" w:sz="0" w:space="0" w:color="auto"/>
        <w:right w:val="none" w:sz="0" w:space="0" w:color="auto"/>
      </w:divBdr>
    </w:div>
    <w:div w:id="280383769">
      <w:bodyDiv w:val="1"/>
      <w:marLeft w:val="0"/>
      <w:marRight w:val="0"/>
      <w:marTop w:val="0"/>
      <w:marBottom w:val="0"/>
      <w:divBdr>
        <w:top w:val="none" w:sz="0" w:space="0" w:color="auto"/>
        <w:left w:val="none" w:sz="0" w:space="0" w:color="auto"/>
        <w:bottom w:val="none" w:sz="0" w:space="0" w:color="auto"/>
        <w:right w:val="none" w:sz="0" w:space="0" w:color="auto"/>
      </w:divBdr>
    </w:div>
    <w:div w:id="408159962">
      <w:bodyDiv w:val="1"/>
      <w:marLeft w:val="0"/>
      <w:marRight w:val="0"/>
      <w:marTop w:val="0"/>
      <w:marBottom w:val="0"/>
      <w:divBdr>
        <w:top w:val="none" w:sz="0" w:space="0" w:color="auto"/>
        <w:left w:val="none" w:sz="0" w:space="0" w:color="auto"/>
        <w:bottom w:val="none" w:sz="0" w:space="0" w:color="auto"/>
        <w:right w:val="none" w:sz="0" w:space="0" w:color="auto"/>
      </w:divBdr>
    </w:div>
    <w:div w:id="566577070">
      <w:bodyDiv w:val="1"/>
      <w:marLeft w:val="0"/>
      <w:marRight w:val="0"/>
      <w:marTop w:val="0"/>
      <w:marBottom w:val="0"/>
      <w:divBdr>
        <w:top w:val="none" w:sz="0" w:space="0" w:color="auto"/>
        <w:left w:val="none" w:sz="0" w:space="0" w:color="auto"/>
        <w:bottom w:val="none" w:sz="0" w:space="0" w:color="auto"/>
        <w:right w:val="none" w:sz="0" w:space="0" w:color="auto"/>
      </w:divBdr>
    </w:div>
    <w:div w:id="625354520">
      <w:bodyDiv w:val="1"/>
      <w:marLeft w:val="0"/>
      <w:marRight w:val="0"/>
      <w:marTop w:val="0"/>
      <w:marBottom w:val="0"/>
      <w:divBdr>
        <w:top w:val="none" w:sz="0" w:space="0" w:color="auto"/>
        <w:left w:val="none" w:sz="0" w:space="0" w:color="auto"/>
        <w:bottom w:val="none" w:sz="0" w:space="0" w:color="auto"/>
        <w:right w:val="none" w:sz="0" w:space="0" w:color="auto"/>
      </w:divBdr>
    </w:div>
    <w:div w:id="647788186">
      <w:bodyDiv w:val="1"/>
      <w:marLeft w:val="0"/>
      <w:marRight w:val="0"/>
      <w:marTop w:val="0"/>
      <w:marBottom w:val="0"/>
      <w:divBdr>
        <w:top w:val="none" w:sz="0" w:space="0" w:color="auto"/>
        <w:left w:val="none" w:sz="0" w:space="0" w:color="auto"/>
        <w:bottom w:val="none" w:sz="0" w:space="0" w:color="auto"/>
        <w:right w:val="none" w:sz="0" w:space="0" w:color="auto"/>
      </w:divBdr>
    </w:div>
    <w:div w:id="912400033">
      <w:bodyDiv w:val="1"/>
      <w:marLeft w:val="0"/>
      <w:marRight w:val="0"/>
      <w:marTop w:val="0"/>
      <w:marBottom w:val="0"/>
      <w:divBdr>
        <w:top w:val="none" w:sz="0" w:space="0" w:color="auto"/>
        <w:left w:val="none" w:sz="0" w:space="0" w:color="auto"/>
        <w:bottom w:val="none" w:sz="0" w:space="0" w:color="auto"/>
        <w:right w:val="none" w:sz="0" w:space="0" w:color="auto"/>
      </w:divBdr>
    </w:div>
    <w:div w:id="1078089893">
      <w:bodyDiv w:val="1"/>
      <w:marLeft w:val="0"/>
      <w:marRight w:val="0"/>
      <w:marTop w:val="0"/>
      <w:marBottom w:val="0"/>
      <w:divBdr>
        <w:top w:val="none" w:sz="0" w:space="0" w:color="auto"/>
        <w:left w:val="none" w:sz="0" w:space="0" w:color="auto"/>
        <w:bottom w:val="none" w:sz="0" w:space="0" w:color="auto"/>
        <w:right w:val="none" w:sz="0" w:space="0" w:color="auto"/>
      </w:divBdr>
    </w:div>
    <w:div w:id="1177617425">
      <w:bodyDiv w:val="1"/>
      <w:marLeft w:val="0"/>
      <w:marRight w:val="0"/>
      <w:marTop w:val="0"/>
      <w:marBottom w:val="0"/>
      <w:divBdr>
        <w:top w:val="none" w:sz="0" w:space="0" w:color="auto"/>
        <w:left w:val="none" w:sz="0" w:space="0" w:color="auto"/>
        <w:bottom w:val="none" w:sz="0" w:space="0" w:color="auto"/>
        <w:right w:val="none" w:sz="0" w:space="0" w:color="auto"/>
      </w:divBdr>
    </w:div>
    <w:div w:id="1576088945">
      <w:bodyDiv w:val="1"/>
      <w:marLeft w:val="0"/>
      <w:marRight w:val="0"/>
      <w:marTop w:val="0"/>
      <w:marBottom w:val="0"/>
      <w:divBdr>
        <w:top w:val="none" w:sz="0" w:space="0" w:color="auto"/>
        <w:left w:val="none" w:sz="0" w:space="0" w:color="auto"/>
        <w:bottom w:val="none" w:sz="0" w:space="0" w:color="auto"/>
        <w:right w:val="none" w:sz="0" w:space="0" w:color="auto"/>
      </w:divBdr>
    </w:div>
    <w:div w:id="1624190156">
      <w:bodyDiv w:val="1"/>
      <w:marLeft w:val="0"/>
      <w:marRight w:val="0"/>
      <w:marTop w:val="0"/>
      <w:marBottom w:val="0"/>
      <w:divBdr>
        <w:top w:val="none" w:sz="0" w:space="0" w:color="auto"/>
        <w:left w:val="none" w:sz="0" w:space="0" w:color="auto"/>
        <w:bottom w:val="none" w:sz="0" w:space="0" w:color="auto"/>
        <w:right w:val="none" w:sz="0" w:space="0" w:color="auto"/>
      </w:divBdr>
    </w:div>
    <w:div w:id="1789424191">
      <w:bodyDiv w:val="1"/>
      <w:marLeft w:val="0"/>
      <w:marRight w:val="0"/>
      <w:marTop w:val="0"/>
      <w:marBottom w:val="0"/>
      <w:divBdr>
        <w:top w:val="none" w:sz="0" w:space="0" w:color="auto"/>
        <w:left w:val="none" w:sz="0" w:space="0" w:color="auto"/>
        <w:bottom w:val="none" w:sz="0" w:space="0" w:color="auto"/>
        <w:right w:val="none" w:sz="0" w:space="0" w:color="auto"/>
      </w:divBdr>
    </w:div>
    <w:div w:id="1912809372">
      <w:bodyDiv w:val="1"/>
      <w:marLeft w:val="0"/>
      <w:marRight w:val="0"/>
      <w:marTop w:val="0"/>
      <w:marBottom w:val="0"/>
      <w:divBdr>
        <w:top w:val="none" w:sz="0" w:space="0" w:color="auto"/>
        <w:left w:val="none" w:sz="0" w:space="0" w:color="auto"/>
        <w:bottom w:val="none" w:sz="0" w:space="0" w:color="auto"/>
        <w:right w:val="none" w:sz="0" w:space="0" w:color="auto"/>
      </w:divBdr>
    </w:div>
    <w:div w:id="203661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ptf.undp.org"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ptf.undp.org/document/download/10425"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mptf.undp.org/overview/off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C2CCF91A797E428246BC4DCDA57C52" ma:contentTypeVersion="11" ma:contentTypeDescription="Create a new document." ma:contentTypeScope="" ma:versionID="6d30043df940027890a2a57a7e970eb9">
  <xsd:schema xmlns:xsd="http://www.w3.org/2001/XMLSchema" xmlns:xs="http://www.w3.org/2001/XMLSchema" xmlns:p="http://schemas.microsoft.com/office/2006/metadata/properties" xmlns:ns3="0b3a3bc0-3152-477e-b763-ab5b39cf85ac" xmlns:ns4="eeeb78c5-bc88-4add-ad32-76fa4a4f666f" targetNamespace="http://schemas.microsoft.com/office/2006/metadata/properties" ma:root="true" ma:fieldsID="70128a351b88ca9ce743a8a48e39b247" ns3:_="" ns4:_="">
    <xsd:import namespace="0b3a3bc0-3152-477e-b763-ab5b39cf85ac"/>
    <xsd:import namespace="eeeb78c5-bc88-4add-ad32-76fa4a4f66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a3bc0-3152-477e-b763-ab5b39cf85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b78c5-bc88-4add-ad32-76fa4a4f66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34911-49CF-4A28-B4DF-5C9CA11545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35DC4D-F95D-42CD-981D-B0E4FA2A3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a3bc0-3152-477e-b763-ab5b39cf85ac"/>
    <ds:schemaRef ds:uri="eeeb78c5-bc88-4add-ad32-76fa4a4f6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7ED08-BB2D-4692-82E1-4DC8FCFA7568}">
  <ds:schemaRefs>
    <ds:schemaRef ds:uri="http://schemas.microsoft.com/sharepoint/v3/contenttype/forms"/>
  </ds:schemaRefs>
</ds:datastoreItem>
</file>

<file path=customXml/itemProps4.xml><?xml version="1.0" encoding="utf-8"?>
<ds:datastoreItem xmlns:ds="http://schemas.openxmlformats.org/officeDocument/2006/customXml" ds:itemID="{85F84710-F147-49AD-9E68-7DBBE669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14811</Words>
  <Characters>81462</Characters>
  <Application>Microsoft Office Word</Application>
  <DocSecurity>0</DocSecurity>
  <Lines>678</Lines>
  <Paragraphs>192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PBF – PROJECT DOCUMENT</vt:lpstr>
      <vt:lpstr>PBF – PROJECT DOCUMENT</vt:lpstr>
    </vt:vector>
  </TitlesOfParts>
  <Company>United Nations</Company>
  <LinksUpToDate>false</LinksUpToDate>
  <CharactersWithSpaces>96081</CharactersWithSpaces>
  <SharedDoc>false</SharedDoc>
  <HLinks>
    <vt:vector size="12" baseType="variant">
      <vt:variant>
        <vt:i4>1769541</vt:i4>
      </vt:variant>
      <vt:variant>
        <vt:i4>0</vt:i4>
      </vt:variant>
      <vt:variant>
        <vt:i4>0</vt:i4>
      </vt:variant>
      <vt:variant>
        <vt:i4>5</vt:i4>
      </vt:variant>
      <vt:variant>
        <vt:lpwstr>http://mptf.undp.org/document/download/10425</vt:lpwstr>
      </vt:variant>
      <vt:variant>
        <vt:lpwstr/>
      </vt:variant>
      <vt:variant>
        <vt:i4>7929886</vt:i4>
      </vt:variant>
      <vt:variant>
        <vt:i4>0</vt:i4>
      </vt:variant>
      <vt:variant>
        <vt:i4>0</vt:i4>
      </vt:variant>
      <vt:variant>
        <vt:i4>5</vt:i4>
      </vt:variant>
      <vt:variant>
        <vt:lpwstr>http://www.un.org/en/peacebuilding/pbso/pdf/seven_point_action_plan.pdf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PBF – PROJECT DOCUMENT</dc:title>
  <dc:subject/>
  <dc:creator>United Nations</dc:creator>
  <cp:keywords/>
  <dc:description/>
  <cp:lastModifiedBy>Jean-claude Cigwerhe</cp:lastModifiedBy>
  <cp:revision>4</cp:revision>
  <cp:lastPrinted>2018-10-04T15:44:00Z</cp:lastPrinted>
  <dcterms:created xsi:type="dcterms:W3CDTF">2020-06-26T13:12:00Z</dcterms:created>
  <dcterms:modified xsi:type="dcterms:W3CDTF">2020-06-30T12:37:00Z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0x0101005CC2CCF91A797E428246BC4DCDA57C52</vt:lpwstr>
  </property>
</Properties>
</file>