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81F47" w:rsidRPr="00063F79" w:rsidRDefault="00E87A18">
      <w:pPr>
        <w:tabs>
          <w:tab w:val="left" w:pos="0"/>
        </w:tabs>
        <w:jc w:val="center"/>
        <w:rPr>
          <w:b/>
          <w:smallCaps/>
          <w:lang w:val="fr-FR"/>
        </w:rPr>
      </w:pPr>
      <w:r w:rsidRPr="00063F79">
        <w:rPr>
          <w:b/>
          <w:lang w:val="fr-FR"/>
        </w:rPr>
        <w:t>RAPPORT DE PROGRES DE PROJET PBF</w:t>
      </w:r>
    </w:p>
    <w:p w14:paraId="00000002" w14:textId="77777777" w:rsidR="00181F47" w:rsidRPr="00063F79" w:rsidRDefault="00E87A18">
      <w:pPr>
        <w:jc w:val="center"/>
        <w:rPr>
          <w:b/>
          <w:smallCaps/>
          <w:lang w:val="fr-FR"/>
        </w:rPr>
      </w:pPr>
      <w:r w:rsidRPr="00063F79">
        <w:rPr>
          <w:b/>
          <w:smallCaps/>
          <w:lang w:val="fr-FR"/>
        </w:rPr>
        <w:t>PAYS :</w:t>
      </w:r>
      <w:r w:rsidRPr="00063F79">
        <w:rPr>
          <w:lang w:val="fr-FR"/>
        </w:rPr>
        <w:t xml:space="preserve"> </w:t>
      </w:r>
      <w:r w:rsidRPr="00063F79">
        <w:rPr>
          <w:b/>
          <w:lang w:val="fr-FR"/>
        </w:rPr>
        <w:t>GUINEE</w:t>
      </w:r>
    </w:p>
    <w:p w14:paraId="00000003" w14:textId="77777777" w:rsidR="00181F47" w:rsidRPr="00063F79" w:rsidRDefault="00E87A18">
      <w:pPr>
        <w:jc w:val="center"/>
        <w:rPr>
          <w:b/>
          <w:smallCaps/>
          <w:sz w:val="22"/>
          <w:szCs w:val="22"/>
          <w:lang w:val="fr-FR"/>
        </w:rPr>
      </w:pPr>
      <w:r w:rsidRPr="00063F79">
        <w:rPr>
          <w:b/>
          <w:smallCaps/>
          <w:sz w:val="22"/>
          <w:szCs w:val="22"/>
          <w:lang w:val="fr-FR"/>
        </w:rPr>
        <w:t>TYPE DE RAPPORT : SEMESTRIEL, ANNUEL OU FINAL :</w:t>
      </w:r>
      <w:r w:rsidRPr="00063F79">
        <w:rPr>
          <w:b/>
          <w:sz w:val="22"/>
          <w:szCs w:val="22"/>
          <w:lang w:val="fr-FR"/>
        </w:rPr>
        <w:t xml:space="preserve"> </w:t>
      </w:r>
      <w:r w:rsidRPr="00063F79">
        <w:rPr>
          <w:b/>
          <w:sz w:val="22"/>
          <w:szCs w:val="22"/>
          <w:highlight w:val="lightGray"/>
          <w:lang w:val="fr-FR"/>
        </w:rPr>
        <w:t>ANNUEL</w:t>
      </w:r>
    </w:p>
    <w:p w14:paraId="00000004" w14:textId="77777777" w:rsidR="00181F47" w:rsidRPr="00063F79" w:rsidRDefault="00E87A18">
      <w:pPr>
        <w:jc w:val="center"/>
        <w:rPr>
          <w:lang w:val="fr-FR"/>
        </w:rPr>
      </w:pPr>
      <w:r w:rsidRPr="00063F79">
        <w:rPr>
          <w:b/>
          <w:smallCaps/>
          <w:lang w:val="fr-FR"/>
        </w:rPr>
        <w:t xml:space="preserve">ANNEE DE RAPPORT : </w:t>
      </w:r>
      <w:r w:rsidRPr="00063F79">
        <w:rPr>
          <w:b/>
          <w:highlight w:val="lightGray"/>
          <w:lang w:val="fr-FR"/>
        </w:rPr>
        <w:t>2020</w:t>
      </w:r>
    </w:p>
    <w:tbl>
      <w:tblPr>
        <w:tblStyle w:val="a"/>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917"/>
      </w:tblGrid>
      <w:tr w:rsidR="00181F47" w:rsidRPr="00063F79" w14:paraId="11EE3BAE" w14:textId="77777777">
        <w:trPr>
          <w:trHeight w:val="422"/>
        </w:trPr>
        <w:tc>
          <w:tcPr>
            <w:tcW w:w="10080" w:type="dxa"/>
            <w:gridSpan w:val="2"/>
          </w:tcPr>
          <w:p w14:paraId="00000006" w14:textId="77777777" w:rsidR="00181F47" w:rsidRPr="00063F79" w:rsidRDefault="00E87A18">
            <w:pPr>
              <w:pBdr>
                <w:top w:val="nil"/>
                <w:left w:val="nil"/>
                <w:bottom w:val="nil"/>
                <w:right w:val="nil"/>
                <w:between w:val="nil"/>
              </w:pBdr>
              <w:tabs>
                <w:tab w:val="left" w:pos="-720"/>
                <w:tab w:val="left" w:pos="4500"/>
              </w:tabs>
              <w:jc w:val="both"/>
              <w:rPr>
                <w:b/>
                <w:color w:val="000000"/>
                <w:lang w:val="fr-FR"/>
              </w:rPr>
            </w:pPr>
            <w:r w:rsidRPr="00063F79">
              <w:rPr>
                <w:b/>
                <w:color w:val="000000"/>
                <w:lang w:val="fr-FR"/>
              </w:rPr>
              <w:t xml:space="preserve">Titre du projet : </w:t>
            </w:r>
            <w:r w:rsidRPr="00063F79">
              <w:rPr>
                <w:color w:val="000000"/>
                <w:lang w:val="fr-FR"/>
              </w:rPr>
              <w:t>Projet d'appui à la participation des jeunes à la prévention des conflits en période électorales et la pérennisation des synergies locales des acteurs de paix.</w:t>
            </w:r>
          </w:p>
          <w:p w14:paraId="00000007" w14:textId="0B607200" w:rsidR="00181F47" w:rsidRPr="00965B49" w:rsidRDefault="00E87A18">
            <w:pPr>
              <w:rPr>
                <w:b/>
                <w:lang w:val="en-US"/>
              </w:rPr>
            </w:pPr>
            <w:proofErr w:type="spellStart"/>
            <w:r w:rsidRPr="00965B49">
              <w:rPr>
                <w:b/>
                <w:lang w:val="en-US"/>
              </w:rPr>
              <w:t>Numéro</w:t>
            </w:r>
            <w:proofErr w:type="spellEnd"/>
            <w:r w:rsidRPr="00965B49">
              <w:rPr>
                <w:b/>
                <w:lang w:val="en-US"/>
              </w:rPr>
              <w:t xml:space="preserve"> </w:t>
            </w:r>
            <w:proofErr w:type="spellStart"/>
            <w:r w:rsidRPr="00965B49">
              <w:rPr>
                <w:b/>
                <w:lang w:val="en-US"/>
              </w:rPr>
              <w:t>Projet</w:t>
            </w:r>
            <w:proofErr w:type="spellEnd"/>
            <w:r w:rsidRPr="00965B49">
              <w:rPr>
                <w:b/>
                <w:lang w:val="en-US"/>
              </w:rPr>
              <w:t xml:space="preserve"> / MPTF Gateway: </w:t>
            </w:r>
            <w:bookmarkStart w:id="0" w:name="bookmark=id.gjdgxs" w:colFirst="0" w:colLast="0"/>
            <w:bookmarkEnd w:id="0"/>
            <w:r w:rsidRPr="00965B49">
              <w:rPr>
                <w:b/>
                <w:lang w:val="en-US"/>
              </w:rPr>
              <w:t xml:space="preserve">  </w:t>
            </w:r>
            <w:r w:rsidR="003E5419" w:rsidRPr="00965B49">
              <w:rPr>
                <w:b/>
                <w:shd w:val="clear" w:color="auto" w:fill="D9D9D9"/>
                <w:lang w:val="en-US"/>
              </w:rPr>
              <w:t>PBF/GIN/D-7</w:t>
            </w:r>
            <w:r w:rsidR="003E5419">
              <w:rPr>
                <w:b/>
                <w:shd w:val="clear" w:color="auto" w:fill="D9D9D9"/>
                <w:lang w:val="en-US"/>
              </w:rPr>
              <w:t>/</w:t>
            </w:r>
            <w:r w:rsidRPr="00965B49">
              <w:rPr>
                <w:b/>
                <w:shd w:val="clear" w:color="auto" w:fill="D9D9D9"/>
                <w:lang w:val="en-US"/>
              </w:rPr>
              <w:t xml:space="preserve">PRF 00120480 </w:t>
            </w:r>
            <w:bookmarkStart w:id="1" w:name="bookmark=id.30j0zll" w:colFirst="0" w:colLast="0"/>
            <w:bookmarkEnd w:id="1"/>
            <w:r w:rsidRPr="00965B49">
              <w:rPr>
                <w:b/>
                <w:shd w:val="clear" w:color="auto" w:fill="D9D9D9"/>
                <w:lang w:val="en-US"/>
              </w:rPr>
              <w:t>    </w:t>
            </w:r>
          </w:p>
        </w:tc>
      </w:tr>
      <w:tr w:rsidR="00181F47" w:rsidRPr="00063F79" w14:paraId="7B744FD5" w14:textId="77777777">
        <w:trPr>
          <w:trHeight w:val="422"/>
        </w:trPr>
        <w:tc>
          <w:tcPr>
            <w:tcW w:w="4163" w:type="dxa"/>
          </w:tcPr>
          <w:p w14:paraId="00000009" w14:textId="2C76C3C4" w:rsidR="00181F47" w:rsidRPr="00063F79" w:rsidRDefault="00E87A18">
            <w:pPr>
              <w:pBdr>
                <w:top w:val="nil"/>
                <w:left w:val="nil"/>
                <w:bottom w:val="nil"/>
                <w:right w:val="nil"/>
                <w:between w:val="nil"/>
              </w:pBdr>
              <w:tabs>
                <w:tab w:val="left" w:pos="-720"/>
                <w:tab w:val="left" w:pos="4500"/>
              </w:tabs>
              <w:rPr>
                <w:b/>
                <w:color w:val="000000"/>
                <w:lang w:val="fr-FR"/>
              </w:rPr>
            </w:pPr>
            <w:r w:rsidRPr="00063F79">
              <w:rPr>
                <w:b/>
                <w:color w:val="000000"/>
                <w:lang w:val="fr-FR"/>
              </w:rPr>
              <w:t xml:space="preserve">Si le financement passe par un Fonds Fiduciaire (“Trust </w:t>
            </w:r>
            <w:proofErr w:type="spellStart"/>
            <w:r w:rsidRPr="00063F79">
              <w:rPr>
                <w:b/>
                <w:color w:val="000000"/>
                <w:lang w:val="fr-FR"/>
              </w:rPr>
              <w:t>fund</w:t>
            </w:r>
            <w:proofErr w:type="spellEnd"/>
            <w:r w:rsidRPr="00063F79">
              <w:rPr>
                <w:b/>
                <w:color w:val="000000"/>
                <w:lang w:val="fr-FR"/>
              </w:rPr>
              <w:t>”</w:t>
            </w:r>
            <w:proofErr w:type="gramStart"/>
            <w:r w:rsidRPr="00063F79">
              <w:rPr>
                <w:b/>
                <w:color w:val="000000"/>
                <w:lang w:val="fr-FR"/>
              </w:rPr>
              <w:t>):</w:t>
            </w:r>
            <w:proofErr w:type="gramEnd"/>
            <w:r w:rsidRPr="00063F79">
              <w:rPr>
                <w:b/>
                <w:color w:val="000000"/>
                <w:lang w:val="fr-FR"/>
              </w:rPr>
              <w:t xml:space="preserve"> </w:t>
            </w:r>
          </w:p>
          <w:p w14:paraId="0000000A" w14:textId="77777777" w:rsidR="00181F47" w:rsidRPr="00063F79" w:rsidRDefault="00E87A18">
            <w:pPr>
              <w:tabs>
                <w:tab w:val="left" w:pos="0"/>
              </w:tabs>
              <w:rPr>
                <w:b/>
                <w:lang w:val="fr-FR"/>
              </w:rPr>
            </w:pPr>
            <w:bookmarkStart w:id="2" w:name="bookmark=id.1fob9te" w:colFirst="0" w:colLast="0"/>
            <w:bookmarkEnd w:id="2"/>
            <w:r w:rsidRPr="00063F79">
              <w:rPr>
                <w:lang w:val="fr-FR"/>
              </w:rPr>
              <w:t>☒</w:t>
            </w:r>
            <w:r w:rsidRPr="00063F79">
              <w:rPr>
                <w:lang w:val="fr-FR"/>
              </w:rPr>
              <w:tab/>
            </w:r>
            <w:r w:rsidRPr="00063F79">
              <w:rPr>
                <w:lang w:val="fr-FR"/>
              </w:rPr>
              <w:tab/>
              <w:t>Fonds fiduciaire pays</w:t>
            </w:r>
            <w:r w:rsidRPr="00063F79">
              <w:rPr>
                <w:b/>
                <w:lang w:val="fr-FR"/>
              </w:rPr>
              <w:t xml:space="preserve"> </w:t>
            </w:r>
          </w:p>
          <w:p w14:paraId="0000000B" w14:textId="77777777" w:rsidR="00181F47" w:rsidRPr="00063F79" w:rsidRDefault="00E87A18">
            <w:pPr>
              <w:tabs>
                <w:tab w:val="left" w:pos="0"/>
              </w:tabs>
              <w:rPr>
                <w:b/>
                <w:lang w:val="fr-FR"/>
              </w:rPr>
            </w:pPr>
            <w:r w:rsidRPr="00063F79">
              <w:rPr>
                <w:lang w:val="fr-FR"/>
              </w:rPr>
              <w:t>☐</w:t>
            </w:r>
            <w:r w:rsidRPr="00063F79">
              <w:rPr>
                <w:lang w:val="fr-FR"/>
              </w:rPr>
              <w:tab/>
            </w:r>
            <w:r w:rsidRPr="00063F79">
              <w:rPr>
                <w:lang w:val="fr-FR"/>
              </w:rPr>
              <w:tab/>
              <w:t>Fonds fiduciaire régional</w:t>
            </w:r>
            <w:r w:rsidRPr="00063F79">
              <w:rPr>
                <w:b/>
                <w:lang w:val="fr-FR"/>
              </w:rPr>
              <w:t xml:space="preserve"> </w:t>
            </w:r>
          </w:p>
          <w:p w14:paraId="0000000C" w14:textId="77777777" w:rsidR="00181F47" w:rsidRPr="00D52555" w:rsidRDefault="00181F47">
            <w:pPr>
              <w:tabs>
                <w:tab w:val="left" w:pos="0"/>
              </w:tabs>
              <w:rPr>
                <w:b/>
                <w:sz w:val="10"/>
                <w:szCs w:val="10"/>
                <w:lang w:val="fr-FR"/>
              </w:rPr>
            </w:pPr>
          </w:p>
          <w:p w14:paraId="015CC938" w14:textId="77777777" w:rsidR="00D52555" w:rsidRDefault="00E87A18" w:rsidP="00D52555">
            <w:pPr>
              <w:pBdr>
                <w:top w:val="nil"/>
                <w:left w:val="nil"/>
                <w:bottom w:val="nil"/>
                <w:right w:val="nil"/>
                <w:between w:val="nil"/>
              </w:pBdr>
              <w:tabs>
                <w:tab w:val="left" w:pos="-720"/>
                <w:tab w:val="left" w:pos="4500"/>
              </w:tabs>
              <w:rPr>
                <w:b/>
                <w:color w:val="000000"/>
                <w:lang w:val="fr-FR"/>
              </w:rPr>
            </w:pPr>
            <w:r w:rsidRPr="00063F79">
              <w:rPr>
                <w:b/>
                <w:color w:val="000000"/>
                <w:lang w:val="fr-FR"/>
              </w:rPr>
              <w:t xml:space="preserve">Nom du fonds </w:t>
            </w:r>
            <w:r w:rsidR="00D52555" w:rsidRPr="00063F79">
              <w:rPr>
                <w:b/>
                <w:color w:val="000000"/>
                <w:lang w:val="fr-FR"/>
              </w:rPr>
              <w:t>fiduciaire :</w:t>
            </w:r>
          </w:p>
          <w:p w14:paraId="0000000E" w14:textId="37638E74" w:rsidR="00181F47" w:rsidRPr="00D52555" w:rsidRDefault="00E87A18" w:rsidP="00D52555">
            <w:pPr>
              <w:pBdr>
                <w:top w:val="nil"/>
                <w:left w:val="nil"/>
                <w:bottom w:val="nil"/>
                <w:right w:val="nil"/>
                <w:between w:val="nil"/>
              </w:pBdr>
              <w:tabs>
                <w:tab w:val="left" w:pos="-720"/>
                <w:tab w:val="left" w:pos="4500"/>
              </w:tabs>
              <w:rPr>
                <w:b/>
                <w:color w:val="000000"/>
                <w:lang w:val="fr-FR"/>
              </w:rPr>
            </w:pPr>
            <w:r w:rsidRPr="00063F79">
              <w:rPr>
                <w:b/>
                <w:color w:val="000000"/>
                <w:lang w:val="fr-FR"/>
              </w:rPr>
              <w:t xml:space="preserve"> </w:t>
            </w:r>
            <w:r w:rsidRPr="00063F79">
              <w:rPr>
                <w:rFonts w:ascii="Tahoma" w:eastAsia="Tahoma" w:hAnsi="Tahoma" w:cs="Tahoma"/>
                <w:color w:val="000000"/>
                <w:sz w:val="16"/>
                <w:szCs w:val="16"/>
                <w:lang w:val="fr-FR"/>
              </w:rPr>
              <w:t>     </w:t>
            </w:r>
          </w:p>
        </w:tc>
        <w:tc>
          <w:tcPr>
            <w:tcW w:w="5917" w:type="dxa"/>
          </w:tcPr>
          <w:p w14:paraId="0000000F" w14:textId="77777777" w:rsidR="00181F47" w:rsidRPr="00063F79" w:rsidRDefault="00E87A18">
            <w:pPr>
              <w:rPr>
                <w:b/>
                <w:lang w:val="fr-FR"/>
              </w:rPr>
            </w:pPr>
            <w:r w:rsidRPr="00063F79">
              <w:rPr>
                <w:b/>
                <w:lang w:val="fr-FR"/>
              </w:rPr>
              <w:t xml:space="preserve">Type et nom d’agences récipiendaires : </w:t>
            </w:r>
          </w:p>
          <w:p w14:paraId="00000011" w14:textId="77777777" w:rsidR="00181F47" w:rsidRPr="00063F79" w:rsidRDefault="00E87A18">
            <w:pPr>
              <w:numPr>
                <w:ilvl w:val="0"/>
                <w:numId w:val="2"/>
              </w:numPr>
              <w:pBdr>
                <w:top w:val="nil"/>
                <w:left w:val="nil"/>
                <w:bottom w:val="nil"/>
                <w:right w:val="nil"/>
                <w:between w:val="nil"/>
              </w:pBdr>
              <w:tabs>
                <w:tab w:val="left" w:pos="-720"/>
                <w:tab w:val="left" w:pos="4500"/>
              </w:tabs>
              <w:rPr>
                <w:b/>
                <w:color w:val="000000"/>
                <w:highlight w:val="lightGray"/>
                <w:lang w:val="fr-FR"/>
              </w:rPr>
            </w:pPr>
            <w:r w:rsidRPr="00063F79">
              <w:rPr>
                <w:b/>
                <w:color w:val="000000"/>
                <w:highlight w:val="lightGray"/>
                <w:lang w:val="fr-FR"/>
              </w:rPr>
              <w:t>Programme des Nations Unies pour le Développement (PNUD) - (Agence Lead)</w:t>
            </w:r>
            <w:bookmarkStart w:id="3" w:name="bookmark=id.3znysh7" w:colFirst="0" w:colLast="0"/>
            <w:bookmarkEnd w:id="3"/>
          </w:p>
          <w:p w14:paraId="00000012" w14:textId="77777777" w:rsidR="00181F47" w:rsidRPr="00965B49" w:rsidRDefault="00E87A18">
            <w:pPr>
              <w:numPr>
                <w:ilvl w:val="0"/>
                <w:numId w:val="2"/>
              </w:numPr>
              <w:pBdr>
                <w:top w:val="nil"/>
                <w:left w:val="nil"/>
                <w:bottom w:val="nil"/>
                <w:right w:val="nil"/>
                <w:between w:val="nil"/>
              </w:pBdr>
              <w:tabs>
                <w:tab w:val="left" w:pos="-720"/>
                <w:tab w:val="left" w:pos="4500"/>
              </w:tabs>
              <w:rPr>
                <w:b/>
                <w:color w:val="000000"/>
                <w:highlight w:val="lightGray"/>
                <w:lang w:val="en-US"/>
              </w:rPr>
            </w:pPr>
            <w:r w:rsidRPr="00965B49">
              <w:rPr>
                <w:b/>
                <w:color w:val="000000"/>
                <w:highlight w:val="lightGray"/>
                <w:lang w:val="en-US"/>
              </w:rPr>
              <w:t xml:space="preserve">Search </w:t>
            </w:r>
            <w:proofErr w:type="gramStart"/>
            <w:r w:rsidRPr="00965B49">
              <w:rPr>
                <w:b/>
                <w:color w:val="000000"/>
                <w:highlight w:val="lightGray"/>
                <w:lang w:val="en-US"/>
              </w:rPr>
              <w:t>For</w:t>
            </w:r>
            <w:proofErr w:type="gramEnd"/>
            <w:r w:rsidRPr="00965B49">
              <w:rPr>
                <w:b/>
                <w:color w:val="000000"/>
                <w:highlight w:val="lightGray"/>
                <w:lang w:val="en-US"/>
              </w:rPr>
              <w:t xml:space="preserve"> Common Ground (SEARCH)</w:t>
            </w:r>
          </w:p>
          <w:p w14:paraId="00000013" w14:textId="77777777" w:rsidR="00181F47" w:rsidRPr="00063F79" w:rsidRDefault="00E87A18">
            <w:pPr>
              <w:pBdr>
                <w:top w:val="nil"/>
                <w:left w:val="nil"/>
                <w:bottom w:val="nil"/>
                <w:right w:val="nil"/>
                <w:between w:val="nil"/>
              </w:pBdr>
              <w:tabs>
                <w:tab w:val="left" w:pos="-720"/>
                <w:tab w:val="left" w:pos="4500"/>
              </w:tabs>
              <w:rPr>
                <w:b/>
                <w:color w:val="000000"/>
                <w:lang w:val="fr-FR"/>
              </w:rPr>
            </w:pPr>
            <w:r w:rsidRPr="00965B49">
              <w:rPr>
                <w:b/>
                <w:color w:val="000000"/>
                <w:highlight w:val="lightGray"/>
                <w:lang w:val="en-US"/>
              </w:rPr>
              <w:t xml:space="preserve">  </w:t>
            </w:r>
            <w:bookmarkStart w:id="4" w:name="bookmark=id.2et92p0" w:colFirst="0" w:colLast="0"/>
            <w:bookmarkEnd w:id="4"/>
            <w:r w:rsidRPr="00063F79">
              <w:rPr>
                <w:b/>
                <w:color w:val="000000"/>
                <w:highlight w:val="lightGray"/>
                <w:lang w:val="fr-FR"/>
              </w:rPr>
              <w:t>     </w:t>
            </w:r>
          </w:p>
        </w:tc>
      </w:tr>
      <w:tr w:rsidR="00181F47" w:rsidRPr="00063F79" w14:paraId="3827A57A" w14:textId="77777777">
        <w:trPr>
          <w:trHeight w:val="368"/>
        </w:trPr>
        <w:tc>
          <w:tcPr>
            <w:tcW w:w="10080" w:type="dxa"/>
            <w:gridSpan w:val="2"/>
          </w:tcPr>
          <w:p w14:paraId="00000014" w14:textId="77777777" w:rsidR="00181F47" w:rsidRPr="00063F79" w:rsidRDefault="00E87A18">
            <w:pPr>
              <w:rPr>
                <w:b/>
                <w:lang w:val="fr-FR"/>
              </w:rPr>
            </w:pPr>
            <w:r w:rsidRPr="00063F79">
              <w:rPr>
                <w:b/>
                <w:lang w:val="fr-FR"/>
              </w:rPr>
              <w:t xml:space="preserve">Date du premier transfert de fonds : </w:t>
            </w:r>
            <w:r w:rsidRPr="00063F79">
              <w:rPr>
                <w:b/>
                <w:highlight w:val="lightGray"/>
                <w:lang w:val="fr-FR"/>
              </w:rPr>
              <w:t>09 mars 2020</w:t>
            </w:r>
          </w:p>
          <w:p w14:paraId="00000015" w14:textId="77777777" w:rsidR="00181F47" w:rsidRPr="00063F79" w:rsidRDefault="00E87A18">
            <w:pPr>
              <w:rPr>
                <w:lang w:val="fr-FR"/>
              </w:rPr>
            </w:pPr>
            <w:r w:rsidRPr="00063F79">
              <w:rPr>
                <w:b/>
                <w:lang w:val="fr-FR"/>
              </w:rPr>
              <w:t xml:space="preserve">Date de fin de projet : </w:t>
            </w:r>
            <w:r w:rsidRPr="00063F79">
              <w:rPr>
                <w:b/>
                <w:highlight w:val="lightGray"/>
                <w:lang w:val="fr-FR"/>
              </w:rPr>
              <w:t>09 mars 2022</w:t>
            </w:r>
            <w:r w:rsidRPr="00063F79">
              <w:rPr>
                <w:lang w:val="fr-FR"/>
              </w:rPr>
              <w:t xml:space="preserve">     </w:t>
            </w:r>
          </w:p>
          <w:p w14:paraId="00000017" w14:textId="19D254BF" w:rsidR="00181F47" w:rsidRPr="00D52555" w:rsidRDefault="00E87A18">
            <w:pPr>
              <w:rPr>
                <w:lang w:val="fr-FR"/>
              </w:rPr>
            </w:pPr>
            <w:r w:rsidRPr="00063F79">
              <w:rPr>
                <w:b/>
                <w:lang w:val="fr-FR"/>
              </w:rPr>
              <w:t>Le projet est-il dans ces six derniers mois de mise en œuvre ?</w:t>
            </w:r>
            <w:r w:rsidRPr="00063F79">
              <w:rPr>
                <w:lang w:val="fr-FR"/>
              </w:rPr>
              <w:t xml:space="preserve"> </w:t>
            </w:r>
            <w:r w:rsidRPr="00063F79">
              <w:rPr>
                <w:b/>
                <w:highlight w:val="lightGray"/>
                <w:lang w:val="fr-FR"/>
              </w:rPr>
              <w:t>N</w:t>
            </w:r>
            <w:bookmarkStart w:id="5" w:name="bookmark=id.tyjcwt" w:colFirst="0" w:colLast="0"/>
            <w:bookmarkEnd w:id="5"/>
            <w:r w:rsidRPr="00063F79">
              <w:rPr>
                <w:b/>
                <w:highlight w:val="lightGray"/>
                <w:lang w:val="fr-FR"/>
              </w:rPr>
              <w:t>on</w:t>
            </w:r>
          </w:p>
        </w:tc>
      </w:tr>
      <w:tr w:rsidR="00181F47" w:rsidRPr="00063F79" w14:paraId="6403FFFA" w14:textId="77777777">
        <w:trPr>
          <w:trHeight w:val="368"/>
        </w:trPr>
        <w:tc>
          <w:tcPr>
            <w:tcW w:w="10080" w:type="dxa"/>
            <w:gridSpan w:val="2"/>
          </w:tcPr>
          <w:p w14:paraId="00000019" w14:textId="77777777" w:rsidR="00181F47" w:rsidRPr="00063F79" w:rsidRDefault="00E87A18">
            <w:pPr>
              <w:rPr>
                <w:b/>
                <w:lang w:val="fr-FR"/>
              </w:rPr>
            </w:pPr>
            <w:r w:rsidRPr="00063F79">
              <w:rPr>
                <w:b/>
                <w:lang w:val="fr-FR"/>
              </w:rPr>
              <w:t>Est-ce que le projet fait part d’une des fenêtres prioritaires spécifiques du PBF :</w:t>
            </w:r>
          </w:p>
          <w:p w14:paraId="0000001A" w14:textId="77777777" w:rsidR="00181F47" w:rsidRPr="00063F79" w:rsidRDefault="00E87A18">
            <w:pPr>
              <w:rPr>
                <w:lang w:val="fr-FR"/>
              </w:rPr>
            </w:pPr>
            <w:r w:rsidRPr="00063F79">
              <w:rPr>
                <w:lang w:val="fr-FR"/>
              </w:rPr>
              <w:t>☐ Initiative de promotion du genre</w:t>
            </w:r>
          </w:p>
          <w:p w14:paraId="0000001B" w14:textId="77777777" w:rsidR="00181F47" w:rsidRPr="00063F79" w:rsidRDefault="00E87A18">
            <w:pPr>
              <w:rPr>
                <w:lang w:val="fr-FR"/>
              </w:rPr>
            </w:pPr>
            <w:r w:rsidRPr="00063F79">
              <w:rPr>
                <w:lang w:val="fr-FR"/>
              </w:rPr>
              <w:t>☒ Initiative de promotion de la jeunesse</w:t>
            </w:r>
          </w:p>
          <w:p w14:paraId="0000001C" w14:textId="77777777" w:rsidR="00181F47" w:rsidRPr="00063F79" w:rsidRDefault="00E87A18">
            <w:pPr>
              <w:rPr>
                <w:sz w:val="22"/>
                <w:szCs w:val="22"/>
                <w:lang w:val="fr-FR"/>
              </w:rPr>
            </w:pPr>
            <w:r w:rsidRPr="00063F79">
              <w:rPr>
                <w:lang w:val="fr-FR"/>
              </w:rPr>
              <w:t xml:space="preserve">☐ Transition entre différentes configurations de </w:t>
            </w:r>
            <w:r w:rsidRPr="00063F79">
              <w:rPr>
                <w:sz w:val="22"/>
                <w:szCs w:val="22"/>
                <w:lang w:val="fr-FR"/>
              </w:rPr>
              <w:t>l’ONU (e.g. sortie de la mission de maintien de la paix)</w:t>
            </w:r>
          </w:p>
          <w:p w14:paraId="0000001E" w14:textId="5FA00AFC" w:rsidR="00181F47" w:rsidRPr="00D52555" w:rsidRDefault="00E87A18">
            <w:pPr>
              <w:rPr>
                <w:lang w:val="fr-FR"/>
              </w:rPr>
            </w:pPr>
            <w:r w:rsidRPr="00063F79">
              <w:rPr>
                <w:lang w:val="fr-FR"/>
              </w:rPr>
              <w:t>☐ Projet transfrontalier ou régional</w:t>
            </w:r>
          </w:p>
        </w:tc>
      </w:tr>
      <w:tr w:rsidR="00181F47" w:rsidRPr="00ED259A" w14:paraId="7BCEE5E9" w14:textId="77777777">
        <w:trPr>
          <w:trHeight w:val="1124"/>
        </w:trPr>
        <w:tc>
          <w:tcPr>
            <w:tcW w:w="10080" w:type="dxa"/>
            <w:gridSpan w:val="2"/>
          </w:tcPr>
          <w:p w14:paraId="00000020" w14:textId="77777777" w:rsidR="00181F47" w:rsidRPr="00063F79" w:rsidRDefault="00E87A18">
            <w:pPr>
              <w:rPr>
                <w:b/>
                <w:lang w:val="fr-FR"/>
              </w:rPr>
            </w:pPr>
            <w:r w:rsidRPr="00063F79">
              <w:rPr>
                <w:b/>
                <w:lang w:val="fr-FR"/>
              </w:rPr>
              <w:t>Budget PBF total approuvé (par agence récipiendaire</w:t>
            </w:r>
            <w:proofErr w:type="gramStart"/>
            <w:r w:rsidRPr="00063F79">
              <w:rPr>
                <w:b/>
                <w:lang w:val="fr-FR"/>
              </w:rPr>
              <w:t>):</w:t>
            </w:r>
            <w:proofErr w:type="gramEnd"/>
            <w:r w:rsidRPr="00063F79">
              <w:rPr>
                <w:b/>
                <w:lang w:val="fr-FR"/>
              </w:rPr>
              <w:t xml:space="preserve"> </w:t>
            </w:r>
          </w:p>
          <w:p w14:paraId="00000021" w14:textId="77777777" w:rsidR="00181F47" w:rsidRPr="00063F79" w:rsidRDefault="00E87A18">
            <w:pPr>
              <w:rPr>
                <w:b/>
                <w:lang w:val="fr-FR"/>
              </w:rPr>
            </w:pPr>
            <w:bookmarkStart w:id="6" w:name="_heading=h.3dy6vkm" w:colFirst="0" w:colLast="0"/>
            <w:bookmarkEnd w:id="6"/>
            <w:r w:rsidRPr="00063F79">
              <w:rPr>
                <w:b/>
                <w:lang w:val="fr-FR"/>
              </w:rPr>
              <w:t xml:space="preserve">Agences récipiendaires                           Budget  </w:t>
            </w:r>
          </w:p>
          <w:p w14:paraId="00000022" w14:textId="77777777" w:rsidR="00181F47" w:rsidRPr="00063F79" w:rsidRDefault="00E87A18">
            <w:pPr>
              <w:rPr>
                <w:lang w:val="fr-FR"/>
              </w:rPr>
            </w:pPr>
            <w:r w:rsidRPr="00063F79">
              <w:rPr>
                <w:highlight w:val="lightGray"/>
                <w:lang w:val="fr-FR"/>
              </w:rPr>
              <w:t>PNUD</w:t>
            </w:r>
            <w:r w:rsidRPr="00063F79">
              <w:rPr>
                <w:b/>
                <w:lang w:val="fr-FR"/>
              </w:rPr>
              <w:t xml:space="preserve">                                                       </w:t>
            </w:r>
            <w:r w:rsidRPr="00063F79">
              <w:rPr>
                <w:highlight w:val="lightGray"/>
                <w:lang w:val="fr-FR"/>
              </w:rPr>
              <w:t xml:space="preserve">$ </w:t>
            </w:r>
            <w:bookmarkStart w:id="7" w:name="bookmark=id.1t3h5sf" w:colFirst="0" w:colLast="0"/>
            <w:bookmarkEnd w:id="7"/>
            <w:r w:rsidRPr="00063F79">
              <w:rPr>
                <w:b/>
                <w:highlight w:val="lightGray"/>
                <w:lang w:val="fr-FR"/>
              </w:rPr>
              <w:t>1.526.890.00</w:t>
            </w:r>
          </w:p>
          <w:p w14:paraId="00000023" w14:textId="77777777" w:rsidR="00181F47" w:rsidRPr="00063F79" w:rsidRDefault="00E87A18">
            <w:pPr>
              <w:rPr>
                <w:lang w:val="fr-FR"/>
              </w:rPr>
            </w:pPr>
            <w:r w:rsidRPr="00063F79">
              <w:rPr>
                <w:highlight w:val="lightGray"/>
                <w:lang w:val="fr-FR"/>
              </w:rPr>
              <w:t>SEARCH</w:t>
            </w:r>
            <w:r w:rsidRPr="00063F79">
              <w:rPr>
                <w:b/>
                <w:lang w:val="fr-FR"/>
              </w:rPr>
              <w:t xml:space="preserve">                                                  </w:t>
            </w:r>
            <w:r w:rsidRPr="00063F79">
              <w:rPr>
                <w:highlight w:val="lightGray"/>
                <w:lang w:val="fr-FR"/>
              </w:rPr>
              <w:t xml:space="preserve">$    </w:t>
            </w:r>
            <w:r w:rsidRPr="00063F79">
              <w:rPr>
                <w:b/>
                <w:highlight w:val="lightGray"/>
                <w:lang w:val="fr-FR"/>
              </w:rPr>
              <w:t>500.000.00</w:t>
            </w:r>
          </w:p>
          <w:p w14:paraId="00000024" w14:textId="77777777" w:rsidR="00181F47" w:rsidRPr="00063F79" w:rsidRDefault="00E87A18">
            <w:pPr>
              <w:pBdr>
                <w:top w:val="nil"/>
                <w:left w:val="nil"/>
                <w:bottom w:val="nil"/>
                <w:right w:val="nil"/>
                <w:between w:val="nil"/>
              </w:pBdr>
              <w:tabs>
                <w:tab w:val="left" w:pos="-720"/>
                <w:tab w:val="left" w:pos="4500"/>
              </w:tabs>
              <w:rPr>
                <w:color w:val="000000"/>
                <w:lang w:val="fr-FR"/>
              </w:rPr>
            </w:pPr>
            <w:r w:rsidRPr="00063F79">
              <w:rPr>
                <w:color w:val="000000"/>
                <w:lang w:val="fr-FR"/>
              </w:rPr>
              <w:t>                                                             $           </w:t>
            </w:r>
          </w:p>
          <w:p w14:paraId="00000025" w14:textId="77777777" w:rsidR="00181F47" w:rsidRPr="00063F79" w:rsidRDefault="00E87A18">
            <w:pPr>
              <w:pBdr>
                <w:top w:val="nil"/>
                <w:left w:val="nil"/>
                <w:bottom w:val="nil"/>
                <w:right w:val="nil"/>
                <w:between w:val="nil"/>
              </w:pBdr>
              <w:tabs>
                <w:tab w:val="left" w:pos="-720"/>
                <w:tab w:val="left" w:pos="4500"/>
              </w:tabs>
              <w:rPr>
                <w:b/>
                <w:highlight w:val="lightGray"/>
                <w:lang w:val="fr-FR"/>
              </w:rPr>
            </w:pPr>
            <w:r w:rsidRPr="00063F79">
              <w:rPr>
                <w:color w:val="000000"/>
                <w:lang w:val="fr-FR"/>
              </w:rPr>
              <w:t xml:space="preserve">                                                       Total : </w:t>
            </w:r>
            <w:r w:rsidRPr="00063F79">
              <w:rPr>
                <w:color w:val="000000"/>
                <w:highlight w:val="lightGray"/>
                <w:lang w:val="fr-FR"/>
              </w:rPr>
              <w:t xml:space="preserve">$ </w:t>
            </w:r>
            <w:r w:rsidRPr="00063F79">
              <w:rPr>
                <w:b/>
                <w:color w:val="000000"/>
                <w:highlight w:val="lightGray"/>
                <w:lang w:val="fr-FR"/>
              </w:rPr>
              <w:t>2.026.890.00</w:t>
            </w:r>
            <w:r w:rsidRPr="00063F79">
              <w:rPr>
                <w:color w:val="000000"/>
                <w:lang w:val="fr-FR"/>
              </w:rPr>
              <w:t xml:space="preserve"> </w:t>
            </w:r>
          </w:p>
          <w:p w14:paraId="00000026" w14:textId="3E2DF71D" w:rsidR="00181F47" w:rsidRPr="00063F79" w:rsidRDefault="00E87A18">
            <w:pPr>
              <w:pBdr>
                <w:top w:val="nil"/>
                <w:left w:val="nil"/>
                <w:bottom w:val="nil"/>
                <w:right w:val="nil"/>
                <w:between w:val="nil"/>
              </w:pBdr>
              <w:tabs>
                <w:tab w:val="left" w:pos="-720"/>
                <w:tab w:val="left" w:pos="4500"/>
              </w:tabs>
              <w:rPr>
                <w:color w:val="000000"/>
                <w:lang w:val="fr-FR"/>
              </w:rPr>
            </w:pPr>
            <w:r w:rsidRPr="00063F79">
              <w:rPr>
                <w:color w:val="000000"/>
                <w:lang w:val="fr-FR"/>
              </w:rPr>
              <w:t xml:space="preserve">Taux de mise en œuvre approximatif comme pourcentage du budget total du projet </w:t>
            </w:r>
            <w:r w:rsidRPr="007B6D4D">
              <w:rPr>
                <w:color w:val="000000"/>
                <w:lang w:val="fr-FR"/>
              </w:rPr>
              <w:t>:</w:t>
            </w:r>
            <w:r w:rsidRPr="007B6D4D">
              <w:rPr>
                <w:b/>
                <w:lang w:val="fr-FR"/>
              </w:rPr>
              <w:t xml:space="preserve"> </w:t>
            </w:r>
            <w:sdt>
              <w:sdtPr>
                <w:rPr>
                  <w:lang w:val="fr-FR"/>
                </w:rPr>
                <w:tag w:val="goog_rdk_0"/>
                <w:id w:val="285172403"/>
              </w:sdtPr>
              <w:sdtContent/>
            </w:sdt>
            <w:r w:rsidR="00EA49C3" w:rsidRPr="007B6D4D">
              <w:rPr>
                <w:b/>
                <w:lang w:val="fr-FR"/>
              </w:rPr>
              <w:t>33</w:t>
            </w:r>
            <w:r w:rsidR="00AE5AC8" w:rsidRPr="007B6D4D">
              <w:rPr>
                <w:b/>
                <w:lang w:val="fr-FR"/>
              </w:rPr>
              <w:t xml:space="preserve"> </w:t>
            </w:r>
            <w:r w:rsidRPr="007B6D4D">
              <w:rPr>
                <w:b/>
                <w:lang w:val="fr-FR"/>
              </w:rPr>
              <w:t>%</w:t>
            </w:r>
            <w:bookmarkStart w:id="8" w:name="bookmark=id.4d34og8" w:colFirst="0" w:colLast="0"/>
            <w:bookmarkEnd w:id="8"/>
            <w:r w:rsidRPr="007B6D4D">
              <w:rPr>
                <w:b/>
                <w:lang w:val="fr-FR"/>
              </w:rPr>
              <w:t xml:space="preserve">    </w:t>
            </w:r>
            <w:r w:rsidRPr="007B6D4D">
              <w:rPr>
                <w:lang w:val="fr-FR"/>
              </w:rPr>
              <w:t>     </w:t>
            </w:r>
          </w:p>
          <w:p w14:paraId="00000027" w14:textId="77777777" w:rsidR="00181F47" w:rsidRPr="00063F79" w:rsidRDefault="00E87A18">
            <w:pPr>
              <w:pBdr>
                <w:top w:val="nil"/>
                <w:left w:val="nil"/>
                <w:bottom w:val="nil"/>
                <w:right w:val="nil"/>
                <w:between w:val="nil"/>
              </w:pBdr>
              <w:tabs>
                <w:tab w:val="left" w:pos="-720"/>
                <w:tab w:val="left" w:pos="4500"/>
              </w:tabs>
              <w:rPr>
                <w:color w:val="000000"/>
                <w:sz w:val="23"/>
                <w:szCs w:val="23"/>
                <w:lang w:val="fr-FR"/>
              </w:rPr>
            </w:pPr>
            <w:r w:rsidRPr="00063F79">
              <w:rPr>
                <w:color w:val="000000"/>
                <w:sz w:val="23"/>
                <w:szCs w:val="23"/>
                <w:lang w:val="fr-FR"/>
              </w:rPr>
              <w:t>*JOINDRE LE BUDGET EXCEL DU PROJET MONTRANT LES DÉPENSES APPROXIMATIVES ACTUELLES*</w:t>
            </w:r>
          </w:p>
          <w:p w14:paraId="00000028" w14:textId="77777777" w:rsidR="00181F47" w:rsidRPr="00063F79" w:rsidRDefault="00181F47">
            <w:pPr>
              <w:pBdr>
                <w:top w:val="nil"/>
                <w:left w:val="nil"/>
                <w:bottom w:val="nil"/>
                <w:right w:val="nil"/>
                <w:between w:val="nil"/>
              </w:pBdr>
              <w:tabs>
                <w:tab w:val="left" w:pos="-720"/>
                <w:tab w:val="left" w:pos="4500"/>
              </w:tabs>
              <w:rPr>
                <w:color w:val="000000"/>
                <w:sz w:val="8"/>
                <w:szCs w:val="8"/>
                <w:lang w:val="fr-FR"/>
              </w:rPr>
            </w:pPr>
          </w:p>
          <w:p w14:paraId="00000029" w14:textId="77777777" w:rsidR="00181F47" w:rsidRPr="00063F79" w:rsidRDefault="00E87A18">
            <w:pPr>
              <w:pBdr>
                <w:top w:val="nil"/>
                <w:left w:val="nil"/>
                <w:bottom w:val="nil"/>
                <w:right w:val="nil"/>
                <w:between w:val="nil"/>
              </w:pBdr>
              <w:tabs>
                <w:tab w:val="left" w:pos="-720"/>
                <w:tab w:val="left" w:pos="4500"/>
              </w:tabs>
              <w:rPr>
                <w:b/>
                <w:color w:val="000000"/>
                <w:lang w:val="fr-FR"/>
              </w:rPr>
            </w:pPr>
            <w:r w:rsidRPr="00063F79">
              <w:rPr>
                <w:b/>
                <w:color w:val="000000"/>
                <w:lang w:val="fr-FR"/>
              </w:rPr>
              <w:t>Budgétisation sensible au genre :</w:t>
            </w:r>
          </w:p>
          <w:p w14:paraId="0000002A" w14:textId="77777777" w:rsidR="00181F47" w:rsidRPr="00063F79" w:rsidRDefault="00E87A18">
            <w:pPr>
              <w:rPr>
                <w:lang w:val="fr-FR"/>
              </w:rPr>
            </w:pPr>
            <w:r w:rsidRPr="00063F79">
              <w:rPr>
                <w:lang w:val="fr-FR"/>
              </w:rPr>
              <w:t xml:space="preserve">Indiquez le montant ($) du budget dans le document de projet alloué aux activités dédiées à l’égalité des sexes ou à l’autonomisation des femmes : </w:t>
            </w:r>
            <w:r w:rsidRPr="00063F79">
              <w:rPr>
                <w:b/>
                <w:highlight w:val="lightGray"/>
                <w:lang w:val="fr-FR"/>
              </w:rPr>
              <w:t xml:space="preserve">$ </w:t>
            </w:r>
            <w:bookmarkStart w:id="9" w:name="bookmark=id.2s8eyo1" w:colFirst="0" w:colLast="0"/>
            <w:bookmarkEnd w:id="9"/>
            <w:r w:rsidRPr="00063F79">
              <w:rPr>
                <w:b/>
                <w:highlight w:val="lightGray"/>
                <w:lang w:val="fr-FR"/>
              </w:rPr>
              <w:t>611.268.00</w:t>
            </w:r>
            <w:r w:rsidRPr="00063F79">
              <w:rPr>
                <w:lang w:val="fr-FR"/>
              </w:rPr>
              <w:t xml:space="preserve"> </w:t>
            </w:r>
          </w:p>
          <w:p w14:paraId="0000002B" w14:textId="0E02202D" w:rsidR="00181F47" w:rsidRPr="00063F79" w:rsidRDefault="00E87A18">
            <w:pPr>
              <w:rPr>
                <w:lang w:val="fr-FR"/>
              </w:rPr>
            </w:pPr>
            <w:r w:rsidRPr="00063F79">
              <w:rPr>
                <w:lang w:val="fr-FR"/>
              </w:rPr>
              <w:t>Indiquez le montant ($) du budget dépensé jusqu’à maintenant pour les activités dédiées à l’égalité des sexes ou à l’autonomisation des femmes</w:t>
            </w:r>
            <w:r w:rsidRPr="00063F79">
              <w:rPr>
                <w:highlight w:val="lightGray"/>
                <w:lang w:val="fr-FR"/>
              </w:rPr>
              <w:t xml:space="preserve"> </w:t>
            </w:r>
            <w:r w:rsidRPr="00063F79">
              <w:rPr>
                <w:lang w:val="fr-FR"/>
              </w:rPr>
              <w:t xml:space="preserve">: </w:t>
            </w:r>
            <w:r w:rsidRPr="00A03117">
              <w:rPr>
                <w:b/>
                <w:lang w:val="fr-FR"/>
              </w:rPr>
              <w:t>$ 6</w:t>
            </w:r>
            <w:r w:rsidR="003E5419">
              <w:rPr>
                <w:b/>
                <w:lang w:val="fr-FR"/>
              </w:rPr>
              <w:t xml:space="preserve"> </w:t>
            </w:r>
            <w:r w:rsidRPr="00A03117">
              <w:rPr>
                <w:b/>
                <w:lang w:val="fr-FR"/>
              </w:rPr>
              <w:t>364.09</w:t>
            </w:r>
            <w:r w:rsidRPr="00063F79">
              <w:rPr>
                <w:lang w:val="fr-FR"/>
              </w:rPr>
              <w:t xml:space="preserve"> </w:t>
            </w:r>
          </w:p>
          <w:p w14:paraId="0000002C" w14:textId="77777777" w:rsidR="00181F47" w:rsidRPr="00D52555" w:rsidRDefault="00181F47">
            <w:pPr>
              <w:pBdr>
                <w:top w:val="nil"/>
                <w:left w:val="nil"/>
                <w:bottom w:val="nil"/>
                <w:right w:val="nil"/>
                <w:between w:val="nil"/>
              </w:pBdr>
              <w:tabs>
                <w:tab w:val="left" w:pos="-720"/>
                <w:tab w:val="left" w:pos="4500"/>
              </w:tabs>
              <w:rPr>
                <w:color w:val="000000"/>
                <w:sz w:val="12"/>
                <w:szCs w:val="12"/>
                <w:lang w:val="fr-FR"/>
              </w:rPr>
            </w:pPr>
          </w:p>
        </w:tc>
      </w:tr>
      <w:tr w:rsidR="00181F47" w:rsidRPr="00ED259A" w14:paraId="4B570FB5" w14:textId="77777777">
        <w:trPr>
          <w:trHeight w:val="1124"/>
        </w:trPr>
        <w:tc>
          <w:tcPr>
            <w:tcW w:w="10080" w:type="dxa"/>
            <w:gridSpan w:val="2"/>
          </w:tcPr>
          <w:p w14:paraId="0000002E" w14:textId="77777777" w:rsidR="00181F47" w:rsidRPr="00063F79" w:rsidRDefault="00E87A18">
            <w:pPr>
              <w:rPr>
                <w:b/>
                <w:lang w:val="fr-FR"/>
              </w:rPr>
            </w:pPr>
            <w:r w:rsidRPr="00063F79">
              <w:rPr>
                <w:b/>
                <w:lang w:val="fr-FR"/>
              </w:rPr>
              <w:t xml:space="preserve">Marquer de genre du projet : </w:t>
            </w:r>
            <w:r w:rsidRPr="00063F79">
              <w:rPr>
                <w:b/>
                <w:highlight w:val="lightGray"/>
                <w:lang w:val="fr-FR"/>
              </w:rPr>
              <w:t>2</w:t>
            </w:r>
            <w:bookmarkStart w:id="10" w:name="bookmark=id.17dp8vu" w:colFirst="0" w:colLast="0"/>
            <w:bookmarkEnd w:id="10"/>
          </w:p>
          <w:p w14:paraId="0000002F" w14:textId="77777777" w:rsidR="00181F47" w:rsidRPr="00063F79" w:rsidRDefault="00E87A18">
            <w:pPr>
              <w:rPr>
                <w:b/>
                <w:lang w:val="fr-FR"/>
              </w:rPr>
            </w:pPr>
            <w:r w:rsidRPr="00063F79">
              <w:rPr>
                <w:b/>
                <w:lang w:val="fr-FR"/>
              </w:rPr>
              <w:t xml:space="preserve">Marquer de risque du projet : </w:t>
            </w:r>
            <w:r w:rsidRPr="00063F79">
              <w:rPr>
                <w:b/>
                <w:highlight w:val="lightGray"/>
                <w:lang w:val="fr-FR"/>
              </w:rPr>
              <w:t>1</w:t>
            </w:r>
            <w:bookmarkStart w:id="11" w:name="bookmark=id.3rdcrjn" w:colFirst="0" w:colLast="0"/>
            <w:bookmarkEnd w:id="11"/>
          </w:p>
          <w:p w14:paraId="00000030" w14:textId="77777777" w:rsidR="00181F47" w:rsidRPr="00063F79" w:rsidRDefault="00E87A18">
            <w:pPr>
              <w:rPr>
                <w:b/>
                <w:lang w:val="fr-FR"/>
              </w:rPr>
            </w:pPr>
            <w:r w:rsidRPr="00063F79">
              <w:rPr>
                <w:b/>
                <w:lang w:val="fr-FR"/>
              </w:rPr>
              <w:t xml:space="preserve">Domaine de priorité de l’intervention PBF (« PBF focus area ») : </w:t>
            </w:r>
            <w:r w:rsidRPr="00063F79">
              <w:rPr>
                <w:b/>
                <w:highlight w:val="lightGray"/>
                <w:lang w:val="fr-FR"/>
              </w:rPr>
              <w:t>Prévention /Gestion de conflit</w:t>
            </w:r>
            <w:bookmarkStart w:id="12" w:name="bookmark=id.26in1rg" w:colFirst="0" w:colLast="0"/>
            <w:bookmarkEnd w:id="12"/>
          </w:p>
        </w:tc>
      </w:tr>
      <w:tr w:rsidR="00181F47" w:rsidRPr="00ED259A" w14:paraId="66027A87" w14:textId="77777777" w:rsidTr="00D52555">
        <w:trPr>
          <w:trHeight w:val="132"/>
        </w:trPr>
        <w:tc>
          <w:tcPr>
            <w:tcW w:w="10080" w:type="dxa"/>
            <w:gridSpan w:val="2"/>
          </w:tcPr>
          <w:p w14:paraId="00000032" w14:textId="77777777" w:rsidR="00181F47" w:rsidRPr="00063F79" w:rsidRDefault="00E87A18">
            <w:pPr>
              <w:rPr>
                <w:b/>
                <w:sz w:val="22"/>
                <w:szCs w:val="22"/>
                <w:lang w:val="fr-FR"/>
              </w:rPr>
            </w:pPr>
            <w:r w:rsidRPr="00063F79">
              <w:rPr>
                <w:b/>
                <w:sz w:val="22"/>
                <w:szCs w:val="22"/>
                <w:lang w:val="fr-FR"/>
              </w:rPr>
              <w:t>Préparation du rapport :</w:t>
            </w:r>
          </w:p>
          <w:p w14:paraId="00000033" w14:textId="77777777" w:rsidR="00181F47" w:rsidRPr="00063F79" w:rsidRDefault="00E87A18">
            <w:pPr>
              <w:rPr>
                <w:lang w:val="fr-FR"/>
              </w:rPr>
            </w:pPr>
            <w:r w:rsidRPr="00063F79">
              <w:rPr>
                <w:lang w:val="fr-FR"/>
              </w:rPr>
              <w:t xml:space="preserve">Rapport préparé par : </w:t>
            </w:r>
            <w:r w:rsidRPr="00433040">
              <w:rPr>
                <w:b/>
                <w:shd w:val="clear" w:color="auto" w:fill="BFBFBF" w:themeFill="background1" w:themeFillShade="BF"/>
                <w:lang w:val="fr-FR"/>
              </w:rPr>
              <w:t xml:space="preserve">Richard KOUROUMA, Coordonnateur du projet, Labila </w:t>
            </w:r>
            <w:proofErr w:type="spellStart"/>
            <w:r w:rsidRPr="00433040">
              <w:rPr>
                <w:b/>
                <w:shd w:val="clear" w:color="auto" w:fill="BFBFBF" w:themeFill="background1" w:themeFillShade="BF"/>
                <w:lang w:val="fr-FR"/>
              </w:rPr>
              <w:t>Tonhon</w:t>
            </w:r>
            <w:proofErr w:type="spellEnd"/>
            <w:r w:rsidRPr="00433040">
              <w:rPr>
                <w:b/>
                <w:shd w:val="clear" w:color="auto" w:fill="BFBFBF" w:themeFill="background1" w:themeFillShade="BF"/>
                <w:lang w:val="fr-FR"/>
              </w:rPr>
              <w:t xml:space="preserve"> NORAMOU, Chef de projet/</w:t>
            </w:r>
            <w:proofErr w:type="spellStart"/>
            <w:r w:rsidRPr="00433040">
              <w:rPr>
                <w:b/>
                <w:shd w:val="clear" w:color="auto" w:fill="BFBFBF" w:themeFill="background1" w:themeFillShade="BF"/>
                <w:lang w:val="fr-FR"/>
              </w:rPr>
              <w:t>Search</w:t>
            </w:r>
            <w:proofErr w:type="spellEnd"/>
            <w:r w:rsidRPr="00063F79">
              <w:rPr>
                <w:b/>
                <w:lang w:val="fr-FR"/>
              </w:rPr>
              <w:t xml:space="preserve"> </w:t>
            </w:r>
            <w:r w:rsidRPr="00063F79">
              <w:rPr>
                <w:lang w:val="fr-FR"/>
              </w:rPr>
              <w:t xml:space="preserve">   </w:t>
            </w:r>
          </w:p>
          <w:p w14:paraId="00000034" w14:textId="77777777" w:rsidR="00181F47" w:rsidRPr="00D52555" w:rsidRDefault="00181F47">
            <w:pPr>
              <w:rPr>
                <w:sz w:val="14"/>
                <w:szCs w:val="14"/>
                <w:lang w:val="fr-FR"/>
              </w:rPr>
            </w:pPr>
          </w:p>
          <w:p w14:paraId="00000035" w14:textId="77777777" w:rsidR="00181F47" w:rsidRPr="00063F79" w:rsidRDefault="00E87A18">
            <w:pPr>
              <w:rPr>
                <w:b/>
                <w:lang w:val="fr-FR"/>
              </w:rPr>
            </w:pPr>
            <w:r w:rsidRPr="00063F79">
              <w:rPr>
                <w:lang w:val="fr-FR"/>
              </w:rPr>
              <w:t xml:space="preserve">Rapport approuvé par : </w:t>
            </w:r>
            <w:r w:rsidRPr="00433040">
              <w:rPr>
                <w:b/>
                <w:highlight w:val="lightGray"/>
                <w:shd w:val="clear" w:color="auto" w:fill="BFBFBF" w:themeFill="background1" w:themeFillShade="BF"/>
                <w:lang w:val="fr-FR"/>
              </w:rPr>
              <w:t>Abdoul Latif HAIDARA, Chargé de Programme</w:t>
            </w:r>
            <w:r w:rsidRPr="00433040">
              <w:rPr>
                <w:b/>
                <w:shd w:val="clear" w:color="auto" w:fill="BFBFBF" w:themeFill="background1" w:themeFillShade="BF"/>
                <w:lang w:val="fr-FR"/>
              </w:rPr>
              <w:t xml:space="preserve">/PNUD, </w:t>
            </w:r>
            <w:r w:rsidRPr="00433040">
              <w:rPr>
                <w:b/>
                <w:highlight w:val="lightGray"/>
                <w:shd w:val="clear" w:color="auto" w:fill="BFBFBF" w:themeFill="background1" w:themeFillShade="BF"/>
                <w:lang w:val="fr-FR"/>
              </w:rPr>
              <w:t>Allassane DRABO, Directeur Pays</w:t>
            </w:r>
            <w:r w:rsidRPr="00433040">
              <w:rPr>
                <w:b/>
                <w:shd w:val="clear" w:color="auto" w:fill="BFBFBF" w:themeFill="background1" w:themeFillShade="BF"/>
                <w:lang w:val="fr-FR"/>
              </w:rPr>
              <w:t>/</w:t>
            </w:r>
            <w:proofErr w:type="spellStart"/>
            <w:r w:rsidRPr="00433040">
              <w:rPr>
                <w:b/>
                <w:shd w:val="clear" w:color="auto" w:fill="BFBFBF" w:themeFill="background1" w:themeFillShade="BF"/>
                <w:lang w:val="fr-FR"/>
              </w:rPr>
              <w:t>Search</w:t>
            </w:r>
            <w:proofErr w:type="spellEnd"/>
          </w:p>
          <w:p w14:paraId="00000036" w14:textId="77777777" w:rsidR="00181F47" w:rsidRPr="00D52555" w:rsidRDefault="00181F47">
            <w:pPr>
              <w:rPr>
                <w:sz w:val="14"/>
                <w:szCs w:val="14"/>
                <w:lang w:val="fr-FR"/>
              </w:rPr>
            </w:pPr>
          </w:p>
          <w:p w14:paraId="00000037" w14:textId="77777777" w:rsidR="00181F47" w:rsidRPr="00063F79" w:rsidRDefault="00E87A18">
            <w:pPr>
              <w:rPr>
                <w:b/>
                <w:highlight w:val="lightGray"/>
                <w:lang w:val="fr-FR"/>
              </w:rPr>
            </w:pPr>
            <w:r w:rsidRPr="00063F79">
              <w:rPr>
                <w:lang w:val="fr-FR"/>
              </w:rPr>
              <w:t>Le Secrétariat PBF a-t-il revu le rapport</w:t>
            </w:r>
            <w:r w:rsidRPr="00063F79">
              <w:rPr>
                <w:sz w:val="22"/>
                <w:szCs w:val="22"/>
                <w:lang w:val="fr-FR"/>
              </w:rPr>
              <w:t xml:space="preserve"> : </w:t>
            </w:r>
            <w:bookmarkStart w:id="13" w:name="bookmark=id.lnxbz9" w:colFirst="0" w:colLast="0"/>
            <w:bookmarkEnd w:id="13"/>
            <w:r w:rsidRPr="00063F79">
              <w:rPr>
                <w:b/>
                <w:highlight w:val="lightGray"/>
                <w:lang w:val="fr-FR"/>
              </w:rPr>
              <w:t>Oui</w:t>
            </w:r>
          </w:p>
          <w:p w14:paraId="00000038" w14:textId="77777777" w:rsidR="00181F47" w:rsidRPr="00063F79" w:rsidRDefault="00181F47">
            <w:pPr>
              <w:rPr>
                <w:lang w:val="fr-FR"/>
              </w:rPr>
            </w:pPr>
          </w:p>
        </w:tc>
      </w:tr>
    </w:tbl>
    <w:p w14:paraId="0000003A" w14:textId="77777777" w:rsidR="00181F47" w:rsidRPr="00063F79" w:rsidRDefault="00181F47">
      <w:pPr>
        <w:rPr>
          <w:b/>
          <w:lang w:val="fr-FR"/>
        </w:rPr>
        <w:sectPr w:rsidR="00181F47" w:rsidRPr="00063F79">
          <w:headerReference w:type="default" r:id="rId9"/>
          <w:footerReference w:type="default" r:id="rId10"/>
          <w:pgSz w:w="11906" w:h="16838"/>
          <w:pgMar w:top="1440" w:right="1800" w:bottom="1440" w:left="1800" w:header="720" w:footer="720" w:gutter="0"/>
          <w:pgNumType w:start="1"/>
          <w:cols w:space="720"/>
        </w:sectPr>
      </w:pPr>
    </w:p>
    <w:p w14:paraId="0000003B" w14:textId="4D162775" w:rsidR="00181F47" w:rsidRPr="00063F79" w:rsidRDefault="00E87A18">
      <w:pPr>
        <w:tabs>
          <w:tab w:val="left" w:pos="2610"/>
        </w:tabs>
        <w:rPr>
          <w:b/>
          <w:i/>
          <w:lang w:val="fr-FR"/>
        </w:rPr>
      </w:pPr>
      <w:r w:rsidRPr="00063F79">
        <w:rPr>
          <w:b/>
          <w:i/>
          <w:lang w:val="fr-FR"/>
        </w:rPr>
        <w:lastRenderedPageBreak/>
        <w:t xml:space="preserve">NOTES POUR REMPLIR LE </w:t>
      </w:r>
      <w:r w:rsidR="00A04B5A" w:rsidRPr="00063F79">
        <w:rPr>
          <w:b/>
          <w:i/>
          <w:lang w:val="fr-FR"/>
        </w:rPr>
        <w:t>RAPPORT :</w:t>
      </w:r>
    </w:p>
    <w:p w14:paraId="0000003C" w14:textId="77777777" w:rsidR="00181F47" w:rsidRPr="00063F79" w:rsidRDefault="00E87A18">
      <w:pPr>
        <w:numPr>
          <w:ilvl w:val="0"/>
          <w:numId w:val="8"/>
        </w:numPr>
        <w:ind w:left="-540"/>
        <w:jc w:val="both"/>
        <w:rPr>
          <w:i/>
          <w:lang w:val="fr-FR"/>
        </w:rPr>
      </w:pPr>
      <w:r w:rsidRPr="00063F79">
        <w:rPr>
          <w:i/>
          <w:lang w:val="fr-FR"/>
        </w:rPr>
        <w:t>Évitez les acronymes et le jargon des Nations Unies, utilisez un langage général / commun.</w:t>
      </w:r>
    </w:p>
    <w:p w14:paraId="0000003D" w14:textId="77777777" w:rsidR="00181F47" w:rsidRPr="00063F79" w:rsidRDefault="00E87A18">
      <w:pPr>
        <w:numPr>
          <w:ilvl w:val="0"/>
          <w:numId w:val="8"/>
        </w:numPr>
        <w:ind w:left="-540"/>
        <w:jc w:val="both"/>
        <w:rPr>
          <w:i/>
          <w:lang w:val="fr-FR"/>
        </w:rPr>
      </w:pPr>
      <w:r w:rsidRPr="00063F79">
        <w:rPr>
          <w:i/>
          <w:lang w:val="fr-FR"/>
        </w:rPr>
        <w:t>Décrivez ce que le projet a fait dans la période de rapport, plutôt que les intentions du projet.</w:t>
      </w:r>
    </w:p>
    <w:p w14:paraId="0000003E" w14:textId="77777777" w:rsidR="00181F47" w:rsidRPr="00063F79" w:rsidRDefault="00E87A18">
      <w:pPr>
        <w:numPr>
          <w:ilvl w:val="0"/>
          <w:numId w:val="8"/>
        </w:numPr>
        <w:ind w:left="-540"/>
        <w:jc w:val="both"/>
        <w:rPr>
          <w:i/>
          <w:lang w:val="fr-FR"/>
        </w:rPr>
      </w:pPr>
      <w:r w:rsidRPr="00063F79">
        <w:rPr>
          <w:i/>
          <w:lang w:val="fr-FR"/>
        </w:rPr>
        <w:t>Soyez aussi concret que possible. Évitez les discours théoriques, vagues ou conceptuels.</w:t>
      </w:r>
    </w:p>
    <w:p w14:paraId="0000003F" w14:textId="77777777" w:rsidR="00181F47" w:rsidRPr="00063F79" w:rsidRDefault="00E87A18">
      <w:pPr>
        <w:numPr>
          <w:ilvl w:val="0"/>
          <w:numId w:val="8"/>
        </w:numPr>
        <w:ind w:left="-810" w:hanging="90"/>
        <w:jc w:val="both"/>
        <w:rPr>
          <w:i/>
          <w:lang w:val="fr-FR"/>
        </w:rPr>
      </w:pPr>
      <w:r w:rsidRPr="00063F79">
        <w:rPr>
          <w:i/>
          <w:lang w:val="fr-FR"/>
        </w:rPr>
        <w:t xml:space="preserve">    Veillez à ce que l'analyse et l'évaluation des progrès du projet tiennent compte des spécificités du sexe et de l'âge.</w:t>
      </w:r>
    </w:p>
    <w:p w14:paraId="00000040" w14:textId="77777777" w:rsidR="00181F47" w:rsidRPr="00063F79" w:rsidRDefault="00E87A18">
      <w:pPr>
        <w:numPr>
          <w:ilvl w:val="0"/>
          <w:numId w:val="8"/>
        </w:numPr>
        <w:ind w:left="-810" w:hanging="90"/>
        <w:jc w:val="both"/>
        <w:rPr>
          <w:i/>
          <w:lang w:val="fr-FR"/>
        </w:rPr>
      </w:pPr>
      <w:r w:rsidRPr="00063F79">
        <w:rPr>
          <w:i/>
          <w:lang w:val="fr-FR"/>
        </w:rPr>
        <w:t xml:space="preserve"> </w:t>
      </w:r>
      <w:r w:rsidRPr="00063F79">
        <w:rPr>
          <w:i/>
          <w:lang w:val="fr-FR"/>
        </w:rPr>
        <w:tab/>
      </w:r>
      <w:r w:rsidRPr="00063F79">
        <w:rPr>
          <w:i/>
          <w:lang w:val="fr-FR"/>
        </w:rPr>
        <w:tab/>
        <w:t>Veuillez inclure des considérations, ajustements et résultats liés au COVID-19 et répondez à la section IV.</w:t>
      </w:r>
    </w:p>
    <w:p w14:paraId="00000041" w14:textId="77777777" w:rsidR="00181F47" w:rsidRPr="00063F79" w:rsidRDefault="00181F47">
      <w:pPr>
        <w:rPr>
          <w:b/>
          <w:lang w:val="fr-FR"/>
        </w:rPr>
      </w:pPr>
    </w:p>
    <w:p w14:paraId="00000043" w14:textId="77777777" w:rsidR="00181F47" w:rsidRPr="00063F79" w:rsidRDefault="00E87A18">
      <w:pPr>
        <w:rPr>
          <w:rFonts w:ascii="inherit" w:eastAsia="inherit" w:hAnsi="inherit" w:cs="inherit"/>
          <w:b/>
          <w:color w:val="212121"/>
          <w:u w:val="single"/>
          <w:lang w:val="fr-FR"/>
        </w:rPr>
      </w:pPr>
      <w:r w:rsidRPr="00063F79">
        <w:rPr>
          <w:b/>
          <w:u w:val="single"/>
          <w:lang w:val="fr-FR"/>
        </w:rPr>
        <w:t xml:space="preserve">Partie 1 : </w:t>
      </w:r>
      <w:r w:rsidRPr="00063F79">
        <w:rPr>
          <w:rFonts w:ascii="inherit" w:eastAsia="inherit" w:hAnsi="inherit" w:cs="inherit"/>
          <w:b/>
          <w:color w:val="212121"/>
          <w:u w:val="single"/>
          <w:lang w:val="fr-FR"/>
        </w:rPr>
        <w:t xml:space="preserve">Progrès global du projet </w:t>
      </w:r>
    </w:p>
    <w:p w14:paraId="00000044" w14:textId="77777777" w:rsidR="00181F47" w:rsidRPr="00063F79" w:rsidRDefault="00181F47">
      <w:pPr>
        <w:rPr>
          <w:b/>
          <w:lang w:val="fr-FR"/>
        </w:rPr>
      </w:pPr>
    </w:p>
    <w:p w14:paraId="00000045" w14:textId="77777777" w:rsidR="00181F47" w:rsidRPr="00063F79" w:rsidRDefault="00E87A18">
      <w:pPr>
        <w:ind w:left="-810"/>
        <w:rPr>
          <w:lang w:val="fr-FR"/>
        </w:rPr>
      </w:pPr>
      <w:r w:rsidRPr="00063F79">
        <w:rPr>
          <w:lang w:val="fr-FR"/>
        </w:rPr>
        <w:t>Expliquer brièvement l'état global de mise en œuvre du projet en termes de cycle de mise en œuvre, y compris si toutes les activités préparatoires ont été achevées (par exemple, contractualisation des partenaires, recrutement du personnel etc.) (</w:t>
      </w:r>
      <w:r w:rsidRPr="000C5149">
        <w:rPr>
          <w:lang w:val="fr-FR"/>
        </w:rPr>
        <w:t>Limite de 1500 caractères</w:t>
      </w:r>
      <w:proofErr w:type="gramStart"/>
      <w:r w:rsidRPr="000C5149">
        <w:rPr>
          <w:lang w:val="fr-FR"/>
        </w:rPr>
        <w:t>):</w:t>
      </w:r>
      <w:proofErr w:type="gramEnd"/>
      <w:r w:rsidRPr="00063F79">
        <w:rPr>
          <w:lang w:val="fr-FR"/>
        </w:rPr>
        <w:t xml:space="preserve"> </w:t>
      </w:r>
    </w:p>
    <w:p w14:paraId="00000046" w14:textId="77777777" w:rsidR="00181F47" w:rsidRPr="00063F79" w:rsidRDefault="00181F47">
      <w:pPr>
        <w:ind w:left="-810"/>
        <w:rPr>
          <w:lang w:val="fr-FR"/>
        </w:rPr>
      </w:pPr>
    </w:p>
    <w:p w14:paraId="75B5B8CF" w14:textId="5B398DC0" w:rsidR="00960120" w:rsidRPr="00283C2E" w:rsidRDefault="00E87A18" w:rsidP="00283C2E">
      <w:pPr>
        <w:shd w:val="clear" w:color="auto" w:fill="BFBFBF" w:themeFill="background1" w:themeFillShade="BF"/>
        <w:ind w:left="-810"/>
        <w:jc w:val="both"/>
        <w:rPr>
          <w:lang w:val="fr-FR"/>
        </w:rPr>
      </w:pPr>
      <w:r w:rsidRPr="00283C2E">
        <w:rPr>
          <w:lang w:val="fr-FR"/>
        </w:rPr>
        <w:t xml:space="preserve">Au cours de </w:t>
      </w:r>
      <w:r w:rsidR="002D10E3">
        <w:rPr>
          <w:lang w:val="fr-FR"/>
        </w:rPr>
        <w:t>la période de ce rapport (Mars-</w:t>
      </w:r>
      <w:r w:rsidR="00752400">
        <w:rPr>
          <w:lang w:val="fr-FR"/>
        </w:rPr>
        <w:t>Novembre</w:t>
      </w:r>
      <w:r w:rsidR="002D10E3">
        <w:rPr>
          <w:lang w:val="fr-FR"/>
        </w:rPr>
        <w:t xml:space="preserve"> </w:t>
      </w:r>
      <w:r w:rsidR="00A87E8B">
        <w:rPr>
          <w:lang w:val="fr-FR"/>
        </w:rPr>
        <w:t>2020)</w:t>
      </w:r>
      <w:r w:rsidRPr="00283C2E">
        <w:rPr>
          <w:lang w:val="fr-FR"/>
        </w:rPr>
        <w:t xml:space="preserve">, les principales activités </w:t>
      </w:r>
      <w:r w:rsidR="009D15AD" w:rsidRPr="00283C2E">
        <w:rPr>
          <w:lang w:val="fr-FR"/>
        </w:rPr>
        <w:t>préparatoires ont été réalisées notamment le recrutement d</w:t>
      </w:r>
      <w:r w:rsidR="007D3DF1" w:rsidRPr="00283C2E">
        <w:rPr>
          <w:lang w:val="fr-FR"/>
        </w:rPr>
        <w:t xml:space="preserve">es </w:t>
      </w:r>
      <w:r w:rsidR="009D15AD" w:rsidRPr="00283C2E">
        <w:rPr>
          <w:lang w:val="fr-FR"/>
        </w:rPr>
        <w:t>staff</w:t>
      </w:r>
      <w:r w:rsidR="007D3DF1" w:rsidRPr="00283C2E">
        <w:rPr>
          <w:lang w:val="fr-FR"/>
        </w:rPr>
        <w:t>s</w:t>
      </w:r>
      <w:r w:rsidR="009D15AD" w:rsidRPr="00283C2E">
        <w:rPr>
          <w:lang w:val="fr-FR"/>
        </w:rPr>
        <w:t xml:space="preserve"> (</w:t>
      </w:r>
      <w:r w:rsidR="007D3DF1" w:rsidRPr="00283C2E">
        <w:rPr>
          <w:lang w:val="fr-FR"/>
        </w:rPr>
        <w:t>PNUD &amp; SEARCH),</w:t>
      </w:r>
      <w:r w:rsidR="00960120" w:rsidRPr="00283C2E">
        <w:rPr>
          <w:lang w:val="fr-FR"/>
        </w:rPr>
        <w:t xml:space="preserve"> l’élaboration et la validation d</w:t>
      </w:r>
      <w:r w:rsidR="000C7330">
        <w:rPr>
          <w:lang w:val="fr-FR"/>
        </w:rPr>
        <w:t>u p</w:t>
      </w:r>
      <w:r w:rsidR="00960120" w:rsidRPr="00283C2E">
        <w:rPr>
          <w:lang w:val="fr-FR"/>
        </w:rPr>
        <w:t>lan de travail</w:t>
      </w:r>
      <w:r w:rsidR="00560729">
        <w:rPr>
          <w:lang w:val="fr-FR"/>
        </w:rPr>
        <w:t xml:space="preserve"> et </w:t>
      </w:r>
      <w:r w:rsidR="000C7330">
        <w:rPr>
          <w:lang w:val="fr-FR"/>
        </w:rPr>
        <w:t xml:space="preserve">du </w:t>
      </w:r>
      <w:r w:rsidR="00960120" w:rsidRPr="00283C2E">
        <w:rPr>
          <w:lang w:val="fr-FR"/>
        </w:rPr>
        <w:t>plan de suivi des activités</w:t>
      </w:r>
      <w:r w:rsidR="000C7330">
        <w:rPr>
          <w:lang w:val="fr-FR"/>
        </w:rPr>
        <w:t xml:space="preserve"> </w:t>
      </w:r>
      <w:r w:rsidR="00BA7CA1" w:rsidRPr="00283C2E">
        <w:rPr>
          <w:lang w:val="fr-FR"/>
        </w:rPr>
        <w:t>; l’</w:t>
      </w:r>
      <w:r w:rsidR="00960120" w:rsidRPr="00283C2E">
        <w:rPr>
          <w:lang w:val="fr-FR"/>
        </w:rPr>
        <w:t>organisation de deux ateliers de lancement du projet</w:t>
      </w:r>
      <w:r w:rsidR="00E82C62">
        <w:rPr>
          <w:lang w:val="fr-FR"/>
        </w:rPr>
        <w:t xml:space="preserve"> (</w:t>
      </w:r>
      <w:r w:rsidR="00BA7CA1" w:rsidRPr="00283C2E">
        <w:rPr>
          <w:lang w:val="fr-FR"/>
        </w:rPr>
        <w:t>Conakry</w:t>
      </w:r>
      <w:r w:rsidR="00E82C62">
        <w:rPr>
          <w:lang w:val="fr-FR"/>
        </w:rPr>
        <w:t xml:space="preserve"> et N’</w:t>
      </w:r>
      <w:proofErr w:type="spellStart"/>
      <w:r w:rsidR="00E82C62">
        <w:rPr>
          <w:lang w:val="fr-FR"/>
        </w:rPr>
        <w:t>Zérékoré</w:t>
      </w:r>
      <w:proofErr w:type="spellEnd"/>
      <w:r w:rsidR="00E82C62">
        <w:rPr>
          <w:lang w:val="fr-FR"/>
        </w:rPr>
        <w:t>)</w:t>
      </w:r>
      <w:r w:rsidR="00BA7CA1" w:rsidRPr="00283C2E">
        <w:rPr>
          <w:lang w:val="fr-FR"/>
        </w:rPr>
        <w:t xml:space="preserve">, </w:t>
      </w:r>
      <w:r w:rsidR="007D3DF1" w:rsidRPr="00283C2E">
        <w:rPr>
          <w:lang w:val="fr-FR"/>
        </w:rPr>
        <w:t xml:space="preserve">l’acquisition de matériels et </w:t>
      </w:r>
      <w:r w:rsidR="00A87E8B">
        <w:rPr>
          <w:lang w:val="fr-FR"/>
        </w:rPr>
        <w:t xml:space="preserve">des </w:t>
      </w:r>
      <w:r w:rsidR="007D3DF1" w:rsidRPr="00283C2E">
        <w:rPr>
          <w:lang w:val="fr-FR"/>
        </w:rPr>
        <w:t xml:space="preserve">équipements du bureau ainsi que le véhicule du projet. </w:t>
      </w:r>
    </w:p>
    <w:p w14:paraId="63245BCF" w14:textId="04654F80" w:rsidR="00E82C62" w:rsidRDefault="00BA7CA1" w:rsidP="00283C2E">
      <w:pPr>
        <w:shd w:val="clear" w:color="auto" w:fill="BFBFBF" w:themeFill="background1" w:themeFillShade="BF"/>
        <w:ind w:left="-810"/>
        <w:jc w:val="both"/>
        <w:rPr>
          <w:lang w:val="fr-FR"/>
        </w:rPr>
      </w:pPr>
      <w:r w:rsidRPr="00283C2E">
        <w:rPr>
          <w:lang w:val="fr-FR"/>
        </w:rPr>
        <w:t xml:space="preserve">En termes de réalisations programmatiques, </w:t>
      </w:r>
      <w:r w:rsidR="00A15AC5" w:rsidRPr="00283C2E">
        <w:rPr>
          <w:lang w:val="fr-FR"/>
        </w:rPr>
        <w:t xml:space="preserve">on note : (i)- l’élaboration du référentiel et du guide du plaidoyer sensibles aux conflits, (ii)- l’état des lieux des infrastructures sociales de paix (ISP) en Guinée forestière, (iii)- l’organisation des dialogues communautaires et l’accompagnement de quelques initiatives portées par les acteurs de paix dans les 7 préfectures de la région forestière, (iv)- la formation de 230 jeunes </w:t>
      </w:r>
      <w:r w:rsidR="00785E45" w:rsidRPr="00283C2E">
        <w:rPr>
          <w:lang w:val="fr-FR"/>
        </w:rPr>
        <w:t xml:space="preserve">(124 </w:t>
      </w:r>
      <w:r w:rsidR="00B5119B" w:rsidRPr="00283C2E">
        <w:rPr>
          <w:lang w:val="fr-FR"/>
        </w:rPr>
        <w:t>hommes et</w:t>
      </w:r>
      <w:r w:rsidR="00785E45" w:rsidRPr="00283C2E">
        <w:rPr>
          <w:lang w:val="fr-FR"/>
        </w:rPr>
        <w:t xml:space="preserve"> 106 </w:t>
      </w:r>
      <w:r w:rsidR="00B5119B" w:rsidRPr="00283C2E">
        <w:rPr>
          <w:lang w:val="fr-FR"/>
        </w:rPr>
        <w:t xml:space="preserve">femmes) </w:t>
      </w:r>
      <w:r w:rsidR="00120CD5" w:rsidRPr="00283C2E">
        <w:rPr>
          <w:lang w:val="fr-FR"/>
        </w:rPr>
        <w:t>sur le processus électoral, les mécanismes de prévention et de gestion des conflits et la planification opérationnelle, (v)- l’élaboration de sept</w:t>
      </w:r>
      <w:r w:rsidR="009407DF">
        <w:rPr>
          <w:lang w:val="fr-FR"/>
        </w:rPr>
        <w:t xml:space="preserve"> </w:t>
      </w:r>
      <w:r w:rsidR="00120CD5" w:rsidRPr="00283C2E">
        <w:rPr>
          <w:lang w:val="fr-FR"/>
        </w:rPr>
        <w:t xml:space="preserve">plans d’actions préfectoraux des jeunes membres des </w:t>
      </w:r>
      <w:r w:rsidR="00A87E8B">
        <w:rPr>
          <w:lang w:val="fr-FR"/>
        </w:rPr>
        <w:t>ISP</w:t>
      </w:r>
      <w:r w:rsidR="00120CD5" w:rsidRPr="00283C2E">
        <w:rPr>
          <w:lang w:val="fr-FR"/>
        </w:rPr>
        <w:t xml:space="preserve"> dans la région, (vi)</w:t>
      </w:r>
      <w:r w:rsidR="00195CD8">
        <w:rPr>
          <w:lang w:val="fr-FR"/>
        </w:rPr>
        <w:t xml:space="preserve"> </w:t>
      </w:r>
      <w:r w:rsidR="00120CD5" w:rsidRPr="00283C2E">
        <w:rPr>
          <w:rFonts w:eastAsia="inherit"/>
          <w:lang w:val="fr-FR"/>
        </w:rPr>
        <w:t xml:space="preserve">le lancement des  activités de Haute Intensité de Main d’œuvre (HIMO) en faveur  de 500 jeunes (250 hommes et 250 femmes) dans les cinq communes de Conakry. </w:t>
      </w:r>
    </w:p>
    <w:p w14:paraId="163F28D8" w14:textId="77777777" w:rsidR="00E82C62" w:rsidRPr="00E82C62" w:rsidRDefault="00E82C62" w:rsidP="00283C2E">
      <w:pPr>
        <w:shd w:val="clear" w:color="auto" w:fill="BFBFBF" w:themeFill="background1" w:themeFillShade="BF"/>
        <w:ind w:left="-810"/>
        <w:jc w:val="both"/>
        <w:rPr>
          <w:sz w:val="18"/>
          <w:szCs w:val="18"/>
          <w:lang w:val="fr-FR"/>
        </w:rPr>
      </w:pPr>
    </w:p>
    <w:p w14:paraId="285BDA75" w14:textId="395BF727" w:rsidR="00785E45" w:rsidRPr="00283C2E" w:rsidRDefault="00785E45" w:rsidP="00283C2E">
      <w:pPr>
        <w:shd w:val="clear" w:color="auto" w:fill="BFBFBF" w:themeFill="background1" w:themeFillShade="BF"/>
        <w:ind w:left="-810"/>
        <w:jc w:val="both"/>
        <w:rPr>
          <w:lang w:val="fr-FR"/>
        </w:rPr>
      </w:pPr>
      <w:r w:rsidRPr="007B6D4D">
        <w:rPr>
          <w:lang w:val="fr-FR"/>
        </w:rPr>
        <w:t>Les instances de gouvernance (</w:t>
      </w:r>
      <w:r w:rsidR="00B564D9" w:rsidRPr="007B6D4D">
        <w:rPr>
          <w:lang w:val="fr-FR"/>
        </w:rPr>
        <w:t>0</w:t>
      </w:r>
      <w:r w:rsidR="00DF1D54" w:rsidRPr="007B6D4D">
        <w:rPr>
          <w:lang w:val="fr-FR"/>
        </w:rPr>
        <w:t>5</w:t>
      </w:r>
      <w:r w:rsidR="00B564D9" w:rsidRPr="007B6D4D">
        <w:rPr>
          <w:lang w:val="fr-FR"/>
        </w:rPr>
        <w:t xml:space="preserve"> </w:t>
      </w:r>
      <w:r w:rsidR="00B564D9" w:rsidRPr="007B6D4D">
        <w:rPr>
          <w:color w:val="000000"/>
          <w:lang w:val="fr-FR"/>
        </w:rPr>
        <w:t xml:space="preserve">réunions mensuelles de suivi, 01 </w:t>
      </w:r>
      <w:r w:rsidR="00B564D9" w:rsidRPr="007B6D4D">
        <w:rPr>
          <w:lang w:val="fr-FR"/>
        </w:rPr>
        <w:t xml:space="preserve">comité technique et 01 </w:t>
      </w:r>
      <w:r w:rsidRPr="007B6D4D">
        <w:rPr>
          <w:lang w:val="fr-FR"/>
        </w:rPr>
        <w:t xml:space="preserve">comité de pilotage) </w:t>
      </w:r>
      <w:r w:rsidR="00283C2E" w:rsidRPr="007B6D4D">
        <w:rPr>
          <w:color w:val="000000"/>
          <w:lang w:val="fr-FR"/>
        </w:rPr>
        <w:t xml:space="preserve">ont été aussi organisées entre les agences récipiendaires (PNUD-SEARCH) d’une part et d’autre part avec le </w:t>
      </w:r>
      <w:r w:rsidR="008734C8" w:rsidRPr="007B6D4D">
        <w:rPr>
          <w:color w:val="000000"/>
          <w:lang w:val="fr-FR"/>
        </w:rPr>
        <w:t xml:space="preserve">Secrétariat du </w:t>
      </w:r>
      <w:r w:rsidR="00283C2E" w:rsidRPr="007B6D4D">
        <w:rPr>
          <w:color w:val="000000"/>
          <w:lang w:val="fr-FR"/>
        </w:rPr>
        <w:t>PBF</w:t>
      </w:r>
      <w:r w:rsidR="00283C2E" w:rsidRPr="00283C2E">
        <w:rPr>
          <w:color w:val="000000"/>
          <w:lang w:val="fr-FR"/>
        </w:rPr>
        <w:t xml:space="preserve"> et la partie nationale (Ministère de la Citoyenneté et de l’Unité Nationale).</w:t>
      </w:r>
      <w:r w:rsidR="005C6615">
        <w:rPr>
          <w:color w:val="000000"/>
          <w:lang w:val="fr-FR"/>
        </w:rPr>
        <w:t xml:space="preserve"> </w:t>
      </w:r>
      <w:proofErr w:type="gramStart"/>
      <w:r w:rsidR="00283C2E" w:rsidRPr="00283C2E">
        <w:rPr>
          <w:color w:val="000000"/>
          <w:lang w:val="fr-FR"/>
        </w:rPr>
        <w:t>Par contre</w:t>
      </w:r>
      <w:proofErr w:type="gramEnd"/>
      <w:r w:rsidR="00283C2E" w:rsidRPr="00283C2E">
        <w:rPr>
          <w:color w:val="000000"/>
          <w:lang w:val="fr-FR"/>
        </w:rPr>
        <w:t xml:space="preserve">, </w:t>
      </w:r>
      <w:r w:rsidRPr="00283C2E">
        <w:rPr>
          <w:lang w:val="fr-FR"/>
        </w:rPr>
        <w:t>le comité technique au compte du 3</w:t>
      </w:r>
      <w:r w:rsidRPr="00283C2E">
        <w:rPr>
          <w:vertAlign w:val="superscript"/>
          <w:lang w:val="fr-FR"/>
        </w:rPr>
        <w:t>e</w:t>
      </w:r>
      <w:r w:rsidRPr="00283C2E">
        <w:rPr>
          <w:lang w:val="fr-FR"/>
        </w:rPr>
        <w:t xml:space="preserve"> trimestre </w:t>
      </w:r>
      <w:r w:rsidR="00283C2E" w:rsidRPr="00283C2E">
        <w:rPr>
          <w:lang w:val="fr-FR"/>
        </w:rPr>
        <w:t>2020</w:t>
      </w:r>
      <w:r w:rsidR="009D0203">
        <w:rPr>
          <w:lang w:val="fr-FR"/>
        </w:rPr>
        <w:t xml:space="preserve"> </w:t>
      </w:r>
      <w:r w:rsidR="00283C2E" w:rsidRPr="00283C2E">
        <w:rPr>
          <w:lang w:val="fr-FR"/>
        </w:rPr>
        <w:t>ne s’est pas encore tenu</w:t>
      </w:r>
      <w:r w:rsidRPr="00283C2E">
        <w:rPr>
          <w:lang w:val="fr-FR"/>
        </w:rPr>
        <w:t xml:space="preserve">.  </w:t>
      </w:r>
    </w:p>
    <w:p w14:paraId="0000004A" w14:textId="77777777" w:rsidR="00181F47" w:rsidRPr="00063F79" w:rsidRDefault="00181F47">
      <w:pPr>
        <w:ind w:left="-810"/>
        <w:jc w:val="both"/>
        <w:rPr>
          <w:lang w:val="fr-FR"/>
        </w:rPr>
      </w:pPr>
    </w:p>
    <w:p w14:paraId="0000004B" w14:textId="77777777" w:rsidR="00181F47" w:rsidRPr="00063F79" w:rsidRDefault="00E87A18">
      <w:pPr>
        <w:ind w:left="-810"/>
        <w:rPr>
          <w:lang w:val="fr-FR"/>
        </w:rPr>
      </w:pPr>
      <w:r w:rsidRPr="00063F79">
        <w:rPr>
          <w:color w:val="000000"/>
          <w:lang w:val="fr-FR"/>
        </w:rPr>
        <w:t xml:space="preserve">Veuillez indiquer tout événement important lié au projet prévu au cours des six prochains mois, par exemple : les dialogues nationaux, les congrès des jeunes, les projections de films </w:t>
      </w:r>
      <w:r w:rsidRPr="009D0203">
        <w:rPr>
          <w:lang w:val="fr-FR"/>
        </w:rPr>
        <w:t>(limite de 1000 caractères</w:t>
      </w:r>
      <w:proofErr w:type="gramStart"/>
      <w:r w:rsidRPr="009D0203">
        <w:rPr>
          <w:lang w:val="fr-FR"/>
        </w:rPr>
        <w:t>):</w:t>
      </w:r>
      <w:proofErr w:type="gramEnd"/>
      <w:r w:rsidRPr="00063F79">
        <w:rPr>
          <w:lang w:val="fr-FR"/>
        </w:rPr>
        <w:t xml:space="preserve"> </w:t>
      </w:r>
    </w:p>
    <w:p w14:paraId="0000004C" w14:textId="77777777" w:rsidR="00181F47" w:rsidRPr="00063F79" w:rsidRDefault="00181F47">
      <w:pPr>
        <w:ind w:left="-810"/>
        <w:rPr>
          <w:lang w:val="fr-FR"/>
        </w:rPr>
      </w:pPr>
    </w:p>
    <w:p w14:paraId="0000004D" w14:textId="4BFE4244" w:rsidR="00181F47" w:rsidRPr="00063F79" w:rsidRDefault="00E87A18" w:rsidP="009D0203">
      <w:pPr>
        <w:shd w:val="clear" w:color="auto" w:fill="D9D9D9" w:themeFill="background1" w:themeFillShade="D9"/>
        <w:ind w:left="-810"/>
        <w:jc w:val="both"/>
        <w:rPr>
          <w:highlight w:val="lightGray"/>
          <w:lang w:val="fr-FR"/>
        </w:rPr>
      </w:pPr>
      <w:r w:rsidRPr="00063F79">
        <w:rPr>
          <w:highlight w:val="lightGray"/>
          <w:lang w:val="fr-FR"/>
        </w:rPr>
        <w:t>Au cours du prochain semestre, l</w:t>
      </w:r>
      <w:r w:rsidR="00C26D5E">
        <w:rPr>
          <w:highlight w:val="lightGray"/>
          <w:lang w:val="fr-FR"/>
        </w:rPr>
        <w:t>es principales activités planifiées sont</w:t>
      </w:r>
      <w:r w:rsidRPr="00063F79">
        <w:rPr>
          <w:highlight w:val="lightGray"/>
          <w:lang w:val="fr-FR"/>
        </w:rPr>
        <w:t xml:space="preserve"> : </w:t>
      </w:r>
    </w:p>
    <w:p w14:paraId="6D2E8823" w14:textId="425844C7" w:rsidR="000C7330" w:rsidRPr="000C7330" w:rsidRDefault="000C7330" w:rsidP="009D0203">
      <w:pPr>
        <w:shd w:val="clear" w:color="auto" w:fill="D9D9D9" w:themeFill="background1" w:themeFillShade="D9"/>
        <w:ind w:left="-810"/>
        <w:jc w:val="both"/>
        <w:rPr>
          <w:lang w:val="fr-FR"/>
        </w:rPr>
      </w:pPr>
      <w:r>
        <w:rPr>
          <w:color w:val="000000"/>
          <w:highlight w:val="lightGray"/>
          <w:lang w:val="fr-FR"/>
        </w:rPr>
        <w:t> </w:t>
      </w:r>
    </w:p>
    <w:p w14:paraId="19C80008" w14:textId="660C3763" w:rsidR="00C26D5E" w:rsidRPr="00C26D5E" w:rsidRDefault="000C7330"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Pr>
          <w:lang w:val="fr-FR"/>
        </w:rPr>
        <w:t xml:space="preserve">Finaliser le </w:t>
      </w:r>
      <w:r w:rsidRPr="00283C2E">
        <w:rPr>
          <w:lang w:val="fr-FR"/>
        </w:rPr>
        <w:t>recrutement du Consultant/Cabinet</w:t>
      </w:r>
      <w:r w:rsidR="001557EF">
        <w:rPr>
          <w:lang w:val="fr-FR"/>
        </w:rPr>
        <w:t>/R</w:t>
      </w:r>
      <w:r w:rsidRPr="00283C2E">
        <w:rPr>
          <w:lang w:val="fr-FR"/>
        </w:rPr>
        <w:t>éalis</w:t>
      </w:r>
      <w:r w:rsidR="001557EF">
        <w:rPr>
          <w:lang w:val="fr-FR"/>
        </w:rPr>
        <w:t>ation de</w:t>
      </w:r>
      <w:r w:rsidRPr="00283C2E">
        <w:rPr>
          <w:lang w:val="fr-FR"/>
        </w:rPr>
        <w:t xml:space="preserve"> l’enquête de perception des communautés vis-à-vis des synergies </w:t>
      </w:r>
      <w:r>
        <w:rPr>
          <w:lang w:val="fr-FR"/>
        </w:rPr>
        <w:t>locales ;</w:t>
      </w:r>
    </w:p>
    <w:p w14:paraId="674FE027" w14:textId="7A54BAE4" w:rsidR="00F14FED" w:rsidRPr="00C26D5E" w:rsidRDefault="00F14FED"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sidRPr="00C26D5E">
        <w:rPr>
          <w:lang w:val="fr-FR"/>
        </w:rPr>
        <w:t xml:space="preserve">Redynamiser et améliorer la coordination des </w:t>
      </w:r>
      <w:r w:rsidR="004F4261">
        <w:rPr>
          <w:lang w:val="fr-FR"/>
        </w:rPr>
        <w:t xml:space="preserve">ISP en </w:t>
      </w:r>
      <w:r w:rsidRPr="00C26D5E">
        <w:rPr>
          <w:lang w:val="fr-FR"/>
        </w:rPr>
        <w:t xml:space="preserve">région forestière ; </w:t>
      </w:r>
    </w:p>
    <w:p w14:paraId="0000004E" w14:textId="157BAF1B" w:rsidR="00181F47" w:rsidRPr="00063F79" w:rsidRDefault="00E87A18"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sidRPr="00063F79">
        <w:rPr>
          <w:color w:val="000000"/>
          <w:highlight w:val="lightGray"/>
          <w:lang w:val="fr-FR"/>
        </w:rPr>
        <w:t>Form</w:t>
      </w:r>
      <w:r w:rsidR="00F14FED">
        <w:rPr>
          <w:color w:val="000000"/>
          <w:highlight w:val="lightGray"/>
          <w:lang w:val="fr-FR"/>
        </w:rPr>
        <w:t xml:space="preserve">er </w:t>
      </w:r>
      <w:r w:rsidRPr="00063F79">
        <w:rPr>
          <w:color w:val="000000"/>
          <w:highlight w:val="lightGray"/>
          <w:lang w:val="fr-FR"/>
        </w:rPr>
        <w:t xml:space="preserve">215 membres des synergies locales sur le référentiel et le guide de plaidoyer ; </w:t>
      </w:r>
    </w:p>
    <w:p w14:paraId="0000004F" w14:textId="0DD39414" w:rsidR="00181F47" w:rsidRPr="00063F79" w:rsidRDefault="00E87A18"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sidRPr="00063F79">
        <w:rPr>
          <w:color w:val="000000"/>
          <w:highlight w:val="lightGray"/>
          <w:lang w:val="fr-FR"/>
        </w:rPr>
        <w:t>Produ</w:t>
      </w:r>
      <w:r w:rsidR="00F14FED">
        <w:rPr>
          <w:color w:val="000000"/>
          <w:highlight w:val="lightGray"/>
          <w:lang w:val="fr-FR"/>
        </w:rPr>
        <w:t xml:space="preserve">ire </w:t>
      </w:r>
      <w:r w:rsidRPr="00063F79">
        <w:rPr>
          <w:color w:val="000000"/>
          <w:highlight w:val="lightGray"/>
          <w:lang w:val="fr-FR"/>
        </w:rPr>
        <w:t>avec et par les jeunes et diffus</w:t>
      </w:r>
      <w:r w:rsidR="00F14FED">
        <w:rPr>
          <w:color w:val="000000"/>
          <w:highlight w:val="lightGray"/>
          <w:lang w:val="fr-FR"/>
        </w:rPr>
        <w:t xml:space="preserve">er </w:t>
      </w:r>
      <w:r w:rsidR="00752400">
        <w:rPr>
          <w:color w:val="000000"/>
          <w:highlight w:val="lightGray"/>
          <w:lang w:val="fr-FR"/>
        </w:rPr>
        <w:t>l</w:t>
      </w:r>
      <w:r w:rsidR="00752400" w:rsidRPr="00063F79">
        <w:rPr>
          <w:color w:val="000000"/>
          <w:highlight w:val="lightGray"/>
          <w:lang w:val="fr-FR"/>
        </w:rPr>
        <w:t>es émissions audios</w:t>
      </w:r>
      <w:r w:rsidRPr="00063F79">
        <w:rPr>
          <w:color w:val="000000"/>
          <w:highlight w:val="lightGray"/>
          <w:lang w:val="fr-FR"/>
        </w:rPr>
        <w:t xml:space="preserve"> sur la paix et cohésion </w:t>
      </w:r>
      <w:r w:rsidR="00752400" w:rsidRPr="00063F79">
        <w:rPr>
          <w:color w:val="000000"/>
          <w:highlight w:val="lightGray"/>
          <w:lang w:val="fr-FR"/>
        </w:rPr>
        <w:t>sociale ;</w:t>
      </w:r>
      <w:r w:rsidRPr="00063F79">
        <w:rPr>
          <w:color w:val="000000"/>
          <w:highlight w:val="lightGray"/>
          <w:lang w:val="fr-FR"/>
        </w:rPr>
        <w:t xml:space="preserve"> </w:t>
      </w:r>
    </w:p>
    <w:p w14:paraId="00000050" w14:textId="3D951DCB" w:rsidR="00181F47" w:rsidRDefault="00E87A18"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sidRPr="00063F79">
        <w:rPr>
          <w:color w:val="000000"/>
          <w:highlight w:val="lightGray"/>
          <w:lang w:val="fr-FR"/>
        </w:rPr>
        <w:t>Condui</w:t>
      </w:r>
      <w:r w:rsidR="00F14FED">
        <w:rPr>
          <w:color w:val="000000"/>
          <w:highlight w:val="lightGray"/>
          <w:lang w:val="fr-FR"/>
        </w:rPr>
        <w:t>re</w:t>
      </w:r>
      <w:r w:rsidRPr="00063F79">
        <w:rPr>
          <w:color w:val="000000"/>
          <w:highlight w:val="lightGray"/>
          <w:lang w:val="fr-FR"/>
        </w:rPr>
        <w:t xml:space="preserve"> de manière participative des exercices d’analyse de conflit dans les 7 localités du projet ; </w:t>
      </w:r>
    </w:p>
    <w:p w14:paraId="1CA4D87A" w14:textId="08E4734C" w:rsidR="00C26D5E" w:rsidRPr="00C26D5E" w:rsidRDefault="00C26D5E"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sidRPr="00C26D5E">
        <w:rPr>
          <w:lang w:val="fr-FR"/>
        </w:rPr>
        <w:lastRenderedPageBreak/>
        <w:t xml:space="preserve">Soutenir la mise en œuvre des </w:t>
      </w:r>
      <w:r w:rsidR="001557EF">
        <w:rPr>
          <w:lang w:val="fr-FR"/>
        </w:rPr>
        <w:t>PAO</w:t>
      </w:r>
      <w:r w:rsidRPr="00C26D5E">
        <w:rPr>
          <w:lang w:val="fr-FR"/>
        </w:rPr>
        <w:t xml:space="preserve"> </w:t>
      </w:r>
      <w:r w:rsidR="00F87C30">
        <w:rPr>
          <w:lang w:val="fr-FR"/>
        </w:rPr>
        <w:t xml:space="preserve">de </w:t>
      </w:r>
      <w:r w:rsidR="00F87C30" w:rsidRPr="00C26D5E">
        <w:rPr>
          <w:lang w:val="fr-FR"/>
        </w:rPr>
        <w:t>prévention/résolution des conflits</w:t>
      </w:r>
      <w:r w:rsidR="00F87C30">
        <w:rPr>
          <w:lang w:val="fr-FR"/>
        </w:rPr>
        <w:t> </w:t>
      </w:r>
      <w:r w:rsidRPr="00C26D5E">
        <w:rPr>
          <w:lang w:val="fr-FR"/>
        </w:rPr>
        <w:t xml:space="preserve">des jeunes </w:t>
      </w:r>
      <w:r w:rsidR="00F87C30">
        <w:rPr>
          <w:lang w:val="fr-FR"/>
        </w:rPr>
        <w:t xml:space="preserve">membres des </w:t>
      </w:r>
      <w:r w:rsidR="000526D0">
        <w:rPr>
          <w:lang w:val="fr-FR"/>
        </w:rPr>
        <w:t>ISP</w:t>
      </w:r>
      <w:r w:rsidR="00752400">
        <w:rPr>
          <w:lang w:val="fr-FR"/>
        </w:rPr>
        <w:t xml:space="preserve"> </w:t>
      </w:r>
      <w:r>
        <w:rPr>
          <w:lang w:val="fr-FR"/>
        </w:rPr>
        <w:t>;</w:t>
      </w:r>
    </w:p>
    <w:p w14:paraId="3D2D19CF" w14:textId="4B2AB705" w:rsidR="00C26D5E" w:rsidRPr="00063F79" w:rsidRDefault="00C26D5E"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Pr>
          <w:color w:val="000000"/>
          <w:highlight w:val="lightGray"/>
          <w:lang w:val="fr-FR"/>
        </w:rPr>
        <w:t>Former 500 jeunes</w:t>
      </w:r>
      <w:r w:rsidR="004F4261">
        <w:rPr>
          <w:color w:val="000000"/>
          <w:highlight w:val="lightGray"/>
          <w:lang w:val="fr-FR"/>
        </w:rPr>
        <w:t xml:space="preserve"> </w:t>
      </w:r>
      <w:r>
        <w:rPr>
          <w:color w:val="000000"/>
          <w:highlight w:val="lightGray"/>
          <w:lang w:val="fr-FR"/>
        </w:rPr>
        <w:t>de Conakry sur l’approche HIMO, la méthodologie 3X6 et l’éducation à la citoyenneté ;</w:t>
      </w:r>
    </w:p>
    <w:p w14:paraId="00000051" w14:textId="622AA68D" w:rsidR="00181F47" w:rsidRDefault="00BD14CD"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sidRPr="00BD14CD">
        <w:rPr>
          <w:color w:val="000000"/>
          <w:lang w:val="fr-FR"/>
        </w:rPr>
        <w:t>Appuyer les initiatives des femmes évoluant dans la prévention et la résolution des conflits</w:t>
      </w:r>
    </w:p>
    <w:p w14:paraId="7C1B05C2" w14:textId="1091F548" w:rsidR="00C26D5E" w:rsidRDefault="002D1BAB"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sidRPr="00B02124">
        <w:rPr>
          <w:color w:val="000000"/>
          <w:lang w:val="fr-FR"/>
        </w:rPr>
        <w:t>Démarrer</w:t>
      </w:r>
      <w:r w:rsidR="0048056D" w:rsidRPr="00B02124">
        <w:rPr>
          <w:color w:val="000000"/>
          <w:lang w:val="fr-FR"/>
        </w:rPr>
        <w:t xml:space="preserve"> </w:t>
      </w:r>
      <w:r w:rsidR="00C26D5E">
        <w:rPr>
          <w:color w:val="000000"/>
          <w:highlight w:val="lightGray"/>
          <w:lang w:val="fr-FR"/>
        </w:rPr>
        <w:t xml:space="preserve">les travaux </w:t>
      </w:r>
      <w:r w:rsidR="00F87C30">
        <w:rPr>
          <w:color w:val="000000"/>
          <w:highlight w:val="lightGray"/>
          <w:lang w:val="fr-FR"/>
        </w:rPr>
        <w:t xml:space="preserve">HIMO </w:t>
      </w:r>
      <w:r w:rsidR="00C26D5E">
        <w:rPr>
          <w:color w:val="000000"/>
          <w:highlight w:val="lightGray"/>
          <w:lang w:val="fr-FR"/>
        </w:rPr>
        <w:t>dans les</w:t>
      </w:r>
      <w:r>
        <w:rPr>
          <w:color w:val="000000"/>
          <w:highlight w:val="lightGray"/>
          <w:lang w:val="fr-FR"/>
        </w:rPr>
        <w:t xml:space="preserve"> 5</w:t>
      </w:r>
      <w:r w:rsidR="00AB1BB4">
        <w:rPr>
          <w:color w:val="000000"/>
          <w:highlight w:val="lightGray"/>
          <w:lang w:val="fr-FR"/>
        </w:rPr>
        <w:t xml:space="preserve"> </w:t>
      </w:r>
      <w:r w:rsidR="00C26D5E">
        <w:rPr>
          <w:color w:val="000000"/>
          <w:highlight w:val="lightGray"/>
          <w:lang w:val="fr-FR"/>
        </w:rPr>
        <w:t>communes de Conakry ;</w:t>
      </w:r>
    </w:p>
    <w:p w14:paraId="130F5AAF" w14:textId="3B30EE17" w:rsidR="001557EF" w:rsidRDefault="001557EF"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sidRPr="001557EF">
        <w:rPr>
          <w:color w:val="000000"/>
          <w:lang w:val="fr-FR"/>
        </w:rPr>
        <w:t>A</w:t>
      </w:r>
      <w:r>
        <w:rPr>
          <w:color w:val="000000"/>
          <w:lang w:val="fr-FR"/>
        </w:rPr>
        <w:t xml:space="preserve">ppuyer la </w:t>
      </w:r>
      <w:r w:rsidRPr="001557EF">
        <w:rPr>
          <w:color w:val="000000"/>
          <w:lang w:val="fr-FR"/>
        </w:rPr>
        <w:t>mise en place</w:t>
      </w:r>
      <w:r>
        <w:rPr>
          <w:color w:val="000000"/>
          <w:lang w:val="fr-FR"/>
        </w:rPr>
        <w:t xml:space="preserve"> de l’ANP</w:t>
      </w:r>
      <w:r w:rsidRPr="001557EF">
        <w:rPr>
          <w:color w:val="000000"/>
          <w:lang w:val="fr-FR"/>
        </w:rPr>
        <w:t xml:space="preserve"> au niveau national et </w:t>
      </w:r>
      <w:r w:rsidR="001664E9">
        <w:rPr>
          <w:color w:val="000000"/>
          <w:lang w:val="fr-FR"/>
        </w:rPr>
        <w:t xml:space="preserve">son </w:t>
      </w:r>
      <w:r w:rsidR="001664E9" w:rsidRPr="001557EF">
        <w:rPr>
          <w:color w:val="000000"/>
          <w:lang w:val="fr-FR"/>
        </w:rPr>
        <w:t>opération</w:t>
      </w:r>
      <w:r w:rsidR="001664E9">
        <w:rPr>
          <w:color w:val="000000"/>
          <w:lang w:val="fr-FR"/>
        </w:rPr>
        <w:t xml:space="preserve">nalisation </w:t>
      </w:r>
      <w:r w:rsidRPr="001557EF">
        <w:rPr>
          <w:color w:val="000000"/>
          <w:lang w:val="fr-FR"/>
        </w:rPr>
        <w:t>en région forestière</w:t>
      </w:r>
    </w:p>
    <w:p w14:paraId="00000052" w14:textId="0CBA135B" w:rsidR="00181F47" w:rsidRPr="00C26D5E" w:rsidRDefault="00C26D5E" w:rsidP="009D0203">
      <w:pPr>
        <w:numPr>
          <w:ilvl w:val="0"/>
          <w:numId w:val="3"/>
        </w:numPr>
        <w:pBdr>
          <w:top w:val="nil"/>
          <w:left w:val="nil"/>
          <w:bottom w:val="nil"/>
          <w:right w:val="nil"/>
          <w:between w:val="nil"/>
        </w:pBdr>
        <w:shd w:val="clear" w:color="auto" w:fill="D9D9D9" w:themeFill="background1" w:themeFillShade="D9"/>
        <w:jc w:val="both"/>
        <w:rPr>
          <w:color w:val="000000"/>
          <w:highlight w:val="lightGray"/>
          <w:lang w:val="fr-FR"/>
        </w:rPr>
      </w:pPr>
      <w:r>
        <w:rPr>
          <w:color w:val="000000"/>
          <w:highlight w:val="lightGray"/>
          <w:lang w:val="fr-FR"/>
        </w:rPr>
        <w:t xml:space="preserve">Organiser les instances de gouvernance du projet et les </w:t>
      </w:r>
      <w:r w:rsidR="00E87A18" w:rsidRPr="00C26D5E">
        <w:rPr>
          <w:color w:val="000000"/>
          <w:highlight w:val="lightGray"/>
          <w:lang w:val="fr-FR"/>
        </w:rPr>
        <w:t xml:space="preserve">missions conjointes de suivi </w:t>
      </w:r>
      <w:r w:rsidR="0048056D">
        <w:rPr>
          <w:color w:val="000000"/>
          <w:highlight w:val="lightGray"/>
          <w:lang w:val="fr-FR"/>
        </w:rPr>
        <w:t>(Agences -Primature- S</w:t>
      </w:r>
      <w:r w:rsidR="00755B8F">
        <w:rPr>
          <w:color w:val="000000"/>
          <w:highlight w:val="lightGray"/>
          <w:lang w:val="fr-FR"/>
        </w:rPr>
        <w:t xml:space="preserve">ecrétariat </w:t>
      </w:r>
      <w:r w:rsidR="0048056D">
        <w:rPr>
          <w:color w:val="000000"/>
          <w:highlight w:val="lightGray"/>
          <w:lang w:val="fr-FR"/>
        </w:rPr>
        <w:t>PB</w:t>
      </w:r>
      <w:r w:rsidR="00755B8F">
        <w:rPr>
          <w:color w:val="000000"/>
          <w:highlight w:val="lightGray"/>
          <w:lang w:val="fr-FR"/>
        </w:rPr>
        <w:t>F</w:t>
      </w:r>
      <w:r w:rsidR="0048056D">
        <w:rPr>
          <w:color w:val="000000"/>
          <w:highlight w:val="lightGray"/>
          <w:lang w:val="fr-FR"/>
        </w:rPr>
        <w:t xml:space="preserve">) </w:t>
      </w:r>
      <w:r w:rsidR="00E87A18" w:rsidRPr="00C26D5E">
        <w:rPr>
          <w:color w:val="000000"/>
          <w:highlight w:val="lightGray"/>
          <w:lang w:val="fr-FR"/>
        </w:rPr>
        <w:t>sur le terrain.</w:t>
      </w:r>
    </w:p>
    <w:p w14:paraId="00000053" w14:textId="77777777" w:rsidR="00181F47" w:rsidRPr="00063F79" w:rsidRDefault="00181F47">
      <w:pPr>
        <w:ind w:left="-810"/>
        <w:jc w:val="both"/>
        <w:rPr>
          <w:highlight w:val="lightGray"/>
          <w:lang w:val="fr-FR"/>
        </w:rPr>
      </w:pPr>
    </w:p>
    <w:p w14:paraId="00000055" w14:textId="77777777" w:rsidR="00181F47" w:rsidRPr="00063F79" w:rsidRDefault="00E87A18">
      <w:pPr>
        <w:ind w:left="-810"/>
        <w:jc w:val="both"/>
        <w:rPr>
          <w:color w:val="4472C4"/>
          <w:lang w:val="fr-FR"/>
        </w:rPr>
      </w:pPr>
      <w:r w:rsidRPr="00063F79">
        <w:rPr>
          <w:lang w:val="fr-FR"/>
        </w:rPr>
        <w:t>POUR LES PROJETS DANS LES SIX DERNIERS MOIS DE MISE EN ŒUVRE :</w:t>
      </w:r>
    </w:p>
    <w:p w14:paraId="00000056" w14:textId="2E4B93FC" w:rsidR="00181F47" w:rsidRPr="00063F79" w:rsidRDefault="00E87A18">
      <w:pPr>
        <w:ind w:left="-810" w:right="-154"/>
        <w:jc w:val="both"/>
        <w:rPr>
          <w:lang w:val="fr-FR"/>
        </w:rPr>
      </w:pPr>
      <w:r w:rsidRPr="00063F79">
        <w:rPr>
          <w:lang w:val="fr-FR"/>
        </w:rPr>
        <w:t>Résumez le principal changement structurel, institutionnel ou sociétal auquel le projet a approuvé. Ceci n’est pas une anecdote ou une liste des activités individuelles accomplies, mais une description de progrès fait vers l’objectif principal du projet. (</w:t>
      </w:r>
      <w:r w:rsidR="00752400" w:rsidRPr="00063F79">
        <w:rPr>
          <w:lang w:val="fr-FR"/>
        </w:rPr>
        <w:t>Limite</w:t>
      </w:r>
      <w:r w:rsidRPr="00063F79">
        <w:rPr>
          <w:lang w:val="fr-FR"/>
        </w:rPr>
        <w:t xml:space="preserve"> de 1500 caractères</w:t>
      </w:r>
      <w:proofErr w:type="gramStart"/>
      <w:r w:rsidRPr="00063F79">
        <w:rPr>
          <w:lang w:val="fr-FR"/>
        </w:rPr>
        <w:t>):</w:t>
      </w:r>
      <w:proofErr w:type="gramEnd"/>
      <w:r w:rsidRPr="00063F79">
        <w:rPr>
          <w:lang w:val="fr-FR"/>
        </w:rPr>
        <w:t xml:space="preserve"> </w:t>
      </w:r>
    </w:p>
    <w:p w14:paraId="00000057" w14:textId="77777777" w:rsidR="00181F47" w:rsidRPr="00063F79" w:rsidRDefault="00181F47">
      <w:pPr>
        <w:ind w:left="-810" w:right="-154"/>
        <w:jc w:val="both"/>
        <w:rPr>
          <w:lang w:val="fr-FR"/>
        </w:rPr>
      </w:pPr>
    </w:p>
    <w:p w14:paraId="00000058" w14:textId="3F27EEA5" w:rsidR="00181F47" w:rsidRPr="00063F79" w:rsidRDefault="00E87A18">
      <w:pPr>
        <w:ind w:left="-810" w:right="-154"/>
        <w:jc w:val="both"/>
        <w:rPr>
          <w:lang w:val="fr-FR"/>
        </w:rPr>
      </w:pPr>
      <w:r w:rsidRPr="00063F79">
        <w:rPr>
          <w:highlight w:val="lightGray"/>
          <w:lang w:val="fr-FR"/>
        </w:rPr>
        <w:t xml:space="preserve">N/A </w:t>
      </w:r>
    </w:p>
    <w:p w14:paraId="0000005A" w14:textId="77777777" w:rsidR="00181F47" w:rsidRPr="00870A22" w:rsidRDefault="00181F47">
      <w:pPr>
        <w:rPr>
          <w:sz w:val="16"/>
          <w:szCs w:val="16"/>
          <w:lang w:val="fr-FR"/>
        </w:rPr>
      </w:pPr>
    </w:p>
    <w:p w14:paraId="0000005B" w14:textId="50DB24F3" w:rsidR="00181F47" w:rsidRPr="00063F79" w:rsidRDefault="00E87A18">
      <w:pPr>
        <w:ind w:left="-810"/>
        <w:jc w:val="both"/>
        <w:rPr>
          <w:lang w:val="fr-FR"/>
        </w:rPr>
      </w:pPr>
      <w:r w:rsidRPr="00063F79">
        <w:rPr>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063F79">
        <w:rPr>
          <w:lang w:val="fr-FR"/>
        </w:rPr>
        <w:t>weblinks</w:t>
      </w:r>
      <w:proofErr w:type="spellEnd"/>
      <w:r w:rsidRPr="00063F79">
        <w:rPr>
          <w:lang w:val="fr-FR"/>
        </w:rPr>
        <w:t xml:space="preserve"> à la communication stratégique publiée. (</w:t>
      </w:r>
      <w:r w:rsidR="00752400" w:rsidRPr="00063F79">
        <w:rPr>
          <w:lang w:val="fr-FR"/>
        </w:rPr>
        <w:t>Limite</w:t>
      </w:r>
      <w:r w:rsidRPr="00063F79">
        <w:rPr>
          <w:lang w:val="fr-FR"/>
        </w:rPr>
        <w:t xml:space="preserve"> de 2000 caractères</w:t>
      </w:r>
      <w:proofErr w:type="gramStart"/>
      <w:r w:rsidRPr="00063F79">
        <w:rPr>
          <w:lang w:val="fr-FR"/>
        </w:rPr>
        <w:t>):</w:t>
      </w:r>
      <w:proofErr w:type="gramEnd"/>
    </w:p>
    <w:p w14:paraId="0000005C" w14:textId="77777777" w:rsidR="00181F47" w:rsidRPr="00870A22" w:rsidRDefault="00181F47">
      <w:pPr>
        <w:ind w:left="-810"/>
        <w:jc w:val="both"/>
        <w:rPr>
          <w:sz w:val="16"/>
          <w:szCs w:val="16"/>
          <w:lang w:val="fr-FR"/>
        </w:rPr>
      </w:pPr>
    </w:p>
    <w:p w14:paraId="7A4CD74A" w14:textId="38E02BB0" w:rsidR="002454F8" w:rsidRDefault="00E87A18">
      <w:pPr>
        <w:spacing w:before="120" w:after="120"/>
        <w:ind w:left="-810"/>
        <w:jc w:val="both"/>
        <w:rPr>
          <w:highlight w:val="lightGray"/>
          <w:lang w:val="fr-FR"/>
        </w:rPr>
      </w:pPr>
      <w:r w:rsidRPr="00063F79">
        <w:rPr>
          <w:highlight w:val="lightGray"/>
          <w:lang w:val="fr-FR"/>
        </w:rPr>
        <w:t>L’accompagnement des initiatives</w:t>
      </w:r>
      <w:r w:rsidR="000C5149">
        <w:rPr>
          <w:highlight w:val="lightGray"/>
          <w:lang w:val="fr-FR"/>
        </w:rPr>
        <w:t xml:space="preserve"> de prévention</w:t>
      </w:r>
      <w:r w:rsidRPr="00063F79">
        <w:rPr>
          <w:highlight w:val="lightGray"/>
          <w:lang w:val="fr-FR"/>
        </w:rPr>
        <w:t xml:space="preserve"> des </w:t>
      </w:r>
      <w:r w:rsidR="00A559F2">
        <w:rPr>
          <w:highlight w:val="lightGray"/>
          <w:lang w:val="fr-FR"/>
        </w:rPr>
        <w:t xml:space="preserve">membres des ISP </w:t>
      </w:r>
      <w:r w:rsidRPr="00063F79">
        <w:rPr>
          <w:highlight w:val="lightGray"/>
          <w:lang w:val="fr-FR"/>
        </w:rPr>
        <w:t xml:space="preserve">a </w:t>
      </w:r>
      <w:r w:rsidR="000C5149">
        <w:rPr>
          <w:highlight w:val="lightGray"/>
          <w:lang w:val="fr-FR"/>
        </w:rPr>
        <w:t xml:space="preserve">suscité </w:t>
      </w:r>
      <w:r w:rsidRPr="00063F79">
        <w:rPr>
          <w:highlight w:val="lightGray"/>
          <w:lang w:val="fr-FR"/>
        </w:rPr>
        <w:t xml:space="preserve">un </w:t>
      </w:r>
      <w:r w:rsidR="008561C4">
        <w:rPr>
          <w:highlight w:val="lightGray"/>
          <w:lang w:val="fr-FR"/>
        </w:rPr>
        <w:t xml:space="preserve">réel </w:t>
      </w:r>
      <w:r w:rsidR="000C5149">
        <w:rPr>
          <w:highlight w:val="lightGray"/>
          <w:lang w:val="fr-FR"/>
        </w:rPr>
        <w:t xml:space="preserve">engouement </w:t>
      </w:r>
      <w:r w:rsidRPr="00210BD6">
        <w:rPr>
          <w:highlight w:val="lightGray"/>
          <w:lang w:val="fr-FR"/>
        </w:rPr>
        <w:t xml:space="preserve">et </w:t>
      </w:r>
      <w:r w:rsidR="002454F8" w:rsidRPr="00210BD6">
        <w:rPr>
          <w:highlight w:val="lightGray"/>
          <w:lang w:val="fr-FR"/>
        </w:rPr>
        <w:t>un</w:t>
      </w:r>
      <w:r w:rsidR="00210BD6" w:rsidRPr="00210BD6">
        <w:rPr>
          <w:highlight w:val="lightGray"/>
          <w:lang w:val="fr-FR"/>
        </w:rPr>
        <w:t xml:space="preserve"> </w:t>
      </w:r>
      <w:r w:rsidRPr="00063F79">
        <w:rPr>
          <w:highlight w:val="lightGray"/>
          <w:lang w:val="fr-FR"/>
        </w:rPr>
        <w:t xml:space="preserve">engagement de certains </w:t>
      </w:r>
      <w:r w:rsidR="002454F8">
        <w:rPr>
          <w:highlight w:val="lightGray"/>
          <w:lang w:val="fr-FR"/>
        </w:rPr>
        <w:t xml:space="preserve">acteurs locaux dans </w:t>
      </w:r>
      <w:r w:rsidRPr="00063F79">
        <w:rPr>
          <w:highlight w:val="lightGray"/>
          <w:lang w:val="fr-FR"/>
        </w:rPr>
        <w:t xml:space="preserve">la promotion de la paix et de la cohésion sociale. </w:t>
      </w:r>
    </w:p>
    <w:p w14:paraId="0000005D" w14:textId="70EC233F" w:rsidR="00181F47" w:rsidRPr="00063F79" w:rsidRDefault="00E87A18">
      <w:pPr>
        <w:spacing w:before="120" w:after="120"/>
        <w:ind w:left="-810"/>
        <w:jc w:val="both"/>
        <w:rPr>
          <w:highlight w:val="lightGray"/>
          <w:lang w:val="fr-FR"/>
        </w:rPr>
      </w:pPr>
      <w:r w:rsidRPr="00063F79">
        <w:rPr>
          <w:highlight w:val="lightGray"/>
          <w:lang w:val="fr-FR"/>
        </w:rPr>
        <w:t>Ces changements sont illustrés par les témoignages ci-</w:t>
      </w:r>
      <w:r w:rsidR="000C5149" w:rsidRPr="00063F79">
        <w:rPr>
          <w:highlight w:val="lightGray"/>
          <w:lang w:val="fr-FR"/>
        </w:rPr>
        <w:t>dessous :</w:t>
      </w:r>
    </w:p>
    <w:p w14:paraId="0000005E" w14:textId="2ABC506E" w:rsidR="00181F47" w:rsidRPr="00063F79" w:rsidRDefault="00E87A18">
      <w:pPr>
        <w:numPr>
          <w:ilvl w:val="0"/>
          <w:numId w:val="4"/>
        </w:numPr>
        <w:pBdr>
          <w:top w:val="nil"/>
          <w:left w:val="nil"/>
          <w:bottom w:val="nil"/>
          <w:right w:val="nil"/>
          <w:between w:val="nil"/>
        </w:pBdr>
        <w:spacing w:after="120"/>
        <w:jc w:val="both"/>
        <w:rPr>
          <w:b/>
          <w:i/>
          <w:color w:val="000000"/>
          <w:highlight w:val="lightGray"/>
          <w:lang w:val="fr-FR"/>
        </w:rPr>
      </w:pPr>
      <w:r w:rsidRPr="00063F79">
        <w:rPr>
          <w:color w:val="000000"/>
          <w:highlight w:val="lightGray"/>
          <w:lang w:val="fr-FR"/>
        </w:rPr>
        <w:t>« </w:t>
      </w:r>
      <w:proofErr w:type="gramStart"/>
      <w:r w:rsidRPr="008561C4">
        <w:rPr>
          <w:i/>
          <w:iCs/>
          <w:color w:val="000000"/>
          <w:highlight w:val="lightGray"/>
          <w:lang w:val="fr-FR"/>
        </w:rPr>
        <w:t>(….</w:t>
      </w:r>
      <w:proofErr w:type="gramEnd"/>
      <w:r w:rsidRPr="008561C4">
        <w:rPr>
          <w:i/>
          <w:iCs/>
          <w:color w:val="000000"/>
          <w:highlight w:val="lightGray"/>
          <w:lang w:val="fr-FR"/>
        </w:rPr>
        <w:t>.) cette activité a été d’une importance capitale en cette période</w:t>
      </w:r>
      <w:r w:rsidR="000C5149" w:rsidRPr="008561C4">
        <w:rPr>
          <w:i/>
          <w:iCs/>
          <w:color w:val="000000"/>
          <w:highlight w:val="lightGray"/>
          <w:lang w:val="fr-FR"/>
        </w:rPr>
        <w:t xml:space="preserve"> électorale </w:t>
      </w:r>
      <w:r w:rsidRPr="008561C4">
        <w:rPr>
          <w:i/>
          <w:iCs/>
          <w:color w:val="000000"/>
          <w:highlight w:val="lightGray"/>
          <w:lang w:val="fr-FR"/>
        </w:rPr>
        <w:t>cruciale</w:t>
      </w:r>
      <w:r w:rsidR="008561C4">
        <w:rPr>
          <w:i/>
          <w:iCs/>
          <w:color w:val="000000"/>
          <w:highlight w:val="lightGray"/>
          <w:lang w:val="fr-FR"/>
        </w:rPr>
        <w:t>. Elle</w:t>
      </w:r>
      <w:r w:rsidRPr="008561C4">
        <w:rPr>
          <w:i/>
          <w:iCs/>
          <w:color w:val="000000"/>
          <w:highlight w:val="lightGray"/>
          <w:lang w:val="fr-FR"/>
        </w:rPr>
        <w:t xml:space="preserve"> m’a personnellement permis de comprendre le rôle que doit jouer la couche juvénile pour un processus électoral apaisé. Je prends la responsabilité de mobiliser et </w:t>
      </w:r>
      <w:r w:rsidR="000C5149" w:rsidRPr="008561C4">
        <w:rPr>
          <w:i/>
          <w:iCs/>
          <w:color w:val="000000"/>
          <w:highlight w:val="lightGray"/>
          <w:lang w:val="fr-FR"/>
        </w:rPr>
        <w:t>sensibiliser mes</w:t>
      </w:r>
      <w:r w:rsidRPr="008561C4">
        <w:rPr>
          <w:i/>
          <w:iCs/>
          <w:color w:val="000000"/>
          <w:highlight w:val="lightGray"/>
          <w:lang w:val="fr-FR"/>
        </w:rPr>
        <w:t xml:space="preserve"> pairs qui </w:t>
      </w:r>
      <w:bookmarkStart w:id="14" w:name="_GoBack"/>
      <w:r w:rsidRPr="008561C4">
        <w:rPr>
          <w:i/>
          <w:iCs/>
          <w:color w:val="000000"/>
          <w:highlight w:val="lightGray"/>
          <w:lang w:val="fr-FR"/>
        </w:rPr>
        <w:t xml:space="preserve">ne sont pas forcément membres de la synergie, afin d’œuvrer ensemble pour la paix et la cohésion </w:t>
      </w:r>
      <w:bookmarkEnd w:id="14"/>
      <w:r w:rsidRPr="008561C4">
        <w:rPr>
          <w:i/>
          <w:iCs/>
          <w:color w:val="000000"/>
          <w:highlight w:val="lightGray"/>
          <w:lang w:val="fr-FR"/>
        </w:rPr>
        <w:t xml:space="preserve">sociale dans notre </w:t>
      </w:r>
      <w:r w:rsidR="008561C4" w:rsidRPr="008561C4">
        <w:rPr>
          <w:i/>
          <w:iCs/>
          <w:color w:val="000000"/>
          <w:highlight w:val="lightGray"/>
          <w:lang w:val="fr-FR"/>
        </w:rPr>
        <w:t>communauté »</w:t>
      </w:r>
      <w:r w:rsidRPr="008561C4">
        <w:rPr>
          <w:i/>
          <w:iCs/>
          <w:color w:val="000000"/>
          <w:highlight w:val="lightGray"/>
          <w:lang w:val="fr-FR"/>
        </w:rPr>
        <w:t xml:space="preserve"> </w:t>
      </w:r>
      <w:r w:rsidRPr="008561C4">
        <w:rPr>
          <w:b/>
          <w:i/>
          <w:iCs/>
          <w:color w:val="000000"/>
          <w:highlight w:val="lightGray"/>
          <w:lang w:val="fr-FR"/>
        </w:rPr>
        <w:t>Zézé ONIVOGUI</w:t>
      </w:r>
      <w:r w:rsidRPr="008561C4">
        <w:rPr>
          <w:i/>
          <w:iCs/>
          <w:color w:val="000000"/>
          <w:highlight w:val="lightGray"/>
          <w:lang w:val="fr-FR"/>
        </w:rPr>
        <w:t xml:space="preserve">, </w:t>
      </w:r>
      <w:r w:rsidRPr="008561C4">
        <w:rPr>
          <w:b/>
          <w:i/>
          <w:iCs/>
          <w:color w:val="000000"/>
          <w:highlight w:val="lightGray"/>
          <w:lang w:val="fr-FR"/>
        </w:rPr>
        <w:t xml:space="preserve">membre de la </w:t>
      </w:r>
      <w:r w:rsidR="008561C4" w:rsidRPr="008561C4">
        <w:rPr>
          <w:b/>
          <w:i/>
          <w:iCs/>
          <w:color w:val="000000"/>
          <w:highlight w:val="lightGray"/>
          <w:lang w:val="fr-FR"/>
        </w:rPr>
        <w:t>s</w:t>
      </w:r>
      <w:r w:rsidRPr="008561C4">
        <w:rPr>
          <w:b/>
          <w:i/>
          <w:iCs/>
          <w:color w:val="000000"/>
          <w:highlight w:val="lightGray"/>
          <w:lang w:val="fr-FR"/>
        </w:rPr>
        <w:t xml:space="preserve">ynergie </w:t>
      </w:r>
      <w:r w:rsidR="008561C4" w:rsidRPr="008561C4">
        <w:rPr>
          <w:b/>
          <w:i/>
          <w:iCs/>
          <w:color w:val="000000"/>
          <w:highlight w:val="lightGray"/>
          <w:lang w:val="fr-FR"/>
        </w:rPr>
        <w:t>c</w:t>
      </w:r>
      <w:r w:rsidRPr="008561C4">
        <w:rPr>
          <w:b/>
          <w:i/>
          <w:iCs/>
          <w:color w:val="000000"/>
          <w:highlight w:val="lightGray"/>
          <w:lang w:val="fr-FR"/>
        </w:rPr>
        <w:t xml:space="preserve">ommunale des </w:t>
      </w:r>
      <w:r w:rsidR="008561C4" w:rsidRPr="008561C4">
        <w:rPr>
          <w:b/>
          <w:i/>
          <w:iCs/>
          <w:color w:val="000000"/>
          <w:highlight w:val="lightGray"/>
          <w:lang w:val="fr-FR"/>
        </w:rPr>
        <w:t>a</w:t>
      </w:r>
      <w:r w:rsidRPr="008561C4">
        <w:rPr>
          <w:b/>
          <w:i/>
          <w:iCs/>
          <w:color w:val="000000"/>
          <w:highlight w:val="lightGray"/>
          <w:lang w:val="fr-FR"/>
        </w:rPr>
        <w:t xml:space="preserve">cteurs de </w:t>
      </w:r>
      <w:r w:rsidR="008561C4" w:rsidRPr="008561C4">
        <w:rPr>
          <w:b/>
          <w:i/>
          <w:iCs/>
          <w:color w:val="000000"/>
          <w:highlight w:val="lightGray"/>
          <w:lang w:val="fr-FR"/>
        </w:rPr>
        <w:t>p</w:t>
      </w:r>
      <w:r w:rsidRPr="008561C4">
        <w:rPr>
          <w:b/>
          <w:i/>
          <w:iCs/>
          <w:color w:val="000000"/>
          <w:highlight w:val="lightGray"/>
          <w:lang w:val="fr-FR"/>
        </w:rPr>
        <w:t>aix (SYCAP) de Macenta.</w:t>
      </w:r>
    </w:p>
    <w:p w14:paraId="0000005F" w14:textId="3D5EABA6" w:rsidR="00181F47" w:rsidRPr="00063F79" w:rsidRDefault="00E87A18">
      <w:pPr>
        <w:numPr>
          <w:ilvl w:val="0"/>
          <w:numId w:val="4"/>
        </w:numPr>
        <w:pBdr>
          <w:top w:val="nil"/>
          <w:left w:val="nil"/>
          <w:bottom w:val="nil"/>
          <w:right w:val="nil"/>
          <w:between w:val="nil"/>
        </w:pBdr>
        <w:jc w:val="both"/>
        <w:rPr>
          <w:i/>
          <w:color w:val="000000"/>
          <w:highlight w:val="lightGray"/>
          <w:lang w:val="fr-FR"/>
        </w:rPr>
      </w:pPr>
      <w:r w:rsidRPr="00063F79">
        <w:rPr>
          <w:color w:val="000000"/>
          <w:highlight w:val="lightGray"/>
          <w:lang w:val="fr-FR"/>
        </w:rPr>
        <w:t>« </w:t>
      </w:r>
      <w:r w:rsidRPr="00063F79">
        <w:rPr>
          <w:i/>
          <w:color w:val="000000"/>
          <w:highlight w:val="lightGray"/>
          <w:lang w:val="fr-FR"/>
        </w:rPr>
        <w:t xml:space="preserve">Je suis aujourd’hui très satisfait de l’intervention des infrastructures </w:t>
      </w:r>
      <w:r w:rsidR="008561C4">
        <w:rPr>
          <w:i/>
          <w:color w:val="000000"/>
          <w:highlight w:val="lightGray"/>
          <w:lang w:val="fr-FR"/>
        </w:rPr>
        <w:t xml:space="preserve">sociales </w:t>
      </w:r>
      <w:r w:rsidRPr="00063F79">
        <w:rPr>
          <w:i/>
          <w:color w:val="000000"/>
          <w:highlight w:val="lightGray"/>
          <w:lang w:val="fr-FR"/>
        </w:rPr>
        <w:t>de paix (SYCAP et SYPAP) de paix de Yomou. En effet, depuis plus de cinq mois</w:t>
      </w:r>
      <w:r w:rsidR="008561C4">
        <w:rPr>
          <w:i/>
          <w:color w:val="000000"/>
          <w:highlight w:val="lightGray"/>
          <w:lang w:val="fr-FR"/>
        </w:rPr>
        <w:t>,</w:t>
      </w:r>
      <w:r w:rsidRPr="00063F79">
        <w:rPr>
          <w:i/>
          <w:color w:val="000000"/>
          <w:highlight w:val="lightGray"/>
          <w:lang w:val="fr-FR"/>
        </w:rPr>
        <w:t xml:space="preserve"> un conflit m’oppose au </w:t>
      </w:r>
      <w:r w:rsidR="008561C4">
        <w:rPr>
          <w:i/>
          <w:color w:val="000000"/>
          <w:highlight w:val="lightGray"/>
          <w:lang w:val="fr-FR"/>
        </w:rPr>
        <w:t>D</w:t>
      </w:r>
      <w:r w:rsidRPr="00063F79">
        <w:rPr>
          <w:i/>
          <w:color w:val="000000"/>
          <w:highlight w:val="lightGray"/>
          <w:lang w:val="fr-FR"/>
        </w:rPr>
        <w:t>éputé-</w:t>
      </w:r>
      <w:r w:rsidR="008561C4">
        <w:rPr>
          <w:i/>
          <w:color w:val="000000"/>
          <w:highlight w:val="lightGray"/>
          <w:lang w:val="fr-FR"/>
        </w:rPr>
        <w:t>M</w:t>
      </w:r>
      <w:r w:rsidRPr="00063F79">
        <w:rPr>
          <w:i/>
          <w:color w:val="000000"/>
          <w:highlight w:val="lightGray"/>
          <w:lang w:val="fr-FR"/>
        </w:rPr>
        <w:t>aire de cette Commune. Ce conflit a paralysé les activités du conseil communal de cette ville pendant plusieurs mois. Pour revenir à l’origine de ce conflit, il faut noter que c’est à la suite des dernières législatives de mars 2020 que l’actuel Maire a été é</w:t>
      </w:r>
      <w:r w:rsidR="008561C4">
        <w:rPr>
          <w:i/>
          <w:color w:val="000000"/>
          <w:highlight w:val="lightGray"/>
          <w:lang w:val="fr-FR"/>
        </w:rPr>
        <w:t>lu</w:t>
      </w:r>
      <w:r w:rsidRPr="00063F79">
        <w:rPr>
          <w:i/>
          <w:color w:val="000000"/>
          <w:highlight w:val="lightGray"/>
          <w:lang w:val="fr-FR"/>
        </w:rPr>
        <w:t xml:space="preserve"> </w:t>
      </w:r>
      <w:r w:rsidR="008561C4">
        <w:rPr>
          <w:i/>
          <w:color w:val="000000"/>
          <w:highlight w:val="lightGray"/>
          <w:lang w:val="fr-FR"/>
        </w:rPr>
        <w:t>D</w:t>
      </w:r>
      <w:r w:rsidRPr="00063F79">
        <w:rPr>
          <w:i/>
          <w:color w:val="000000"/>
          <w:highlight w:val="lightGray"/>
          <w:lang w:val="fr-FR"/>
        </w:rPr>
        <w:t xml:space="preserve">éputé uninominal de </w:t>
      </w:r>
      <w:r w:rsidR="008561C4">
        <w:rPr>
          <w:i/>
          <w:color w:val="000000"/>
          <w:highlight w:val="lightGray"/>
          <w:lang w:val="fr-FR"/>
        </w:rPr>
        <w:t>Y</w:t>
      </w:r>
      <w:r w:rsidRPr="00063F79">
        <w:rPr>
          <w:i/>
          <w:color w:val="000000"/>
          <w:highlight w:val="lightGray"/>
          <w:lang w:val="fr-FR"/>
        </w:rPr>
        <w:t xml:space="preserve">omou, en plus de son poste de Maire. J’ai exprimé lors d’une réunion communale, mon intention d’occuper le poste de Maire, vu que le </w:t>
      </w:r>
      <w:r w:rsidR="008561C4">
        <w:rPr>
          <w:i/>
          <w:color w:val="000000"/>
          <w:highlight w:val="lightGray"/>
          <w:lang w:val="fr-FR"/>
        </w:rPr>
        <w:t>D</w:t>
      </w:r>
      <w:r w:rsidRPr="00063F79">
        <w:rPr>
          <w:i/>
          <w:color w:val="000000"/>
          <w:highlight w:val="lightGray"/>
          <w:lang w:val="fr-FR"/>
        </w:rPr>
        <w:t>éputé ne serait p</w:t>
      </w:r>
      <w:r w:rsidR="008561C4">
        <w:rPr>
          <w:i/>
          <w:color w:val="000000"/>
          <w:highlight w:val="lightGray"/>
          <w:lang w:val="fr-FR"/>
        </w:rPr>
        <w:t>as</w:t>
      </w:r>
      <w:r w:rsidRPr="00063F79">
        <w:rPr>
          <w:i/>
          <w:color w:val="000000"/>
          <w:highlight w:val="lightGray"/>
          <w:lang w:val="fr-FR"/>
        </w:rPr>
        <w:t xml:space="preserve"> stable à Yomou et peu disponible à cause de son occupation à l’Assemblée Nationale. Une proposition à laquelle le </w:t>
      </w:r>
      <w:r w:rsidR="008561C4">
        <w:rPr>
          <w:i/>
          <w:color w:val="000000"/>
          <w:highlight w:val="lightGray"/>
          <w:lang w:val="fr-FR"/>
        </w:rPr>
        <w:t>D</w:t>
      </w:r>
      <w:r w:rsidRPr="00063F79">
        <w:rPr>
          <w:i/>
          <w:color w:val="000000"/>
          <w:highlight w:val="lightGray"/>
          <w:lang w:val="fr-FR"/>
        </w:rPr>
        <w:t xml:space="preserve">éputé uninominal et une bonne partie des conseillers n’ont pas accédé. Depuis ce jour, il y a deux camps à Yomou dont un est pour le cumul de fonction du </w:t>
      </w:r>
      <w:r w:rsidR="008561C4">
        <w:rPr>
          <w:i/>
          <w:color w:val="000000"/>
          <w:highlight w:val="lightGray"/>
          <w:lang w:val="fr-FR"/>
        </w:rPr>
        <w:t>M</w:t>
      </w:r>
      <w:r w:rsidRPr="00063F79">
        <w:rPr>
          <w:i/>
          <w:color w:val="000000"/>
          <w:highlight w:val="lightGray"/>
          <w:lang w:val="fr-FR"/>
        </w:rPr>
        <w:t xml:space="preserve">aire et l’autre opposé à cela. Plusieurs séries de manifestations ont été menées sans succès, pour amener le Député-maire à désister au poste de Maire. Des cadres de concertation ont été également organisés mais en vain. </w:t>
      </w:r>
    </w:p>
    <w:p w14:paraId="00000060" w14:textId="6BB8C82C" w:rsidR="00181F47" w:rsidRPr="00063F79" w:rsidRDefault="00E87A18">
      <w:pPr>
        <w:pBdr>
          <w:top w:val="nil"/>
          <w:left w:val="nil"/>
          <w:bottom w:val="nil"/>
          <w:right w:val="nil"/>
          <w:between w:val="nil"/>
        </w:pBdr>
        <w:ind w:left="-450"/>
        <w:jc w:val="both"/>
        <w:rPr>
          <w:b/>
          <w:i/>
          <w:color w:val="000000"/>
          <w:highlight w:val="lightGray"/>
          <w:lang w:val="fr-FR"/>
        </w:rPr>
      </w:pPr>
      <w:r w:rsidRPr="00063F79">
        <w:rPr>
          <w:i/>
          <w:color w:val="000000"/>
          <w:highlight w:val="lightGray"/>
          <w:lang w:val="fr-FR"/>
        </w:rPr>
        <w:t>Aujourd’hui, grâce à cette session de dialogue organisée par les membres de la synergie locale des acteurs de paix, je m’engage à</w:t>
      </w:r>
      <w:r w:rsidR="002454F8">
        <w:rPr>
          <w:i/>
          <w:color w:val="000000"/>
          <w:highlight w:val="lightGray"/>
          <w:lang w:val="fr-FR"/>
        </w:rPr>
        <w:t xml:space="preserve"> garder </w:t>
      </w:r>
      <w:r w:rsidRPr="00063F79">
        <w:rPr>
          <w:i/>
          <w:color w:val="000000"/>
          <w:highlight w:val="lightGray"/>
          <w:lang w:val="fr-FR"/>
        </w:rPr>
        <w:t xml:space="preserve">mon poste de 1er </w:t>
      </w:r>
      <w:proofErr w:type="spellStart"/>
      <w:r w:rsidR="002454F8" w:rsidRPr="00063F79">
        <w:rPr>
          <w:i/>
          <w:color w:val="000000"/>
          <w:highlight w:val="lightGray"/>
          <w:lang w:val="fr-FR"/>
        </w:rPr>
        <w:t>Vice</w:t>
      </w:r>
      <w:r w:rsidR="002454F8">
        <w:rPr>
          <w:i/>
          <w:color w:val="000000"/>
          <w:highlight w:val="lightGray"/>
          <w:lang w:val="fr-FR"/>
        </w:rPr>
        <w:t>-</w:t>
      </w:r>
      <w:r w:rsidR="002454F8" w:rsidRPr="00063F79">
        <w:rPr>
          <w:i/>
          <w:color w:val="000000"/>
          <w:highlight w:val="lightGray"/>
          <w:lang w:val="fr-FR"/>
        </w:rPr>
        <w:t>Maire</w:t>
      </w:r>
      <w:proofErr w:type="spellEnd"/>
      <w:r w:rsidRPr="00063F79">
        <w:rPr>
          <w:i/>
          <w:color w:val="000000"/>
          <w:highlight w:val="lightGray"/>
          <w:lang w:val="fr-FR"/>
        </w:rPr>
        <w:t xml:space="preserve"> en vue de préserver la quiétude sociale à Yomou. Je tâcherai aussi de sensibiliser l’autre partie de la communauté qui me supporte dans ma démarche, à l’effet d’œuvrer pour la paix et la cohésion sociale, gages de </w:t>
      </w:r>
      <w:r w:rsidRPr="00063F79">
        <w:rPr>
          <w:i/>
          <w:color w:val="000000"/>
          <w:highlight w:val="lightGray"/>
          <w:lang w:val="fr-FR"/>
        </w:rPr>
        <w:lastRenderedPageBreak/>
        <w:t xml:space="preserve">tout développement durable » </w:t>
      </w:r>
      <w:r w:rsidRPr="00063F79">
        <w:rPr>
          <w:b/>
          <w:i/>
          <w:color w:val="000000"/>
          <w:highlight w:val="lightGray"/>
          <w:lang w:val="fr-FR"/>
        </w:rPr>
        <w:t xml:space="preserve">Marcel </w:t>
      </w:r>
      <w:proofErr w:type="spellStart"/>
      <w:r w:rsidRPr="00063F79">
        <w:rPr>
          <w:b/>
          <w:i/>
          <w:color w:val="000000"/>
          <w:highlight w:val="lightGray"/>
          <w:lang w:val="fr-FR"/>
        </w:rPr>
        <w:t>Théoro</w:t>
      </w:r>
      <w:proofErr w:type="spellEnd"/>
      <w:r w:rsidRPr="00063F79">
        <w:rPr>
          <w:b/>
          <w:i/>
          <w:color w:val="000000"/>
          <w:highlight w:val="lightGray"/>
          <w:lang w:val="fr-FR"/>
        </w:rPr>
        <w:t xml:space="preserve"> DOUALAMOU, 1er </w:t>
      </w:r>
      <w:proofErr w:type="spellStart"/>
      <w:r w:rsidR="008561C4" w:rsidRPr="00063F79">
        <w:rPr>
          <w:b/>
          <w:i/>
          <w:color w:val="000000"/>
          <w:highlight w:val="lightGray"/>
          <w:lang w:val="fr-FR"/>
        </w:rPr>
        <w:t>Vice-Maire</w:t>
      </w:r>
      <w:proofErr w:type="spellEnd"/>
      <w:r w:rsidRPr="00063F79">
        <w:rPr>
          <w:b/>
          <w:i/>
          <w:color w:val="000000"/>
          <w:highlight w:val="lightGray"/>
          <w:lang w:val="fr-FR"/>
        </w:rPr>
        <w:t xml:space="preserve"> de la Commune urbaine de Yomou. </w:t>
      </w:r>
    </w:p>
    <w:p w14:paraId="0000006E" w14:textId="77777777" w:rsidR="00181F47" w:rsidRPr="00063F79" w:rsidRDefault="00181F47">
      <w:pPr>
        <w:rPr>
          <w:b/>
          <w:u w:val="single"/>
          <w:lang w:val="fr-FR"/>
        </w:rPr>
      </w:pPr>
    </w:p>
    <w:p w14:paraId="0000006F" w14:textId="77777777" w:rsidR="00181F47" w:rsidRPr="00063F79" w:rsidRDefault="00E87A18">
      <w:pPr>
        <w:rPr>
          <w:b/>
          <w:u w:val="single"/>
          <w:lang w:val="fr-FR"/>
        </w:rPr>
      </w:pPr>
      <w:r w:rsidRPr="00063F79">
        <w:rPr>
          <w:b/>
          <w:u w:val="single"/>
          <w:lang w:val="fr-FR"/>
        </w:rPr>
        <w:t xml:space="preserve">Partie </w:t>
      </w:r>
      <w:proofErr w:type="gramStart"/>
      <w:r w:rsidRPr="00063F79">
        <w:rPr>
          <w:b/>
          <w:u w:val="single"/>
          <w:lang w:val="fr-FR"/>
        </w:rPr>
        <w:t>II:</w:t>
      </w:r>
      <w:proofErr w:type="gramEnd"/>
      <w:r w:rsidRPr="00063F79">
        <w:rPr>
          <w:b/>
          <w:u w:val="single"/>
          <w:lang w:val="fr-FR"/>
        </w:rPr>
        <w:t xml:space="preserve"> Progrès par Résultat du projet</w:t>
      </w:r>
    </w:p>
    <w:p w14:paraId="00000070" w14:textId="77777777" w:rsidR="00181F47" w:rsidRPr="00063F79" w:rsidRDefault="00181F47">
      <w:pPr>
        <w:rPr>
          <w:b/>
          <w:u w:val="single"/>
          <w:lang w:val="fr-FR"/>
        </w:rPr>
      </w:pPr>
    </w:p>
    <w:p w14:paraId="00000071" w14:textId="77777777" w:rsidR="00181F47" w:rsidRPr="00063F79" w:rsidRDefault="00E87A18">
      <w:pPr>
        <w:ind w:left="-810"/>
        <w:rPr>
          <w:i/>
          <w:lang w:val="fr-FR"/>
        </w:rPr>
      </w:pPr>
      <w:r w:rsidRPr="00063F79">
        <w:rPr>
          <w:i/>
          <w:lang w:val="fr-FR"/>
        </w:rPr>
        <w:t xml:space="preserve">Décrire les principaux progrès réalisés au cours de la période considérée (pour les rapports de </w:t>
      </w:r>
      <w:proofErr w:type="gramStart"/>
      <w:r w:rsidRPr="00063F79">
        <w:rPr>
          <w:i/>
          <w:lang w:val="fr-FR"/>
        </w:rPr>
        <w:t>juin:</w:t>
      </w:r>
      <w:proofErr w:type="gramEnd"/>
      <w:r w:rsidRPr="00063F79">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00000072" w14:textId="77777777" w:rsidR="00181F47" w:rsidRPr="00063F79" w:rsidRDefault="00E87A18">
      <w:pPr>
        <w:ind w:left="-810"/>
        <w:rPr>
          <w:i/>
          <w:lang w:val="fr-FR"/>
        </w:rPr>
      </w:pPr>
      <w:r w:rsidRPr="00063F79">
        <w:rPr>
          <w:i/>
          <w:lang w:val="fr-FR"/>
        </w:rPr>
        <w:t xml:space="preserve">. </w:t>
      </w:r>
    </w:p>
    <w:p w14:paraId="00000073" w14:textId="77777777" w:rsidR="00181F47" w:rsidRPr="00063F79" w:rsidRDefault="00E87A18">
      <w:pPr>
        <w:numPr>
          <w:ilvl w:val="0"/>
          <w:numId w:val="9"/>
        </w:numPr>
        <w:rPr>
          <w:i/>
          <w:lang w:val="fr-FR"/>
        </w:rPr>
      </w:pPr>
      <w:r w:rsidRPr="00063F79">
        <w:rPr>
          <w:i/>
          <w:lang w:val="fr-FR"/>
        </w:rPr>
        <w:t xml:space="preserve">“On </w:t>
      </w:r>
      <w:proofErr w:type="spellStart"/>
      <w:r w:rsidRPr="00063F79">
        <w:rPr>
          <w:i/>
          <w:lang w:val="fr-FR"/>
        </w:rPr>
        <w:t>track</w:t>
      </w:r>
      <w:proofErr w:type="spellEnd"/>
      <w:r w:rsidRPr="00063F79">
        <w:rPr>
          <w:i/>
          <w:lang w:val="fr-FR"/>
        </w:rPr>
        <w:t>” – il s’agit de l'achèvement en temps voulu des produits du projet, comme indiqué dans le plan de travail annuel ;</w:t>
      </w:r>
    </w:p>
    <w:p w14:paraId="00000074" w14:textId="77777777" w:rsidR="00181F47" w:rsidRPr="00063F79" w:rsidRDefault="00E87A18">
      <w:pPr>
        <w:numPr>
          <w:ilvl w:val="0"/>
          <w:numId w:val="9"/>
        </w:numPr>
        <w:rPr>
          <w:i/>
          <w:lang w:val="fr-FR"/>
        </w:rPr>
      </w:pPr>
      <w:r w:rsidRPr="00063F79">
        <w:rPr>
          <w:i/>
          <w:lang w:val="fr-FR"/>
        </w:rPr>
        <w:t xml:space="preserve"> “On </w:t>
      </w:r>
      <w:proofErr w:type="spellStart"/>
      <w:r w:rsidRPr="00063F79">
        <w:rPr>
          <w:i/>
          <w:lang w:val="fr-FR"/>
        </w:rPr>
        <w:t>track</w:t>
      </w:r>
      <w:proofErr w:type="spellEnd"/>
      <w:r w:rsidRPr="00063F79">
        <w:rPr>
          <w:i/>
          <w:lang w:val="fr-FR"/>
        </w:rPr>
        <w:t xml:space="preserve"> </w:t>
      </w:r>
      <w:proofErr w:type="spellStart"/>
      <w:r w:rsidRPr="00063F79">
        <w:rPr>
          <w:i/>
          <w:lang w:val="fr-FR"/>
        </w:rPr>
        <w:t>with</w:t>
      </w:r>
      <w:proofErr w:type="spellEnd"/>
      <w:r w:rsidRPr="00063F79">
        <w:rPr>
          <w:i/>
          <w:lang w:val="fr-FR"/>
        </w:rPr>
        <w:t xml:space="preserve"> </w:t>
      </w:r>
      <w:proofErr w:type="spellStart"/>
      <w:r w:rsidRPr="00063F79">
        <w:rPr>
          <w:i/>
          <w:lang w:val="fr-FR"/>
        </w:rPr>
        <w:t>peacebuilding</w:t>
      </w:r>
      <w:proofErr w:type="spellEnd"/>
      <w:r w:rsidRPr="00063F79">
        <w:rPr>
          <w:i/>
          <w:lang w:val="fr-FR"/>
        </w:rPr>
        <w:t xml:space="preserve"> </w:t>
      </w:r>
      <w:proofErr w:type="spellStart"/>
      <w:r w:rsidRPr="00063F79">
        <w:rPr>
          <w:i/>
          <w:lang w:val="fr-FR"/>
        </w:rPr>
        <w:t>results</w:t>
      </w:r>
      <w:proofErr w:type="spellEnd"/>
      <w:r w:rsidRPr="00063F79">
        <w:rPr>
          <w:i/>
          <w:lang w:val="fr-FR"/>
        </w:rPr>
        <w:t>” -</w:t>
      </w:r>
      <w:r w:rsidRPr="00063F79">
        <w:rPr>
          <w:lang w:val="fr-FR"/>
        </w:rPr>
        <w:t xml:space="preserve"> </w:t>
      </w:r>
      <w:r w:rsidRPr="00063F79">
        <w:rPr>
          <w:i/>
          <w:lang w:val="fr-FR"/>
        </w:rPr>
        <w:t>fait référence à des changements de niveau supérieur dans les facteurs de conflit ou de paix auxquels le projet est censé contribuer. Ceci est plus probable dans les projets matures que nouveaux.</w:t>
      </w:r>
    </w:p>
    <w:p w14:paraId="00000075" w14:textId="77777777" w:rsidR="00181F47" w:rsidRPr="00063F79" w:rsidRDefault="00181F47">
      <w:pPr>
        <w:rPr>
          <w:i/>
          <w:lang w:val="fr-FR"/>
        </w:rPr>
      </w:pPr>
    </w:p>
    <w:p w14:paraId="00000076" w14:textId="77777777" w:rsidR="00181F47" w:rsidRPr="00063F79" w:rsidRDefault="00E87A18">
      <w:pPr>
        <w:ind w:left="-810"/>
        <w:rPr>
          <w:i/>
          <w:lang w:val="fr-FR"/>
        </w:rPr>
      </w:pPr>
      <w:r w:rsidRPr="00063F79">
        <w:rPr>
          <w:i/>
          <w:lang w:val="fr-FR"/>
        </w:rPr>
        <w:t>Si votre projet a plus de quatre Résultats, contactez PBSO (Bureau d’Appui à la Consolidation de la Paix) pour la modification de ce canevas.</w:t>
      </w:r>
    </w:p>
    <w:p w14:paraId="00000077" w14:textId="77777777" w:rsidR="00181F47" w:rsidRPr="00063F79" w:rsidRDefault="00181F47">
      <w:pPr>
        <w:rPr>
          <w:b/>
          <w:u w:val="single"/>
          <w:lang w:val="fr-FR"/>
        </w:rPr>
      </w:pPr>
    </w:p>
    <w:p w14:paraId="00000078" w14:textId="77777777" w:rsidR="00181F47" w:rsidRPr="00063F79" w:rsidRDefault="00E87A18">
      <w:pPr>
        <w:ind w:left="-720"/>
        <w:jc w:val="both"/>
        <w:rPr>
          <w:b/>
          <w:lang w:val="fr-FR"/>
        </w:rPr>
      </w:pPr>
      <w:r w:rsidRPr="00063F79">
        <w:rPr>
          <w:b/>
          <w:u w:val="single"/>
          <w:lang w:val="fr-FR"/>
        </w:rPr>
        <w:t xml:space="preserve">Résultat </w:t>
      </w:r>
      <w:proofErr w:type="gramStart"/>
      <w:r w:rsidRPr="00063F79">
        <w:rPr>
          <w:b/>
          <w:u w:val="single"/>
          <w:lang w:val="fr-FR"/>
        </w:rPr>
        <w:t>1:</w:t>
      </w:r>
      <w:proofErr w:type="gramEnd"/>
      <w:r w:rsidRPr="00063F79">
        <w:rPr>
          <w:b/>
          <w:lang w:val="fr-FR"/>
        </w:rPr>
        <w:t xml:space="preserve"> </w:t>
      </w:r>
      <w:bookmarkStart w:id="15" w:name="bookmark=id.35nkun2" w:colFirst="0" w:colLast="0"/>
      <w:bookmarkEnd w:id="15"/>
      <w:r w:rsidRPr="00063F79">
        <w:rPr>
          <w:b/>
          <w:lang w:val="fr-FR"/>
        </w:rPr>
        <w:t>Les synergies locales des acteurs de la paix sont structurées, mieux coordonnées et contribuent à la prévention et à la résolution des conflits en région forestière, en particulier pendant la période électorale</w:t>
      </w:r>
    </w:p>
    <w:p w14:paraId="00000079" w14:textId="77777777" w:rsidR="00181F47" w:rsidRPr="00063F79" w:rsidRDefault="00181F47">
      <w:pPr>
        <w:ind w:left="-720"/>
        <w:rPr>
          <w:b/>
          <w:lang w:val="fr-FR"/>
        </w:rPr>
      </w:pPr>
    </w:p>
    <w:p w14:paraId="0000007A" w14:textId="0944436A" w:rsidR="00181F47" w:rsidRPr="00063F79" w:rsidRDefault="00E87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63F79">
        <w:rPr>
          <w:rFonts w:ascii="inherit" w:eastAsia="inherit" w:hAnsi="inherit" w:cs="inherit"/>
          <w:color w:val="212121"/>
          <w:lang w:val="fr-FR"/>
        </w:rPr>
        <w:t xml:space="preserve">Veuillez évaluer l'état actuel des progrès du </w:t>
      </w:r>
      <w:r w:rsidR="004728D8" w:rsidRPr="00063F79">
        <w:rPr>
          <w:rFonts w:ascii="inherit" w:eastAsia="inherit" w:hAnsi="inherit" w:cs="inherit"/>
          <w:color w:val="212121"/>
          <w:lang w:val="fr-FR"/>
        </w:rPr>
        <w:t>résultat :</w:t>
      </w:r>
      <w:r w:rsidRPr="00063F79">
        <w:rPr>
          <w:b/>
          <w:lang w:val="fr-FR"/>
        </w:rPr>
        <w:t xml:space="preserve"> </w:t>
      </w:r>
      <w:bookmarkStart w:id="16" w:name="bookmark=id.1ksv4uv" w:colFirst="0" w:colLast="0"/>
      <w:bookmarkEnd w:id="16"/>
      <w:r w:rsidR="00063F79" w:rsidRPr="00063F79">
        <w:rPr>
          <w:i/>
          <w:highlight w:val="lightGray"/>
          <w:lang w:val="fr-FR"/>
        </w:rPr>
        <w:t xml:space="preserve">“On </w:t>
      </w:r>
      <w:proofErr w:type="spellStart"/>
      <w:r w:rsidR="00063F79" w:rsidRPr="00063F79">
        <w:rPr>
          <w:i/>
          <w:highlight w:val="lightGray"/>
          <w:lang w:val="fr-FR"/>
        </w:rPr>
        <w:t>track</w:t>
      </w:r>
      <w:proofErr w:type="spellEnd"/>
      <w:r w:rsidR="00063F79" w:rsidRPr="00063F79">
        <w:rPr>
          <w:i/>
          <w:highlight w:val="lightGray"/>
          <w:lang w:val="fr-FR"/>
        </w:rPr>
        <w:t>”</w:t>
      </w:r>
    </w:p>
    <w:p w14:paraId="0000007B" w14:textId="77777777" w:rsidR="00181F47" w:rsidRPr="00063F79" w:rsidRDefault="00181F47">
      <w:pPr>
        <w:ind w:left="-720"/>
        <w:jc w:val="both"/>
        <w:rPr>
          <w:b/>
          <w:lang w:val="fr-FR"/>
        </w:rPr>
      </w:pPr>
    </w:p>
    <w:p w14:paraId="0000007C" w14:textId="25A2DE18" w:rsidR="00181F47" w:rsidRPr="00063F79" w:rsidRDefault="00E87A18">
      <w:pPr>
        <w:ind w:left="-720"/>
        <w:jc w:val="both"/>
        <w:rPr>
          <w:rFonts w:ascii="inherit" w:eastAsia="inherit" w:hAnsi="inherit" w:cs="inherit"/>
          <w:color w:val="212121"/>
          <w:lang w:val="fr-FR"/>
        </w:rPr>
      </w:pPr>
      <w:r w:rsidRPr="00063F79">
        <w:rPr>
          <w:b/>
          <w:lang w:val="fr-FR"/>
        </w:rPr>
        <w:t xml:space="preserve">Résumé de </w:t>
      </w:r>
      <w:r w:rsidR="004728D8" w:rsidRPr="00063F79">
        <w:rPr>
          <w:rFonts w:ascii="inherit" w:eastAsia="inherit" w:hAnsi="inherit" w:cs="inherit"/>
          <w:b/>
          <w:color w:val="212121"/>
          <w:lang w:val="fr-FR"/>
        </w:rPr>
        <w:t>progrès</w:t>
      </w:r>
      <w:r w:rsidR="004728D8" w:rsidRPr="00063F79">
        <w:rPr>
          <w:b/>
          <w:lang w:val="fr-FR"/>
        </w:rPr>
        <w:t xml:space="preserve"> :</w:t>
      </w:r>
      <w:r w:rsidRPr="00063F79">
        <w:rPr>
          <w:b/>
          <w:lang w:val="fr-FR"/>
        </w:rPr>
        <w:t xml:space="preserve"> </w:t>
      </w:r>
      <w:r w:rsidRPr="00063F79">
        <w:rPr>
          <w:rFonts w:ascii="inherit" w:eastAsia="inherit" w:hAnsi="inherit" w:cs="inherit"/>
          <w:color w:val="212121"/>
          <w:lang w:val="fr-FR"/>
        </w:rPr>
        <w:t>(Limite de 3000 caractères)</w:t>
      </w:r>
    </w:p>
    <w:p w14:paraId="5E2F3548" w14:textId="74CF1636" w:rsidR="004728D8" w:rsidRDefault="004728D8">
      <w:pPr>
        <w:spacing w:before="60"/>
        <w:ind w:left="-720"/>
        <w:jc w:val="both"/>
        <w:rPr>
          <w:highlight w:val="lightGray"/>
          <w:lang w:val="fr-FR"/>
        </w:rPr>
      </w:pPr>
    </w:p>
    <w:p w14:paraId="7E053632" w14:textId="1BD12A6D" w:rsidR="00621FA5" w:rsidRPr="00B02124" w:rsidRDefault="00E87A18">
      <w:pPr>
        <w:spacing w:before="60"/>
        <w:ind w:left="-720"/>
        <w:jc w:val="both"/>
        <w:rPr>
          <w:lang w:val="fr-FR"/>
        </w:rPr>
      </w:pPr>
      <w:r w:rsidRPr="001D446D">
        <w:rPr>
          <w:highlight w:val="lightGray"/>
          <w:lang w:val="fr-FR"/>
        </w:rPr>
        <w:t>Durant la période du rapport</w:t>
      </w:r>
      <w:r w:rsidR="00621FA5" w:rsidRPr="001D446D">
        <w:rPr>
          <w:highlight w:val="lightGray"/>
          <w:lang w:val="fr-FR"/>
        </w:rPr>
        <w:t xml:space="preserve">, </w:t>
      </w:r>
      <w:r w:rsidR="0088727E" w:rsidRPr="001D446D">
        <w:rPr>
          <w:highlight w:val="lightGray"/>
          <w:lang w:val="fr-FR"/>
        </w:rPr>
        <w:t>on note que les synergies locales des acteurs de la paix sont en cours de structuration</w:t>
      </w:r>
      <w:r w:rsidR="00F940CF" w:rsidRPr="001D446D">
        <w:rPr>
          <w:highlight w:val="lightGray"/>
          <w:lang w:val="fr-FR"/>
        </w:rPr>
        <w:t xml:space="preserve"> pour contribuer à la prévention et à la résolution des conflits dans la région, en particulier pendant la période électorale</w:t>
      </w:r>
      <w:r w:rsidR="0088727E" w:rsidRPr="001D446D">
        <w:rPr>
          <w:highlight w:val="lightGray"/>
          <w:lang w:val="fr-FR"/>
        </w:rPr>
        <w:t>.</w:t>
      </w:r>
      <w:r w:rsidR="0088727E" w:rsidRPr="00B02124">
        <w:rPr>
          <w:lang w:val="fr-FR"/>
        </w:rPr>
        <w:t xml:space="preserve"> </w:t>
      </w:r>
    </w:p>
    <w:p w14:paraId="0000007D" w14:textId="02254D7B" w:rsidR="00181F47" w:rsidRDefault="0088727E">
      <w:pPr>
        <w:spacing w:before="60"/>
        <w:ind w:left="-720"/>
        <w:jc w:val="both"/>
        <w:rPr>
          <w:highlight w:val="lightGray"/>
          <w:lang w:val="fr-FR"/>
        </w:rPr>
      </w:pPr>
      <w:r>
        <w:rPr>
          <w:highlight w:val="lightGray"/>
          <w:lang w:val="fr-FR"/>
        </w:rPr>
        <w:t>Dans ce cadre</w:t>
      </w:r>
      <w:r w:rsidR="00752400">
        <w:rPr>
          <w:highlight w:val="lightGray"/>
          <w:lang w:val="fr-FR"/>
        </w:rPr>
        <w:t>,</w:t>
      </w:r>
      <w:r>
        <w:rPr>
          <w:highlight w:val="lightGray"/>
          <w:lang w:val="fr-FR"/>
        </w:rPr>
        <w:t xml:space="preserve"> </w:t>
      </w:r>
      <w:r w:rsidR="00E87A18" w:rsidRPr="00063F79">
        <w:rPr>
          <w:highlight w:val="lightGray"/>
          <w:lang w:val="fr-FR"/>
        </w:rPr>
        <w:t>en plus des activités préparatoires, le</w:t>
      </w:r>
      <w:r w:rsidR="000A2A1C">
        <w:rPr>
          <w:highlight w:val="lightGray"/>
          <w:lang w:val="fr-FR"/>
        </w:rPr>
        <w:t xml:space="preserve"> projet a réalisé les </w:t>
      </w:r>
      <w:r w:rsidR="00E87A18" w:rsidRPr="00063F79">
        <w:rPr>
          <w:highlight w:val="lightGray"/>
          <w:lang w:val="fr-FR"/>
        </w:rPr>
        <w:t>activités suivantes :</w:t>
      </w:r>
    </w:p>
    <w:p w14:paraId="367404DD" w14:textId="2C45E292" w:rsidR="004728D8" w:rsidRPr="00242040" w:rsidRDefault="004728D8" w:rsidP="001D49C1">
      <w:pPr>
        <w:pStyle w:val="Paragraphedeliste"/>
        <w:numPr>
          <w:ilvl w:val="0"/>
          <w:numId w:val="13"/>
        </w:numPr>
        <w:spacing w:before="60"/>
        <w:jc w:val="both"/>
        <w:rPr>
          <w:highlight w:val="lightGray"/>
          <w:lang w:val="fr-FR"/>
        </w:rPr>
      </w:pPr>
      <w:r w:rsidRPr="001D49C1">
        <w:rPr>
          <w:b/>
          <w:bCs/>
          <w:highlight w:val="lightGray"/>
          <w:lang w:val="fr-FR"/>
        </w:rPr>
        <w:t>Réalisation de l’état des lieux des Infrastructures Sociales de Paix en Guinée forestière :</w:t>
      </w:r>
    </w:p>
    <w:p w14:paraId="3BA39A3F" w14:textId="3B05EE07" w:rsidR="00992D86" w:rsidRDefault="0071166F" w:rsidP="00992D86">
      <w:pPr>
        <w:spacing w:before="60" w:after="120"/>
        <w:ind w:left="-720"/>
        <w:jc w:val="both"/>
        <w:rPr>
          <w:lang w:val="fr-FR"/>
        </w:rPr>
      </w:pPr>
      <w:r w:rsidRPr="001D446D">
        <w:rPr>
          <w:shd w:val="clear" w:color="auto" w:fill="D9D9D9" w:themeFill="background1" w:themeFillShade="D9"/>
          <w:lang w:val="fr-FR"/>
        </w:rPr>
        <w:t>C</w:t>
      </w:r>
      <w:r w:rsidR="004728D8" w:rsidRPr="001D446D">
        <w:rPr>
          <w:shd w:val="clear" w:color="auto" w:fill="D9D9D9" w:themeFill="background1" w:themeFillShade="D9"/>
          <w:lang w:val="fr-FR"/>
        </w:rPr>
        <w:t xml:space="preserve">ette activité </w:t>
      </w:r>
      <w:r w:rsidRPr="001D446D">
        <w:rPr>
          <w:shd w:val="clear" w:color="auto" w:fill="D9D9D9" w:themeFill="background1" w:themeFillShade="D9"/>
          <w:lang w:val="fr-FR"/>
        </w:rPr>
        <w:t xml:space="preserve">a eu lieu du </w:t>
      </w:r>
      <w:r w:rsidR="00621FA5" w:rsidRPr="001D446D">
        <w:rPr>
          <w:shd w:val="clear" w:color="auto" w:fill="D9D9D9" w:themeFill="background1" w:themeFillShade="D9"/>
          <w:lang w:val="fr-FR"/>
        </w:rPr>
        <w:t>2</w:t>
      </w:r>
      <w:r w:rsidR="00860DAF" w:rsidRPr="001D446D">
        <w:rPr>
          <w:shd w:val="clear" w:color="auto" w:fill="D9D9D9" w:themeFill="background1" w:themeFillShade="D9"/>
          <w:lang w:val="fr-FR"/>
        </w:rPr>
        <w:t>9</w:t>
      </w:r>
      <w:r w:rsidR="00621FA5" w:rsidRPr="001D446D">
        <w:rPr>
          <w:shd w:val="clear" w:color="auto" w:fill="D9D9D9" w:themeFill="background1" w:themeFillShade="D9"/>
          <w:lang w:val="fr-FR"/>
        </w:rPr>
        <w:t xml:space="preserve"> juin au </w:t>
      </w:r>
      <w:r w:rsidR="00860DAF" w:rsidRPr="001D446D">
        <w:rPr>
          <w:shd w:val="clear" w:color="auto" w:fill="D9D9D9" w:themeFill="background1" w:themeFillShade="D9"/>
          <w:lang w:val="fr-FR"/>
        </w:rPr>
        <w:t xml:space="preserve">10 </w:t>
      </w:r>
      <w:r w:rsidR="00621FA5" w:rsidRPr="001D446D">
        <w:rPr>
          <w:shd w:val="clear" w:color="auto" w:fill="D9D9D9" w:themeFill="background1" w:themeFillShade="D9"/>
          <w:lang w:val="fr-FR"/>
        </w:rPr>
        <w:t>juillet 2020</w:t>
      </w:r>
      <w:r w:rsidRPr="001D446D">
        <w:rPr>
          <w:shd w:val="clear" w:color="auto" w:fill="D9D9D9" w:themeFill="background1" w:themeFillShade="D9"/>
          <w:lang w:val="fr-FR"/>
        </w:rPr>
        <w:t xml:space="preserve"> </w:t>
      </w:r>
      <w:r w:rsidR="009567CA" w:rsidRPr="001D446D">
        <w:rPr>
          <w:shd w:val="clear" w:color="auto" w:fill="D9D9D9" w:themeFill="background1" w:themeFillShade="D9"/>
          <w:lang w:val="fr-FR"/>
        </w:rPr>
        <w:t xml:space="preserve">dans les </w:t>
      </w:r>
      <w:r w:rsidR="00B11BF7" w:rsidRPr="001D446D">
        <w:rPr>
          <w:shd w:val="clear" w:color="auto" w:fill="D9D9D9" w:themeFill="background1" w:themeFillShade="D9"/>
          <w:lang w:val="fr-FR"/>
        </w:rPr>
        <w:t xml:space="preserve">7 </w:t>
      </w:r>
      <w:r w:rsidR="009567CA" w:rsidRPr="001D446D">
        <w:rPr>
          <w:shd w:val="clear" w:color="auto" w:fill="D9D9D9" w:themeFill="background1" w:themeFillShade="D9"/>
          <w:lang w:val="fr-FR"/>
        </w:rPr>
        <w:t>préfectures de la région</w:t>
      </w:r>
      <w:r w:rsidR="00B11BF7" w:rsidRPr="001D446D">
        <w:rPr>
          <w:shd w:val="clear" w:color="auto" w:fill="D9D9D9" w:themeFill="background1" w:themeFillShade="D9"/>
          <w:lang w:val="fr-FR"/>
        </w:rPr>
        <w:t xml:space="preserve"> </w:t>
      </w:r>
      <w:r w:rsidRPr="001D446D">
        <w:rPr>
          <w:shd w:val="clear" w:color="auto" w:fill="D9D9D9" w:themeFill="background1" w:themeFillShade="D9"/>
          <w:lang w:val="fr-FR"/>
        </w:rPr>
        <w:t xml:space="preserve">et </w:t>
      </w:r>
      <w:r w:rsidR="004728D8" w:rsidRPr="001D446D">
        <w:rPr>
          <w:shd w:val="clear" w:color="auto" w:fill="D9D9D9" w:themeFill="background1" w:themeFillShade="D9"/>
          <w:lang w:val="fr-FR"/>
        </w:rPr>
        <w:t>a permis</w:t>
      </w:r>
      <w:r w:rsidR="004728D8" w:rsidRPr="001D446D">
        <w:rPr>
          <w:lang w:val="fr-FR"/>
        </w:rPr>
        <w:t xml:space="preserve"> </w:t>
      </w:r>
      <w:r w:rsidR="004728D8">
        <w:rPr>
          <w:highlight w:val="lightGray"/>
          <w:lang w:val="fr-FR"/>
        </w:rPr>
        <w:t xml:space="preserve">de </w:t>
      </w:r>
      <w:r w:rsidR="004728D8" w:rsidRPr="00063F79">
        <w:rPr>
          <w:highlight w:val="lightGray"/>
          <w:lang w:val="fr-FR"/>
        </w:rPr>
        <w:t>touch</w:t>
      </w:r>
      <w:r w:rsidR="009567CA">
        <w:rPr>
          <w:highlight w:val="lightGray"/>
          <w:lang w:val="fr-FR"/>
        </w:rPr>
        <w:t xml:space="preserve">er </w:t>
      </w:r>
      <w:r w:rsidR="004728D8" w:rsidRPr="00063F79">
        <w:rPr>
          <w:highlight w:val="lightGray"/>
          <w:lang w:val="fr-FR"/>
        </w:rPr>
        <w:t>50 synergies locales de paix sur 5</w:t>
      </w:r>
      <w:r w:rsidR="001D49C1">
        <w:rPr>
          <w:highlight w:val="lightGray"/>
          <w:lang w:val="fr-FR"/>
        </w:rPr>
        <w:t>7</w:t>
      </w:r>
      <w:r w:rsidR="004728D8" w:rsidRPr="00063F79">
        <w:rPr>
          <w:highlight w:val="lightGray"/>
          <w:lang w:val="fr-FR"/>
        </w:rPr>
        <w:t xml:space="preserve"> </w:t>
      </w:r>
      <w:r w:rsidR="009567CA" w:rsidRPr="00063F79">
        <w:rPr>
          <w:highlight w:val="lightGray"/>
          <w:lang w:val="fr-FR"/>
        </w:rPr>
        <w:t>installées en 2016</w:t>
      </w:r>
      <w:r w:rsidR="009567CA">
        <w:rPr>
          <w:highlight w:val="lightGray"/>
          <w:lang w:val="fr-FR"/>
        </w:rPr>
        <w:t xml:space="preserve"> ; s</w:t>
      </w:r>
      <w:r w:rsidR="004728D8" w:rsidRPr="00063F79">
        <w:rPr>
          <w:highlight w:val="lightGray"/>
          <w:lang w:val="fr-FR"/>
        </w:rPr>
        <w:t>oit 89,47 %. L’objectif</w:t>
      </w:r>
      <w:r w:rsidR="009567CA">
        <w:rPr>
          <w:highlight w:val="lightGray"/>
          <w:lang w:val="fr-FR"/>
        </w:rPr>
        <w:t xml:space="preserve"> é</w:t>
      </w:r>
      <w:r w:rsidR="004728D8" w:rsidRPr="00063F79">
        <w:rPr>
          <w:highlight w:val="lightGray"/>
          <w:lang w:val="fr-FR"/>
        </w:rPr>
        <w:t>tait d</w:t>
      </w:r>
      <w:r w:rsidR="009567CA">
        <w:rPr>
          <w:highlight w:val="lightGray"/>
          <w:lang w:val="fr-FR"/>
        </w:rPr>
        <w:t>’</w:t>
      </w:r>
      <w:r w:rsidR="004728D8" w:rsidRPr="00063F79">
        <w:rPr>
          <w:highlight w:val="lightGray"/>
          <w:lang w:val="fr-FR"/>
        </w:rPr>
        <w:t>évalu</w:t>
      </w:r>
      <w:r w:rsidR="009567CA">
        <w:rPr>
          <w:highlight w:val="lightGray"/>
          <w:lang w:val="fr-FR"/>
        </w:rPr>
        <w:t>er</w:t>
      </w:r>
      <w:r>
        <w:rPr>
          <w:highlight w:val="lightGray"/>
          <w:lang w:val="fr-FR"/>
        </w:rPr>
        <w:t xml:space="preserve"> les</w:t>
      </w:r>
      <w:r w:rsidR="009567CA">
        <w:rPr>
          <w:highlight w:val="lightGray"/>
          <w:lang w:val="fr-FR"/>
        </w:rPr>
        <w:t xml:space="preserve"> </w:t>
      </w:r>
      <w:r w:rsidRPr="00063F79">
        <w:rPr>
          <w:highlight w:val="lightGray"/>
          <w:lang w:val="fr-FR"/>
        </w:rPr>
        <w:t xml:space="preserve">capacités </w:t>
      </w:r>
      <w:r>
        <w:rPr>
          <w:highlight w:val="lightGray"/>
          <w:lang w:val="fr-FR"/>
        </w:rPr>
        <w:t xml:space="preserve">de </w:t>
      </w:r>
      <w:r w:rsidRPr="00063F79">
        <w:rPr>
          <w:highlight w:val="lightGray"/>
          <w:lang w:val="fr-FR"/>
        </w:rPr>
        <w:t>fonctionnement</w:t>
      </w:r>
      <w:r>
        <w:rPr>
          <w:highlight w:val="lightGray"/>
          <w:lang w:val="fr-FR"/>
        </w:rPr>
        <w:t xml:space="preserve"> de </w:t>
      </w:r>
      <w:r w:rsidR="009567CA">
        <w:rPr>
          <w:highlight w:val="lightGray"/>
          <w:lang w:val="fr-FR"/>
        </w:rPr>
        <w:t>ces ISP</w:t>
      </w:r>
      <w:r w:rsidR="004728D8" w:rsidRPr="00063F79">
        <w:rPr>
          <w:highlight w:val="lightGray"/>
          <w:lang w:val="fr-FR"/>
        </w:rPr>
        <w:t>, défis auxquels elles sont confrontées ainsi que les bonnes pratiques qu’elles déploient sur le terrain en matière de prévention et gestion des conflits.</w:t>
      </w:r>
    </w:p>
    <w:p w14:paraId="494A6206" w14:textId="49D7EB34" w:rsidR="004728D8" w:rsidRPr="001D49C1" w:rsidRDefault="004728D8" w:rsidP="004728D8">
      <w:pPr>
        <w:pStyle w:val="Paragraphedeliste"/>
        <w:numPr>
          <w:ilvl w:val="0"/>
          <w:numId w:val="13"/>
        </w:numPr>
        <w:spacing w:before="60"/>
        <w:jc w:val="both"/>
        <w:rPr>
          <w:b/>
          <w:bCs/>
          <w:highlight w:val="lightGray"/>
          <w:lang w:val="fr-FR"/>
        </w:rPr>
      </w:pPr>
      <w:r w:rsidRPr="001D49C1">
        <w:rPr>
          <w:b/>
          <w:bCs/>
          <w:highlight w:val="lightGray"/>
          <w:lang w:val="fr-FR"/>
        </w:rPr>
        <w:t xml:space="preserve">Appui à l’organisation des sessions de dialogues interacteurs dans les communautés </w:t>
      </w:r>
      <w:r w:rsidR="00755B8F" w:rsidRPr="00063F79">
        <w:rPr>
          <w:highlight w:val="lightGray"/>
          <w:lang w:val="fr-FR"/>
        </w:rPr>
        <w:t xml:space="preserve">en </w:t>
      </w:r>
      <w:r w:rsidR="0094044C">
        <w:rPr>
          <w:highlight w:val="lightGray"/>
          <w:lang w:val="fr-FR"/>
        </w:rPr>
        <w:t>2</w:t>
      </w:r>
      <w:r w:rsidR="0094044C" w:rsidRPr="00063F79">
        <w:rPr>
          <w:highlight w:val="lightGray"/>
          <w:lang w:val="fr-FR"/>
        </w:rPr>
        <w:t xml:space="preserve"> </w:t>
      </w:r>
      <w:r w:rsidR="00755B8F" w:rsidRPr="00063F79">
        <w:rPr>
          <w:highlight w:val="lightGray"/>
          <w:lang w:val="fr-FR"/>
        </w:rPr>
        <w:t>phases</w:t>
      </w:r>
      <w:r w:rsidR="00755B8F">
        <w:rPr>
          <w:highlight w:val="lightGray"/>
          <w:lang w:val="fr-FR"/>
        </w:rPr>
        <w:t xml:space="preserve"> </w:t>
      </w:r>
      <w:r w:rsidRPr="001D49C1">
        <w:rPr>
          <w:b/>
          <w:bCs/>
          <w:highlight w:val="lightGray"/>
          <w:lang w:val="fr-FR"/>
        </w:rPr>
        <w:t>:</w:t>
      </w:r>
      <w:r w:rsidR="00755B8F" w:rsidRPr="00755B8F">
        <w:rPr>
          <w:highlight w:val="lightGray"/>
          <w:lang w:val="fr-FR"/>
        </w:rPr>
        <w:t xml:space="preserve"> </w:t>
      </w:r>
    </w:p>
    <w:p w14:paraId="00E1BC1D" w14:textId="13971627" w:rsidR="008253BE" w:rsidRPr="001D446D" w:rsidRDefault="00242040" w:rsidP="001D446D">
      <w:pPr>
        <w:numPr>
          <w:ilvl w:val="0"/>
          <w:numId w:val="6"/>
        </w:numPr>
        <w:pBdr>
          <w:top w:val="nil"/>
          <w:left w:val="nil"/>
          <w:bottom w:val="nil"/>
          <w:right w:val="nil"/>
          <w:between w:val="nil"/>
        </w:pBdr>
        <w:shd w:val="clear" w:color="auto" w:fill="D9D9D9" w:themeFill="background1" w:themeFillShade="D9"/>
        <w:jc w:val="both"/>
        <w:rPr>
          <w:color w:val="000000"/>
          <w:lang w:val="fr-FR"/>
        </w:rPr>
      </w:pPr>
      <w:r>
        <w:rPr>
          <w:highlight w:val="lightGray"/>
          <w:lang w:val="fr-FR"/>
        </w:rPr>
        <w:t>La</w:t>
      </w:r>
      <w:r w:rsidR="000C611C">
        <w:rPr>
          <w:highlight w:val="lightGray"/>
          <w:lang w:val="fr-FR"/>
        </w:rPr>
        <w:t xml:space="preserve"> </w:t>
      </w:r>
      <w:r w:rsidR="0094044C">
        <w:rPr>
          <w:highlight w:val="lightGray"/>
          <w:lang w:val="fr-FR"/>
        </w:rPr>
        <w:t>1</w:t>
      </w:r>
      <w:r w:rsidR="0094044C" w:rsidRPr="00FC2B50">
        <w:rPr>
          <w:highlight w:val="lightGray"/>
          <w:vertAlign w:val="superscript"/>
          <w:lang w:val="fr-FR"/>
        </w:rPr>
        <w:t>ère</w:t>
      </w:r>
      <w:r w:rsidR="0094044C">
        <w:rPr>
          <w:highlight w:val="lightGray"/>
          <w:lang w:val="fr-FR"/>
        </w:rPr>
        <w:t xml:space="preserve"> </w:t>
      </w:r>
      <w:r w:rsidR="000C611C">
        <w:rPr>
          <w:highlight w:val="lightGray"/>
          <w:lang w:val="fr-FR"/>
        </w:rPr>
        <w:t>phase s’est déroulé</w:t>
      </w:r>
      <w:r w:rsidR="00E06A1B">
        <w:rPr>
          <w:highlight w:val="lightGray"/>
          <w:lang w:val="fr-FR"/>
        </w:rPr>
        <w:t xml:space="preserve"> </w:t>
      </w:r>
      <w:r w:rsidR="00E06A1B" w:rsidRPr="001D446D">
        <w:rPr>
          <w:lang w:val="fr-FR"/>
        </w:rPr>
        <w:t>du 20 août au 7 septembre 2020</w:t>
      </w:r>
      <w:r w:rsidR="000C611C" w:rsidRPr="001D446D">
        <w:rPr>
          <w:lang w:val="fr-FR"/>
        </w:rPr>
        <w:t xml:space="preserve"> : </w:t>
      </w:r>
      <w:r w:rsidR="008253BE" w:rsidRPr="001D446D">
        <w:rPr>
          <w:color w:val="000000"/>
          <w:lang w:val="fr-FR"/>
        </w:rPr>
        <w:t xml:space="preserve">Organisation des 7 sessions de dialogues communautaires dans les 7 localités du projet à l’effet d’identifier de façon participative, des initiatives de consolidation de la paix. Au total 176 personnes dont 42 femmes soit 24% ont participé à cette activité.  </w:t>
      </w:r>
    </w:p>
    <w:p w14:paraId="231049D0" w14:textId="04BA55C5" w:rsidR="007A7674" w:rsidRPr="001D446D" w:rsidRDefault="000C611C" w:rsidP="001D446D">
      <w:pPr>
        <w:numPr>
          <w:ilvl w:val="0"/>
          <w:numId w:val="6"/>
        </w:numPr>
        <w:pBdr>
          <w:top w:val="nil"/>
          <w:left w:val="nil"/>
          <w:bottom w:val="nil"/>
          <w:right w:val="nil"/>
          <w:between w:val="nil"/>
        </w:pBdr>
        <w:shd w:val="clear" w:color="auto" w:fill="D9D9D9" w:themeFill="background1" w:themeFillShade="D9"/>
        <w:jc w:val="both"/>
        <w:rPr>
          <w:color w:val="000000"/>
          <w:lang w:val="fr-FR"/>
        </w:rPr>
      </w:pPr>
      <w:r w:rsidRPr="001D446D">
        <w:rPr>
          <w:color w:val="000000"/>
          <w:lang w:val="fr-FR"/>
        </w:rPr>
        <w:t xml:space="preserve">la </w:t>
      </w:r>
      <w:r w:rsidR="0094044C" w:rsidRPr="001D446D">
        <w:rPr>
          <w:color w:val="000000"/>
          <w:lang w:val="fr-FR"/>
        </w:rPr>
        <w:t>2</w:t>
      </w:r>
      <w:r w:rsidR="0094044C" w:rsidRPr="001D446D">
        <w:rPr>
          <w:color w:val="000000"/>
          <w:vertAlign w:val="superscript"/>
          <w:lang w:val="fr-FR"/>
        </w:rPr>
        <w:t>ème</w:t>
      </w:r>
      <w:r w:rsidR="0094044C" w:rsidRPr="001D446D">
        <w:rPr>
          <w:color w:val="000000"/>
          <w:lang w:val="fr-FR"/>
        </w:rPr>
        <w:t xml:space="preserve"> </w:t>
      </w:r>
      <w:r w:rsidRPr="001D446D">
        <w:rPr>
          <w:color w:val="000000"/>
          <w:lang w:val="fr-FR"/>
        </w:rPr>
        <w:t>phase d</w:t>
      </w:r>
      <w:r w:rsidR="00E06A1B" w:rsidRPr="001D446D">
        <w:rPr>
          <w:color w:val="000000"/>
          <w:lang w:val="fr-FR"/>
        </w:rPr>
        <w:t>u 26 septembre au 2 octobre 2020</w:t>
      </w:r>
      <w:r w:rsidRPr="001D446D">
        <w:rPr>
          <w:color w:val="000000"/>
          <w:lang w:val="fr-FR"/>
        </w:rPr>
        <w:t xml:space="preserve">: </w:t>
      </w:r>
      <w:r w:rsidR="008253BE" w:rsidRPr="001D446D">
        <w:rPr>
          <w:color w:val="000000"/>
          <w:lang w:val="fr-FR"/>
        </w:rPr>
        <w:t>Accompagnement de sept initiatives de prévention portées par les synergies locales des acteurs de paix de</w:t>
      </w:r>
      <w:r w:rsidR="001364B6" w:rsidRPr="001D446D">
        <w:rPr>
          <w:color w:val="000000"/>
          <w:lang w:val="fr-FR"/>
        </w:rPr>
        <w:t xml:space="preserve"> la région</w:t>
      </w:r>
      <w:r w:rsidR="004E3617" w:rsidRPr="001D446D">
        <w:rPr>
          <w:color w:val="000000"/>
          <w:lang w:val="fr-FR"/>
        </w:rPr>
        <w:t> </w:t>
      </w:r>
      <w:r w:rsidR="00ED1F0C" w:rsidRPr="001D446D">
        <w:rPr>
          <w:color w:val="000000"/>
          <w:lang w:val="fr-FR"/>
        </w:rPr>
        <w:t xml:space="preserve">entre autres </w:t>
      </w:r>
      <w:r w:rsidR="00E06A1B" w:rsidRPr="001D446D">
        <w:rPr>
          <w:color w:val="000000"/>
          <w:lang w:val="fr-FR"/>
        </w:rPr>
        <w:t xml:space="preserve">: (i)- Une session de dialogue entre les jeunes leaders des 22 quartiers de la commune </w:t>
      </w:r>
      <w:r w:rsidR="000F38DE" w:rsidRPr="001D446D">
        <w:rPr>
          <w:color w:val="000000"/>
          <w:lang w:val="fr-FR"/>
        </w:rPr>
        <w:t>urbaine</w:t>
      </w:r>
      <w:r w:rsidR="00E06A1B" w:rsidRPr="001D446D">
        <w:rPr>
          <w:color w:val="000000"/>
          <w:lang w:val="fr-FR"/>
        </w:rPr>
        <w:t xml:space="preserve"> de N’</w:t>
      </w:r>
      <w:proofErr w:type="spellStart"/>
      <w:r w:rsidR="00E06A1B" w:rsidRPr="001D446D">
        <w:rPr>
          <w:color w:val="000000"/>
          <w:lang w:val="fr-FR"/>
        </w:rPr>
        <w:t>Zérékoré</w:t>
      </w:r>
      <w:proofErr w:type="spellEnd"/>
      <w:r w:rsidR="00E06A1B" w:rsidRPr="001D446D">
        <w:rPr>
          <w:color w:val="000000"/>
          <w:lang w:val="fr-FR"/>
        </w:rPr>
        <w:t xml:space="preserve">, (ii)- </w:t>
      </w:r>
      <w:r w:rsidR="000F38DE" w:rsidRPr="001D446D">
        <w:rPr>
          <w:color w:val="000000"/>
          <w:lang w:val="fr-FR"/>
        </w:rPr>
        <w:t>Mise en place de 15 comités de gestion des rumeurs dans 15 quartiers de la commune urbaine de Macenta.</w:t>
      </w:r>
      <w:r w:rsidR="00E06A1B" w:rsidRPr="001D446D">
        <w:rPr>
          <w:color w:val="000000"/>
          <w:lang w:val="fr-FR"/>
        </w:rPr>
        <w:t xml:space="preserve">(iii)- organisation d’une session de dialogue entre tous les </w:t>
      </w:r>
      <w:r w:rsidR="00E06A1B" w:rsidRPr="001D446D">
        <w:rPr>
          <w:color w:val="000000"/>
          <w:lang w:val="fr-FR"/>
        </w:rPr>
        <w:lastRenderedPageBreak/>
        <w:t>acteurs locaux</w:t>
      </w:r>
      <w:r w:rsidR="00964C7D" w:rsidRPr="001D446D">
        <w:rPr>
          <w:color w:val="000000"/>
          <w:lang w:val="fr-FR"/>
        </w:rPr>
        <w:t xml:space="preserve"> autour du conflit opposant le Député-Maire et le 1</w:t>
      </w:r>
      <w:r w:rsidR="00964C7D" w:rsidRPr="001D446D">
        <w:rPr>
          <w:color w:val="000000"/>
          <w:vertAlign w:val="superscript"/>
          <w:lang w:val="fr-FR"/>
        </w:rPr>
        <w:t>er</w:t>
      </w:r>
      <w:r w:rsidR="00964C7D" w:rsidRPr="001D446D">
        <w:rPr>
          <w:color w:val="000000"/>
          <w:lang w:val="fr-FR"/>
        </w:rPr>
        <w:t xml:space="preserve"> </w:t>
      </w:r>
      <w:proofErr w:type="spellStart"/>
      <w:r w:rsidR="00964C7D" w:rsidRPr="001D446D">
        <w:rPr>
          <w:color w:val="000000"/>
          <w:lang w:val="fr-FR"/>
        </w:rPr>
        <w:t>Vice-Maire</w:t>
      </w:r>
      <w:proofErr w:type="spellEnd"/>
      <w:r w:rsidR="00964C7D" w:rsidRPr="001D446D">
        <w:rPr>
          <w:color w:val="000000"/>
          <w:lang w:val="fr-FR"/>
        </w:rPr>
        <w:t xml:space="preserve"> de la commune urbaine de Yomou</w:t>
      </w:r>
      <w:r w:rsidR="00B11BF7" w:rsidRPr="001D446D">
        <w:rPr>
          <w:color w:val="000000"/>
          <w:lang w:val="fr-FR"/>
        </w:rPr>
        <w:t>.</w:t>
      </w:r>
    </w:p>
    <w:p w14:paraId="6EFA4D4B" w14:textId="263982FA" w:rsidR="008253BE" w:rsidRPr="00063F79" w:rsidRDefault="00964C7D" w:rsidP="00B564D9">
      <w:pPr>
        <w:pBdr>
          <w:top w:val="nil"/>
          <w:left w:val="nil"/>
          <w:bottom w:val="nil"/>
          <w:right w:val="nil"/>
          <w:between w:val="nil"/>
        </w:pBdr>
        <w:jc w:val="both"/>
        <w:rPr>
          <w:color w:val="000000"/>
          <w:highlight w:val="lightGray"/>
          <w:lang w:val="fr-FR"/>
        </w:rPr>
      </w:pPr>
      <w:r>
        <w:rPr>
          <w:color w:val="000000"/>
          <w:highlight w:val="lightGray"/>
          <w:lang w:val="fr-FR"/>
        </w:rPr>
        <w:t xml:space="preserve"> </w:t>
      </w:r>
      <w:r w:rsidR="004E3617">
        <w:rPr>
          <w:color w:val="000000"/>
          <w:highlight w:val="lightGray"/>
          <w:lang w:val="fr-FR"/>
        </w:rPr>
        <w:t>Elles</w:t>
      </w:r>
      <w:r w:rsidR="008253BE" w:rsidRPr="00063F79">
        <w:rPr>
          <w:color w:val="000000"/>
          <w:highlight w:val="lightGray"/>
          <w:lang w:val="fr-FR"/>
        </w:rPr>
        <w:t xml:space="preserve"> ont touché au total 942 personnes dont 270 femmes (soit 29</w:t>
      </w:r>
      <w:r w:rsidR="001458C8">
        <w:rPr>
          <w:color w:val="000000"/>
          <w:highlight w:val="lightGray"/>
          <w:lang w:val="fr-FR"/>
        </w:rPr>
        <w:t xml:space="preserve"> </w:t>
      </w:r>
      <w:r w:rsidR="008253BE" w:rsidRPr="00063F79">
        <w:rPr>
          <w:color w:val="000000"/>
          <w:highlight w:val="lightGray"/>
          <w:lang w:val="fr-FR"/>
        </w:rPr>
        <w:t>%)</w:t>
      </w:r>
      <w:r w:rsidR="004E3617">
        <w:rPr>
          <w:color w:val="000000"/>
          <w:highlight w:val="lightGray"/>
          <w:lang w:val="fr-FR"/>
        </w:rPr>
        <w:t xml:space="preserve"> et</w:t>
      </w:r>
      <w:r w:rsidR="001458C8">
        <w:rPr>
          <w:color w:val="000000"/>
          <w:highlight w:val="lightGray"/>
          <w:lang w:val="fr-FR"/>
        </w:rPr>
        <w:t xml:space="preserve"> </w:t>
      </w:r>
      <w:r w:rsidR="008253BE" w:rsidRPr="00063F79">
        <w:rPr>
          <w:color w:val="000000"/>
          <w:highlight w:val="lightGray"/>
          <w:lang w:val="fr-FR"/>
        </w:rPr>
        <w:t xml:space="preserve">avaient pour objectif de contribuer à la pacification du processus électoral </w:t>
      </w:r>
      <w:r w:rsidR="004E3617">
        <w:rPr>
          <w:color w:val="000000"/>
          <w:highlight w:val="lightGray"/>
          <w:lang w:val="fr-FR"/>
        </w:rPr>
        <w:t>dans la</w:t>
      </w:r>
      <w:r w:rsidR="004E3617" w:rsidRPr="00063F79">
        <w:rPr>
          <w:color w:val="000000"/>
          <w:highlight w:val="lightGray"/>
          <w:lang w:val="fr-FR"/>
        </w:rPr>
        <w:t xml:space="preserve"> </w:t>
      </w:r>
      <w:r w:rsidR="008253BE" w:rsidRPr="00063F79">
        <w:rPr>
          <w:color w:val="000000"/>
          <w:highlight w:val="lightGray"/>
          <w:lang w:val="fr-FR"/>
        </w:rPr>
        <w:t>région tout en renforçant le dialogue et l’interaction entre les différents acteurs</w:t>
      </w:r>
      <w:r w:rsidR="008253BE">
        <w:rPr>
          <w:color w:val="000000"/>
          <w:highlight w:val="lightGray"/>
          <w:lang w:val="fr-FR"/>
        </w:rPr>
        <w:t>.</w:t>
      </w:r>
    </w:p>
    <w:p w14:paraId="21584C1F" w14:textId="4B3E0DFA" w:rsidR="004728D8" w:rsidRPr="000A2A1C" w:rsidRDefault="004728D8" w:rsidP="004728D8">
      <w:pPr>
        <w:pStyle w:val="Paragraphedeliste"/>
        <w:numPr>
          <w:ilvl w:val="0"/>
          <w:numId w:val="13"/>
        </w:numPr>
        <w:spacing w:before="60"/>
        <w:jc w:val="both"/>
        <w:rPr>
          <w:b/>
          <w:bCs/>
          <w:highlight w:val="lightGray"/>
          <w:lang w:val="fr-FR"/>
        </w:rPr>
      </w:pPr>
      <w:r w:rsidRPr="000A2A1C">
        <w:rPr>
          <w:b/>
          <w:bCs/>
          <w:highlight w:val="lightGray"/>
          <w:lang w:val="fr-FR"/>
        </w:rPr>
        <w:t xml:space="preserve">Formation de 230 jeunes membres des </w:t>
      </w:r>
      <w:r w:rsidR="00FC2B50">
        <w:rPr>
          <w:b/>
          <w:bCs/>
          <w:highlight w:val="lightGray"/>
          <w:lang w:val="fr-FR"/>
        </w:rPr>
        <w:t>ISP</w:t>
      </w:r>
      <w:r w:rsidRPr="000A2A1C">
        <w:rPr>
          <w:b/>
          <w:bCs/>
          <w:highlight w:val="lightGray"/>
          <w:lang w:val="fr-FR"/>
        </w:rPr>
        <w:t xml:space="preserve"> de la région forestière sur le processus électoral, </w:t>
      </w:r>
      <w:r w:rsidR="00FC2B50">
        <w:rPr>
          <w:b/>
          <w:bCs/>
          <w:highlight w:val="lightGray"/>
          <w:lang w:val="fr-FR"/>
        </w:rPr>
        <w:t xml:space="preserve">la </w:t>
      </w:r>
      <w:r w:rsidRPr="000A2A1C">
        <w:rPr>
          <w:b/>
          <w:bCs/>
          <w:highlight w:val="lightGray"/>
          <w:lang w:val="fr-FR"/>
        </w:rPr>
        <w:t xml:space="preserve">prévention et </w:t>
      </w:r>
      <w:r w:rsidR="00FC2B50">
        <w:rPr>
          <w:b/>
          <w:bCs/>
          <w:highlight w:val="lightGray"/>
          <w:lang w:val="fr-FR"/>
        </w:rPr>
        <w:t xml:space="preserve">la </w:t>
      </w:r>
      <w:r w:rsidRPr="000A2A1C">
        <w:rPr>
          <w:b/>
          <w:bCs/>
          <w:highlight w:val="lightGray"/>
          <w:lang w:val="fr-FR"/>
        </w:rPr>
        <w:t xml:space="preserve">gestion des </w:t>
      </w:r>
      <w:proofErr w:type="gramStart"/>
      <w:r w:rsidRPr="000A2A1C">
        <w:rPr>
          <w:b/>
          <w:bCs/>
          <w:highlight w:val="lightGray"/>
          <w:lang w:val="fr-FR"/>
        </w:rPr>
        <w:t>conflits:</w:t>
      </w:r>
      <w:proofErr w:type="gramEnd"/>
      <w:r w:rsidRPr="000A2A1C">
        <w:rPr>
          <w:b/>
          <w:bCs/>
          <w:highlight w:val="lightGray"/>
          <w:lang w:val="fr-FR"/>
        </w:rPr>
        <w:t xml:space="preserve"> </w:t>
      </w:r>
    </w:p>
    <w:p w14:paraId="42A8A5A6" w14:textId="7B792940" w:rsidR="00992D86" w:rsidRPr="00992D86" w:rsidRDefault="00992D86" w:rsidP="00992D86">
      <w:pPr>
        <w:shd w:val="clear" w:color="auto" w:fill="D9D9D9" w:themeFill="background1" w:themeFillShade="D9"/>
        <w:spacing w:before="60" w:after="120"/>
        <w:ind w:left="-720"/>
        <w:jc w:val="both"/>
        <w:rPr>
          <w:highlight w:val="lightGray"/>
          <w:lang w:val="fr-FR"/>
        </w:rPr>
      </w:pPr>
      <w:r>
        <w:rPr>
          <w:bCs/>
          <w:lang w:val="fr-CA" w:eastAsia="fr-FR"/>
        </w:rPr>
        <w:t xml:space="preserve">Cette série de formations </w:t>
      </w:r>
      <w:r w:rsidR="009C6F51">
        <w:rPr>
          <w:bCs/>
          <w:lang w:val="fr-CA" w:eastAsia="fr-FR"/>
        </w:rPr>
        <w:t xml:space="preserve">s’est déroulée du </w:t>
      </w:r>
      <w:r w:rsidR="002E1CC4" w:rsidRPr="001D446D">
        <w:rPr>
          <w:bCs/>
          <w:lang w:val="fr-CA" w:eastAsia="fr-FR"/>
        </w:rPr>
        <w:t>1</w:t>
      </w:r>
      <w:r w:rsidR="002E1CC4" w:rsidRPr="001D446D">
        <w:rPr>
          <w:bCs/>
          <w:vertAlign w:val="superscript"/>
          <w:lang w:val="fr-CA" w:eastAsia="fr-FR"/>
        </w:rPr>
        <w:t>er</w:t>
      </w:r>
      <w:r w:rsidR="002E1CC4" w:rsidRPr="001D446D">
        <w:rPr>
          <w:bCs/>
          <w:lang w:val="fr-CA" w:eastAsia="fr-FR"/>
        </w:rPr>
        <w:t xml:space="preserve"> au 12 septembre 2020</w:t>
      </w:r>
      <w:r w:rsidR="002E1CC4">
        <w:rPr>
          <w:bCs/>
          <w:lang w:val="fr-CA" w:eastAsia="fr-FR"/>
        </w:rPr>
        <w:t xml:space="preserve"> </w:t>
      </w:r>
      <w:r>
        <w:rPr>
          <w:bCs/>
          <w:lang w:val="fr-CA" w:eastAsia="fr-FR"/>
        </w:rPr>
        <w:t xml:space="preserve">dans les sept préfectures de la région </w:t>
      </w:r>
      <w:r w:rsidR="009C6F51">
        <w:rPr>
          <w:bCs/>
          <w:lang w:val="fr-CA" w:eastAsia="fr-FR"/>
        </w:rPr>
        <w:t xml:space="preserve">et </w:t>
      </w:r>
      <w:r>
        <w:rPr>
          <w:bCs/>
          <w:lang w:val="fr-CA" w:eastAsia="fr-FR"/>
        </w:rPr>
        <w:t>a permis de renforcer les</w:t>
      </w:r>
      <w:r w:rsidRPr="0095461A">
        <w:rPr>
          <w:bCs/>
          <w:lang w:val="fr-CA" w:eastAsia="fr-FR"/>
        </w:rPr>
        <w:t xml:space="preserve"> capacités de 230 jeunes</w:t>
      </w:r>
      <w:r>
        <w:rPr>
          <w:bCs/>
          <w:lang w:val="fr-CA" w:eastAsia="fr-FR"/>
        </w:rPr>
        <w:t xml:space="preserve"> et présidents </w:t>
      </w:r>
      <w:r w:rsidRPr="0095461A">
        <w:rPr>
          <w:bCs/>
          <w:lang w:val="fr-CA" w:eastAsia="fr-FR"/>
        </w:rPr>
        <w:t>des synergies locales</w:t>
      </w:r>
      <w:r>
        <w:rPr>
          <w:bCs/>
          <w:lang w:val="fr-CA" w:eastAsia="fr-FR"/>
        </w:rPr>
        <w:t xml:space="preserve"> </w:t>
      </w:r>
      <w:r w:rsidRPr="0095461A">
        <w:rPr>
          <w:bCs/>
          <w:lang w:val="fr-CA" w:eastAsia="fr-FR"/>
        </w:rPr>
        <w:t>(</w:t>
      </w:r>
      <w:r>
        <w:rPr>
          <w:bCs/>
          <w:lang w:val="fr-CA" w:eastAsia="fr-FR"/>
        </w:rPr>
        <w:t xml:space="preserve">124 </w:t>
      </w:r>
      <w:r w:rsidRPr="0095461A">
        <w:rPr>
          <w:bCs/>
          <w:lang w:val="fr-CA" w:eastAsia="fr-FR"/>
        </w:rPr>
        <w:t>hommes et</w:t>
      </w:r>
      <w:r>
        <w:rPr>
          <w:bCs/>
          <w:lang w:val="fr-CA" w:eastAsia="fr-FR"/>
        </w:rPr>
        <w:t xml:space="preserve"> 106</w:t>
      </w:r>
      <w:r w:rsidRPr="0095461A">
        <w:rPr>
          <w:bCs/>
          <w:lang w:val="fr-CA" w:eastAsia="fr-FR"/>
        </w:rPr>
        <w:t xml:space="preserve"> femmes)</w:t>
      </w:r>
      <w:r>
        <w:rPr>
          <w:bCs/>
          <w:lang w:val="fr-CA" w:eastAsia="fr-FR"/>
        </w:rPr>
        <w:t xml:space="preserve"> </w:t>
      </w:r>
      <w:r w:rsidRPr="0095461A">
        <w:rPr>
          <w:bCs/>
          <w:lang w:val="fr-CA" w:eastAsia="fr-FR"/>
        </w:rPr>
        <w:t xml:space="preserve">sur </w:t>
      </w:r>
      <w:r w:rsidR="009C6F51">
        <w:rPr>
          <w:bCs/>
          <w:lang w:val="fr-CA" w:eastAsia="fr-FR"/>
        </w:rPr>
        <w:t>l</w:t>
      </w:r>
      <w:r w:rsidRPr="0095461A">
        <w:rPr>
          <w:bCs/>
          <w:lang w:val="fr-CA" w:eastAsia="fr-FR"/>
        </w:rPr>
        <w:t xml:space="preserve">e </w:t>
      </w:r>
      <w:r w:rsidRPr="0095461A">
        <w:rPr>
          <w:rFonts w:eastAsia="Calibri"/>
          <w:lang w:val="fr-FR"/>
        </w:rPr>
        <w:t xml:space="preserve">processus </w:t>
      </w:r>
      <w:r w:rsidR="009C6F51">
        <w:rPr>
          <w:rFonts w:eastAsia="Calibri"/>
          <w:lang w:val="fr-FR"/>
        </w:rPr>
        <w:t>et</w:t>
      </w:r>
      <w:r w:rsidRPr="0095461A">
        <w:rPr>
          <w:rFonts w:eastAsia="Calibri"/>
          <w:lang w:val="fr-FR"/>
        </w:rPr>
        <w:t xml:space="preserve"> les systèmes électoraux ainsi que</w:t>
      </w:r>
      <w:r>
        <w:rPr>
          <w:rFonts w:eastAsia="Calibri"/>
          <w:lang w:val="fr-FR"/>
        </w:rPr>
        <w:t xml:space="preserve"> </w:t>
      </w:r>
      <w:r w:rsidRPr="0095461A">
        <w:rPr>
          <w:rFonts w:eastAsia="Calibri"/>
          <w:lang w:val="fr-FR"/>
        </w:rPr>
        <w:t>la planification opérationnelle, les mécanismes pacifiques de prévention et gestion des conflits</w:t>
      </w:r>
      <w:r>
        <w:rPr>
          <w:rFonts w:eastAsia="Calibri"/>
          <w:lang w:val="fr-FR"/>
        </w:rPr>
        <w:t xml:space="preserve">. 7 plans d’actions opérationnelles (PAO) de prévention et gestion des conflits des jeunes membres de ces synergies ont été </w:t>
      </w:r>
      <w:r w:rsidR="0022073B">
        <w:rPr>
          <w:rFonts w:eastAsia="Calibri"/>
          <w:lang w:val="fr-FR"/>
        </w:rPr>
        <w:t xml:space="preserve">aussi </w:t>
      </w:r>
      <w:r>
        <w:rPr>
          <w:rFonts w:eastAsia="Calibri"/>
          <w:lang w:val="fr-FR"/>
        </w:rPr>
        <w:t xml:space="preserve">élaborés </w:t>
      </w:r>
      <w:r w:rsidR="0022073B">
        <w:rPr>
          <w:rFonts w:eastAsia="Calibri"/>
          <w:lang w:val="fr-FR"/>
        </w:rPr>
        <w:t>à l’issue de ces formations</w:t>
      </w:r>
      <w:r>
        <w:rPr>
          <w:rFonts w:eastAsia="Calibri"/>
          <w:lang w:val="fr-FR"/>
        </w:rPr>
        <w:t>.</w:t>
      </w:r>
    </w:p>
    <w:p w14:paraId="345C36A4" w14:textId="3EB45B0F" w:rsidR="005D6987" w:rsidRPr="0022073B" w:rsidRDefault="005D6987" w:rsidP="0083073E">
      <w:pPr>
        <w:pStyle w:val="Paragraphedeliste"/>
        <w:numPr>
          <w:ilvl w:val="0"/>
          <w:numId w:val="13"/>
        </w:numPr>
        <w:shd w:val="clear" w:color="auto" w:fill="D9D9D9" w:themeFill="background1" w:themeFillShade="D9"/>
        <w:spacing w:before="60"/>
        <w:jc w:val="both"/>
        <w:rPr>
          <w:b/>
          <w:bCs/>
          <w:highlight w:val="lightGray"/>
          <w:lang w:val="fr-FR"/>
        </w:rPr>
      </w:pPr>
      <w:r w:rsidRPr="0022073B">
        <w:rPr>
          <w:b/>
          <w:bCs/>
          <w:highlight w:val="lightGray"/>
          <w:lang w:val="fr-FR"/>
        </w:rPr>
        <w:t xml:space="preserve">Organisation de 13 sessions d’échanges </w:t>
      </w:r>
      <w:r w:rsidR="006F23C7" w:rsidRPr="0083073E">
        <w:rPr>
          <w:b/>
          <w:bCs/>
          <w:shd w:val="clear" w:color="auto" w:fill="D9D9D9" w:themeFill="background1" w:themeFillShade="D9"/>
          <w:lang w:val="fr-FR"/>
        </w:rPr>
        <w:t>sur la paix</w:t>
      </w:r>
      <w:r w:rsidR="006F23C7" w:rsidRPr="0083073E">
        <w:rPr>
          <w:b/>
          <w:bCs/>
          <w:lang w:val="fr-FR"/>
        </w:rPr>
        <w:t xml:space="preserve"> </w:t>
      </w:r>
      <w:r w:rsidRPr="0022073B">
        <w:rPr>
          <w:b/>
          <w:bCs/>
          <w:highlight w:val="lightGray"/>
          <w:lang w:val="fr-FR"/>
        </w:rPr>
        <w:t xml:space="preserve">dans </w:t>
      </w:r>
      <w:r w:rsidR="00E734C8">
        <w:rPr>
          <w:b/>
          <w:bCs/>
          <w:highlight w:val="lightGray"/>
          <w:lang w:val="fr-FR"/>
        </w:rPr>
        <w:t xml:space="preserve">8 </w:t>
      </w:r>
      <w:r w:rsidRPr="0022073B">
        <w:rPr>
          <w:b/>
          <w:bCs/>
          <w:highlight w:val="lightGray"/>
          <w:lang w:val="fr-FR"/>
        </w:rPr>
        <w:t>quartiers de N’</w:t>
      </w:r>
      <w:proofErr w:type="spellStart"/>
      <w:r w:rsidRPr="0022073B">
        <w:rPr>
          <w:b/>
          <w:bCs/>
          <w:highlight w:val="lightGray"/>
          <w:lang w:val="fr-FR"/>
        </w:rPr>
        <w:t>Zérékoré</w:t>
      </w:r>
      <w:proofErr w:type="spellEnd"/>
      <w:r w:rsidRPr="0022073B">
        <w:rPr>
          <w:b/>
          <w:bCs/>
          <w:highlight w:val="lightGray"/>
          <w:lang w:val="fr-FR"/>
        </w:rPr>
        <w:t> :</w:t>
      </w:r>
    </w:p>
    <w:p w14:paraId="3EC637B1" w14:textId="5C1B21F6" w:rsidR="00CD0C36" w:rsidRDefault="00F900A3" w:rsidP="006F23C7">
      <w:pPr>
        <w:pBdr>
          <w:top w:val="nil"/>
          <w:left w:val="nil"/>
          <w:bottom w:val="nil"/>
          <w:right w:val="nil"/>
          <w:between w:val="nil"/>
        </w:pBdr>
        <w:ind w:left="-709"/>
        <w:jc w:val="both"/>
        <w:rPr>
          <w:color w:val="000000"/>
          <w:highlight w:val="lightGray"/>
          <w:lang w:val="fr-FR"/>
        </w:rPr>
      </w:pPr>
      <w:r w:rsidRPr="001D446D">
        <w:rPr>
          <w:color w:val="000000"/>
          <w:highlight w:val="lightGray"/>
          <w:shd w:val="clear" w:color="auto" w:fill="D9D9D9" w:themeFill="background1" w:themeFillShade="D9"/>
          <w:lang w:val="fr-FR"/>
        </w:rPr>
        <w:t>C</w:t>
      </w:r>
      <w:r w:rsidR="006F23C7" w:rsidRPr="001D446D">
        <w:rPr>
          <w:color w:val="000000"/>
          <w:highlight w:val="lightGray"/>
          <w:shd w:val="clear" w:color="auto" w:fill="D9D9D9" w:themeFill="background1" w:themeFillShade="D9"/>
          <w:lang w:val="fr-FR"/>
        </w:rPr>
        <w:t xml:space="preserve">onduites </w:t>
      </w:r>
      <w:r w:rsidR="009C6F51" w:rsidRPr="001D446D">
        <w:rPr>
          <w:color w:val="000000"/>
          <w:shd w:val="clear" w:color="auto" w:fill="D9D9D9" w:themeFill="background1" w:themeFillShade="D9"/>
          <w:lang w:val="fr-FR"/>
        </w:rPr>
        <w:t xml:space="preserve">du </w:t>
      </w:r>
      <w:r w:rsidR="002E1CC4" w:rsidRPr="001D446D">
        <w:rPr>
          <w:color w:val="000000"/>
          <w:shd w:val="clear" w:color="auto" w:fill="D9D9D9" w:themeFill="background1" w:themeFillShade="D9"/>
          <w:lang w:val="fr-FR"/>
        </w:rPr>
        <w:t>12 au 14 octobre 2020</w:t>
      </w:r>
      <w:r w:rsidR="002E1CC4" w:rsidRPr="001D446D">
        <w:rPr>
          <w:color w:val="000000"/>
          <w:lang w:val="fr-FR"/>
        </w:rPr>
        <w:t xml:space="preserve"> </w:t>
      </w:r>
      <w:r w:rsidR="006F23C7" w:rsidRPr="00063F79">
        <w:rPr>
          <w:color w:val="000000"/>
          <w:highlight w:val="lightGray"/>
          <w:lang w:val="fr-FR"/>
        </w:rPr>
        <w:t>par les jeunes de</w:t>
      </w:r>
      <w:r w:rsidR="00CD0C36">
        <w:rPr>
          <w:color w:val="000000"/>
          <w:highlight w:val="lightGray"/>
          <w:lang w:val="fr-FR"/>
        </w:rPr>
        <w:t>s</w:t>
      </w:r>
      <w:r w:rsidR="006F23C7" w:rsidRPr="00063F79">
        <w:rPr>
          <w:color w:val="000000"/>
          <w:highlight w:val="lightGray"/>
          <w:lang w:val="fr-FR"/>
        </w:rPr>
        <w:t xml:space="preserve"> synergies locales</w:t>
      </w:r>
      <w:r w:rsidR="00CD0C36">
        <w:rPr>
          <w:color w:val="000000"/>
          <w:highlight w:val="lightGray"/>
          <w:lang w:val="fr-FR"/>
        </w:rPr>
        <w:t xml:space="preserve"> </w:t>
      </w:r>
      <w:r w:rsidR="006F23C7" w:rsidRPr="00063F79">
        <w:rPr>
          <w:color w:val="000000"/>
          <w:highlight w:val="lightGray"/>
          <w:lang w:val="fr-FR"/>
        </w:rPr>
        <w:t>et ceux sélectionnés au compte du projet “</w:t>
      </w:r>
      <w:proofErr w:type="spellStart"/>
      <w:r w:rsidR="006F23C7" w:rsidRPr="00063F79">
        <w:rPr>
          <w:color w:val="000000"/>
          <w:highlight w:val="lightGray"/>
          <w:lang w:val="fr-FR"/>
        </w:rPr>
        <w:t>Foniké</w:t>
      </w:r>
      <w:proofErr w:type="spellEnd"/>
      <w:r>
        <w:rPr>
          <w:color w:val="000000"/>
          <w:highlight w:val="lightGray"/>
          <w:lang w:val="fr-FR"/>
        </w:rPr>
        <w:t>,</w:t>
      </w:r>
      <w:r w:rsidR="006F23C7" w:rsidRPr="00063F79">
        <w:rPr>
          <w:color w:val="000000"/>
          <w:highlight w:val="lightGray"/>
          <w:lang w:val="fr-FR"/>
        </w:rPr>
        <w:t xml:space="preserve"> </w:t>
      </w:r>
      <w:r w:rsidR="00E734C8">
        <w:rPr>
          <w:color w:val="000000"/>
          <w:highlight w:val="lightGray"/>
          <w:lang w:val="fr-FR"/>
        </w:rPr>
        <w:t xml:space="preserve">ces </w:t>
      </w:r>
      <w:r w:rsidR="00242040">
        <w:rPr>
          <w:color w:val="000000"/>
          <w:highlight w:val="lightGray"/>
          <w:lang w:val="fr-FR"/>
        </w:rPr>
        <w:t xml:space="preserve">sessions </w:t>
      </w:r>
      <w:r w:rsidR="00242040" w:rsidRPr="00063F79">
        <w:rPr>
          <w:color w:val="000000"/>
          <w:highlight w:val="lightGray"/>
          <w:lang w:val="fr-FR"/>
        </w:rPr>
        <w:t>ont</w:t>
      </w:r>
      <w:r w:rsidR="006F23C7" w:rsidRPr="00063F79">
        <w:rPr>
          <w:color w:val="000000"/>
          <w:highlight w:val="lightGray"/>
          <w:lang w:val="fr-FR"/>
        </w:rPr>
        <w:t xml:space="preserve"> touché 390 personnes dont 117 femmes âgées de 18-35 ans.</w:t>
      </w:r>
      <w:r w:rsidR="00E734C8">
        <w:rPr>
          <w:color w:val="000000"/>
          <w:highlight w:val="lightGray"/>
          <w:lang w:val="fr-FR"/>
        </w:rPr>
        <w:t xml:space="preserve"> </w:t>
      </w:r>
    </w:p>
    <w:p w14:paraId="461DAA2A" w14:textId="6597CD6B" w:rsidR="005D6987" w:rsidRPr="0093307A" w:rsidRDefault="005D6987" w:rsidP="004728D8">
      <w:pPr>
        <w:pStyle w:val="Paragraphedeliste"/>
        <w:numPr>
          <w:ilvl w:val="0"/>
          <w:numId w:val="13"/>
        </w:numPr>
        <w:spacing w:before="60"/>
        <w:jc w:val="both"/>
        <w:rPr>
          <w:b/>
          <w:bCs/>
          <w:highlight w:val="lightGray"/>
          <w:lang w:val="fr-FR"/>
        </w:rPr>
      </w:pPr>
      <w:r w:rsidRPr="0093307A">
        <w:rPr>
          <w:b/>
          <w:bCs/>
          <w:highlight w:val="lightGray"/>
          <w:lang w:val="fr-FR"/>
        </w:rPr>
        <w:t>Réalisation d’un carn</w:t>
      </w:r>
      <w:r w:rsidR="0010221A" w:rsidRPr="0093307A">
        <w:rPr>
          <w:b/>
          <w:bCs/>
          <w:highlight w:val="lightGray"/>
          <w:lang w:val="fr-FR"/>
        </w:rPr>
        <w:t>a</w:t>
      </w:r>
      <w:r w:rsidRPr="0093307A">
        <w:rPr>
          <w:b/>
          <w:bCs/>
          <w:highlight w:val="lightGray"/>
          <w:lang w:val="fr-FR"/>
        </w:rPr>
        <w:t>val</w:t>
      </w:r>
      <w:r w:rsidR="0010221A" w:rsidRPr="0093307A">
        <w:rPr>
          <w:b/>
          <w:bCs/>
          <w:highlight w:val="lightGray"/>
          <w:lang w:val="fr-FR"/>
        </w:rPr>
        <w:t xml:space="preserve"> pour la paix à N’</w:t>
      </w:r>
      <w:proofErr w:type="spellStart"/>
      <w:r w:rsidR="0010221A" w:rsidRPr="0093307A">
        <w:rPr>
          <w:b/>
          <w:bCs/>
          <w:highlight w:val="lightGray"/>
          <w:lang w:val="fr-FR"/>
        </w:rPr>
        <w:t>Zérékoré</w:t>
      </w:r>
      <w:proofErr w:type="spellEnd"/>
      <w:r w:rsidR="0010221A" w:rsidRPr="0093307A">
        <w:rPr>
          <w:b/>
          <w:bCs/>
          <w:highlight w:val="lightGray"/>
          <w:lang w:val="fr-FR"/>
        </w:rPr>
        <w:t> :</w:t>
      </w:r>
    </w:p>
    <w:p w14:paraId="7101F3B0" w14:textId="087D6A8C" w:rsidR="00E734C8" w:rsidRPr="001D446D" w:rsidRDefault="003F3D74" w:rsidP="001D446D">
      <w:pPr>
        <w:pBdr>
          <w:top w:val="nil"/>
          <w:left w:val="nil"/>
          <w:bottom w:val="nil"/>
          <w:right w:val="nil"/>
          <w:between w:val="nil"/>
        </w:pBdr>
        <w:shd w:val="clear" w:color="auto" w:fill="D9D9D9" w:themeFill="background1" w:themeFillShade="D9"/>
        <w:ind w:left="-709"/>
        <w:jc w:val="both"/>
        <w:rPr>
          <w:color w:val="000000"/>
          <w:lang w:val="fr-FR"/>
        </w:rPr>
      </w:pPr>
      <w:r w:rsidRPr="00063F79">
        <w:rPr>
          <w:color w:val="000000"/>
          <w:highlight w:val="lightGray"/>
          <w:lang w:val="fr-FR"/>
        </w:rPr>
        <w:t xml:space="preserve">Mené par les jeunes des deux projets (ISP et </w:t>
      </w:r>
      <w:proofErr w:type="spellStart"/>
      <w:r w:rsidRPr="00063F79">
        <w:rPr>
          <w:color w:val="000000"/>
          <w:highlight w:val="lightGray"/>
          <w:lang w:val="fr-FR"/>
        </w:rPr>
        <w:t>Foniké</w:t>
      </w:r>
      <w:proofErr w:type="spellEnd"/>
      <w:r w:rsidRPr="00063F79">
        <w:rPr>
          <w:color w:val="000000"/>
          <w:highlight w:val="lightGray"/>
          <w:lang w:val="fr-FR"/>
        </w:rPr>
        <w:t>)</w:t>
      </w:r>
      <w:r w:rsidR="009C6F51">
        <w:rPr>
          <w:color w:val="000000"/>
          <w:highlight w:val="lightGray"/>
          <w:lang w:val="fr-FR"/>
        </w:rPr>
        <w:t xml:space="preserve"> </w:t>
      </w:r>
      <w:r w:rsidR="00E734C8" w:rsidRPr="001D446D">
        <w:rPr>
          <w:color w:val="000000"/>
          <w:lang w:val="fr-FR"/>
        </w:rPr>
        <w:t>le 14 octobre 2020</w:t>
      </w:r>
      <w:r w:rsidR="00E554D7" w:rsidRPr="001D446D">
        <w:rPr>
          <w:color w:val="000000"/>
          <w:lang w:val="fr-FR"/>
        </w:rPr>
        <w:t xml:space="preserve">, </w:t>
      </w:r>
      <w:r w:rsidRPr="001D446D">
        <w:rPr>
          <w:color w:val="000000"/>
          <w:lang w:val="fr-FR"/>
        </w:rPr>
        <w:t>ce carnaval a touché plus de 300 jeunes dont 80 jeunes femmes</w:t>
      </w:r>
      <w:r w:rsidR="00E734C8" w:rsidRPr="001D446D">
        <w:rPr>
          <w:color w:val="000000"/>
          <w:lang w:val="fr-FR"/>
        </w:rPr>
        <w:t xml:space="preserve"> âgées de 18-35 ans. </w:t>
      </w:r>
    </w:p>
    <w:p w14:paraId="0000007E" w14:textId="4BF26947" w:rsidR="00181F47" w:rsidRPr="0093307A" w:rsidRDefault="003F3D74" w:rsidP="003F3D74">
      <w:pPr>
        <w:pStyle w:val="Paragraphedeliste"/>
        <w:numPr>
          <w:ilvl w:val="0"/>
          <w:numId w:val="13"/>
        </w:numPr>
        <w:spacing w:before="60"/>
        <w:jc w:val="both"/>
        <w:rPr>
          <w:b/>
          <w:bCs/>
          <w:highlight w:val="lightGray"/>
          <w:lang w:val="fr-FR"/>
        </w:rPr>
      </w:pPr>
      <w:r w:rsidRPr="0093307A">
        <w:rPr>
          <w:b/>
          <w:bCs/>
          <w:highlight w:val="lightGray"/>
          <w:lang w:val="fr-FR"/>
        </w:rPr>
        <w:t xml:space="preserve">Elaboration d’un référentiel (cahier des charges) sensible aux conflits et aux droits de l’homme sur le </w:t>
      </w:r>
      <w:r w:rsidR="0093307A" w:rsidRPr="0093307A">
        <w:rPr>
          <w:b/>
          <w:bCs/>
          <w:highlight w:val="lightGray"/>
          <w:lang w:val="fr-FR"/>
        </w:rPr>
        <w:t>rôle</w:t>
      </w:r>
      <w:r w:rsidRPr="0093307A">
        <w:rPr>
          <w:b/>
          <w:bCs/>
          <w:highlight w:val="lightGray"/>
          <w:lang w:val="fr-FR"/>
        </w:rPr>
        <w:t xml:space="preserve"> des synergies locales des acteurs de la paix :</w:t>
      </w:r>
    </w:p>
    <w:p w14:paraId="0000007F" w14:textId="341CF3FB" w:rsidR="00181F47" w:rsidRPr="00063F79" w:rsidRDefault="00E87A18">
      <w:pPr>
        <w:spacing w:before="60"/>
        <w:ind w:left="-720"/>
        <w:jc w:val="both"/>
        <w:rPr>
          <w:highlight w:val="lightGray"/>
          <w:lang w:val="fr-FR"/>
        </w:rPr>
      </w:pPr>
      <w:r w:rsidRPr="00063F79">
        <w:rPr>
          <w:highlight w:val="lightGray"/>
          <w:lang w:val="fr-FR"/>
        </w:rPr>
        <w:t xml:space="preserve">Un document référentiel sur le rôle des synergies locales des acteurs de paix et un guide de plaidoyer ont été produits et validés grâce au service d’un consultant. </w:t>
      </w:r>
    </w:p>
    <w:p w14:paraId="00000080" w14:textId="17F2B93B" w:rsidR="00181F47" w:rsidRDefault="00181F47">
      <w:pPr>
        <w:ind w:left="-720"/>
        <w:jc w:val="both"/>
        <w:rPr>
          <w:b/>
          <w:color w:val="4472C4"/>
          <w:lang w:val="fr-FR"/>
        </w:rPr>
      </w:pPr>
    </w:p>
    <w:p w14:paraId="55B8BE43" w14:textId="77777777" w:rsidR="00242040" w:rsidRPr="00063F79" w:rsidRDefault="00242040">
      <w:pPr>
        <w:ind w:left="-720"/>
        <w:jc w:val="both"/>
        <w:rPr>
          <w:b/>
          <w:color w:val="4472C4"/>
          <w:lang w:val="fr-FR"/>
        </w:rPr>
      </w:pPr>
    </w:p>
    <w:p w14:paraId="00000091" w14:textId="687255A0" w:rsidR="00181F47" w:rsidRPr="00063F79" w:rsidRDefault="00E87A18">
      <w:pPr>
        <w:ind w:left="-720"/>
        <w:rPr>
          <w:i/>
          <w:lang w:val="fr-FR"/>
        </w:rPr>
      </w:pPr>
      <w:r w:rsidRPr="00063F79">
        <w:rPr>
          <w:b/>
          <w:color w:val="000000"/>
          <w:lang w:val="fr-FR"/>
        </w:rPr>
        <w:t xml:space="preserve">Indiquez toute analyse supplémentaire sur la manière dont l'égalité entre les sexes et l'autonomisation des femmes et/ou l'inclusion et la réactivité aux besoins des jeunes ont été assurées dans le cadre de ce </w:t>
      </w:r>
      <w:r w:rsidR="00EB0174" w:rsidRPr="00063F79">
        <w:rPr>
          <w:b/>
          <w:color w:val="000000"/>
          <w:lang w:val="fr-FR"/>
        </w:rPr>
        <w:t>résultat</w:t>
      </w:r>
      <w:r w:rsidR="00EB0174" w:rsidRPr="00063F79">
        <w:rPr>
          <w:b/>
          <w:lang w:val="fr-FR"/>
        </w:rPr>
        <w:t xml:space="preserve"> :</w:t>
      </w:r>
      <w:r w:rsidRPr="00063F79">
        <w:rPr>
          <w:b/>
          <w:lang w:val="fr-FR"/>
        </w:rPr>
        <w:t xml:space="preserve"> </w:t>
      </w:r>
      <w:r w:rsidRPr="00063F79">
        <w:rPr>
          <w:i/>
          <w:lang w:val="fr-FR"/>
        </w:rPr>
        <w:t>(</w:t>
      </w:r>
      <w:r w:rsidRPr="00063F79">
        <w:rPr>
          <w:rFonts w:ascii="inherit" w:eastAsia="inherit" w:hAnsi="inherit" w:cs="inherit"/>
          <w:color w:val="212121"/>
          <w:lang w:val="fr-FR"/>
        </w:rPr>
        <w:t>Limite de 1000 caractères</w:t>
      </w:r>
      <w:r w:rsidRPr="00063F79">
        <w:rPr>
          <w:i/>
          <w:lang w:val="fr-FR"/>
        </w:rPr>
        <w:t>)</w:t>
      </w:r>
    </w:p>
    <w:p w14:paraId="4DB3FEEF" w14:textId="7550F5C1" w:rsidR="00E13381" w:rsidRPr="000A511B" w:rsidRDefault="00E87A18" w:rsidP="000A511B">
      <w:pPr>
        <w:shd w:val="clear" w:color="auto" w:fill="BFBFBF" w:themeFill="background1" w:themeFillShade="BF"/>
        <w:spacing w:before="120"/>
        <w:ind w:left="-720"/>
        <w:jc w:val="both"/>
        <w:rPr>
          <w:lang w:val="fr-FR"/>
        </w:rPr>
      </w:pPr>
      <w:r w:rsidRPr="000A511B">
        <w:rPr>
          <w:lang w:val="fr-FR"/>
        </w:rPr>
        <w:t xml:space="preserve">Le projet accorde </w:t>
      </w:r>
      <w:r w:rsidR="000A511B" w:rsidRPr="000A511B">
        <w:rPr>
          <w:lang w:val="fr-FR"/>
        </w:rPr>
        <w:t xml:space="preserve">une priorité </w:t>
      </w:r>
      <w:r w:rsidRPr="000A511B">
        <w:rPr>
          <w:lang w:val="fr-FR"/>
        </w:rPr>
        <w:t>à la question genre</w:t>
      </w:r>
      <w:r w:rsidR="00365FB1">
        <w:rPr>
          <w:lang w:val="fr-FR"/>
        </w:rPr>
        <w:t xml:space="preserve">. Ainsi </w:t>
      </w:r>
      <w:r w:rsidRPr="000A511B">
        <w:rPr>
          <w:lang w:val="fr-FR"/>
        </w:rPr>
        <w:t xml:space="preserve">au moins 28% des cibles touchées </w:t>
      </w:r>
      <w:r w:rsidR="00365FB1">
        <w:rPr>
          <w:lang w:val="fr-FR"/>
        </w:rPr>
        <w:t>par l</w:t>
      </w:r>
      <w:r w:rsidR="00365FB1" w:rsidRPr="000A511B">
        <w:rPr>
          <w:lang w:val="fr-FR"/>
        </w:rPr>
        <w:t>e</w:t>
      </w:r>
      <w:r w:rsidR="00365FB1">
        <w:rPr>
          <w:lang w:val="fr-FR"/>
        </w:rPr>
        <w:t xml:space="preserve">s </w:t>
      </w:r>
      <w:r w:rsidR="00755B8F">
        <w:rPr>
          <w:lang w:val="fr-FR"/>
        </w:rPr>
        <w:t>différentes</w:t>
      </w:r>
      <w:r w:rsidR="00365FB1" w:rsidRPr="000A511B">
        <w:rPr>
          <w:lang w:val="fr-FR"/>
        </w:rPr>
        <w:t xml:space="preserve"> activités</w:t>
      </w:r>
      <w:r w:rsidR="00365FB1">
        <w:rPr>
          <w:lang w:val="fr-FR"/>
        </w:rPr>
        <w:t xml:space="preserve"> mises en </w:t>
      </w:r>
      <w:r w:rsidR="00D62470">
        <w:rPr>
          <w:lang w:val="fr-FR"/>
        </w:rPr>
        <w:t>œuvre</w:t>
      </w:r>
      <w:r w:rsidR="00365FB1" w:rsidRPr="000A511B">
        <w:rPr>
          <w:lang w:val="fr-FR"/>
        </w:rPr>
        <w:t xml:space="preserve"> </w:t>
      </w:r>
      <w:r w:rsidR="00365FB1">
        <w:rPr>
          <w:lang w:val="fr-FR"/>
        </w:rPr>
        <w:t>sont</w:t>
      </w:r>
      <w:r w:rsidRPr="000A511B">
        <w:rPr>
          <w:lang w:val="fr-FR"/>
        </w:rPr>
        <w:t xml:space="preserve"> des femmes. Au cours des dialogues communautaires par exemple, des sessions de 20 min</w:t>
      </w:r>
      <w:r w:rsidR="00B30985">
        <w:rPr>
          <w:lang w:val="fr-FR"/>
        </w:rPr>
        <w:t>utes</w:t>
      </w:r>
      <w:r w:rsidRPr="000A511B">
        <w:rPr>
          <w:lang w:val="fr-FR"/>
        </w:rPr>
        <w:t xml:space="preserve"> ont été spécifiquement animées avec les femmes à l’effet </w:t>
      </w:r>
      <w:r w:rsidR="001F2D84" w:rsidRPr="000A511B">
        <w:rPr>
          <w:lang w:val="fr-FR"/>
        </w:rPr>
        <w:t xml:space="preserve">de </w:t>
      </w:r>
      <w:r w:rsidRPr="000A511B">
        <w:rPr>
          <w:lang w:val="fr-FR"/>
        </w:rPr>
        <w:t>connaître leurs préoccupations dans le contexte électoral ainsi</w:t>
      </w:r>
      <w:r w:rsidR="001F2D84" w:rsidRPr="000A511B">
        <w:rPr>
          <w:lang w:val="fr-FR"/>
        </w:rPr>
        <w:t xml:space="preserve"> que</w:t>
      </w:r>
      <w:r w:rsidRPr="000A511B">
        <w:rPr>
          <w:lang w:val="fr-FR"/>
        </w:rPr>
        <w:t xml:space="preserve"> leurs propositions de solutions pour une élection sans vi</w:t>
      </w:r>
      <w:r w:rsidR="00063F79" w:rsidRPr="000A511B">
        <w:rPr>
          <w:lang w:val="fr-FR"/>
        </w:rPr>
        <w:t xml:space="preserve">olence. </w:t>
      </w:r>
    </w:p>
    <w:p w14:paraId="71DFDE04" w14:textId="29331EB1" w:rsidR="000A511B" w:rsidRDefault="00365FB1" w:rsidP="000A511B">
      <w:pPr>
        <w:shd w:val="clear" w:color="auto" w:fill="BFBFBF" w:themeFill="background1" w:themeFillShade="BF"/>
        <w:spacing w:before="120"/>
        <w:ind w:left="-720"/>
        <w:jc w:val="both"/>
        <w:rPr>
          <w:bCs/>
          <w:color w:val="000000"/>
          <w:lang w:val="fr-FR"/>
        </w:rPr>
      </w:pPr>
      <w:r>
        <w:rPr>
          <w:lang w:val="fr-FR"/>
        </w:rPr>
        <w:t>De même</w:t>
      </w:r>
      <w:r w:rsidR="000A511B" w:rsidRPr="000A511B">
        <w:rPr>
          <w:lang w:val="fr-FR"/>
        </w:rPr>
        <w:t xml:space="preserve"> </w:t>
      </w:r>
      <w:r w:rsidRPr="000A511B">
        <w:rPr>
          <w:lang w:val="fr-FR"/>
        </w:rPr>
        <w:t xml:space="preserve">106 </w:t>
      </w:r>
      <w:r>
        <w:rPr>
          <w:lang w:val="fr-FR"/>
        </w:rPr>
        <w:t xml:space="preserve">jeunes </w:t>
      </w:r>
      <w:r w:rsidRPr="000A511B">
        <w:rPr>
          <w:lang w:val="fr-FR"/>
        </w:rPr>
        <w:t xml:space="preserve">femmes </w:t>
      </w:r>
      <w:r>
        <w:rPr>
          <w:lang w:val="fr-FR"/>
        </w:rPr>
        <w:t xml:space="preserve">ont participé à </w:t>
      </w:r>
      <w:r w:rsidR="000A511B" w:rsidRPr="000A511B">
        <w:rPr>
          <w:lang w:val="fr-FR"/>
        </w:rPr>
        <w:t>la formation des 230 jeunes sur le processus électoral, les mécanismes pacifiques de prévention et gestion des conflits et la planification opérationnelle</w:t>
      </w:r>
      <w:r w:rsidR="000A511B" w:rsidRPr="000A511B">
        <w:rPr>
          <w:bCs/>
          <w:color w:val="000000"/>
          <w:lang w:val="fr-FR"/>
        </w:rPr>
        <w:t>.</w:t>
      </w:r>
    </w:p>
    <w:p w14:paraId="00000093" w14:textId="77777777" w:rsidR="00181F47" w:rsidRPr="00B279CB" w:rsidRDefault="00181F47">
      <w:pPr>
        <w:rPr>
          <w:b/>
          <w:highlight w:val="yellow"/>
          <w:lang w:val="fr-FR"/>
        </w:rPr>
      </w:pPr>
    </w:p>
    <w:p w14:paraId="00000094" w14:textId="292D38CE" w:rsidR="00181F47" w:rsidRPr="00063F79" w:rsidRDefault="00E87A18">
      <w:pPr>
        <w:pBdr>
          <w:top w:val="nil"/>
          <w:left w:val="nil"/>
          <w:bottom w:val="nil"/>
          <w:right w:val="nil"/>
          <w:between w:val="nil"/>
        </w:pBdr>
        <w:ind w:left="-720"/>
        <w:jc w:val="both"/>
        <w:rPr>
          <w:color w:val="000000"/>
          <w:lang w:val="fr-FR"/>
        </w:rPr>
      </w:pPr>
      <w:r w:rsidRPr="009328AA">
        <w:rPr>
          <w:b/>
          <w:color w:val="000000"/>
          <w:u w:val="single"/>
          <w:lang w:val="fr-FR"/>
        </w:rPr>
        <w:t>Résultat 2</w:t>
      </w:r>
      <w:r w:rsidR="00242040">
        <w:rPr>
          <w:b/>
          <w:color w:val="000000"/>
          <w:u w:val="single"/>
          <w:lang w:val="fr-FR"/>
        </w:rPr>
        <w:t xml:space="preserve"> </w:t>
      </w:r>
      <w:r w:rsidRPr="009328AA">
        <w:rPr>
          <w:b/>
          <w:color w:val="000000"/>
          <w:u w:val="single"/>
          <w:lang w:val="fr-FR"/>
        </w:rPr>
        <w:t>:</w:t>
      </w:r>
      <w:r w:rsidR="00063F79" w:rsidRPr="009328AA">
        <w:rPr>
          <w:b/>
          <w:color w:val="000000"/>
          <w:lang w:val="fr-FR"/>
        </w:rPr>
        <w:t> </w:t>
      </w:r>
      <w:r w:rsidRPr="009328AA">
        <w:rPr>
          <w:b/>
          <w:color w:val="000000"/>
          <w:lang w:val="fr-FR"/>
        </w:rPr>
        <w:t xml:space="preserve">Les </w:t>
      </w:r>
      <w:bookmarkStart w:id="17" w:name="_Hlk55997892"/>
      <w:r w:rsidRPr="009328AA">
        <w:rPr>
          <w:b/>
          <w:color w:val="000000"/>
          <w:lang w:val="fr-FR"/>
        </w:rPr>
        <w:t xml:space="preserve">jeunes et les femmes </w:t>
      </w:r>
      <w:bookmarkEnd w:id="17"/>
      <w:r w:rsidRPr="009328AA">
        <w:rPr>
          <w:b/>
          <w:color w:val="000000"/>
          <w:lang w:val="fr-FR"/>
        </w:rPr>
        <w:t>contribuent à réduire les violences en période électorale à travers leur engagement citoyen et des initiatives socio-économiques</w:t>
      </w:r>
    </w:p>
    <w:p w14:paraId="00000095" w14:textId="77777777" w:rsidR="00181F47" w:rsidRPr="00063F79" w:rsidRDefault="00181F47">
      <w:pPr>
        <w:ind w:left="-720"/>
        <w:rPr>
          <w:b/>
          <w:lang w:val="fr-FR"/>
        </w:rPr>
      </w:pPr>
    </w:p>
    <w:p w14:paraId="00000096" w14:textId="72306F69" w:rsidR="00181F47" w:rsidRPr="00063F79" w:rsidRDefault="00E87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63F79">
        <w:rPr>
          <w:rFonts w:ascii="inherit" w:eastAsia="inherit" w:hAnsi="inherit" w:cs="inherit"/>
          <w:color w:val="212121"/>
          <w:lang w:val="fr-FR"/>
        </w:rPr>
        <w:t xml:space="preserve">Veuillez évaluer l'état actuel des progrès du </w:t>
      </w:r>
      <w:r w:rsidR="00B258ED" w:rsidRPr="00063F79">
        <w:rPr>
          <w:rFonts w:ascii="inherit" w:eastAsia="inherit" w:hAnsi="inherit" w:cs="inherit"/>
          <w:color w:val="212121"/>
          <w:lang w:val="fr-FR"/>
        </w:rPr>
        <w:t>résultat :</w:t>
      </w:r>
      <w:r w:rsidRPr="00063F79">
        <w:rPr>
          <w:b/>
          <w:lang w:val="fr-FR"/>
        </w:rPr>
        <w:t xml:space="preserve"> </w:t>
      </w:r>
      <w:r w:rsidR="00F940CF">
        <w:rPr>
          <w:b/>
          <w:lang w:val="fr-FR"/>
        </w:rPr>
        <w:t xml:space="preserve">on </w:t>
      </w:r>
      <w:proofErr w:type="spellStart"/>
      <w:r w:rsidR="00F940CF">
        <w:rPr>
          <w:b/>
          <w:lang w:val="fr-FR"/>
        </w:rPr>
        <w:t>track</w:t>
      </w:r>
      <w:proofErr w:type="spellEnd"/>
    </w:p>
    <w:p w14:paraId="2033C946" w14:textId="77777777" w:rsidR="00386045" w:rsidRDefault="00386045">
      <w:pPr>
        <w:ind w:left="-720"/>
        <w:jc w:val="both"/>
        <w:rPr>
          <w:b/>
          <w:lang w:val="fr-FR"/>
        </w:rPr>
      </w:pPr>
    </w:p>
    <w:p w14:paraId="00000097" w14:textId="3A30D556" w:rsidR="00181F47" w:rsidRPr="00063F79" w:rsidRDefault="00E87A18">
      <w:pPr>
        <w:ind w:left="-720"/>
        <w:jc w:val="both"/>
        <w:rPr>
          <w:rFonts w:ascii="inherit" w:eastAsia="inherit" w:hAnsi="inherit" w:cs="inherit"/>
          <w:color w:val="212121"/>
          <w:lang w:val="fr-FR"/>
        </w:rPr>
      </w:pPr>
      <w:r w:rsidRPr="00063F79">
        <w:rPr>
          <w:b/>
          <w:lang w:val="fr-FR"/>
        </w:rPr>
        <w:t xml:space="preserve">Résumé de </w:t>
      </w:r>
      <w:r w:rsidR="00386045" w:rsidRPr="00063F79">
        <w:rPr>
          <w:rFonts w:ascii="inherit" w:eastAsia="inherit" w:hAnsi="inherit" w:cs="inherit"/>
          <w:b/>
          <w:color w:val="212121"/>
          <w:lang w:val="fr-FR"/>
        </w:rPr>
        <w:t>progrès</w:t>
      </w:r>
      <w:r w:rsidR="00386045" w:rsidRPr="00063F79">
        <w:rPr>
          <w:b/>
          <w:lang w:val="fr-FR"/>
        </w:rPr>
        <w:t xml:space="preserve"> :</w:t>
      </w:r>
      <w:r w:rsidRPr="00063F79">
        <w:rPr>
          <w:b/>
          <w:lang w:val="fr-FR"/>
        </w:rPr>
        <w:t xml:space="preserve"> </w:t>
      </w:r>
      <w:r w:rsidRPr="00063F79">
        <w:rPr>
          <w:rFonts w:ascii="inherit" w:eastAsia="inherit" w:hAnsi="inherit" w:cs="inherit"/>
          <w:color w:val="212121"/>
          <w:lang w:val="fr-FR"/>
        </w:rPr>
        <w:t>(Limite de 3000 caractères)</w:t>
      </w:r>
    </w:p>
    <w:p w14:paraId="0D6EF7FC" w14:textId="46071B06" w:rsidR="00386045" w:rsidRPr="002A2C12" w:rsidRDefault="00386045" w:rsidP="00B41CFE">
      <w:pPr>
        <w:shd w:val="clear" w:color="auto" w:fill="D9D9D9" w:themeFill="background1" w:themeFillShade="D9"/>
        <w:spacing w:before="120"/>
        <w:ind w:left="-720"/>
        <w:jc w:val="both"/>
        <w:rPr>
          <w:lang w:val="fr-FR"/>
        </w:rPr>
      </w:pPr>
      <w:r w:rsidRPr="001D446D">
        <w:rPr>
          <w:lang w:val="fr-FR"/>
        </w:rPr>
        <w:t xml:space="preserve">Au niveau de ce résultat, </w:t>
      </w:r>
      <w:r w:rsidR="00B41CFE" w:rsidRPr="001D446D">
        <w:rPr>
          <w:lang w:val="fr-FR"/>
        </w:rPr>
        <w:t xml:space="preserve">on note un progrès </w:t>
      </w:r>
      <w:r w:rsidR="00D65C6A" w:rsidRPr="001D446D">
        <w:rPr>
          <w:lang w:val="fr-FR"/>
        </w:rPr>
        <w:t>dans des actions qui devront susciter l’engagement</w:t>
      </w:r>
      <w:r w:rsidR="00B41CFE" w:rsidRPr="001D446D">
        <w:rPr>
          <w:lang w:val="fr-FR"/>
        </w:rPr>
        <w:t xml:space="preserve"> citoyen des jeunes et des femmes </w:t>
      </w:r>
      <w:r w:rsidR="00D65C6A" w:rsidRPr="001D446D">
        <w:rPr>
          <w:lang w:val="fr-FR"/>
        </w:rPr>
        <w:t>et des initiatives socio-économiques</w:t>
      </w:r>
      <w:r w:rsidR="00CF7CDD" w:rsidRPr="001D446D">
        <w:rPr>
          <w:lang w:val="fr-FR"/>
        </w:rPr>
        <w:t>. Ainsi d</w:t>
      </w:r>
      <w:r w:rsidR="00B41CFE" w:rsidRPr="001D446D">
        <w:rPr>
          <w:lang w:val="fr-FR"/>
        </w:rPr>
        <w:t>ans la dynamique d’atteindre le résultat</w:t>
      </w:r>
      <w:r w:rsidR="00DA2210" w:rsidRPr="001D446D">
        <w:rPr>
          <w:lang w:val="fr-FR"/>
        </w:rPr>
        <w:t xml:space="preserve">, </w:t>
      </w:r>
      <w:r w:rsidRPr="001D446D">
        <w:rPr>
          <w:lang w:val="fr-FR"/>
        </w:rPr>
        <w:t xml:space="preserve">les principales activités </w:t>
      </w:r>
      <w:r w:rsidR="00D4109A" w:rsidRPr="001D446D">
        <w:rPr>
          <w:lang w:val="fr-FR"/>
        </w:rPr>
        <w:t xml:space="preserve">suivantes ont été </w:t>
      </w:r>
      <w:r w:rsidRPr="001D446D">
        <w:rPr>
          <w:lang w:val="fr-FR"/>
        </w:rPr>
        <w:t xml:space="preserve">réalisées au cours de la période </w:t>
      </w:r>
      <w:r w:rsidR="0000678F" w:rsidRPr="001D446D">
        <w:rPr>
          <w:lang w:val="fr-FR"/>
        </w:rPr>
        <w:t>écoulée :</w:t>
      </w:r>
    </w:p>
    <w:p w14:paraId="4F96DEBD" w14:textId="1D5805C8" w:rsidR="00645066" w:rsidRPr="002A2C12" w:rsidRDefault="00386045" w:rsidP="002A2C12">
      <w:pPr>
        <w:pStyle w:val="Paragraphedeliste"/>
        <w:numPr>
          <w:ilvl w:val="0"/>
          <w:numId w:val="16"/>
        </w:numPr>
        <w:shd w:val="clear" w:color="auto" w:fill="D9D9D9" w:themeFill="background1" w:themeFillShade="D9"/>
        <w:spacing w:before="120"/>
        <w:jc w:val="both"/>
        <w:rPr>
          <w:lang w:val="fr-FR"/>
        </w:rPr>
      </w:pPr>
      <w:r w:rsidRPr="002A2C12">
        <w:rPr>
          <w:rFonts w:eastAsia="inherit"/>
          <w:b/>
          <w:bCs/>
          <w:lang w:val="fr-FR"/>
        </w:rPr>
        <w:lastRenderedPageBreak/>
        <w:t>Sélection de</w:t>
      </w:r>
      <w:r w:rsidR="00645066" w:rsidRPr="002A2C12">
        <w:rPr>
          <w:rFonts w:eastAsia="inherit"/>
          <w:b/>
          <w:bCs/>
          <w:lang w:val="fr-FR"/>
        </w:rPr>
        <w:t xml:space="preserve"> 4 </w:t>
      </w:r>
      <w:r w:rsidR="0036620D" w:rsidRPr="002A2C12">
        <w:rPr>
          <w:rFonts w:eastAsia="inherit"/>
          <w:b/>
          <w:bCs/>
          <w:lang w:val="fr-FR"/>
        </w:rPr>
        <w:t>Organisation</w:t>
      </w:r>
      <w:r w:rsidR="00645066" w:rsidRPr="002A2C12">
        <w:rPr>
          <w:rFonts w:eastAsia="inherit"/>
          <w:b/>
          <w:bCs/>
          <w:lang w:val="fr-FR"/>
        </w:rPr>
        <w:t>s</w:t>
      </w:r>
      <w:r w:rsidR="0036620D" w:rsidRPr="002A2C12">
        <w:rPr>
          <w:rFonts w:eastAsia="inherit"/>
          <w:b/>
          <w:bCs/>
          <w:lang w:val="fr-FR"/>
        </w:rPr>
        <w:t xml:space="preserve"> </w:t>
      </w:r>
      <w:r w:rsidR="0050025A" w:rsidRPr="002A2C12">
        <w:rPr>
          <w:rFonts w:eastAsia="inherit"/>
          <w:b/>
          <w:bCs/>
          <w:lang w:val="fr-FR"/>
        </w:rPr>
        <w:t xml:space="preserve">non gouvernementales </w:t>
      </w:r>
      <w:r w:rsidR="00645066" w:rsidRPr="002A2C12">
        <w:rPr>
          <w:rFonts w:eastAsia="inherit"/>
          <w:b/>
          <w:bCs/>
          <w:lang w:val="fr-FR"/>
        </w:rPr>
        <w:t xml:space="preserve">partenaires pour </w:t>
      </w:r>
      <w:r w:rsidR="0050025A" w:rsidRPr="002A2C12">
        <w:rPr>
          <w:rFonts w:eastAsia="inherit"/>
          <w:b/>
          <w:bCs/>
          <w:lang w:val="fr-FR"/>
        </w:rPr>
        <w:t xml:space="preserve">les </w:t>
      </w:r>
      <w:r w:rsidR="00645066" w:rsidRPr="002A2C12">
        <w:rPr>
          <w:rFonts w:eastAsia="inherit"/>
          <w:b/>
          <w:bCs/>
          <w:lang w:val="fr-FR"/>
        </w:rPr>
        <w:t>activités de Haute Intensité de Main d’œuvre (HIMO)</w:t>
      </w:r>
      <w:r w:rsidR="00645066" w:rsidRPr="002A2C12">
        <w:rPr>
          <w:rFonts w:eastAsia="inherit"/>
          <w:lang w:val="fr-FR"/>
        </w:rPr>
        <w:t xml:space="preserve"> :</w:t>
      </w:r>
    </w:p>
    <w:p w14:paraId="07E347F1" w14:textId="1B791F58" w:rsidR="002A2C12" w:rsidRPr="002A2C12" w:rsidRDefault="00645066" w:rsidP="002A2C12">
      <w:pPr>
        <w:pBdr>
          <w:top w:val="nil"/>
          <w:left w:val="nil"/>
          <w:bottom w:val="nil"/>
          <w:right w:val="nil"/>
          <w:between w:val="nil"/>
        </w:pBdr>
        <w:shd w:val="clear" w:color="auto" w:fill="D9D9D9" w:themeFill="background1" w:themeFillShade="D9"/>
        <w:ind w:left="-709"/>
        <w:jc w:val="both"/>
        <w:rPr>
          <w:rFonts w:eastAsia="inherit"/>
          <w:lang w:val="fr-FR"/>
        </w:rPr>
      </w:pPr>
      <w:r w:rsidRPr="002A2C12">
        <w:rPr>
          <w:rFonts w:eastAsia="inherit"/>
          <w:lang w:val="fr-FR"/>
        </w:rPr>
        <w:t xml:space="preserve">Dans le but de mener à bien </w:t>
      </w:r>
      <w:r w:rsidR="0050025A" w:rsidRPr="002A2C12">
        <w:rPr>
          <w:rFonts w:eastAsia="inherit"/>
          <w:lang w:val="fr-FR"/>
        </w:rPr>
        <w:t xml:space="preserve">l’encadrement </w:t>
      </w:r>
      <w:r w:rsidR="00F940CF">
        <w:rPr>
          <w:rFonts w:eastAsia="inherit"/>
          <w:lang w:val="fr-FR"/>
        </w:rPr>
        <w:t xml:space="preserve">de </w:t>
      </w:r>
      <w:r w:rsidR="0050025A" w:rsidRPr="002A2C12">
        <w:rPr>
          <w:rFonts w:eastAsia="inherit"/>
          <w:lang w:val="fr-FR"/>
        </w:rPr>
        <w:t xml:space="preserve">500 jeunes dans le cadre des </w:t>
      </w:r>
      <w:r w:rsidRPr="002A2C12">
        <w:rPr>
          <w:rFonts w:eastAsia="inherit"/>
          <w:lang w:val="fr-FR"/>
        </w:rPr>
        <w:t>activité</w:t>
      </w:r>
      <w:r w:rsidR="0050025A" w:rsidRPr="002A2C12">
        <w:rPr>
          <w:rFonts w:eastAsia="inherit"/>
          <w:lang w:val="fr-FR"/>
        </w:rPr>
        <w:t>s</w:t>
      </w:r>
      <w:r w:rsidRPr="002A2C12">
        <w:rPr>
          <w:rFonts w:eastAsia="inherit"/>
          <w:lang w:val="fr-FR"/>
        </w:rPr>
        <w:t xml:space="preserve"> de HI</w:t>
      </w:r>
      <w:r w:rsidR="00C16480">
        <w:rPr>
          <w:rFonts w:eastAsia="inherit"/>
          <w:lang w:val="fr-FR"/>
        </w:rPr>
        <w:t>MO</w:t>
      </w:r>
      <w:r w:rsidR="0050025A" w:rsidRPr="002A2C12">
        <w:rPr>
          <w:rFonts w:eastAsia="inherit"/>
          <w:lang w:val="fr-FR"/>
        </w:rPr>
        <w:t xml:space="preserve"> dans les cinq communes de Conakry</w:t>
      </w:r>
      <w:r w:rsidRPr="002A2C12">
        <w:rPr>
          <w:rFonts w:eastAsia="inherit"/>
          <w:lang w:val="fr-FR"/>
        </w:rPr>
        <w:t xml:space="preserve">, le </w:t>
      </w:r>
      <w:r w:rsidR="0050025A" w:rsidRPr="002A2C12">
        <w:rPr>
          <w:rFonts w:eastAsia="inherit"/>
          <w:lang w:val="fr-FR"/>
        </w:rPr>
        <w:t xml:space="preserve">projet </w:t>
      </w:r>
      <w:r w:rsidRPr="002A2C12">
        <w:rPr>
          <w:rFonts w:eastAsia="inherit"/>
          <w:lang w:val="fr-FR"/>
        </w:rPr>
        <w:t>a procédé à un appel d’offres restreint pour recruter des O</w:t>
      </w:r>
      <w:r w:rsidR="0050025A" w:rsidRPr="002A2C12">
        <w:rPr>
          <w:rFonts w:eastAsia="inherit"/>
          <w:lang w:val="fr-FR"/>
        </w:rPr>
        <w:t>NG nationales</w:t>
      </w:r>
      <w:r w:rsidRPr="002A2C12">
        <w:rPr>
          <w:rFonts w:eastAsia="inherit"/>
          <w:lang w:val="fr-FR"/>
        </w:rPr>
        <w:t xml:space="preserve"> </w:t>
      </w:r>
      <w:r w:rsidR="0050025A" w:rsidRPr="002A2C12">
        <w:rPr>
          <w:rFonts w:eastAsia="inherit"/>
          <w:lang w:val="fr-FR"/>
        </w:rPr>
        <w:t xml:space="preserve">reconnues pour leurs expériences en matière de processus électoral, </w:t>
      </w:r>
      <w:r w:rsidR="00B51D69">
        <w:rPr>
          <w:rFonts w:eastAsia="inherit"/>
          <w:lang w:val="fr-FR"/>
        </w:rPr>
        <w:t xml:space="preserve">de </w:t>
      </w:r>
      <w:r w:rsidR="0050025A" w:rsidRPr="002A2C12">
        <w:rPr>
          <w:rFonts w:eastAsia="inherit"/>
          <w:lang w:val="fr-FR"/>
        </w:rPr>
        <w:t>consolidation de la paix et l’insertion socioéconomique des jeunes.</w:t>
      </w:r>
    </w:p>
    <w:p w14:paraId="1B1D5074" w14:textId="044A342E" w:rsidR="0050025A" w:rsidRPr="002A2C12" w:rsidRDefault="00645066" w:rsidP="002A2C12">
      <w:pPr>
        <w:pBdr>
          <w:top w:val="nil"/>
          <w:left w:val="nil"/>
          <w:bottom w:val="nil"/>
          <w:right w:val="nil"/>
          <w:between w:val="nil"/>
        </w:pBdr>
        <w:shd w:val="clear" w:color="auto" w:fill="D9D9D9" w:themeFill="background1" w:themeFillShade="D9"/>
        <w:ind w:left="-709"/>
        <w:jc w:val="both"/>
        <w:rPr>
          <w:rFonts w:eastAsia="inherit"/>
          <w:lang w:val="fr-FR"/>
        </w:rPr>
      </w:pPr>
      <w:r w:rsidRPr="002A2C12">
        <w:rPr>
          <w:rFonts w:eastAsia="inherit"/>
          <w:lang w:val="fr-FR"/>
        </w:rPr>
        <w:t xml:space="preserve">Ainsi, </w:t>
      </w:r>
      <w:r w:rsidR="0050025A" w:rsidRPr="002A2C12">
        <w:rPr>
          <w:rFonts w:eastAsia="inherit"/>
          <w:lang w:val="fr-FR"/>
        </w:rPr>
        <w:t xml:space="preserve">vingt et une </w:t>
      </w:r>
      <w:r w:rsidRPr="002A2C12">
        <w:rPr>
          <w:rFonts w:eastAsia="inherit"/>
          <w:lang w:val="fr-FR"/>
        </w:rPr>
        <w:t>OSC ont répondu à cet appel avec des propositions techniques et financières. A l’issue d’un processus compétitif, le panel a retenu quatre (4) O</w:t>
      </w:r>
      <w:r w:rsidR="002A2C12" w:rsidRPr="002A2C12">
        <w:rPr>
          <w:rFonts w:eastAsia="inherit"/>
          <w:lang w:val="fr-FR"/>
        </w:rPr>
        <w:t>NG</w:t>
      </w:r>
      <w:r w:rsidRPr="002A2C12">
        <w:rPr>
          <w:rFonts w:eastAsia="inherit"/>
          <w:lang w:val="fr-FR"/>
        </w:rPr>
        <w:t xml:space="preserve"> sur la base de leurs expériences dans la réalisation de ces types d’activités</w:t>
      </w:r>
      <w:r w:rsidR="0050025A" w:rsidRPr="002A2C12">
        <w:rPr>
          <w:rFonts w:eastAsia="inherit"/>
          <w:lang w:val="fr-FR"/>
        </w:rPr>
        <w:t>.</w:t>
      </w:r>
    </w:p>
    <w:p w14:paraId="462761A8" w14:textId="6ECEA81F" w:rsidR="008F3865" w:rsidRPr="0000678F" w:rsidRDefault="00645066" w:rsidP="008F3865">
      <w:pPr>
        <w:pStyle w:val="Paragraphedeliste"/>
        <w:numPr>
          <w:ilvl w:val="0"/>
          <w:numId w:val="16"/>
        </w:numPr>
        <w:spacing w:before="120"/>
        <w:jc w:val="both"/>
        <w:rPr>
          <w:b/>
          <w:bCs/>
          <w:lang w:val="fr-FR"/>
        </w:rPr>
      </w:pPr>
      <w:r w:rsidRPr="00BE0762">
        <w:rPr>
          <w:rFonts w:eastAsia="inherit"/>
          <w:b/>
          <w:bCs/>
          <w:lang w:val="fr-FR"/>
        </w:rPr>
        <w:t>Organisation d’un atelier de cadrage sur l’approche HIMO du projet :</w:t>
      </w:r>
    </w:p>
    <w:p w14:paraId="2984F4A5" w14:textId="10B44624" w:rsidR="008F3865" w:rsidRPr="00BE0762" w:rsidRDefault="00BE0762" w:rsidP="00B564D9">
      <w:pPr>
        <w:pBdr>
          <w:top w:val="nil"/>
          <w:left w:val="nil"/>
          <w:bottom w:val="nil"/>
          <w:right w:val="nil"/>
          <w:between w:val="nil"/>
        </w:pBdr>
        <w:shd w:val="clear" w:color="auto" w:fill="D9D9D9" w:themeFill="background1" w:themeFillShade="D9"/>
        <w:ind w:left="-709"/>
        <w:jc w:val="both"/>
        <w:rPr>
          <w:lang w:val="fr-FR"/>
        </w:rPr>
      </w:pPr>
      <w:r>
        <w:rPr>
          <w:rFonts w:eastAsia="inherit"/>
          <w:lang w:val="fr-FR"/>
        </w:rPr>
        <w:t xml:space="preserve">L’atelier de cadrage </w:t>
      </w:r>
      <w:r w:rsidR="00D4109A">
        <w:rPr>
          <w:rFonts w:eastAsia="inherit"/>
          <w:lang w:val="fr-FR"/>
        </w:rPr>
        <w:t xml:space="preserve">qui a eu lieu </w:t>
      </w:r>
      <w:r w:rsidR="007333DF">
        <w:rPr>
          <w:rFonts w:eastAsia="inherit"/>
          <w:lang w:val="fr-FR"/>
        </w:rPr>
        <w:t xml:space="preserve">du </w:t>
      </w:r>
      <w:r w:rsidR="007333DF" w:rsidRPr="001D446D">
        <w:rPr>
          <w:rFonts w:eastAsia="inherit"/>
          <w:lang w:val="fr-FR"/>
        </w:rPr>
        <w:t>8 au 10 octobre 2020</w:t>
      </w:r>
      <w:r w:rsidR="00D4109A" w:rsidRPr="001D446D">
        <w:rPr>
          <w:rFonts w:eastAsia="inherit"/>
          <w:lang w:val="fr-FR"/>
        </w:rPr>
        <w:t xml:space="preserve"> </w:t>
      </w:r>
      <w:r w:rsidR="008F3865" w:rsidRPr="001D446D">
        <w:rPr>
          <w:bCs/>
          <w:lang w:val="fr-FR" w:eastAsia="fr-FR"/>
        </w:rPr>
        <w:t>a</w:t>
      </w:r>
      <w:r>
        <w:rPr>
          <w:bCs/>
          <w:lang w:val="fr-FR" w:eastAsia="fr-FR"/>
        </w:rPr>
        <w:t xml:space="preserve"> </w:t>
      </w:r>
      <w:r w:rsidR="00637B64">
        <w:rPr>
          <w:bCs/>
          <w:lang w:val="fr-FR" w:eastAsia="fr-FR"/>
        </w:rPr>
        <w:t xml:space="preserve">regroupé 50 participants (13 femmes) constitués des acteurs locaux de Conakry, les responsables des ONG partenaires et le PNUD. Il a </w:t>
      </w:r>
      <w:r>
        <w:rPr>
          <w:bCs/>
          <w:lang w:val="fr-FR" w:eastAsia="fr-FR"/>
        </w:rPr>
        <w:t xml:space="preserve">permis de </w:t>
      </w:r>
      <w:r w:rsidR="008F3865" w:rsidRPr="008F3865">
        <w:rPr>
          <w:bCs/>
          <w:lang w:val="fr-FR" w:eastAsia="fr-FR"/>
        </w:rPr>
        <w:t xml:space="preserve">renforcer les capacités </w:t>
      </w:r>
      <w:r w:rsidRPr="008F3865">
        <w:rPr>
          <w:bCs/>
          <w:lang w:val="fr-FR" w:eastAsia="fr-FR"/>
        </w:rPr>
        <w:t xml:space="preserve">des cadres déconcentrés des cinq communes de Conakry </w:t>
      </w:r>
      <w:r>
        <w:rPr>
          <w:bCs/>
          <w:lang w:val="fr-FR" w:eastAsia="fr-FR"/>
        </w:rPr>
        <w:t xml:space="preserve">et </w:t>
      </w:r>
      <w:r w:rsidR="008F3865" w:rsidRPr="008F3865">
        <w:rPr>
          <w:bCs/>
          <w:lang w:val="fr-FR" w:eastAsia="fr-FR"/>
        </w:rPr>
        <w:t xml:space="preserve">des responsables des ONG partenaires (UDEC, SYDEV, CFG &amp; COJELPAID) sur l'approche HIMO du projet, les procédures de gestion administrative et financière des projets PNUD &amp; PBF et l'harmonisation des outils de gestion, de suivi et de </w:t>
      </w:r>
      <w:proofErr w:type="spellStart"/>
      <w:r w:rsidR="008F3865" w:rsidRPr="008F3865">
        <w:rPr>
          <w:bCs/>
          <w:lang w:val="fr-FR" w:eastAsia="fr-FR"/>
        </w:rPr>
        <w:t>reporting</w:t>
      </w:r>
      <w:proofErr w:type="spellEnd"/>
      <w:r w:rsidR="008F3865" w:rsidRPr="008F3865">
        <w:rPr>
          <w:bCs/>
          <w:lang w:val="fr-FR" w:eastAsia="fr-FR"/>
        </w:rPr>
        <w:t xml:space="preserve"> des activités sur le terrain. </w:t>
      </w:r>
    </w:p>
    <w:p w14:paraId="0DD73C7F" w14:textId="0D498B70" w:rsidR="00645066" w:rsidRPr="00F03612" w:rsidRDefault="00645066" w:rsidP="00386045">
      <w:pPr>
        <w:pStyle w:val="Paragraphedeliste"/>
        <w:numPr>
          <w:ilvl w:val="0"/>
          <w:numId w:val="16"/>
        </w:numPr>
        <w:spacing w:before="120"/>
        <w:jc w:val="both"/>
        <w:rPr>
          <w:b/>
          <w:bCs/>
          <w:lang w:val="fr-FR"/>
        </w:rPr>
      </w:pPr>
      <w:r w:rsidRPr="00F03612">
        <w:rPr>
          <w:rFonts w:eastAsia="inherit"/>
          <w:b/>
          <w:bCs/>
          <w:lang w:val="fr-FR"/>
        </w:rPr>
        <w:t>Identification des 500 jeunes (hommes et femmes) dans les cinq communes de Conakry</w:t>
      </w:r>
      <w:r w:rsidR="00897535">
        <w:rPr>
          <w:rFonts w:eastAsia="inherit"/>
          <w:b/>
          <w:bCs/>
          <w:lang w:val="fr-FR"/>
        </w:rPr>
        <w:t> :</w:t>
      </w:r>
    </w:p>
    <w:p w14:paraId="38F6EE32" w14:textId="66FD6BA2" w:rsidR="00F03612" w:rsidRDefault="00432F8A" w:rsidP="00432F8A">
      <w:pPr>
        <w:pBdr>
          <w:top w:val="nil"/>
          <w:left w:val="nil"/>
          <w:bottom w:val="nil"/>
          <w:right w:val="nil"/>
          <w:between w:val="nil"/>
        </w:pBdr>
        <w:shd w:val="clear" w:color="auto" w:fill="D9D9D9" w:themeFill="background1" w:themeFillShade="D9"/>
        <w:ind w:left="-709"/>
        <w:jc w:val="both"/>
        <w:rPr>
          <w:rFonts w:eastAsia="inherit"/>
          <w:lang w:val="fr-FR"/>
        </w:rPr>
      </w:pPr>
      <w:r w:rsidRPr="00F03612">
        <w:rPr>
          <w:rFonts w:eastAsia="inherit"/>
          <w:lang w:val="fr-FR"/>
        </w:rPr>
        <w:t>Après la signature des lettres d’accord, les OSC bénéficiaires en rapport avec les autorités locales ont identifié 500 jeunes dans les cinq communes de Conakry sur la base des critères définis lors de l’atelier de cadrage</w:t>
      </w:r>
      <w:r w:rsidR="00E82408">
        <w:rPr>
          <w:rFonts w:eastAsia="inherit"/>
          <w:lang w:val="fr-FR"/>
        </w:rPr>
        <w:t>.</w:t>
      </w:r>
    </w:p>
    <w:p w14:paraId="4D7E16FD" w14:textId="77777777" w:rsidR="00F03612" w:rsidRPr="00F03612" w:rsidRDefault="00F03612" w:rsidP="00432F8A">
      <w:pPr>
        <w:pBdr>
          <w:top w:val="nil"/>
          <w:left w:val="nil"/>
          <w:bottom w:val="nil"/>
          <w:right w:val="nil"/>
          <w:between w:val="nil"/>
        </w:pBdr>
        <w:shd w:val="clear" w:color="auto" w:fill="D9D9D9" w:themeFill="background1" w:themeFillShade="D9"/>
        <w:ind w:left="-709"/>
        <w:jc w:val="both"/>
        <w:rPr>
          <w:rFonts w:eastAsia="inherit"/>
          <w:lang w:val="fr-FR"/>
        </w:rPr>
      </w:pPr>
    </w:p>
    <w:p w14:paraId="00000099" w14:textId="1D33B255" w:rsidR="00181F47" w:rsidRPr="00B564D9" w:rsidRDefault="00D65C6A" w:rsidP="001D446D">
      <w:pPr>
        <w:shd w:val="clear" w:color="auto" w:fill="D9D9D9" w:themeFill="background1" w:themeFillShade="D9"/>
        <w:ind w:left="-720"/>
        <w:jc w:val="both"/>
        <w:rPr>
          <w:bCs/>
          <w:lang w:val="fr-FR"/>
        </w:rPr>
      </w:pPr>
      <w:r w:rsidRPr="001D446D">
        <w:rPr>
          <w:bCs/>
          <w:lang w:val="fr-FR"/>
        </w:rPr>
        <w:t>A terme, ces actions vont contribuer à l’autonomisation des jeunes et des femmes désœuvrés, marginalisés et rejetés, à travers les activités génératrices de revenus qu’ils entreprendront individuellement et/ou en groupe.</w:t>
      </w:r>
      <w:r w:rsidRPr="00B564D9">
        <w:rPr>
          <w:bCs/>
          <w:lang w:val="fr-FR"/>
        </w:rPr>
        <w:t xml:space="preserve">   </w:t>
      </w:r>
    </w:p>
    <w:p w14:paraId="7F3715FF" w14:textId="0914B051" w:rsidR="00DA2210" w:rsidRDefault="00DA2210">
      <w:pPr>
        <w:ind w:left="-720"/>
        <w:rPr>
          <w:b/>
          <w:color w:val="000000"/>
          <w:lang w:val="fr-FR"/>
        </w:rPr>
      </w:pPr>
    </w:p>
    <w:p w14:paraId="79BCBB0F" w14:textId="77777777" w:rsidR="0000678F" w:rsidRDefault="0000678F">
      <w:pPr>
        <w:ind w:left="-720"/>
        <w:rPr>
          <w:b/>
          <w:color w:val="000000"/>
          <w:lang w:val="fr-FR"/>
        </w:rPr>
      </w:pPr>
    </w:p>
    <w:p w14:paraId="0000009A" w14:textId="09F460ED" w:rsidR="00181F47" w:rsidRDefault="00E87A18">
      <w:pPr>
        <w:ind w:left="-720"/>
        <w:rPr>
          <w:i/>
          <w:lang w:val="fr-FR"/>
        </w:rPr>
      </w:pPr>
      <w:r w:rsidRPr="00063F79">
        <w:rPr>
          <w:b/>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r w:rsidR="00310456" w:rsidRPr="00063F79">
        <w:rPr>
          <w:b/>
          <w:color w:val="000000"/>
          <w:lang w:val="fr-FR"/>
        </w:rPr>
        <w:t>résultat</w:t>
      </w:r>
      <w:r w:rsidR="00310456" w:rsidRPr="00063F79">
        <w:rPr>
          <w:b/>
          <w:lang w:val="fr-FR"/>
        </w:rPr>
        <w:t xml:space="preserve"> :</w:t>
      </w:r>
      <w:r w:rsidRPr="00063F79">
        <w:rPr>
          <w:b/>
          <w:lang w:val="fr-FR"/>
        </w:rPr>
        <w:t xml:space="preserve"> </w:t>
      </w:r>
      <w:r w:rsidRPr="00063F79">
        <w:rPr>
          <w:i/>
          <w:lang w:val="fr-FR"/>
        </w:rPr>
        <w:t>(</w:t>
      </w:r>
      <w:r w:rsidRPr="00063F79">
        <w:rPr>
          <w:rFonts w:ascii="inherit" w:eastAsia="inherit" w:hAnsi="inherit" w:cs="inherit"/>
          <w:color w:val="212121"/>
          <w:lang w:val="fr-FR"/>
        </w:rPr>
        <w:t>Limite de 1000 caractères</w:t>
      </w:r>
      <w:r w:rsidRPr="00063F79">
        <w:rPr>
          <w:i/>
          <w:lang w:val="fr-FR"/>
        </w:rPr>
        <w:t>)</w:t>
      </w:r>
    </w:p>
    <w:p w14:paraId="1F2B372C" w14:textId="77777777" w:rsidR="006D515E" w:rsidRDefault="006D515E" w:rsidP="006D515E">
      <w:pPr>
        <w:ind w:left="-720"/>
        <w:jc w:val="both"/>
        <w:rPr>
          <w:rFonts w:ascii="inherit" w:eastAsia="inherit" w:hAnsi="inherit" w:cs="inherit"/>
          <w:color w:val="FF0000"/>
          <w:lang w:val="fr-FR"/>
        </w:rPr>
      </w:pPr>
    </w:p>
    <w:p w14:paraId="5DE1B685" w14:textId="2DB1C94F" w:rsidR="0036620D" w:rsidRPr="00AE640C" w:rsidRDefault="006D515E" w:rsidP="00AE640C">
      <w:pPr>
        <w:shd w:val="clear" w:color="auto" w:fill="BFBFBF" w:themeFill="background1" w:themeFillShade="BF"/>
        <w:ind w:left="-720"/>
        <w:jc w:val="both"/>
        <w:rPr>
          <w:b/>
          <w:lang w:val="fr-FR"/>
        </w:rPr>
      </w:pPr>
      <w:r w:rsidRPr="00AE640C">
        <w:rPr>
          <w:rFonts w:eastAsia="inherit"/>
          <w:lang w:val="fr-FR"/>
        </w:rPr>
        <w:t xml:space="preserve">La prise en compte du genre et l’autonomisation des jeunes et des femmes a été au centre de toutes les activités réalisées au compte de ce résultat. L’atelier de cadrage </w:t>
      </w:r>
      <w:r w:rsidR="000D24AB" w:rsidRPr="00AE640C">
        <w:rPr>
          <w:rFonts w:eastAsia="inherit"/>
          <w:lang w:val="fr-FR"/>
        </w:rPr>
        <w:t xml:space="preserve">par exemple </w:t>
      </w:r>
      <w:r w:rsidRPr="00AE640C">
        <w:rPr>
          <w:rFonts w:eastAsia="inherit"/>
          <w:lang w:val="fr-FR"/>
        </w:rPr>
        <w:t>a connu la présence de</w:t>
      </w:r>
      <w:r w:rsidR="000D24AB" w:rsidRPr="00AE640C">
        <w:rPr>
          <w:rFonts w:eastAsia="inherit"/>
          <w:lang w:val="fr-FR"/>
        </w:rPr>
        <w:t xml:space="preserve"> 50 participants </w:t>
      </w:r>
      <w:r w:rsidRPr="00AE640C">
        <w:rPr>
          <w:rFonts w:eastAsia="inherit"/>
          <w:lang w:val="fr-FR"/>
        </w:rPr>
        <w:t>dont</w:t>
      </w:r>
      <w:r w:rsidR="000D24AB" w:rsidRPr="00AE640C">
        <w:rPr>
          <w:rFonts w:eastAsia="inherit"/>
          <w:lang w:val="fr-FR"/>
        </w:rPr>
        <w:t xml:space="preserve"> 13 </w:t>
      </w:r>
      <w:r w:rsidRPr="00AE640C">
        <w:rPr>
          <w:rFonts w:eastAsia="inherit"/>
          <w:lang w:val="fr-FR"/>
        </w:rPr>
        <w:t xml:space="preserve">femmes. Aussi, </w:t>
      </w:r>
      <w:r w:rsidR="000D24AB" w:rsidRPr="00AE640C">
        <w:rPr>
          <w:rFonts w:eastAsia="inherit"/>
          <w:lang w:val="fr-FR"/>
        </w:rPr>
        <w:t xml:space="preserve">sur les </w:t>
      </w:r>
      <w:r w:rsidRPr="00AE640C">
        <w:rPr>
          <w:rFonts w:eastAsia="inherit"/>
          <w:lang w:val="fr-FR"/>
        </w:rPr>
        <w:t>500 jeunes</w:t>
      </w:r>
      <w:r w:rsidR="000D24AB" w:rsidRPr="00AE640C">
        <w:rPr>
          <w:rFonts w:eastAsia="inherit"/>
          <w:lang w:val="fr-FR"/>
        </w:rPr>
        <w:t xml:space="preserve"> identifiés dans le cadre des activités HIMO, </w:t>
      </w:r>
      <w:r w:rsidRPr="00AE640C">
        <w:rPr>
          <w:rFonts w:eastAsia="inherit"/>
          <w:lang w:val="fr-FR"/>
        </w:rPr>
        <w:t xml:space="preserve">250 </w:t>
      </w:r>
      <w:r w:rsidR="000D24AB" w:rsidRPr="00AE640C">
        <w:rPr>
          <w:rFonts w:eastAsia="inherit"/>
          <w:lang w:val="fr-FR"/>
        </w:rPr>
        <w:t xml:space="preserve">sont des </w:t>
      </w:r>
      <w:r w:rsidRPr="00AE640C">
        <w:rPr>
          <w:rFonts w:eastAsia="inherit"/>
          <w:lang w:val="fr-FR"/>
        </w:rPr>
        <w:t>femmes</w:t>
      </w:r>
      <w:r w:rsidR="000D24AB" w:rsidRPr="00AE640C">
        <w:rPr>
          <w:rFonts w:eastAsia="inherit"/>
          <w:lang w:val="fr-FR"/>
        </w:rPr>
        <w:t xml:space="preserve">. </w:t>
      </w:r>
    </w:p>
    <w:p w14:paraId="0000009B" w14:textId="77777777" w:rsidR="00181F47" w:rsidRPr="00063F79" w:rsidRDefault="00181F47">
      <w:pPr>
        <w:ind w:left="-720"/>
        <w:rPr>
          <w:b/>
          <w:lang w:val="fr-FR"/>
        </w:rPr>
      </w:pPr>
    </w:p>
    <w:p w14:paraId="0000009E" w14:textId="5976FE9C" w:rsidR="00181F47" w:rsidRPr="00063F79" w:rsidRDefault="00E87A18" w:rsidP="00897535">
      <w:pPr>
        <w:spacing w:before="120"/>
        <w:ind w:left="-720"/>
        <w:jc w:val="both"/>
        <w:rPr>
          <w:b/>
          <w:color w:val="000000"/>
          <w:highlight w:val="lightGray"/>
          <w:lang w:val="fr-FR"/>
        </w:rPr>
      </w:pPr>
      <w:r w:rsidRPr="00063F79">
        <w:rPr>
          <w:color w:val="FF0000"/>
          <w:lang w:val="fr-FR"/>
        </w:rPr>
        <w:t> </w:t>
      </w:r>
      <w:r w:rsidRPr="00063F79">
        <w:rPr>
          <w:b/>
          <w:color w:val="000000"/>
          <w:highlight w:val="lightGray"/>
          <w:lang w:val="fr-FR"/>
        </w:rPr>
        <w:t>Résultat 3 : L’Architecture Nationale de Paix est mise en place et renforce les mécanismes locaux de prévention et gestion des conflits en Guinée Forestière</w:t>
      </w:r>
    </w:p>
    <w:p w14:paraId="0000009F" w14:textId="77777777" w:rsidR="00181F47" w:rsidRPr="00063F79" w:rsidRDefault="00181F47">
      <w:pPr>
        <w:ind w:left="-720"/>
        <w:rPr>
          <w:b/>
          <w:lang w:val="fr-FR"/>
        </w:rPr>
      </w:pPr>
    </w:p>
    <w:p w14:paraId="21628F38" w14:textId="18849FF6" w:rsidR="00063F79" w:rsidRPr="00063F79" w:rsidRDefault="00E87A18" w:rsidP="00063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63F79">
        <w:rPr>
          <w:rFonts w:ascii="inherit" w:eastAsia="inherit" w:hAnsi="inherit" w:cs="inherit"/>
          <w:color w:val="212121"/>
          <w:lang w:val="fr-FR"/>
        </w:rPr>
        <w:t xml:space="preserve">Veuillez évaluer l'état actuel des progrès du </w:t>
      </w:r>
      <w:r w:rsidR="001F2D84" w:rsidRPr="00063F79">
        <w:rPr>
          <w:rFonts w:ascii="inherit" w:eastAsia="inherit" w:hAnsi="inherit" w:cs="inherit"/>
          <w:color w:val="212121"/>
          <w:lang w:val="fr-FR"/>
        </w:rPr>
        <w:t>résultat :</w:t>
      </w:r>
      <w:r w:rsidRPr="00063F79">
        <w:rPr>
          <w:b/>
          <w:lang w:val="fr-FR"/>
        </w:rPr>
        <w:t xml:space="preserve"> </w:t>
      </w:r>
      <w:r w:rsidR="00063F79" w:rsidRPr="00063F79">
        <w:rPr>
          <w:i/>
          <w:highlight w:val="lightGray"/>
          <w:lang w:val="fr-FR"/>
        </w:rPr>
        <w:t>“O</w:t>
      </w:r>
      <w:r w:rsidR="00CF7CDD">
        <w:rPr>
          <w:i/>
          <w:highlight w:val="lightGray"/>
          <w:lang w:val="fr-FR"/>
        </w:rPr>
        <w:t>ff</w:t>
      </w:r>
      <w:r w:rsidR="00063F79" w:rsidRPr="00063F79">
        <w:rPr>
          <w:i/>
          <w:highlight w:val="lightGray"/>
          <w:lang w:val="fr-FR"/>
        </w:rPr>
        <w:t xml:space="preserve"> </w:t>
      </w:r>
      <w:proofErr w:type="spellStart"/>
      <w:r w:rsidR="00063F79" w:rsidRPr="00063F79">
        <w:rPr>
          <w:i/>
          <w:highlight w:val="lightGray"/>
          <w:lang w:val="fr-FR"/>
        </w:rPr>
        <w:t>track</w:t>
      </w:r>
      <w:proofErr w:type="spellEnd"/>
      <w:r w:rsidR="00063F79" w:rsidRPr="00063F79">
        <w:rPr>
          <w:i/>
          <w:highlight w:val="lightGray"/>
          <w:lang w:val="fr-FR"/>
        </w:rPr>
        <w:t>”</w:t>
      </w:r>
    </w:p>
    <w:p w14:paraId="000000A0" w14:textId="77777777" w:rsidR="00181F47" w:rsidRPr="00063F79" w:rsidRDefault="00181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000000A1" w14:textId="77777777" w:rsidR="00181F47" w:rsidRPr="00063F79" w:rsidRDefault="00181F47">
      <w:pPr>
        <w:ind w:left="-720"/>
        <w:jc w:val="both"/>
        <w:rPr>
          <w:b/>
          <w:lang w:val="fr-FR"/>
        </w:rPr>
      </w:pPr>
    </w:p>
    <w:p w14:paraId="000000A2" w14:textId="6FB1B3F2" w:rsidR="00181F47" w:rsidRPr="00063F79" w:rsidRDefault="00E87A18">
      <w:pPr>
        <w:ind w:left="-720"/>
        <w:jc w:val="both"/>
        <w:rPr>
          <w:i/>
          <w:lang w:val="fr-FR"/>
        </w:rPr>
      </w:pPr>
      <w:r w:rsidRPr="00063F79">
        <w:rPr>
          <w:b/>
          <w:lang w:val="fr-FR"/>
        </w:rPr>
        <w:t xml:space="preserve">Résumé de </w:t>
      </w:r>
      <w:r w:rsidR="001F2D84" w:rsidRPr="00063F79">
        <w:rPr>
          <w:rFonts w:ascii="inherit" w:eastAsia="inherit" w:hAnsi="inherit" w:cs="inherit"/>
          <w:b/>
          <w:color w:val="212121"/>
          <w:lang w:val="fr-FR"/>
        </w:rPr>
        <w:t>progrès</w:t>
      </w:r>
      <w:r w:rsidR="001F2D84" w:rsidRPr="00063F79">
        <w:rPr>
          <w:b/>
          <w:lang w:val="fr-FR"/>
        </w:rPr>
        <w:t xml:space="preserve"> :</w:t>
      </w:r>
      <w:r w:rsidRPr="00063F79">
        <w:rPr>
          <w:b/>
          <w:lang w:val="fr-FR"/>
        </w:rPr>
        <w:t xml:space="preserve"> </w:t>
      </w:r>
      <w:r w:rsidRPr="00063F79">
        <w:rPr>
          <w:rFonts w:ascii="inherit" w:eastAsia="inherit" w:hAnsi="inherit" w:cs="inherit"/>
          <w:color w:val="212121"/>
          <w:lang w:val="fr-FR"/>
        </w:rPr>
        <w:t>(Limite de 3000 caractères)</w:t>
      </w:r>
    </w:p>
    <w:p w14:paraId="000000A3" w14:textId="58613206" w:rsidR="00181F47" w:rsidRPr="00063F79" w:rsidRDefault="00E87A18">
      <w:pPr>
        <w:ind w:left="-720"/>
        <w:rPr>
          <w:b/>
          <w:lang w:val="fr-FR"/>
        </w:rPr>
      </w:pPr>
      <w:r w:rsidRPr="00063F79">
        <w:rPr>
          <w:b/>
          <w:lang w:val="fr-FR"/>
        </w:rPr>
        <w:t xml:space="preserve">N/A </w:t>
      </w:r>
    </w:p>
    <w:p w14:paraId="000000A4" w14:textId="77777777" w:rsidR="00181F47" w:rsidRPr="00063F79" w:rsidRDefault="00181F47">
      <w:pPr>
        <w:ind w:left="-720"/>
        <w:rPr>
          <w:b/>
          <w:lang w:val="fr-FR"/>
        </w:rPr>
      </w:pPr>
    </w:p>
    <w:p w14:paraId="000000A5" w14:textId="0C6CFDD8" w:rsidR="00181F47" w:rsidRPr="00063F79" w:rsidRDefault="00E87A18">
      <w:pPr>
        <w:ind w:left="-720"/>
        <w:rPr>
          <w:b/>
          <w:lang w:val="fr-FR"/>
        </w:rPr>
      </w:pPr>
      <w:r w:rsidRPr="00063F79">
        <w:rPr>
          <w:b/>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r w:rsidR="001F2D84" w:rsidRPr="00063F79">
        <w:rPr>
          <w:b/>
          <w:color w:val="000000"/>
          <w:lang w:val="fr-FR"/>
        </w:rPr>
        <w:t>résultat</w:t>
      </w:r>
      <w:r w:rsidR="001F2D84" w:rsidRPr="00063F79">
        <w:rPr>
          <w:b/>
          <w:lang w:val="fr-FR"/>
        </w:rPr>
        <w:t xml:space="preserve"> :</w:t>
      </w:r>
      <w:r w:rsidRPr="00063F79">
        <w:rPr>
          <w:b/>
          <w:lang w:val="fr-FR"/>
        </w:rPr>
        <w:t xml:space="preserve"> </w:t>
      </w:r>
      <w:r w:rsidRPr="00063F79">
        <w:rPr>
          <w:i/>
          <w:lang w:val="fr-FR"/>
        </w:rPr>
        <w:t>(</w:t>
      </w:r>
      <w:r w:rsidRPr="00063F79">
        <w:rPr>
          <w:rFonts w:ascii="inherit" w:eastAsia="inherit" w:hAnsi="inherit" w:cs="inherit"/>
          <w:color w:val="212121"/>
          <w:lang w:val="fr-FR"/>
        </w:rPr>
        <w:t>Limite de 1000 caractères</w:t>
      </w:r>
      <w:r w:rsidRPr="00063F79">
        <w:rPr>
          <w:i/>
          <w:lang w:val="fr-FR"/>
        </w:rPr>
        <w:t>)</w:t>
      </w:r>
    </w:p>
    <w:p w14:paraId="000000A6" w14:textId="77777777" w:rsidR="00181F47" w:rsidRPr="00063F79" w:rsidRDefault="00E87A18">
      <w:pPr>
        <w:ind w:left="-720"/>
        <w:rPr>
          <w:b/>
          <w:lang w:val="fr-FR"/>
        </w:rPr>
      </w:pPr>
      <w:r w:rsidRPr="00063F79">
        <w:rPr>
          <w:b/>
          <w:lang w:val="fr-FR"/>
        </w:rPr>
        <w:t>     </w:t>
      </w:r>
    </w:p>
    <w:p w14:paraId="000000A7" w14:textId="77777777" w:rsidR="00181F47" w:rsidRPr="00063F79" w:rsidRDefault="00181F47">
      <w:pPr>
        <w:ind w:left="-720"/>
        <w:rPr>
          <w:b/>
          <w:lang w:val="fr-FR"/>
        </w:rPr>
      </w:pPr>
    </w:p>
    <w:p w14:paraId="000000A8" w14:textId="5894B5FC" w:rsidR="00181F47" w:rsidRPr="00063F79" w:rsidRDefault="00E87A18">
      <w:pPr>
        <w:ind w:left="-720"/>
        <w:rPr>
          <w:b/>
          <w:lang w:val="fr-FR"/>
        </w:rPr>
      </w:pPr>
      <w:r w:rsidRPr="00063F79">
        <w:rPr>
          <w:b/>
          <w:u w:val="single"/>
          <w:lang w:val="fr-FR"/>
        </w:rPr>
        <w:t xml:space="preserve">Résultat </w:t>
      </w:r>
      <w:r w:rsidR="001F2D84" w:rsidRPr="00063F79">
        <w:rPr>
          <w:b/>
          <w:u w:val="single"/>
          <w:lang w:val="fr-FR"/>
        </w:rPr>
        <w:t>4 :</w:t>
      </w:r>
      <w:r w:rsidRPr="00063F79">
        <w:rPr>
          <w:b/>
          <w:lang w:val="fr-FR"/>
        </w:rPr>
        <w:t xml:space="preserve">    </w:t>
      </w:r>
      <w:r w:rsidR="0000678F">
        <w:rPr>
          <w:b/>
          <w:lang w:val="fr-FR"/>
        </w:rPr>
        <w:t>N/A</w:t>
      </w:r>
      <w:r w:rsidRPr="00063F79">
        <w:rPr>
          <w:b/>
          <w:lang w:val="fr-FR"/>
        </w:rPr>
        <w:t>   </w:t>
      </w:r>
    </w:p>
    <w:p w14:paraId="000000A9" w14:textId="77777777" w:rsidR="00181F47" w:rsidRPr="00063F79" w:rsidRDefault="00181F47">
      <w:pPr>
        <w:ind w:left="-720"/>
        <w:rPr>
          <w:b/>
          <w:lang w:val="fr-FR"/>
        </w:rPr>
      </w:pPr>
    </w:p>
    <w:p w14:paraId="000000AA" w14:textId="7717CF13" w:rsidR="00181F47" w:rsidRPr="00063F79" w:rsidRDefault="00E87A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63F79">
        <w:rPr>
          <w:rFonts w:ascii="inherit" w:eastAsia="inherit" w:hAnsi="inherit" w:cs="inherit"/>
          <w:color w:val="212121"/>
          <w:lang w:val="fr-FR"/>
        </w:rPr>
        <w:t xml:space="preserve">Veuillez évaluer l'état actuel des progrès du </w:t>
      </w:r>
      <w:r w:rsidR="001F2D84" w:rsidRPr="00063F79">
        <w:rPr>
          <w:rFonts w:ascii="inherit" w:eastAsia="inherit" w:hAnsi="inherit" w:cs="inherit"/>
          <w:color w:val="212121"/>
          <w:lang w:val="fr-FR"/>
        </w:rPr>
        <w:t>résultat :</w:t>
      </w:r>
      <w:r w:rsidRPr="00063F79">
        <w:rPr>
          <w:b/>
          <w:lang w:val="fr-FR"/>
        </w:rPr>
        <w:t xml:space="preserve"> </w:t>
      </w:r>
    </w:p>
    <w:p w14:paraId="000000AB" w14:textId="77777777" w:rsidR="00181F47" w:rsidRPr="00063F79" w:rsidRDefault="00181F47">
      <w:pPr>
        <w:ind w:left="-720"/>
        <w:jc w:val="both"/>
        <w:rPr>
          <w:b/>
          <w:lang w:val="fr-FR"/>
        </w:rPr>
      </w:pPr>
    </w:p>
    <w:p w14:paraId="000000AC" w14:textId="53DBE91F" w:rsidR="00181F47" w:rsidRPr="00063F79" w:rsidRDefault="00E87A18">
      <w:pPr>
        <w:ind w:left="-720"/>
        <w:jc w:val="both"/>
        <w:rPr>
          <w:i/>
          <w:lang w:val="fr-FR"/>
        </w:rPr>
      </w:pPr>
      <w:r w:rsidRPr="00063F79">
        <w:rPr>
          <w:b/>
          <w:lang w:val="fr-FR"/>
        </w:rPr>
        <w:t>R</w:t>
      </w:r>
      <w:r w:rsidR="001F2D84">
        <w:rPr>
          <w:b/>
          <w:lang w:val="fr-FR"/>
        </w:rPr>
        <w:t>é</w:t>
      </w:r>
      <w:r w:rsidRPr="00063F79">
        <w:rPr>
          <w:b/>
          <w:lang w:val="fr-FR"/>
        </w:rPr>
        <w:t xml:space="preserve">sumé de </w:t>
      </w:r>
      <w:r w:rsidR="001F2D84" w:rsidRPr="00063F79">
        <w:rPr>
          <w:rFonts w:ascii="inherit" w:eastAsia="inherit" w:hAnsi="inherit" w:cs="inherit"/>
          <w:b/>
          <w:color w:val="212121"/>
          <w:lang w:val="fr-FR"/>
        </w:rPr>
        <w:t>progrès</w:t>
      </w:r>
      <w:r w:rsidR="001F2D84" w:rsidRPr="00063F79">
        <w:rPr>
          <w:b/>
          <w:lang w:val="fr-FR"/>
        </w:rPr>
        <w:t xml:space="preserve"> :</w:t>
      </w:r>
      <w:r w:rsidRPr="00063F79">
        <w:rPr>
          <w:b/>
          <w:lang w:val="fr-FR"/>
        </w:rPr>
        <w:t xml:space="preserve"> </w:t>
      </w:r>
      <w:r w:rsidRPr="00063F79">
        <w:rPr>
          <w:rFonts w:ascii="inherit" w:eastAsia="inherit" w:hAnsi="inherit" w:cs="inherit"/>
          <w:color w:val="212121"/>
          <w:lang w:val="fr-FR"/>
        </w:rPr>
        <w:t>(Limite de 3000 caractères)</w:t>
      </w:r>
    </w:p>
    <w:p w14:paraId="000000AD" w14:textId="77777777" w:rsidR="00181F47" w:rsidRPr="00063F79" w:rsidRDefault="00E87A18">
      <w:pPr>
        <w:ind w:left="-720"/>
        <w:rPr>
          <w:b/>
          <w:lang w:val="fr-FR"/>
        </w:rPr>
      </w:pPr>
      <w:r w:rsidRPr="00063F79">
        <w:rPr>
          <w:b/>
          <w:lang w:val="fr-FR"/>
        </w:rPr>
        <w:t>     </w:t>
      </w:r>
    </w:p>
    <w:p w14:paraId="000000AE" w14:textId="77777777" w:rsidR="00181F47" w:rsidRPr="00063F79" w:rsidRDefault="00181F47">
      <w:pPr>
        <w:ind w:left="-720"/>
        <w:rPr>
          <w:b/>
          <w:lang w:val="fr-FR"/>
        </w:rPr>
      </w:pPr>
    </w:p>
    <w:p w14:paraId="000000B2" w14:textId="48F29FF0" w:rsidR="00181F47" w:rsidRPr="00063F79" w:rsidRDefault="00E87A18" w:rsidP="0036620D">
      <w:pPr>
        <w:ind w:left="-720"/>
        <w:rPr>
          <w:b/>
          <w:lang w:val="fr-FR"/>
        </w:rPr>
      </w:pPr>
      <w:r w:rsidRPr="00063F79">
        <w:rPr>
          <w:b/>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r w:rsidR="001F2D84" w:rsidRPr="00063F79">
        <w:rPr>
          <w:b/>
          <w:color w:val="000000"/>
          <w:lang w:val="fr-FR"/>
        </w:rPr>
        <w:t>résultat</w:t>
      </w:r>
      <w:r w:rsidR="001F2D84" w:rsidRPr="00063F79">
        <w:rPr>
          <w:b/>
          <w:lang w:val="fr-FR"/>
        </w:rPr>
        <w:t xml:space="preserve"> :</w:t>
      </w:r>
      <w:r w:rsidRPr="00063F79">
        <w:rPr>
          <w:b/>
          <w:lang w:val="fr-FR"/>
        </w:rPr>
        <w:t xml:space="preserve"> </w:t>
      </w:r>
      <w:r w:rsidRPr="00063F79">
        <w:rPr>
          <w:i/>
          <w:lang w:val="fr-FR"/>
        </w:rPr>
        <w:t>(</w:t>
      </w:r>
      <w:r w:rsidRPr="00063F79">
        <w:rPr>
          <w:rFonts w:ascii="inherit" w:eastAsia="inherit" w:hAnsi="inherit" w:cs="inherit"/>
          <w:color w:val="212121"/>
          <w:lang w:val="fr-FR"/>
        </w:rPr>
        <w:t>Limite de 1000 caractères</w:t>
      </w:r>
      <w:r w:rsidRPr="00063F79">
        <w:rPr>
          <w:i/>
          <w:lang w:val="fr-FR"/>
        </w:rPr>
        <w:t>)</w:t>
      </w:r>
    </w:p>
    <w:p w14:paraId="000000B3" w14:textId="5C1671B7" w:rsidR="00181F47" w:rsidRDefault="00181F47">
      <w:pPr>
        <w:rPr>
          <w:b/>
          <w:lang w:val="fr-FR"/>
        </w:rPr>
      </w:pPr>
    </w:p>
    <w:p w14:paraId="64156C45" w14:textId="77777777" w:rsidR="0000678F" w:rsidRPr="00063F79" w:rsidRDefault="0000678F">
      <w:pPr>
        <w:rPr>
          <w:b/>
          <w:lang w:val="fr-FR"/>
        </w:rPr>
      </w:pPr>
    </w:p>
    <w:p w14:paraId="000000B4" w14:textId="77777777" w:rsidR="00181F47" w:rsidRPr="00063F79" w:rsidRDefault="00E87A18">
      <w:pPr>
        <w:rPr>
          <w:b/>
          <w:u w:val="single"/>
          <w:lang w:val="fr-FR"/>
        </w:rPr>
      </w:pPr>
      <w:r w:rsidRPr="00063F79">
        <w:rPr>
          <w:b/>
          <w:u w:val="single"/>
          <w:lang w:val="fr-FR"/>
        </w:rPr>
        <w:t xml:space="preserve">Partie </w:t>
      </w:r>
      <w:proofErr w:type="gramStart"/>
      <w:r w:rsidRPr="00063F79">
        <w:rPr>
          <w:b/>
          <w:u w:val="single"/>
          <w:lang w:val="fr-FR"/>
        </w:rPr>
        <w:t>III:</w:t>
      </w:r>
      <w:proofErr w:type="gramEnd"/>
      <w:r w:rsidRPr="00063F79">
        <w:rPr>
          <w:b/>
          <w:u w:val="single"/>
          <w:lang w:val="fr-FR"/>
        </w:rPr>
        <w:t xml:space="preserve"> Questions transversales</w:t>
      </w:r>
    </w:p>
    <w:p w14:paraId="000000B5" w14:textId="77777777" w:rsidR="00181F47" w:rsidRPr="00063F79" w:rsidRDefault="00181F47">
      <w:pPr>
        <w:ind w:left="360"/>
        <w:rPr>
          <w:b/>
          <w:lang w:val="fr-FR"/>
        </w:rPr>
      </w:pPr>
    </w:p>
    <w:tbl>
      <w:tblPr>
        <w:tblStyle w:val="a0"/>
        <w:tblW w:w="9209" w:type="dxa"/>
        <w:tblInd w:w="-572" w:type="dxa"/>
        <w:tblLayout w:type="fixed"/>
        <w:tblLook w:val="0400" w:firstRow="0" w:lastRow="0" w:firstColumn="0" w:lastColumn="0" w:noHBand="0" w:noVBand="1"/>
      </w:tblPr>
      <w:tblGrid>
        <w:gridCol w:w="3402"/>
        <w:gridCol w:w="5807"/>
      </w:tblGrid>
      <w:tr w:rsidR="00181F47" w:rsidRPr="00ED259A" w14:paraId="745FCAD6"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6" w14:textId="671B42B5" w:rsidR="00181F47" w:rsidRPr="00063F79" w:rsidRDefault="001F2D84">
            <w:pPr>
              <w:rPr>
                <w:lang w:val="fr-FR"/>
              </w:rPr>
            </w:pPr>
            <w:r w:rsidRPr="00063F79">
              <w:rPr>
                <w:b/>
                <w:color w:val="000000"/>
                <w:u w:val="single"/>
                <w:lang w:val="fr-FR"/>
              </w:rPr>
              <w:t>Suivi</w:t>
            </w:r>
            <w:r w:rsidRPr="00063F79">
              <w:rPr>
                <w:b/>
                <w:color w:val="000000"/>
                <w:lang w:val="fr-FR"/>
              </w:rPr>
              <w:t xml:space="preserve"> :</w:t>
            </w:r>
            <w:r w:rsidR="00E87A18" w:rsidRPr="00063F79">
              <w:rPr>
                <w:b/>
                <w:color w:val="000000"/>
                <w:lang w:val="fr-FR"/>
              </w:rPr>
              <w:t xml:space="preserve"> </w:t>
            </w:r>
            <w:r w:rsidR="00E87A18" w:rsidRPr="00063F79">
              <w:rPr>
                <w:color w:val="000000"/>
                <w:lang w:val="fr-FR"/>
              </w:rPr>
              <w:t>Indiquez les activités de suivi conduites dans la période du rapport (Limite de 1000 caractères)</w:t>
            </w:r>
          </w:p>
          <w:p w14:paraId="000000B7" w14:textId="77777777" w:rsidR="00181F47" w:rsidRPr="0000678F" w:rsidRDefault="00E87A18">
            <w:pPr>
              <w:rPr>
                <w:i/>
                <w:iCs/>
                <w:lang w:val="fr-FR"/>
              </w:rPr>
            </w:pPr>
            <w:r w:rsidRPr="0000678F">
              <w:rPr>
                <w:i/>
                <w:iCs/>
                <w:color w:val="000000"/>
                <w:lang w:val="fr-FR"/>
              </w:rPr>
              <w:t>Aucune activité de suivi n'a été réalisée pendant la période de ce rapport  </w:t>
            </w:r>
          </w:p>
          <w:p w14:paraId="000000B8" w14:textId="77777777" w:rsidR="00181F47" w:rsidRPr="00063F79" w:rsidRDefault="00181F47">
            <w:pPr>
              <w:rPr>
                <w:lang w:val="fr-FR"/>
              </w:rPr>
            </w:pP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9" w14:textId="487FC05B" w:rsidR="00181F47" w:rsidRPr="00063F79" w:rsidRDefault="00E87A18">
            <w:pPr>
              <w:rPr>
                <w:lang w:val="fr-FR"/>
              </w:rPr>
            </w:pPr>
            <w:r w:rsidRPr="00063F79">
              <w:rPr>
                <w:color w:val="000000"/>
                <w:lang w:val="fr-FR"/>
              </w:rPr>
              <w:t xml:space="preserve">Est-ce que les indicateurs des résultats ont des bases de </w:t>
            </w:r>
            <w:r w:rsidR="001F2D84" w:rsidRPr="00063F79">
              <w:rPr>
                <w:color w:val="000000"/>
                <w:lang w:val="fr-FR"/>
              </w:rPr>
              <w:t>référence ?</w:t>
            </w:r>
            <w:r w:rsidRPr="00063F79">
              <w:rPr>
                <w:color w:val="000000"/>
                <w:highlight w:val="darkGray"/>
                <w:lang w:val="fr-FR"/>
              </w:rPr>
              <w:t xml:space="preserve"> Non</w:t>
            </w:r>
          </w:p>
          <w:p w14:paraId="000000BA" w14:textId="77777777" w:rsidR="00181F47" w:rsidRPr="00063F79" w:rsidRDefault="00181F47">
            <w:pPr>
              <w:rPr>
                <w:lang w:val="fr-FR"/>
              </w:rPr>
            </w:pPr>
          </w:p>
          <w:p w14:paraId="000000BB" w14:textId="472F1664" w:rsidR="00181F47" w:rsidRPr="00063F79" w:rsidRDefault="00E87A18" w:rsidP="007B6D4D">
            <w:pPr>
              <w:jc w:val="both"/>
              <w:rPr>
                <w:lang w:val="fr-FR"/>
              </w:rPr>
            </w:pPr>
            <w:r w:rsidRPr="00063F79">
              <w:rPr>
                <w:color w:val="000000"/>
                <w:lang w:val="fr-FR"/>
              </w:rPr>
              <w:t xml:space="preserve">Le projet a-t-il lancé des enquêtes de perception ou d'autres collectes de données </w:t>
            </w:r>
            <w:r w:rsidR="00AE640C" w:rsidRPr="00063F79">
              <w:rPr>
                <w:color w:val="000000"/>
                <w:lang w:val="fr-FR"/>
              </w:rPr>
              <w:t xml:space="preserve">communautaires </w:t>
            </w:r>
            <w:r w:rsidR="00AE640C" w:rsidRPr="001D446D">
              <w:rPr>
                <w:color w:val="000000"/>
                <w:lang w:val="fr-FR"/>
              </w:rPr>
              <w:t>?</w:t>
            </w:r>
            <w:r w:rsidRPr="009F5DE4">
              <w:rPr>
                <w:color w:val="000000"/>
                <w:lang w:val="fr-FR"/>
              </w:rPr>
              <w:t xml:space="preserve">  </w:t>
            </w:r>
            <w:r w:rsidR="00CF7CDD" w:rsidRPr="009F5DE4">
              <w:rPr>
                <w:b/>
                <w:color w:val="000000"/>
                <w:shd w:val="clear" w:color="auto" w:fill="D9D9D9" w:themeFill="background1" w:themeFillShade="D9"/>
                <w:lang w:val="fr-FR"/>
              </w:rPr>
              <w:t xml:space="preserve">Oui </w:t>
            </w:r>
            <w:r w:rsidR="00CF7CDD" w:rsidRPr="009F5DE4">
              <w:rPr>
                <w:bCs/>
                <w:color w:val="000000"/>
                <w:shd w:val="clear" w:color="auto" w:fill="D9D9D9" w:themeFill="background1" w:themeFillShade="D9"/>
                <w:lang w:val="fr-FR"/>
              </w:rPr>
              <w:t xml:space="preserve">car le processus est en cours avec la finalisation du recrutement du cabinet/consultant devant </w:t>
            </w:r>
            <w:r w:rsidR="00755B8F" w:rsidRPr="009F5DE4">
              <w:rPr>
                <w:bCs/>
                <w:color w:val="000000"/>
                <w:shd w:val="clear" w:color="auto" w:fill="D9D9D9" w:themeFill="background1" w:themeFillShade="D9"/>
                <w:lang w:val="fr-FR"/>
              </w:rPr>
              <w:t>réalis</w:t>
            </w:r>
            <w:r w:rsidR="00E13F71" w:rsidRPr="009F5DE4">
              <w:rPr>
                <w:bCs/>
                <w:color w:val="000000"/>
                <w:shd w:val="clear" w:color="auto" w:fill="D9D9D9" w:themeFill="background1" w:themeFillShade="D9"/>
                <w:lang w:val="fr-FR"/>
              </w:rPr>
              <w:t>er</w:t>
            </w:r>
            <w:r w:rsidR="00CF7CDD" w:rsidRPr="009F5DE4">
              <w:rPr>
                <w:bCs/>
                <w:color w:val="000000"/>
                <w:shd w:val="clear" w:color="auto" w:fill="D9D9D9" w:themeFill="background1" w:themeFillShade="D9"/>
                <w:lang w:val="fr-FR"/>
              </w:rPr>
              <w:t xml:space="preserve"> ces </w:t>
            </w:r>
            <w:r w:rsidR="00755B8F" w:rsidRPr="009F5DE4">
              <w:rPr>
                <w:bCs/>
                <w:color w:val="000000"/>
                <w:shd w:val="clear" w:color="auto" w:fill="D9D9D9" w:themeFill="background1" w:themeFillShade="D9"/>
                <w:lang w:val="fr-FR"/>
              </w:rPr>
              <w:t>enquêtes</w:t>
            </w:r>
          </w:p>
        </w:tc>
      </w:tr>
      <w:tr w:rsidR="00181F47" w:rsidRPr="00063F79" w14:paraId="19F56B8E"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C" w14:textId="2B9D801D" w:rsidR="00181F47" w:rsidRPr="00063F79" w:rsidRDefault="001F2D84">
            <w:pPr>
              <w:rPr>
                <w:lang w:val="fr-FR"/>
              </w:rPr>
            </w:pPr>
            <w:r w:rsidRPr="00063F79">
              <w:rPr>
                <w:b/>
                <w:color w:val="000000"/>
                <w:u w:val="single"/>
                <w:lang w:val="fr-FR"/>
              </w:rPr>
              <w:t>Evaluation :</w:t>
            </w:r>
            <w:r w:rsidR="00E87A18" w:rsidRPr="00063F79">
              <w:rPr>
                <w:color w:val="000000"/>
                <w:lang w:val="fr-FR"/>
              </w:rPr>
              <w:t xml:space="preserve"> Est-ce qu’un exercice évaluatif a été conduit pendant la période du </w:t>
            </w:r>
            <w:r w:rsidRPr="00063F79">
              <w:rPr>
                <w:color w:val="000000"/>
                <w:lang w:val="fr-FR"/>
              </w:rPr>
              <w:t>rapport ?</w:t>
            </w:r>
          </w:p>
          <w:p w14:paraId="000000BD" w14:textId="77777777" w:rsidR="00181F47" w:rsidRPr="00063F79" w:rsidRDefault="00E87A18">
            <w:pPr>
              <w:rPr>
                <w:lang w:val="fr-FR"/>
              </w:rPr>
            </w:pPr>
            <w:r w:rsidRPr="00063F79">
              <w:rPr>
                <w:color w:val="000000"/>
                <w:highlight w:val="lightGray"/>
                <w:lang w:val="fr-FR"/>
              </w:rPr>
              <w:t>Non</w:t>
            </w: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E" w14:textId="24E77766" w:rsidR="00181F47" w:rsidRPr="00063F79" w:rsidRDefault="00E87A18">
            <w:pPr>
              <w:rPr>
                <w:lang w:val="fr-FR"/>
              </w:rPr>
            </w:pPr>
            <w:r w:rsidRPr="00063F79">
              <w:rPr>
                <w:color w:val="000000"/>
                <w:lang w:val="fr-FR"/>
              </w:rPr>
              <w:t>Budget pour évaluation finale (réponse obligatoire)</w:t>
            </w:r>
            <w:r w:rsidR="0000678F">
              <w:rPr>
                <w:color w:val="000000"/>
                <w:lang w:val="fr-FR"/>
              </w:rPr>
              <w:t xml:space="preserve"> </w:t>
            </w:r>
            <w:r w:rsidRPr="00063F79">
              <w:rPr>
                <w:color w:val="000000"/>
                <w:lang w:val="fr-FR"/>
              </w:rPr>
              <w:t xml:space="preserve">: </w:t>
            </w:r>
            <w:r w:rsidRPr="00063F79">
              <w:rPr>
                <w:color w:val="000000"/>
                <w:highlight w:val="lightGray"/>
                <w:lang w:val="fr-FR"/>
              </w:rPr>
              <w:t>$ 35 000.00</w:t>
            </w:r>
          </w:p>
          <w:p w14:paraId="000000BF" w14:textId="77777777" w:rsidR="00181F47" w:rsidRPr="00063F79" w:rsidRDefault="00181F47">
            <w:pPr>
              <w:rPr>
                <w:lang w:val="fr-FR"/>
              </w:rPr>
            </w:pPr>
          </w:p>
          <w:p w14:paraId="000000C0" w14:textId="77777777" w:rsidR="00181F47" w:rsidRPr="00063F79" w:rsidRDefault="00E87A18">
            <w:pPr>
              <w:rPr>
                <w:lang w:val="fr-FR"/>
              </w:rPr>
            </w:pPr>
            <w:r w:rsidRPr="00063F79">
              <w:rPr>
                <w:color w:val="000000"/>
                <w:lang w:val="fr-FR"/>
              </w:rPr>
              <w:t xml:space="preserve">Si le projet se termine dans les 6 prochains mois, décrire les préparatifs pour l’évaluation </w:t>
            </w:r>
            <w:r w:rsidRPr="00063F79">
              <w:rPr>
                <w:i/>
                <w:color w:val="000000"/>
                <w:lang w:val="fr-FR"/>
              </w:rPr>
              <w:t>(</w:t>
            </w:r>
            <w:r w:rsidRPr="00063F79">
              <w:rPr>
                <w:color w:val="000000"/>
                <w:lang w:val="fr-FR"/>
              </w:rPr>
              <w:t>Limite de 1500 caractères</w:t>
            </w:r>
            <w:proofErr w:type="gramStart"/>
            <w:r w:rsidRPr="00063F79">
              <w:rPr>
                <w:i/>
                <w:color w:val="000000"/>
                <w:lang w:val="fr-FR"/>
              </w:rPr>
              <w:t>)</w:t>
            </w:r>
            <w:r w:rsidRPr="00063F79">
              <w:rPr>
                <w:color w:val="000000"/>
                <w:lang w:val="fr-FR"/>
              </w:rPr>
              <w:t>:</w:t>
            </w:r>
            <w:proofErr w:type="gramEnd"/>
            <w:r w:rsidRPr="00063F79">
              <w:rPr>
                <w:color w:val="000000"/>
                <w:lang w:val="fr-FR"/>
              </w:rPr>
              <w:t> </w:t>
            </w:r>
          </w:p>
          <w:p w14:paraId="000000C3" w14:textId="5EDC3FD9" w:rsidR="00181F47" w:rsidRPr="00063F79" w:rsidRDefault="00E87A18" w:rsidP="0000678F">
            <w:pPr>
              <w:rPr>
                <w:lang w:val="fr-FR"/>
              </w:rPr>
            </w:pPr>
            <w:r w:rsidRPr="00063F79">
              <w:rPr>
                <w:color w:val="000000"/>
                <w:lang w:val="fr-FR"/>
              </w:rPr>
              <w:t>N/A</w:t>
            </w:r>
          </w:p>
        </w:tc>
      </w:tr>
      <w:tr w:rsidR="00181F47" w:rsidRPr="00063F79" w14:paraId="772BEB24"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4" w14:textId="77777777" w:rsidR="00181F47" w:rsidRPr="00063F79" w:rsidRDefault="00E87A18">
            <w:pPr>
              <w:rPr>
                <w:lang w:val="fr-FR"/>
              </w:rPr>
            </w:pPr>
            <w:r w:rsidRPr="00063F79">
              <w:rPr>
                <w:b/>
                <w:color w:val="000000"/>
                <w:u w:val="single"/>
                <w:lang w:val="fr-FR"/>
              </w:rPr>
              <w:t>Effets catalytiques (financiers</w:t>
            </w:r>
            <w:proofErr w:type="gramStart"/>
            <w:r w:rsidRPr="00063F79">
              <w:rPr>
                <w:b/>
                <w:color w:val="000000"/>
                <w:u w:val="single"/>
                <w:lang w:val="fr-FR"/>
              </w:rPr>
              <w:t>)</w:t>
            </w:r>
            <w:r w:rsidRPr="00063F79">
              <w:rPr>
                <w:b/>
                <w:color w:val="000000"/>
                <w:lang w:val="fr-FR"/>
              </w:rPr>
              <w:t>:</w:t>
            </w:r>
            <w:proofErr w:type="gramEnd"/>
            <w:r w:rsidRPr="00063F79">
              <w:rPr>
                <w:color w:val="000000"/>
                <w:lang w:val="fr-FR"/>
              </w:rPr>
              <w:t xml:space="preserve"> Indiquez le nom de l'agent de financement et le montant du soutien financier non PBF supplémentaire qui a été obtenu par le projet.</w:t>
            </w:r>
          </w:p>
          <w:p w14:paraId="000000C5" w14:textId="77777777" w:rsidR="00181F47" w:rsidRPr="00063F79" w:rsidRDefault="00181F47">
            <w:pPr>
              <w:rPr>
                <w:lang w:val="fr-FR"/>
              </w:rPr>
            </w:pPr>
          </w:p>
          <w:p w14:paraId="000000C6" w14:textId="77777777" w:rsidR="00181F47" w:rsidRPr="00063F79" w:rsidRDefault="00E87A18">
            <w:pPr>
              <w:rPr>
                <w:lang w:val="fr-FR"/>
              </w:rPr>
            </w:pPr>
            <w:r w:rsidRPr="00063F79">
              <w:rPr>
                <w:color w:val="000000"/>
                <w:lang w:val="fr-FR"/>
              </w:rPr>
              <w:t>N/A</w:t>
            </w:r>
          </w:p>
          <w:p w14:paraId="000000C7" w14:textId="77777777" w:rsidR="00181F47" w:rsidRPr="00063F79" w:rsidRDefault="00181F47">
            <w:pPr>
              <w:rPr>
                <w:lang w:val="fr-FR"/>
              </w:rPr>
            </w:pPr>
          </w:p>
          <w:p w14:paraId="000000C8" w14:textId="77777777" w:rsidR="00181F47" w:rsidRPr="00063F79" w:rsidRDefault="00E87A18">
            <w:pPr>
              <w:ind w:left="-720"/>
              <w:jc w:val="both"/>
              <w:rPr>
                <w:lang w:val="fr-FR"/>
              </w:rPr>
            </w:pPr>
            <w:r w:rsidRPr="00063F79">
              <w:rPr>
                <w:color w:val="000000"/>
                <w:highlight w:val="lightGray"/>
                <w:lang w:val="fr-FR"/>
              </w:rPr>
              <w:t>.</w:t>
            </w:r>
            <w:r w:rsidRPr="00063F79">
              <w:rPr>
                <w:color w:val="000000"/>
                <w:lang w:val="fr-FR"/>
              </w:rPr>
              <w:t>  </w:t>
            </w: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9" w14:textId="4F0B57C3" w:rsidR="00181F47" w:rsidRPr="00063F79" w:rsidRDefault="00E87A18">
            <w:pPr>
              <w:rPr>
                <w:lang w:val="fr-FR"/>
              </w:rPr>
            </w:pPr>
            <w:r w:rsidRPr="00063F79">
              <w:rPr>
                <w:color w:val="000000"/>
                <w:lang w:val="fr-FR"/>
              </w:rPr>
              <w:t xml:space="preserve">Nom de </w:t>
            </w:r>
            <w:r w:rsidR="0000678F" w:rsidRPr="00063F79">
              <w:rPr>
                <w:color w:val="000000"/>
                <w:lang w:val="fr-FR"/>
              </w:rPr>
              <w:t>donateur :</w:t>
            </w:r>
            <w:r w:rsidRPr="00063F79">
              <w:rPr>
                <w:color w:val="000000"/>
                <w:lang w:val="fr-FR"/>
              </w:rPr>
              <w:t xml:space="preserve">     Montant ($</w:t>
            </w:r>
            <w:proofErr w:type="gramStart"/>
            <w:r w:rsidRPr="00063F79">
              <w:rPr>
                <w:color w:val="000000"/>
                <w:lang w:val="fr-FR"/>
              </w:rPr>
              <w:t>):</w:t>
            </w:r>
            <w:proofErr w:type="gramEnd"/>
          </w:p>
          <w:p w14:paraId="000000CA" w14:textId="77777777" w:rsidR="00181F47" w:rsidRPr="00063F79" w:rsidRDefault="00E87A18">
            <w:pPr>
              <w:rPr>
                <w:lang w:val="fr-FR"/>
              </w:rPr>
            </w:pPr>
            <w:r w:rsidRPr="00063F79">
              <w:rPr>
                <w:color w:val="000000"/>
                <w:lang w:val="fr-FR"/>
              </w:rPr>
              <w:t>                                    </w:t>
            </w:r>
          </w:p>
          <w:p w14:paraId="000000CB" w14:textId="77777777" w:rsidR="00181F47" w:rsidRPr="00063F79" w:rsidRDefault="00E87A18">
            <w:pPr>
              <w:rPr>
                <w:lang w:val="fr-FR"/>
              </w:rPr>
            </w:pPr>
            <w:r w:rsidRPr="00063F79">
              <w:rPr>
                <w:color w:val="000000"/>
                <w:lang w:val="fr-FR"/>
              </w:rPr>
              <w:t>N/A</w:t>
            </w:r>
          </w:p>
          <w:p w14:paraId="000000CC" w14:textId="77777777" w:rsidR="00181F47" w:rsidRPr="00063F79" w:rsidRDefault="00E87A18">
            <w:pPr>
              <w:rPr>
                <w:lang w:val="fr-FR"/>
              </w:rPr>
            </w:pPr>
            <w:r w:rsidRPr="00063F79">
              <w:rPr>
                <w:color w:val="000000"/>
                <w:lang w:val="fr-FR"/>
              </w:rPr>
              <w:t>                                    </w:t>
            </w:r>
          </w:p>
          <w:p w14:paraId="000000CD" w14:textId="77777777" w:rsidR="00181F47" w:rsidRPr="00063F79" w:rsidRDefault="00181F47">
            <w:pPr>
              <w:rPr>
                <w:lang w:val="fr-FR"/>
              </w:rPr>
            </w:pPr>
          </w:p>
          <w:p w14:paraId="000000CE" w14:textId="77777777" w:rsidR="00181F47" w:rsidRPr="00063F79" w:rsidRDefault="00E87A18">
            <w:pPr>
              <w:rPr>
                <w:lang w:val="fr-FR"/>
              </w:rPr>
            </w:pPr>
            <w:r w:rsidRPr="00063F79">
              <w:rPr>
                <w:color w:val="000000"/>
                <w:lang w:val="fr-FR"/>
              </w:rPr>
              <w:t>                                    </w:t>
            </w:r>
          </w:p>
        </w:tc>
      </w:tr>
      <w:tr w:rsidR="00181F47" w:rsidRPr="00ED259A" w14:paraId="6AE8CBFF" w14:textId="77777777">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F" w14:textId="7A4D36CF" w:rsidR="00181F47" w:rsidRPr="00063F79" w:rsidRDefault="00E87A18">
            <w:pPr>
              <w:rPr>
                <w:lang w:val="fr-FR"/>
              </w:rPr>
            </w:pPr>
            <w:r w:rsidRPr="00063F79">
              <w:rPr>
                <w:b/>
                <w:color w:val="000000"/>
                <w:u w:val="single"/>
                <w:lang w:val="fr-FR"/>
              </w:rPr>
              <w:t>Autre</w:t>
            </w:r>
            <w:r w:rsidRPr="00063F79">
              <w:rPr>
                <w:color w:val="000000"/>
                <w:lang w:val="fr-FR"/>
              </w:rPr>
              <w:t xml:space="preserve"> : Y a-t-il d'autres points concernant la mise en œuvre du projet que vous souhaitez partager, y compris sur les besoins en capacité des organisations </w:t>
            </w:r>
            <w:r w:rsidR="00A04B5A" w:rsidRPr="00063F79">
              <w:rPr>
                <w:color w:val="000000"/>
                <w:lang w:val="fr-FR"/>
              </w:rPr>
              <w:t>bénéficiaires ?</w:t>
            </w:r>
            <w:r w:rsidRPr="00063F79">
              <w:rPr>
                <w:color w:val="000000"/>
                <w:lang w:val="fr-FR"/>
              </w:rPr>
              <w:t xml:space="preserve"> (Limite de 1500 caractères). </w:t>
            </w:r>
          </w:p>
          <w:p w14:paraId="000000D0" w14:textId="77777777" w:rsidR="00181F47" w:rsidRPr="00063F79" w:rsidRDefault="00181F47">
            <w:pPr>
              <w:spacing w:after="240"/>
              <w:rPr>
                <w:lang w:val="fr-FR"/>
              </w:rPr>
            </w:pPr>
          </w:p>
        </w:tc>
        <w:tc>
          <w:tcPr>
            <w:tcW w:w="5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D1" w14:textId="77777777" w:rsidR="00181F47" w:rsidRPr="00063F79" w:rsidRDefault="00E87A18">
            <w:pPr>
              <w:numPr>
                <w:ilvl w:val="0"/>
                <w:numId w:val="7"/>
              </w:numPr>
              <w:spacing w:after="120"/>
              <w:jc w:val="both"/>
              <w:rPr>
                <w:rFonts w:ascii="Noto Sans Symbols" w:eastAsia="Noto Sans Symbols" w:hAnsi="Noto Sans Symbols" w:cs="Noto Sans Symbols"/>
                <w:color w:val="000000"/>
                <w:lang w:val="fr-FR"/>
              </w:rPr>
            </w:pPr>
            <w:r w:rsidRPr="00063F79">
              <w:rPr>
                <w:color w:val="000000"/>
                <w:lang w:val="fr-FR"/>
              </w:rPr>
              <w:t>L’indicateur 1.3.3 ne correspond pas à l'activité 1.3.3 proposée</w:t>
            </w:r>
            <w:r w:rsidRPr="00063F79">
              <w:rPr>
                <w:lang w:val="fr-FR"/>
              </w:rPr>
              <w:t xml:space="preserve"> </w:t>
            </w:r>
            <w:r w:rsidRPr="00063F79">
              <w:rPr>
                <w:color w:val="000000"/>
                <w:lang w:val="fr-FR"/>
              </w:rPr>
              <w:t>(cf. cadre logique). Face à ce</w:t>
            </w:r>
            <w:r w:rsidRPr="00063F79">
              <w:rPr>
                <w:lang w:val="fr-FR"/>
              </w:rPr>
              <w:t>la</w:t>
            </w:r>
            <w:r w:rsidRPr="00063F79">
              <w:rPr>
                <w:color w:val="000000"/>
                <w:lang w:val="fr-FR"/>
              </w:rPr>
              <w:t xml:space="preserve">, </w:t>
            </w:r>
            <w:r w:rsidRPr="00063F79">
              <w:rPr>
                <w:lang w:val="fr-FR"/>
              </w:rPr>
              <w:t xml:space="preserve">le consortium </w:t>
            </w:r>
            <w:r w:rsidRPr="00063F79">
              <w:rPr>
                <w:color w:val="000000"/>
                <w:lang w:val="fr-FR"/>
              </w:rPr>
              <w:t>(</w:t>
            </w:r>
            <w:proofErr w:type="spellStart"/>
            <w:r w:rsidRPr="00063F79">
              <w:rPr>
                <w:color w:val="000000"/>
                <w:lang w:val="fr-FR"/>
              </w:rPr>
              <w:t>Search</w:t>
            </w:r>
            <w:proofErr w:type="spellEnd"/>
            <w:r w:rsidRPr="00063F79">
              <w:rPr>
                <w:color w:val="000000"/>
                <w:lang w:val="fr-FR"/>
              </w:rPr>
              <w:t xml:space="preserve">-PNUD) a proposé la reformulation suivante : </w:t>
            </w:r>
            <w:r w:rsidRPr="00B564D9">
              <w:rPr>
                <w:i/>
                <w:iCs/>
                <w:color w:val="000000"/>
                <w:lang w:val="fr-FR"/>
              </w:rPr>
              <w:t>Indicateur 1.3.3 : # de produits média</w:t>
            </w:r>
            <w:r w:rsidRPr="00B564D9">
              <w:rPr>
                <w:i/>
                <w:iCs/>
                <w:lang w:val="fr-FR"/>
              </w:rPr>
              <w:t>s</w:t>
            </w:r>
            <w:r w:rsidRPr="00B564D9">
              <w:rPr>
                <w:i/>
                <w:iCs/>
                <w:color w:val="000000"/>
                <w:lang w:val="fr-FR"/>
              </w:rPr>
              <w:t xml:space="preserve"> développés par les jeunes/femmes soutenus par le projet.  </w:t>
            </w:r>
            <w:r w:rsidRPr="00CF7CDD">
              <w:rPr>
                <w:color w:val="000000"/>
                <w:lang w:val="fr-FR"/>
              </w:rPr>
              <w:t>Ce nouvel indicateur a été validé lors du premier comité technique</w:t>
            </w:r>
            <w:r w:rsidRPr="00CD6B39">
              <w:rPr>
                <w:color w:val="000000"/>
                <w:lang w:val="fr-FR"/>
              </w:rPr>
              <w:t>.</w:t>
            </w:r>
            <w:r w:rsidRPr="00063F79">
              <w:rPr>
                <w:color w:val="000000"/>
                <w:lang w:val="fr-FR"/>
              </w:rPr>
              <w:t> </w:t>
            </w:r>
          </w:p>
          <w:p w14:paraId="000000D4" w14:textId="3D00A8E0" w:rsidR="00181F47" w:rsidRPr="0000678F" w:rsidRDefault="00CF7CDD" w:rsidP="0000678F">
            <w:pPr>
              <w:numPr>
                <w:ilvl w:val="0"/>
                <w:numId w:val="7"/>
              </w:numPr>
              <w:jc w:val="both"/>
              <w:rPr>
                <w:rFonts w:ascii="Noto Sans Symbols" w:eastAsia="Noto Sans Symbols" w:hAnsi="Noto Sans Symbols" w:cs="Noto Sans Symbols"/>
                <w:color w:val="000000"/>
                <w:lang w:val="fr-FR"/>
              </w:rPr>
            </w:pPr>
            <w:r w:rsidRPr="009F5DE4">
              <w:rPr>
                <w:color w:val="000000"/>
                <w:lang w:val="fr-FR"/>
              </w:rPr>
              <w:t>Le second</w:t>
            </w:r>
            <w:r w:rsidR="00E87A18" w:rsidRPr="00063F79">
              <w:rPr>
                <w:color w:val="000000"/>
                <w:lang w:val="fr-FR"/>
              </w:rPr>
              <w:t xml:space="preserve"> constat est que le projet ne prévoit pas de staff média, alors qu’il y a une activité média </w:t>
            </w:r>
            <w:r w:rsidR="00E87A18" w:rsidRPr="00063F79">
              <w:rPr>
                <w:color w:val="000000"/>
                <w:lang w:val="fr-FR"/>
              </w:rPr>
              <w:lastRenderedPageBreak/>
              <w:t xml:space="preserve">prévue. L’équipe de </w:t>
            </w:r>
            <w:proofErr w:type="spellStart"/>
            <w:r w:rsidR="00E87A18" w:rsidRPr="00063F79">
              <w:rPr>
                <w:color w:val="000000"/>
                <w:lang w:val="fr-FR"/>
              </w:rPr>
              <w:t>Search</w:t>
            </w:r>
            <w:proofErr w:type="spellEnd"/>
            <w:r w:rsidR="00E87A18" w:rsidRPr="00063F79">
              <w:rPr>
                <w:color w:val="000000"/>
                <w:lang w:val="fr-FR"/>
              </w:rPr>
              <w:t xml:space="preserve"> envisage d’affecter une partie du budget lié à cette activité pour la prise en charge partielle (30% d’effort par mois) d’un staff à partir de janvier 2021. Ceci est faisable sans aucun effet sur le budget et les résultats attendus. </w:t>
            </w:r>
          </w:p>
        </w:tc>
      </w:tr>
    </w:tbl>
    <w:p w14:paraId="000000D5" w14:textId="77777777" w:rsidR="00181F47" w:rsidRPr="00063F79" w:rsidRDefault="00181F47">
      <w:pPr>
        <w:rPr>
          <w:lang w:val="fr-FR"/>
        </w:rPr>
      </w:pPr>
    </w:p>
    <w:p w14:paraId="000000D6" w14:textId="77777777" w:rsidR="00181F47" w:rsidRPr="00063F79" w:rsidRDefault="00181F47">
      <w:pPr>
        <w:rPr>
          <w:b/>
          <w:lang w:val="fr-FR"/>
        </w:rPr>
      </w:pPr>
    </w:p>
    <w:p w14:paraId="000000D7" w14:textId="77777777" w:rsidR="00181F47" w:rsidRPr="00063F79" w:rsidRDefault="00E87A18">
      <w:pPr>
        <w:rPr>
          <w:b/>
          <w:u w:val="single"/>
          <w:lang w:val="fr-FR"/>
        </w:rPr>
      </w:pPr>
      <w:r w:rsidRPr="00063F79">
        <w:rPr>
          <w:b/>
          <w:u w:val="single"/>
          <w:lang w:val="fr-FR"/>
        </w:rPr>
        <w:t xml:space="preserve">Partie </w:t>
      </w:r>
      <w:proofErr w:type="gramStart"/>
      <w:r w:rsidRPr="00063F79">
        <w:rPr>
          <w:b/>
          <w:u w:val="single"/>
          <w:lang w:val="fr-FR"/>
        </w:rPr>
        <w:t>IV:</w:t>
      </w:r>
      <w:proofErr w:type="gramEnd"/>
      <w:r w:rsidRPr="00063F79">
        <w:rPr>
          <w:b/>
          <w:u w:val="single"/>
          <w:lang w:val="fr-FR"/>
        </w:rPr>
        <w:t xml:space="preserve"> COVID-19</w:t>
      </w:r>
    </w:p>
    <w:p w14:paraId="000000D8" w14:textId="77777777" w:rsidR="00181F47" w:rsidRPr="00063F79" w:rsidRDefault="00E87A18">
      <w:pPr>
        <w:rPr>
          <w:b/>
          <w:lang w:val="fr-FR"/>
        </w:rPr>
      </w:pPr>
      <w:r w:rsidRPr="00063F79">
        <w:rPr>
          <w:i/>
          <w:lang w:val="fr-FR"/>
        </w:rPr>
        <w:t>Veuillez répondre à ces questions si le projet a subi des ajustements financiers ou non-financiers en raison de la pandémie COVID-19.</w:t>
      </w:r>
    </w:p>
    <w:p w14:paraId="000000D9" w14:textId="77777777" w:rsidR="00181F47" w:rsidRPr="00063F79" w:rsidRDefault="00181F47">
      <w:pPr>
        <w:pBdr>
          <w:top w:val="nil"/>
          <w:left w:val="nil"/>
          <w:bottom w:val="nil"/>
          <w:right w:val="nil"/>
          <w:between w:val="nil"/>
        </w:pBdr>
        <w:ind w:left="720"/>
        <w:rPr>
          <w:color w:val="000000"/>
          <w:lang w:val="fr-FR"/>
        </w:rPr>
      </w:pPr>
    </w:p>
    <w:p w14:paraId="000000DA" w14:textId="77777777" w:rsidR="00181F47" w:rsidRPr="00063F79" w:rsidRDefault="00E87A18">
      <w:pPr>
        <w:numPr>
          <w:ilvl w:val="0"/>
          <w:numId w:val="10"/>
        </w:numPr>
        <w:pBdr>
          <w:top w:val="nil"/>
          <w:left w:val="nil"/>
          <w:bottom w:val="nil"/>
          <w:right w:val="nil"/>
          <w:between w:val="nil"/>
        </w:pBdr>
        <w:rPr>
          <w:color w:val="000000"/>
          <w:lang w:val="fr-FR"/>
        </w:rPr>
      </w:pPr>
      <w:r w:rsidRPr="00063F79">
        <w:rPr>
          <w:color w:val="000000"/>
          <w:lang w:val="fr-FR"/>
        </w:rPr>
        <w:t>Ajustements financiers : Veuillez indiquer le montant total en USD des ajustements liés au COVID-19.</w:t>
      </w:r>
    </w:p>
    <w:p w14:paraId="000000DB" w14:textId="77777777" w:rsidR="00181F47" w:rsidRPr="00063F79" w:rsidRDefault="00181F47">
      <w:pPr>
        <w:rPr>
          <w:lang w:val="fr-FR"/>
        </w:rPr>
      </w:pPr>
    </w:p>
    <w:p w14:paraId="5E417370" w14:textId="571470B1" w:rsidR="00EE547E" w:rsidRDefault="00E87A18">
      <w:pPr>
        <w:ind w:left="2160"/>
        <w:rPr>
          <w:lang w:val="fr-FR"/>
        </w:rPr>
      </w:pPr>
      <w:r w:rsidRPr="00063F79">
        <w:rPr>
          <w:lang w:val="fr-FR"/>
        </w:rPr>
        <w:t>$    </w:t>
      </w:r>
      <w:r w:rsidR="0058147C">
        <w:rPr>
          <w:lang w:val="fr-FR"/>
        </w:rPr>
        <w:t>N/A</w:t>
      </w:r>
    </w:p>
    <w:p w14:paraId="000000DC" w14:textId="3FE13784" w:rsidR="00181F47" w:rsidRPr="00063F79" w:rsidRDefault="00E87A18" w:rsidP="00842A99">
      <w:pPr>
        <w:jc w:val="both"/>
        <w:rPr>
          <w:lang w:val="fr-FR"/>
        </w:rPr>
      </w:pPr>
      <w:r w:rsidRPr="00063F79">
        <w:rPr>
          <w:lang w:val="fr-FR"/>
        </w:rPr>
        <w:t> </w:t>
      </w:r>
      <w:r w:rsidR="00EE547E" w:rsidRPr="00EE547E">
        <w:rPr>
          <w:lang w:val="fr-FR"/>
        </w:rPr>
        <w:t xml:space="preserve"> </w:t>
      </w:r>
    </w:p>
    <w:p w14:paraId="000000DD" w14:textId="77777777" w:rsidR="00181F47" w:rsidRPr="00063F79" w:rsidRDefault="00181F47">
      <w:pPr>
        <w:rPr>
          <w:lang w:val="fr-FR"/>
        </w:rPr>
      </w:pPr>
    </w:p>
    <w:p w14:paraId="000000DE" w14:textId="77777777" w:rsidR="00181F47" w:rsidRPr="00063F79" w:rsidRDefault="00E87A18">
      <w:pPr>
        <w:numPr>
          <w:ilvl w:val="0"/>
          <w:numId w:val="10"/>
        </w:numPr>
        <w:pBdr>
          <w:top w:val="nil"/>
          <w:left w:val="nil"/>
          <w:bottom w:val="nil"/>
          <w:right w:val="nil"/>
          <w:between w:val="nil"/>
        </w:pBdr>
        <w:rPr>
          <w:color w:val="000000"/>
          <w:lang w:val="fr-FR"/>
        </w:rPr>
      </w:pPr>
      <w:r w:rsidRPr="00063F79">
        <w:rPr>
          <w:color w:val="000000"/>
          <w:lang w:val="fr-FR"/>
        </w:rPr>
        <w:t>Ajustements non-financiers : Veuillez indiquer tout ajustement du projet qui n'a pas eu de conséquences financières.</w:t>
      </w:r>
    </w:p>
    <w:p w14:paraId="56E9795D" w14:textId="77777777" w:rsidR="00A04B5A" w:rsidRPr="00A04B5A" w:rsidRDefault="00A04B5A">
      <w:pPr>
        <w:rPr>
          <w:sz w:val="16"/>
          <w:szCs w:val="16"/>
          <w:lang w:val="fr-FR"/>
        </w:rPr>
      </w:pPr>
    </w:p>
    <w:p w14:paraId="000000DF" w14:textId="539F90FC" w:rsidR="00181F47" w:rsidRDefault="00E87A18">
      <w:pPr>
        <w:rPr>
          <w:lang w:val="fr-FR"/>
        </w:rPr>
      </w:pPr>
      <w:r w:rsidRPr="00063F79">
        <w:rPr>
          <w:lang w:val="fr-FR"/>
        </w:rPr>
        <w:t>L</w:t>
      </w:r>
      <w:r w:rsidR="000D0DC7">
        <w:rPr>
          <w:lang w:val="fr-FR"/>
        </w:rPr>
        <w:t>’</w:t>
      </w:r>
      <w:r w:rsidRPr="00063F79">
        <w:rPr>
          <w:lang w:val="fr-FR"/>
        </w:rPr>
        <w:t>ajustement non financier suivant</w:t>
      </w:r>
      <w:r w:rsidR="000D0DC7">
        <w:rPr>
          <w:lang w:val="fr-FR"/>
        </w:rPr>
        <w:t xml:space="preserve"> a </w:t>
      </w:r>
      <w:r w:rsidRPr="00063F79">
        <w:rPr>
          <w:lang w:val="fr-FR"/>
        </w:rPr>
        <w:t xml:space="preserve">été </w:t>
      </w:r>
      <w:r w:rsidR="00A04B5A" w:rsidRPr="00063F79">
        <w:rPr>
          <w:lang w:val="fr-FR"/>
        </w:rPr>
        <w:t>envisagé :</w:t>
      </w:r>
    </w:p>
    <w:p w14:paraId="4FD9779E" w14:textId="74E82B37" w:rsidR="00A04B5A" w:rsidRPr="00063F79" w:rsidRDefault="00A04B5A">
      <w:pPr>
        <w:rPr>
          <w:lang w:val="fr-FR"/>
        </w:rPr>
      </w:pPr>
    </w:p>
    <w:p w14:paraId="000000E4" w14:textId="09CEC7D5" w:rsidR="00181F47" w:rsidRPr="00063F79" w:rsidRDefault="00E87A18">
      <w:pPr>
        <w:numPr>
          <w:ilvl w:val="0"/>
          <w:numId w:val="1"/>
        </w:numPr>
        <w:pBdr>
          <w:top w:val="nil"/>
          <w:left w:val="nil"/>
          <w:bottom w:val="nil"/>
          <w:right w:val="nil"/>
          <w:between w:val="nil"/>
        </w:pBdr>
        <w:rPr>
          <w:color w:val="000000"/>
          <w:lang w:val="fr-FR"/>
        </w:rPr>
      </w:pPr>
      <w:r w:rsidRPr="00063F79">
        <w:rPr>
          <w:color w:val="000000"/>
          <w:lang w:val="fr-FR"/>
        </w:rPr>
        <w:t xml:space="preserve">La tenue de la </w:t>
      </w:r>
      <w:r w:rsidRPr="00063F79">
        <w:rPr>
          <w:lang w:val="fr-FR"/>
        </w:rPr>
        <w:t>plupart</w:t>
      </w:r>
      <w:r w:rsidRPr="00063F79">
        <w:rPr>
          <w:color w:val="000000"/>
          <w:lang w:val="fr-FR"/>
        </w:rPr>
        <w:t xml:space="preserve"> des réunions de coordination en ligne</w:t>
      </w:r>
      <w:r w:rsidRPr="00063F79">
        <w:rPr>
          <w:lang w:val="fr-FR"/>
        </w:rPr>
        <w:t xml:space="preserve">. </w:t>
      </w:r>
      <w:r w:rsidR="0058147C" w:rsidRPr="00EE547E">
        <w:rPr>
          <w:lang w:val="fr-FR"/>
        </w:rPr>
        <w:t xml:space="preserve">Compte tenu du contexte sanitaire actuel, certaines rencontres </w:t>
      </w:r>
      <w:r w:rsidR="0058147C">
        <w:rPr>
          <w:lang w:val="fr-FR"/>
        </w:rPr>
        <w:t xml:space="preserve">se sont tenues de </w:t>
      </w:r>
      <w:r w:rsidR="0058147C" w:rsidRPr="00EE547E">
        <w:rPr>
          <w:lang w:val="fr-FR"/>
        </w:rPr>
        <w:t xml:space="preserve">façon virtuelle et les mesures barrières ont être respectées pendant </w:t>
      </w:r>
      <w:r w:rsidR="0058147C">
        <w:rPr>
          <w:lang w:val="fr-FR"/>
        </w:rPr>
        <w:t xml:space="preserve">la mise en œuvre de </w:t>
      </w:r>
      <w:r w:rsidR="0058147C" w:rsidRPr="00EE547E">
        <w:rPr>
          <w:lang w:val="fr-FR"/>
        </w:rPr>
        <w:t>toutes les activités.</w:t>
      </w:r>
    </w:p>
    <w:p w14:paraId="000000E5" w14:textId="77777777" w:rsidR="00181F47" w:rsidRPr="00063F79" w:rsidRDefault="00181F47">
      <w:pPr>
        <w:rPr>
          <w:lang w:val="fr-FR"/>
        </w:rPr>
      </w:pPr>
    </w:p>
    <w:p w14:paraId="000000E6" w14:textId="77777777" w:rsidR="00181F47" w:rsidRPr="00063F79" w:rsidRDefault="00E87A18">
      <w:pPr>
        <w:numPr>
          <w:ilvl w:val="0"/>
          <w:numId w:val="10"/>
        </w:numPr>
        <w:pBdr>
          <w:top w:val="nil"/>
          <w:left w:val="nil"/>
          <w:bottom w:val="nil"/>
          <w:right w:val="nil"/>
          <w:between w:val="nil"/>
        </w:pBdr>
        <w:rPr>
          <w:color w:val="000000"/>
          <w:lang w:val="fr-FR"/>
        </w:rPr>
      </w:pPr>
      <w:r w:rsidRPr="00063F79">
        <w:rPr>
          <w:color w:val="000000"/>
          <w:lang w:val="fr-FR"/>
        </w:rPr>
        <w:t xml:space="preserve">Veuillez sélectionner toutes les catégories qui décrivent les ajustements du projet (et inclure des détails dans les sections générales de ce rapport) : </w:t>
      </w:r>
    </w:p>
    <w:p w14:paraId="000000E7" w14:textId="77777777" w:rsidR="00181F47" w:rsidRPr="00063F79" w:rsidRDefault="00181F47">
      <w:pPr>
        <w:pBdr>
          <w:top w:val="nil"/>
          <w:left w:val="nil"/>
          <w:bottom w:val="nil"/>
          <w:right w:val="nil"/>
          <w:between w:val="nil"/>
        </w:pBdr>
        <w:ind w:left="720"/>
        <w:rPr>
          <w:color w:val="000000"/>
          <w:lang w:val="fr-FR"/>
        </w:rPr>
      </w:pPr>
    </w:p>
    <w:p w14:paraId="000000E8" w14:textId="77777777" w:rsidR="00181F47" w:rsidRPr="00063F79" w:rsidRDefault="00E87A18">
      <w:pPr>
        <w:rPr>
          <w:lang w:val="fr-FR"/>
        </w:rPr>
      </w:pPr>
      <w:r w:rsidRPr="00063F79">
        <w:rPr>
          <w:rFonts w:ascii="MS Gothic" w:eastAsia="MS Gothic" w:hAnsi="MS Gothic" w:cs="MS Gothic"/>
          <w:lang w:val="fr-FR"/>
        </w:rPr>
        <w:t>☒</w:t>
      </w:r>
      <w:r w:rsidRPr="00063F79">
        <w:rPr>
          <w:lang w:val="fr-FR"/>
        </w:rPr>
        <w:t xml:space="preserve"> Renforcer les capacités de gestion de crise et de communication</w:t>
      </w:r>
    </w:p>
    <w:p w14:paraId="000000E9" w14:textId="77777777" w:rsidR="00181F47" w:rsidRPr="00063F79" w:rsidRDefault="00E87A18">
      <w:pPr>
        <w:rPr>
          <w:lang w:val="fr-FR"/>
        </w:rPr>
      </w:pPr>
      <w:r w:rsidRPr="00063F79">
        <w:rPr>
          <w:rFonts w:ascii="MS Gothic" w:eastAsia="MS Gothic" w:hAnsi="MS Gothic" w:cs="MS Gothic"/>
          <w:lang w:val="fr-FR"/>
        </w:rPr>
        <w:t>☐</w:t>
      </w:r>
      <w:r w:rsidRPr="00063F79">
        <w:rPr>
          <w:lang w:val="fr-FR"/>
        </w:rPr>
        <w:t xml:space="preserve"> Assurer une réponse et une reprise inclusives et équitables</w:t>
      </w:r>
    </w:p>
    <w:p w14:paraId="000000EA" w14:textId="77777777" w:rsidR="00181F47" w:rsidRPr="00063F79" w:rsidRDefault="00E87A18">
      <w:pPr>
        <w:rPr>
          <w:lang w:val="fr-FR"/>
        </w:rPr>
      </w:pPr>
      <w:r w:rsidRPr="00063F79">
        <w:rPr>
          <w:rFonts w:ascii="MS Gothic" w:eastAsia="MS Gothic" w:hAnsi="MS Gothic" w:cs="MS Gothic"/>
          <w:lang w:val="fr-FR"/>
        </w:rPr>
        <w:t>☐</w:t>
      </w:r>
      <w:r w:rsidRPr="00063F79">
        <w:rPr>
          <w:lang w:val="fr-FR"/>
        </w:rPr>
        <w:t xml:space="preserve"> Renforcer la cohésion sociale intercommunautaire et la gestion des frontières</w:t>
      </w:r>
    </w:p>
    <w:p w14:paraId="000000EB" w14:textId="77777777" w:rsidR="00181F47" w:rsidRPr="00063F79" w:rsidRDefault="00E87A18">
      <w:pPr>
        <w:rPr>
          <w:lang w:val="fr-FR"/>
        </w:rPr>
      </w:pPr>
      <w:r w:rsidRPr="00063F79">
        <w:rPr>
          <w:rFonts w:ascii="MS Gothic" w:eastAsia="MS Gothic" w:hAnsi="MS Gothic" w:cs="MS Gothic"/>
          <w:lang w:val="fr-FR"/>
        </w:rPr>
        <w:t>☐</w:t>
      </w:r>
      <w:r w:rsidRPr="00063F79">
        <w:rPr>
          <w:lang w:val="fr-FR"/>
        </w:rPr>
        <w:t xml:space="preserve"> Lutter contre le discours de haine et la stigmatisation et répondre aux traumatismes</w:t>
      </w:r>
    </w:p>
    <w:p w14:paraId="000000EC" w14:textId="77777777" w:rsidR="00181F47" w:rsidRPr="00063F79" w:rsidRDefault="00E87A18">
      <w:pPr>
        <w:rPr>
          <w:lang w:val="fr-FR"/>
        </w:rPr>
      </w:pPr>
      <w:r w:rsidRPr="00063F79">
        <w:rPr>
          <w:rFonts w:ascii="MS Gothic" w:eastAsia="MS Gothic" w:hAnsi="MS Gothic" w:cs="MS Gothic"/>
          <w:lang w:val="fr-FR"/>
        </w:rPr>
        <w:t>☐</w:t>
      </w:r>
      <w:r w:rsidRPr="00063F79">
        <w:rPr>
          <w:lang w:val="fr-FR"/>
        </w:rPr>
        <w:t xml:space="preserve"> Soutenir l'appel du SG au « cessez-le-feu mondial »</w:t>
      </w:r>
    </w:p>
    <w:p w14:paraId="000000ED" w14:textId="77777777" w:rsidR="00181F47" w:rsidRPr="00063F79" w:rsidRDefault="00E87A18">
      <w:pPr>
        <w:rPr>
          <w:lang w:val="fr-FR"/>
        </w:rPr>
      </w:pPr>
      <w:r w:rsidRPr="00063F79">
        <w:rPr>
          <w:rFonts w:ascii="MS Gothic" w:eastAsia="MS Gothic" w:hAnsi="MS Gothic" w:cs="MS Gothic"/>
          <w:lang w:val="fr-FR"/>
        </w:rPr>
        <w:t>☐</w:t>
      </w:r>
      <w:r w:rsidRPr="00063F79">
        <w:rPr>
          <w:lang w:val="fr-FR"/>
        </w:rPr>
        <w:t xml:space="preserve"> Autres (veuillez préciser</w:t>
      </w:r>
      <w:proofErr w:type="gramStart"/>
      <w:r w:rsidRPr="00063F79">
        <w:rPr>
          <w:lang w:val="fr-FR"/>
        </w:rPr>
        <w:t>):</w:t>
      </w:r>
      <w:proofErr w:type="gramEnd"/>
      <w:r w:rsidRPr="00063F79">
        <w:rPr>
          <w:lang w:val="fr-FR"/>
        </w:rPr>
        <w:t xml:space="preserve">      </w:t>
      </w:r>
    </w:p>
    <w:p w14:paraId="000000EE" w14:textId="77777777" w:rsidR="00181F47" w:rsidRPr="00063F79" w:rsidRDefault="00181F47">
      <w:pPr>
        <w:ind w:left="2160"/>
        <w:rPr>
          <w:lang w:val="fr-FR"/>
        </w:rPr>
      </w:pPr>
    </w:p>
    <w:p w14:paraId="000000EF" w14:textId="77777777" w:rsidR="00181F47" w:rsidRPr="00063F79" w:rsidRDefault="00E87A18">
      <w:pPr>
        <w:rPr>
          <w:lang w:val="fr-FR"/>
        </w:rPr>
      </w:pPr>
      <w:r w:rsidRPr="00063F79">
        <w:rPr>
          <w:lang w:val="fr-FR"/>
        </w:rPr>
        <w:t>Le cas échéant, veuillez partager une histoire de réussite COVID-19 de ce projet (</w:t>
      </w:r>
      <w:r w:rsidRPr="00063F79">
        <w:rPr>
          <w:i/>
          <w:lang w:val="fr-FR"/>
        </w:rPr>
        <w:t>i.e. comment les ajustements de ce projet ont fait une différence et ont contribué à une réponse positive à la pandémie / empêché les tensions ou la violence liées à la pandémie, etc.</w:t>
      </w:r>
      <w:r w:rsidRPr="00063F79">
        <w:rPr>
          <w:lang w:val="fr-FR"/>
        </w:rPr>
        <w:t>)</w:t>
      </w:r>
    </w:p>
    <w:p w14:paraId="000000F0" w14:textId="77777777" w:rsidR="00181F47" w:rsidRPr="00063F79" w:rsidRDefault="00181F47">
      <w:pPr>
        <w:rPr>
          <w:lang w:val="fr-FR"/>
        </w:rPr>
      </w:pPr>
    </w:p>
    <w:p w14:paraId="000000F1" w14:textId="26611059" w:rsidR="00181F47" w:rsidRPr="00063F79" w:rsidRDefault="00181F47">
      <w:pPr>
        <w:rPr>
          <w:lang w:val="fr-FR"/>
        </w:rPr>
      </w:pPr>
    </w:p>
    <w:p w14:paraId="000000F2" w14:textId="77777777" w:rsidR="00181F47" w:rsidRPr="00063F79" w:rsidRDefault="00181F47">
      <w:pPr>
        <w:ind w:left="2160"/>
        <w:rPr>
          <w:lang w:val="fr-FR"/>
        </w:rPr>
        <w:sectPr w:rsidR="00181F47" w:rsidRPr="00063F79">
          <w:headerReference w:type="default" r:id="rId11"/>
          <w:footerReference w:type="default" r:id="rId12"/>
          <w:pgSz w:w="11906" w:h="16838"/>
          <w:pgMar w:top="1440" w:right="1274" w:bottom="1440" w:left="1843" w:header="720" w:footer="720" w:gutter="0"/>
          <w:cols w:space="720"/>
        </w:sectPr>
      </w:pPr>
    </w:p>
    <w:p w14:paraId="000000F3" w14:textId="2DDA4027" w:rsidR="00181F47" w:rsidRPr="00063F79" w:rsidRDefault="00194A4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r>
        <w:rPr>
          <w:b/>
          <w:color w:val="000000"/>
          <w:u w:val="single"/>
          <w:lang w:val="fr-FR"/>
        </w:rPr>
        <w:lastRenderedPageBreak/>
        <w:t>Partie IV : EVALUATION DE</w:t>
      </w:r>
      <w:r w:rsidR="00E87A18" w:rsidRPr="00063F79">
        <w:rPr>
          <w:b/>
          <w:color w:val="000000"/>
          <w:u w:val="single"/>
          <w:lang w:val="fr-FR"/>
        </w:rPr>
        <w:t xml:space="preserve"> LA PERFORMANCE DU PROJET SUR LA BASE DES </w:t>
      </w:r>
      <w:r w:rsidR="00210BD6" w:rsidRPr="00063F79">
        <w:rPr>
          <w:b/>
          <w:color w:val="000000"/>
          <w:u w:val="single"/>
          <w:lang w:val="fr-FR"/>
        </w:rPr>
        <w:t>INDICATEURS :</w:t>
      </w:r>
      <w:r w:rsidR="00E87A18" w:rsidRPr="00063F79">
        <w:rPr>
          <w:b/>
          <w:color w:val="000000"/>
          <w:u w:val="single"/>
          <w:lang w:val="fr-FR"/>
        </w:rPr>
        <w:t xml:space="preserve"> </w:t>
      </w:r>
    </w:p>
    <w:p w14:paraId="000000F4" w14:textId="77777777" w:rsidR="00181F47" w:rsidRPr="00063F79" w:rsidRDefault="00181F4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p>
    <w:p w14:paraId="000000F5" w14:textId="092EC973" w:rsidR="00181F47" w:rsidRPr="009873E9" w:rsidRDefault="00F61288" w:rsidP="009873E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inherit"/>
          <w:color w:val="212121"/>
          <w:sz w:val="22"/>
          <w:szCs w:val="22"/>
          <w:lang w:val="fr-FR"/>
        </w:rPr>
      </w:pPr>
      <w:r>
        <w:rPr>
          <w:rFonts w:eastAsia="inherit"/>
          <w:color w:val="212121"/>
          <w:sz w:val="22"/>
          <w:szCs w:val="22"/>
          <w:lang w:val="fr-FR"/>
        </w:rPr>
        <w:t>L’année</w:t>
      </w:r>
      <w:r w:rsidR="00E87A18" w:rsidRPr="009873E9">
        <w:rPr>
          <w:rFonts w:eastAsia="inherit"/>
          <w:color w:val="212121"/>
          <w:sz w:val="22"/>
          <w:szCs w:val="22"/>
          <w:lang w:val="fr-FR"/>
        </w:rPr>
        <w:t xml:space="preserve"> qui s’achève n’a pas été très intense en termes de mise en œuvre d’activités sur le terrain. Cela est dû </w:t>
      </w:r>
      <w:r w:rsidR="00842A99">
        <w:rPr>
          <w:rFonts w:eastAsia="inherit"/>
          <w:color w:val="212121"/>
          <w:sz w:val="22"/>
          <w:szCs w:val="22"/>
          <w:lang w:val="fr-FR"/>
        </w:rPr>
        <w:t xml:space="preserve">essentiellement à la situation sociopolitique difficile et au </w:t>
      </w:r>
      <w:r w:rsidR="00E87A18" w:rsidRPr="009873E9">
        <w:rPr>
          <w:rFonts w:eastAsia="inherit"/>
          <w:color w:val="212121"/>
          <w:sz w:val="22"/>
          <w:szCs w:val="22"/>
          <w:lang w:val="fr-FR"/>
        </w:rPr>
        <w:t>contexte sanitaire</w:t>
      </w:r>
      <w:r w:rsidR="00842A99">
        <w:rPr>
          <w:rFonts w:eastAsia="inherit"/>
          <w:color w:val="212121"/>
          <w:sz w:val="22"/>
          <w:szCs w:val="22"/>
          <w:lang w:val="fr-FR"/>
        </w:rPr>
        <w:t xml:space="preserve"> marqué par l’apparition de la pandémie COVID-19</w:t>
      </w:r>
      <w:r w:rsidR="00E87A18" w:rsidRPr="009873E9">
        <w:rPr>
          <w:rFonts w:eastAsia="inherit"/>
          <w:color w:val="212121"/>
          <w:sz w:val="22"/>
          <w:szCs w:val="22"/>
          <w:lang w:val="fr-FR"/>
        </w:rPr>
        <w:t xml:space="preserve"> que connait le pays</w:t>
      </w:r>
      <w:r w:rsidR="00842A99">
        <w:rPr>
          <w:rFonts w:eastAsia="inherit"/>
          <w:color w:val="212121"/>
          <w:sz w:val="22"/>
          <w:szCs w:val="22"/>
          <w:lang w:val="fr-FR"/>
        </w:rPr>
        <w:t xml:space="preserve"> en ce début d’année</w:t>
      </w:r>
      <w:r w:rsidR="00E87A18" w:rsidRPr="009873E9">
        <w:rPr>
          <w:rFonts w:eastAsia="inherit"/>
          <w:color w:val="212121"/>
          <w:sz w:val="22"/>
          <w:szCs w:val="22"/>
          <w:lang w:val="fr-FR"/>
        </w:rPr>
        <w:t xml:space="preserve">. Certaines activités phares qui seront les </w:t>
      </w:r>
      <w:proofErr w:type="spellStart"/>
      <w:r w:rsidR="00E87A18" w:rsidRPr="009873E9">
        <w:rPr>
          <w:rFonts w:eastAsia="inherit"/>
          <w:color w:val="212121"/>
          <w:sz w:val="22"/>
          <w:szCs w:val="22"/>
          <w:lang w:val="fr-FR"/>
        </w:rPr>
        <w:t>déclencheuses</w:t>
      </w:r>
      <w:proofErr w:type="spellEnd"/>
      <w:r w:rsidR="00E87A18" w:rsidRPr="009873E9">
        <w:rPr>
          <w:rFonts w:eastAsia="inherit"/>
          <w:color w:val="212121"/>
          <w:sz w:val="22"/>
          <w:szCs w:val="22"/>
          <w:lang w:val="fr-FR"/>
        </w:rPr>
        <w:t xml:space="preserve"> de beaucoup d’autres n’ont pas pu être mises en œuvre ou finalisées. C’est le cas de l’enquête initiale de perception sensée être le point de départ des activités, et de la redynamisation des différentes </w:t>
      </w:r>
      <w:r w:rsidR="00842A99">
        <w:rPr>
          <w:rFonts w:eastAsia="inherit"/>
          <w:color w:val="212121"/>
          <w:sz w:val="22"/>
          <w:szCs w:val="22"/>
          <w:lang w:val="fr-FR"/>
        </w:rPr>
        <w:t>s</w:t>
      </w:r>
      <w:r w:rsidR="00E87A18" w:rsidRPr="009873E9">
        <w:rPr>
          <w:rFonts w:eastAsia="inherit"/>
          <w:color w:val="212121"/>
          <w:sz w:val="22"/>
          <w:szCs w:val="22"/>
          <w:lang w:val="fr-FR"/>
        </w:rPr>
        <w:t xml:space="preserve">ynergies qui seront porteuses de la plupart des actions à mener. </w:t>
      </w:r>
    </w:p>
    <w:p w14:paraId="000000F7" w14:textId="21AFD404" w:rsidR="00181F47" w:rsidRPr="00063F79" w:rsidRDefault="00181F47">
      <w:pPr>
        <w:rPr>
          <w:color w:val="FF0000"/>
          <w:sz w:val="22"/>
          <w:szCs w:val="22"/>
          <w:lang w:val="fr-FR"/>
        </w:rPr>
      </w:pPr>
    </w:p>
    <w:tbl>
      <w:tblPr>
        <w:tblStyle w:val="a1"/>
        <w:tblW w:w="1559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4536"/>
        <w:gridCol w:w="850"/>
        <w:gridCol w:w="1276"/>
        <w:gridCol w:w="1417"/>
        <w:gridCol w:w="1843"/>
        <w:gridCol w:w="2977"/>
      </w:tblGrid>
      <w:tr w:rsidR="00181F47" w:rsidRPr="00D627F0" w14:paraId="1DAD499F" w14:textId="77777777" w:rsidTr="00D627F0">
        <w:tc>
          <w:tcPr>
            <w:tcW w:w="2694" w:type="dxa"/>
            <w:vAlign w:val="center"/>
          </w:tcPr>
          <w:p w14:paraId="000000F8" w14:textId="77777777" w:rsidR="00181F47" w:rsidRPr="00D627F0" w:rsidRDefault="00181F47">
            <w:pPr>
              <w:rPr>
                <w:b/>
                <w:sz w:val="22"/>
                <w:szCs w:val="22"/>
                <w:lang w:val="fr-FR"/>
              </w:rPr>
            </w:pPr>
          </w:p>
        </w:tc>
        <w:tc>
          <w:tcPr>
            <w:tcW w:w="4536" w:type="dxa"/>
            <w:shd w:val="clear" w:color="auto" w:fill="EEECE1"/>
            <w:vAlign w:val="center"/>
          </w:tcPr>
          <w:p w14:paraId="000000F9" w14:textId="77777777" w:rsidR="00181F47" w:rsidRPr="00D627F0" w:rsidRDefault="00E87A18">
            <w:pPr>
              <w:rPr>
                <w:b/>
                <w:sz w:val="22"/>
                <w:szCs w:val="22"/>
                <w:lang w:val="fr-FR"/>
              </w:rPr>
            </w:pPr>
            <w:r w:rsidRPr="00D627F0">
              <w:rPr>
                <w:b/>
                <w:sz w:val="22"/>
                <w:szCs w:val="22"/>
                <w:lang w:val="fr-FR"/>
              </w:rPr>
              <w:t>Indicateurs</w:t>
            </w:r>
          </w:p>
        </w:tc>
        <w:tc>
          <w:tcPr>
            <w:tcW w:w="850" w:type="dxa"/>
            <w:shd w:val="clear" w:color="auto" w:fill="EEECE1"/>
            <w:vAlign w:val="center"/>
          </w:tcPr>
          <w:p w14:paraId="000000FA" w14:textId="77777777" w:rsidR="00181F47" w:rsidRPr="00D627F0" w:rsidRDefault="00E87A18">
            <w:pPr>
              <w:jc w:val="both"/>
              <w:rPr>
                <w:b/>
                <w:sz w:val="22"/>
                <w:szCs w:val="22"/>
                <w:lang w:val="fr-FR"/>
              </w:rPr>
            </w:pPr>
            <w:r w:rsidRPr="00D627F0">
              <w:rPr>
                <w:b/>
                <w:sz w:val="22"/>
                <w:szCs w:val="22"/>
                <w:lang w:val="fr-FR"/>
              </w:rPr>
              <w:t>Base de données</w:t>
            </w:r>
          </w:p>
        </w:tc>
        <w:tc>
          <w:tcPr>
            <w:tcW w:w="1276" w:type="dxa"/>
            <w:shd w:val="clear" w:color="auto" w:fill="EEECE1"/>
            <w:vAlign w:val="center"/>
          </w:tcPr>
          <w:p w14:paraId="000000FB" w14:textId="77777777" w:rsidR="00181F47" w:rsidRPr="00D627F0" w:rsidRDefault="00E87A18">
            <w:pPr>
              <w:jc w:val="center"/>
              <w:rPr>
                <w:b/>
                <w:sz w:val="22"/>
                <w:szCs w:val="22"/>
                <w:lang w:val="fr-FR"/>
              </w:rPr>
            </w:pPr>
            <w:r w:rsidRPr="00D627F0">
              <w:rPr>
                <w:b/>
                <w:sz w:val="22"/>
                <w:szCs w:val="22"/>
                <w:lang w:val="fr-FR"/>
              </w:rPr>
              <w:t>Cible de fin de projet</w:t>
            </w:r>
          </w:p>
        </w:tc>
        <w:tc>
          <w:tcPr>
            <w:tcW w:w="1417" w:type="dxa"/>
            <w:vAlign w:val="center"/>
          </w:tcPr>
          <w:p w14:paraId="000000FC" w14:textId="77777777" w:rsidR="00181F47" w:rsidRPr="00D627F0" w:rsidRDefault="00E87A18" w:rsidP="00063F79">
            <w:pPr>
              <w:jc w:val="center"/>
              <w:rPr>
                <w:b/>
                <w:sz w:val="22"/>
                <w:szCs w:val="22"/>
                <w:lang w:val="fr-FR"/>
              </w:rPr>
            </w:pPr>
            <w:r w:rsidRPr="00D627F0">
              <w:rPr>
                <w:b/>
                <w:sz w:val="22"/>
                <w:szCs w:val="22"/>
                <w:lang w:val="fr-FR"/>
              </w:rPr>
              <w:t xml:space="preserve">Etapes d’indicateur/ </w:t>
            </w:r>
            <w:proofErr w:type="spellStart"/>
            <w:r w:rsidRPr="00D627F0">
              <w:rPr>
                <w:b/>
                <w:sz w:val="22"/>
                <w:szCs w:val="22"/>
                <w:lang w:val="fr-FR"/>
              </w:rPr>
              <w:t>milestone</w:t>
            </w:r>
            <w:proofErr w:type="spellEnd"/>
          </w:p>
        </w:tc>
        <w:tc>
          <w:tcPr>
            <w:tcW w:w="1843" w:type="dxa"/>
            <w:vAlign w:val="center"/>
          </w:tcPr>
          <w:p w14:paraId="000000FD" w14:textId="77777777" w:rsidR="00181F47" w:rsidRPr="00D627F0" w:rsidRDefault="00E87A18">
            <w:pPr>
              <w:jc w:val="center"/>
              <w:rPr>
                <w:b/>
                <w:sz w:val="22"/>
                <w:szCs w:val="22"/>
                <w:lang w:val="fr-FR"/>
              </w:rPr>
            </w:pPr>
            <w:r w:rsidRPr="00D627F0">
              <w:rPr>
                <w:b/>
                <w:sz w:val="22"/>
                <w:szCs w:val="22"/>
                <w:lang w:val="fr-FR"/>
              </w:rPr>
              <w:t>Progrès actuel de l’indicateur</w:t>
            </w:r>
          </w:p>
        </w:tc>
        <w:tc>
          <w:tcPr>
            <w:tcW w:w="2977" w:type="dxa"/>
            <w:vAlign w:val="center"/>
          </w:tcPr>
          <w:p w14:paraId="000000FE" w14:textId="77777777" w:rsidR="00181F47" w:rsidRPr="00D627F0" w:rsidRDefault="00E87A18">
            <w:pPr>
              <w:jc w:val="both"/>
              <w:rPr>
                <w:b/>
                <w:sz w:val="22"/>
                <w:szCs w:val="22"/>
                <w:lang w:val="fr-FR"/>
              </w:rPr>
            </w:pPr>
            <w:r w:rsidRPr="00D627F0">
              <w:rPr>
                <w:b/>
                <w:sz w:val="22"/>
                <w:szCs w:val="22"/>
                <w:lang w:val="fr-FR"/>
              </w:rPr>
              <w:t>Raisons pour les retards ou changements</w:t>
            </w:r>
          </w:p>
        </w:tc>
      </w:tr>
      <w:tr w:rsidR="00D627F0" w:rsidRPr="00D627F0" w14:paraId="1BEE16A8" w14:textId="77777777" w:rsidTr="00D627F0">
        <w:trPr>
          <w:trHeight w:val="548"/>
        </w:trPr>
        <w:tc>
          <w:tcPr>
            <w:tcW w:w="2694" w:type="dxa"/>
            <w:vMerge w:val="restart"/>
            <w:vAlign w:val="center"/>
          </w:tcPr>
          <w:p w14:paraId="000000FF" w14:textId="77777777" w:rsidR="00D627F0" w:rsidRPr="00D627F0" w:rsidRDefault="00D627F0">
            <w:pPr>
              <w:jc w:val="both"/>
              <w:rPr>
                <w:b/>
                <w:color w:val="0070C0"/>
                <w:sz w:val="22"/>
                <w:szCs w:val="22"/>
                <w:lang w:val="fr-FR"/>
              </w:rPr>
            </w:pPr>
            <w:r w:rsidRPr="00D627F0">
              <w:rPr>
                <w:b/>
                <w:color w:val="0070C0"/>
                <w:sz w:val="22"/>
                <w:szCs w:val="22"/>
                <w:lang w:val="fr-FR"/>
              </w:rPr>
              <w:t>Résultat 1</w:t>
            </w:r>
          </w:p>
          <w:p w14:paraId="00000100" w14:textId="77777777" w:rsidR="00D627F0" w:rsidRPr="00D627F0" w:rsidRDefault="00D627F0">
            <w:pPr>
              <w:jc w:val="both"/>
              <w:rPr>
                <w:sz w:val="22"/>
                <w:szCs w:val="22"/>
                <w:lang w:val="fr-FR"/>
              </w:rPr>
            </w:pPr>
            <w:r w:rsidRPr="00D627F0">
              <w:rPr>
                <w:b/>
                <w:sz w:val="22"/>
                <w:szCs w:val="22"/>
                <w:lang w:val="fr-FR"/>
              </w:rPr>
              <w:t>     </w:t>
            </w:r>
            <w:r w:rsidRPr="00D627F0">
              <w:rPr>
                <w:sz w:val="22"/>
                <w:szCs w:val="22"/>
                <w:lang w:val="fr-FR"/>
              </w:rPr>
              <w:t xml:space="preserve">: </w:t>
            </w:r>
            <w:r w:rsidRPr="00D627F0">
              <w:rPr>
                <w:b/>
                <w:sz w:val="22"/>
                <w:szCs w:val="22"/>
                <w:lang w:val="fr-FR"/>
              </w:rPr>
              <w:t>Les Synergies locales des acteurs de la Paix sont structurées, mieux coordonnées et assurent la prévention et la résolution des conflits en région forestière, en particulier pendant la période électorale</w:t>
            </w:r>
          </w:p>
        </w:tc>
        <w:tc>
          <w:tcPr>
            <w:tcW w:w="4536" w:type="dxa"/>
            <w:shd w:val="clear" w:color="auto" w:fill="EEECE1"/>
            <w:vAlign w:val="center"/>
          </w:tcPr>
          <w:p w14:paraId="00000101" w14:textId="77777777" w:rsidR="00D627F0" w:rsidRPr="00D627F0" w:rsidRDefault="00D627F0">
            <w:pPr>
              <w:jc w:val="both"/>
              <w:rPr>
                <w:color w:val="0070C0"/>
                <w:sz w:val="22"/>
                <w:szCs w:val="22"/>
                <w:lang w:val="fr-FR"/>
              </w:rPr>
            </w:pPr>
            <w:r w:rsidRPr="00D627F0">
              <w:rPr>
                <w:color w:val="0070C0"/>
                <w:sz w:val="22"/>
                <w:szCs w:val="22"/>
                <w:lang w:val="fr-FR"/>
              </w:rPr>
              <w:t>Indicateur 1a</w:t>
            </w:r>
          </w:p>
          <w:p w14:paraId="00000102" w14:textId="77777777" w:rsidR="00D627F0" w:rsidRPr="00D627F0" w:rsidRDefault="00D627F0">
            <w:pPr>
              <w:jc w:val="both"/>
              <w:rPr>
                <w:sz w:val="22"/>
                <w:szCs w:val="22"/>
                <w:lang w:val="fr-FR"/>
              </w:rPr>
            </w:pPr>
            <w:r w:rsidRPr="00D627F0">
              <w:rPr>
                <w:sz w:val="22"/>
                <w:szCs w:val="22"/>
                <w:lang w:val="fr-FR"/>
              </w:rPr>
              <w:t># de synergies structurées (par commune, préfecture, région)</w:t>
            </w:r>
          </w:p>
          <w:p w14:paraId="00000103" w14:textId="77777777" w:rsidR="00D627F0" w:rsidRPr="00D627F0" w:rsidRDefault="00D627F0">
            <w:pPr>
              <w:jc w:val="both"/>
              <w:rPr>
                <w:sz w:val="22"/>
                <w:szCs w:val="22"/>
                <w:lang w:val="fr-FR"/>
              </w:rPr>
            </w:pPr>
            <w:r w:rsidRPr="00D627F0">
              <w:rPr>
                <w:sz w:val="22"/>
                <w:szCs w:val="22"/>
                <w:lang w:val="fr-FR"/>
              </w:rPr>
              <w:t>Niveau de référence : 0</w:t>
            </w:r>
          </w:p>
          <w:p w14:paraId="00000104" w14:textId="77777777" w:rsidR="00D627F0" w:rsidRPr="00D627F0" w:rsidRDefault="00D627F0">
            <w:pPr>
              <w:jc w:val="both"/>
              <w:rPr>
                <w:sz w:val="22"/>
                <w:szCs w:val="22"/>
                <w:lang w:val="fr-FR"/>
              </w:rPr>
            </w:pPr>
            <w:r w:rsidRPr="00D627F0">
              <w:rPr>
                <w:sz w:val="22"/>
                <w:szCs w:val="22"/>
                <w:lang w:val="fr-FR"/>
              </w:rPr>
              <w:t>Cible : 7 (SYPAP, dont 1 par préfecture), 1 (SYRAP, dont 1 pour la région de N’</w:t>
            </w:r>
            <w:proofErr w:type="spellStart"/>
            <w:r w:rsidRPr="00D627F0">
              <w:rPr>
                <w:sz w:val="22"/>
                <w:szCs w:val="22"/>
                <w:lang w:val="fr-FR"/>
              </w:rPr>
              <w:t>Zérékoré</w:t>
            </w:r>
            <w:proofErr w:type="spellEnd"/>
            <w:r w:rsidRPr="00D627F0">
              <w:rPr>
                <w:sz w:val="22"/>
                <w:szCs w:val="22"/>
                <w:lang w:val="fr-FR"/>
              </w:rPr>
              <w:t>), 14 (SYCAP)</w:t>
            </w:r>
          </w:p>
        </w:tc>
        <w:tc>
          <w:tcPr>
            <w:tcW w:w="850" w:type="dxa"/>
            <w:shd w:val="clear" w:color="auto" w:fill="EEECE1"/>
            <w:vAlign w:val="center"/>
          </w:tcPr>
          <w:p w14:paraId="00000105" w14:textId="77777777" w:rsidR="00D627F0" w:rsidRPr="00D627F0" w:rsidRDefault="00D627F0">
            <w:pPr>
              <w:jc w:val="both"/>
              <w:rPr>
                <w:sz w:val="22"/>
                <w:szCs w:val="22"/>
                <w:lang w:val="fr-FR"/>
              </w:rPr>
            </w:pPr>
            <w:r w:rsidRPr="00D627F0">
              <w:rPr>
                <w:sz w:val="22"/>
                <w:szCs w:val="22"/>
                <w:lang w:val="fr-FR"/>
              </w:rPr>
              <w:t>TBD</w:t>
            </w:r>
          </w:p>
        </w:tc>
        <w:tc>
          <w:tcPr>
            <w:tcW w:w="1276" w:type="dxa"/>
            <w:shd w:val="clear" w:color="auto" w:fill="EEECE1"/>
            <w:vAlign w:val="center"/>
          </w:tcPr>
          <w:p w14:paraId="00000106" w14:textId="77777777" w:rsidR="00D627F0" w:rsidRPr="00D627F0" w:rsidRDefault="00D627F0">
            <w:pPr>
              <w:jc w:val="center"/>
              <w:rPr>
                <w:sz w:val="22"/>
                <w:szCs w:val="22"/>
                <w:lang w:val="fr-FR"/>
              </w:rPr>
            </w:pPr>
            <w:r w:rsidRPr="00D627F0">
              <w:rPr>
                <w:sz w:val="22"/>
                <w:szCs w:val="22"/>
                <w:lang w:val="fr-FR"/>
              </w:rPr>
              <w:t>65%</w:t>
            </w:r>
          </w:p>
        </w:tc>
        <w:tc>
          <w:tcPr>
            <w:tcW w:w="1417" w:type="dxa"/>
            <w:vAlign w:val="center"/>
          </w:tcPr>
          <w:p w14:paraId="00000107" w14:textId="6B156DE6" w:rsidR="00D627F0" w:rsidRPr="00D627F0" w:rsidRDefault="00D627F0" w:rsidP="00063F79">
            <w:pPr>
              <w:jc w:val="center"/>
              <w:rPr>
                <w:sz w:val="22"/>
                <w:szCs w:val="22"/>
                <w:lang w:val="fr-FR"/>
              </w:rPr>
            </w:pPr>
            <w:r w:rsidRPr="00D627F0">
              <w:rPr>
                <w:sz w:val="22"/>
                <w:szCs w:val="22"/>
                <w:lang w:val="fr-FR"/>
              </w:rPr>
              <w:t>0</w:t>
            </w:r>
          </w:p>
        </w:tc>
        <w:tc>
          <w:tcPr>
            <w:tcW w:w="1843" w:type="dxa"/>
            <w:vAlign w:val="center"/>
          </w:tcPr>
          <w:p w14:paraId="00000108" w14:textId="6395345B" w:rsidR="00D627F0" w:rsidRPr="00D627F0" w:rsidRDefault="00D627F0" w:rsidP="0013414A">
            <w:pPr>
              <w:jc w:val="both"/>
              <w:rPr>
                <w:sz w:val="22"/>
                <w:szCs w:val="22"/>
                <w:lang w:val="fr-FR"/>
              </w:rPr>
            </w:pPr>
            <w:r w:rsidRPr="00D627F0">
              <w:rPr>
                <w:sz w:val="22"/>
                <w:szCs w:val="22"/>
                <w:lang w:val="fr-FR"/>
              </w:rPr>
              <w:t>Pas de progrès à signaler pour cette année      </w:t>
            </w:r>
          </w:p>
        </w:tc>
        <w:tc>
          <w:tcPr>
            <w:tcW w:w="2977" w:type="dxa"/>
            <w:vAlign w:val="center"/>
          </w:tcPr>
          <w:p w14:paraId="00000109" w14:textId="6AC6D151" w:rsidR="00D627F0" w:rsidRPr="00D627F0" w:rsidRDefault="00D627F0">
            <w:pPr>
              <w:jc w:val="both"/>
              <w:rPr>
                <w:sz w:val="22"/>
                <w:szCs w:val="22"/>
                <w:lang w:val="fr-FR"/>
              </w:rPr>
            </w:pPr>
            <w:r w:rsidRPr="00D627F0">
              <w:rPr>
                <w:sz w:val="22"/>
                <w:szCs w:val="22"/>
                <w:lang w:val="fr-FR"/>
              </w:rPr>
              <w:t>    Le contexte sanitaire (COVID-19), les violences que la région a connues après les législatives et la campagne électorale pour la présidentielle du 18 octobre 2020 n’ont pas permis la réalisation de l’activité</w:t>
            </w:r>
            <w:r w:rsidRPr="00D627F0">
              <w:rPr>
                <w:sz w:val="22"/>
                <w:szCs w:val="22"/>
                <w:lang w:val="fr-FR"/>
              </w:rPr>
              <w:t> </w:t>
            </w:r>
          </w:p>
        </w:tc>
      </w:tr>
      <w:tr w:rsidR="00D627F0" w:rsidRPr="00D627F0" w14:paraId="17E7DFDC" w14:textId="77777777" w:rsidTr="00D627F0">
        <w:trPr>
          <w:trHeight w:val="548"/>
        </w:trPr>
        <w:tc>
          <w:tcPr>
            <w:tcW w:w="2694" w:type="dxa"/>
            <w:vMerge/>
            <w:vAlign w:val="center"/>
          </w:tcPr>
          <w:p w14:paraId="0000010A" w14:textId="77777777" w:rsidR="00D627F0" w:rsidRPr="00D627F0" w:rsidRDefault="00D627F0">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0B" w14:textId="77777777" w:rsidR="00D627F0" w:rsidRPr="00D627F0" w:rsidRDefault="00D627F0">
            <w:pPr>
              <w:jc w:val="both"/>
              <w:rPr>
                <w:color w:val="0070C0"/>
                <w:sz w:val="22"/>
                <w:szCs w:val="22"/>
                <w:lang w:val="fr-FR"/>
              </w:rPr>
            </w:pPr>
            <w:r w:rsidRPr="00D627F0">
              <w:rPr>
                <w:color w:val="0070C0"/>
                <w:sz w:val="22"/>
                <w:szCs w:val="22"/>
                <w:lang w:val="fr-FR"/>
              </w:rPr>
              <w:t>Indicateur 1b</w:t>
            </w:r>
          </w:p>
          <w:p w14:paraId="0000010C" w14:textId="3B18CB7B" w:rsidR="00D627F0" w:rsidRPr="00D627F0" w:rsidRDefault="00D627F0">
            <w:pPr>
              <w:jc w:val="both"/>
              <w:rPr>
                <w:sz w:val="22"/>
                <w:szCs w:val="22"/>
                <w:lang w:val="fr-FR"/>
              </w:rPr>
            </w:pPr>
            <w:r w:rsidRPr="00D627F0">
              <w:rPr>
                <w:b/>
                <w:sz w:val="22"/>
                <w:szCs w:val="22"/>
                <w:lang w:val="fr-FR"/>
              </w:rPr>
              <w:t> </w:t>
            </w:r>
            <w:r w:rsidRPr="00D627F0">
              <w:rPr>
                <w:sz w:val="22"/>
                <w:szCs w:val="22"/>
                <w:lang w:val="fr-FR"/>
              </w:rPr>
              <w:t># de procès-verbaux de rencontres de coordination de SYRAP diffusés</w:t>
            </w:r>
          </w:p>
          <w:p w14:paraId="0000010D" w14:textId="77777777" w:rsidR="00D627F0" w:rsidRPr="00D627F0" w:rsidRDefault="00D627F0">
            <w:pPr>
              <w:jc w:val="both"/>
              <w:rPr>
                <w:sz w:val="22"/>
                <w:szCs w:val="22"/>
                <w:lang w:val="fr-FR"/>
              </w:rPr>
            </w:pPr>
            <w:r w:rsidRPr="00D627F0">
              <w:rPr>
                <w:sz w:val="22"/>
                <w:szCs w:val="22"/>
                <w:lang w:val="fr-FR"/>
              </w:rPr>
              <w:t>Niveau de référence : 0</w:t>
            </w:r>
          </w:p>
          <w:p w14:paraId="0000010E" w14:textId="77777777" w:rsidR="00D627F0" w:rsidRPr="00D627F0" w:rsidRDefault="00D627F0">
            <w:pPr>
              <w:jc w:val="both"/>
              <w:rPr>
                <w:sz w:val="22"/>
                <w:szCs w:val="22"/>
                <w:lang w:val="fr-FR"/>
              </w:rPr>
            </w:pPr>
            <w:r w:rsidRPr="00D627F0">
              <w:rPr>
                <w:sz w:val="22"/>
                <w:szCs w:val="22"/>
                <w:lang w:val="fr-FR"/>
              </w:rPr>
              <w:t xml:space="preserve">Cible : 2 (SYRAP) </w:t>
            </w:r>
          </w:p>
        </w:tc>
        <w:tc>
          <w:tcPr>
            <w:tcW w:w="850" w:type="dxa"/>
            <w:shd w:val="clear" w:color="auto" w:fill="EEECE1"/>
            <w:vAlign w:val="center"/>
          </w:tcPr>
          <w:p w14:paraId="0000010F" w14:textId="77777777" w:rsidR="00D627F0" w:rsidRPr="00D627F0" w:rsidRDefault="00D627F0" w:rsidP="00263145">
            <w:pPr>
              <w:jc w:val="center"/>
              <w:rPr>
                <w:sz w:val="22"/>
                <w:szCs w:val="22"/>
                <w:lang w:val="fr-FR"/>
              </w:rPr>
            </w:pPr>
            <w:r w:rsidRPr="00D627F0">
              <w:rPr>
                <w:sz w:val="22"/>
                <w:szCs w:val="22"/>
                <w:lang w:val="fr-FR"/>
              </w:rPr>
              <w:t>0</w:t>
            </w:r>
          </w:p>
        </w:tc>
        <w:tc>
          <w:tcPr>
            <w:tcW w:w="1276" w:type="dxa"/>
            <w:shd w:val="clear" w:color="auto" w:fill="EEECE1"/>
            <w:vAlign w:val="center"/>
          </w:tcPr>
          <w:p w14:paraId="00000110" w14:textId="77777777" w:rsidR="00D627F0" w:rsidRPr="00D627F0" w:rsidRDefault="00D627F0" w:rsidP="00263145">
            <w:pPr>
              <w:jc w:val="center"/>
              <w:rPr>
                <w:sz w:val="22"/>
                <w:szCs w:val="22"/>
                <w:lang w:val="fr-FR"/>
              </w:rPr>
            </w:pPr>
            <w:r w:rsidRPr="00D627F0">
              <w:rPr>
                <w:sz w:val="22"/>
                <w:szCs w:val="22"/>
                <w:lang w:val="fr-FR"/>
              </w:rPr>
              <w:t>2</w:t>
            </w:r>
          </w:p>
        </w:tc>
        <w:tc>
          <w:tcPr>
            <w:tcW w:w="1417" w:type="dxa"/>
            <w:vAlign w:val="center"/>
          </w:tcPr>
          <w:p w14:paraId="00000111" w14:textId="6858F8A6" w:rsidR="00D627F0" w:rsidRPr="00D627F0" w:rsidRDefault="00D627F0" w:rsidP="00263145">
            <w:pPr>
              <w:jc w:val="center"/>
              <w:rPr>
                <w:sz w:val="22"/>
                <w:szCs w:val="22"/>
                <w:lang w:val="fr-FR"/>
              </w:rPr>
            </w:pPr>
            <w:r w:rsidRPr="00D627F0">
              <w:rPr>
                <w:sz w:val="22"/>
                <w:szCs w:val="22"/>
                <w:lang w:val="fr-FR"/>
              </w:rPr>
              <w:t>0</w:t>
            </w:r>
          </w:p>
        </w:tc>
        <w:tc>
          <w:tcPr>
            <w:tcW w:w="1843" w:type="dxa"/>
            <w:vAlign w:val="center"/>
          </w:tcPr>
          <w:p w14:paraId="00000112" w14:textId="76DDEF1F" w:rsidR="00D627F0" w:rsidRPr="00D627F0" w:rsidRDefault="00D627F0">
            <w:pPr>
              <w:jc w:val="center"/>
              <w:rPr>
                <w:sz w:val="22"/>
                <w:szCs w:val="22"/>
                <w:lang w:val="fr-FR"/>
              </w:rPr>
            </w:pPr>
            <w:r w:rsidRPr="00D627F0">
              <w:rPr>
                <w:sz w:val="22"/>
                <w:szCs w:val="22"/>
                <w:lang w:val="fr-FR"/>
              </w:rPr>
              <w:t>Pas de progrès à signaler pour cette année                 </w:t>
            </w:r>
          </w:p>
        </w:tc>
        <w:tc>
          <w:tcPr>
            <w:tcW w:w="2977" w:type="dxa"/>
            <w:vAlign w:val="center"/>
          </w:tcPr>
          <w:p w14:paraId="00000113" w14:textId="77777777" w:rsidR="00D627F0" w:rsidRPr="00D627F0" w:rsidRDefault="00D627F0">
            <w:pPr>
              <w:jc w:val="both"/>
              <w:rPr>
                <w:sz w:val="22"/>
                <w:szCs w:val="22"/>
                <w:lang w:val="fr-FR"/>
              </w:rPr>
            </w:pPr>
            <w:r w:rsidRPr="00D627F0">
              <w:rPr>
                <w:sz w:val="22"/>
                <w:szCs w:val="22"/>
                <w:lang w:val="fr-FR"/>
              </w:rPr>
              <w:t>     </w:t>
            </w:r>
          </w:p>
        </w:tc>
      </w:tr>
      <w:tr w:rsidR="00D627F0" w:rsidRPr="00D627F0" w14:paraId="3583B092" w14:textId="77777777" w:rsidTr="00D627F0">
        <w:trPr>
          <w:trHeight w:val="548"/>
        </w:trPr>
        <w:tc>
          <w:tcPr>
            <w:tcW w:w="2694" w:type="dxa"/>
            <w:vMerge/>
            <w:vAlign w:val="center"/>
          </w:tcPr>
          <w:p w14:paraId="00000114" w14:textId="77777777" w:rsidR="00D627F0" w:rsidRPr="00D627F0" w:rsidRDefault="00D627F0">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15" w14:textId="77777777" w:rsidR="00D627F0" w:rsidRPr="00D627F0" w:rsidRDefault="00D627F0">
            <w:pPr>
              <w:jc w:val="both"/>
              <w:rPr>
                <w:sz w:val="22"/>
                <w:szCs w:val="22"/>
                <w:lang w:val="fr-FR"/>
              </w:rPr>
            </w:pPr>
            <w:r w:rsidRPr="00D627F0">
              <w:rPr>
                <w:sz w:val="22"/>
                <w:szCs w:val="22"/>
                <w:lang w:val="fr-FR"/>
              </w:rPr>
              <w:t>I</w:t>
            </w:r>
            <w:r w:rsidRPr="00D627F0">
              <w:rPr>
                <w:color w:val="0070C0"/>
                <w:sz w:val="22"/>
                <w:szCs w:val="22"/>
                <w:lang w:val="fr-FR"/>
              </w:rPr>
              <w:t>ndicateur 1b’</w:t>
            </w:r>
          </w:p>
          <w:p w14:paraId="00000116" w14:textId="2399B59A" w:rsidR="00D627F0" w:rsidRPr="00D627F0" w:rsidRDefault="00D627F0">
            <w:pPr>
              <w:jc w:val="both"/>
              <w:rPr>
                <w:sz w:val="22"/>
                <w:szCs w:val="22"/>
                <w:lang w:val="fr-FR"/>
              </w:rPr>
            </w:pPr>
            <w:r w:rsidRPr="00D627F0">
              <w:rPr>
                <w:sz w:val="22"/>
                <w:szCs w:val="22"/>
                <w:lang w:val="fr-FR"/>
              </w:rPr>
              <w:t xml:space="preserve">Niveau de perception sur le rôle et le fonctionnement des synergies </w:t>
            </w:r>
          </w:p>
        </w:tc>
        <w:tc>
          <w:tcPr>
            <w:tcW w:w="850" w:type="dxa"/>
            <w:shd w:val="clear" w:color="auto" w:fill="EEECE1"/>
            <w:vAlign w:val="center"/>
          </w:tcPr>
          <w:p w14:paraId="00000117" w14:textId="77777777" w:rsidR="00D627F0" w:rsidRPr="00D627F0" w:rsidRDefault="00D627F0" w:rsidP="00263145">
            <w:pPr>
              <w:jc w:val="center"/>
              <w:rPr>
                <w:sz w:val="22"/>
                <w:szCs w:val="22"/>
                <w:lang w:val="fr-FR"/>
              </w:rPr>
            </w:pPr>
            <w:r w:rsidRPr="00D627F0">
              <w:rPr>
                <w:sz w:val="22"/>
                <w:szCs w:val="22"/>
                <w:lang w:val="fr-FR"/>
              </w:rPr>
              <w:t>N</w:t>
            </w:r>
          </w:p>
        </w:tc>
        <w:tc>
          <w:tcPr>
            <w:tcW w:w="1276" w:type="dxa"/>
            <w:shd w:val="clear" w:color="auto" w:fill="EEECE1"/>
            <w:vAlign w:val="center"/>
          </w:tcPr>
          <w:p w14:paraId="00000118" w14:textId="77777777" w:rsidR="00D627F0" w:rsidRPr="00D627F0" w:rsidRDefault="00D627F0" w:rsidP="00263145">
            <w:pPr>
              <w:jc w:val="center"/>
              <w:rPr>
                <w:sz w:val="22"/>
                <w:szCs w:val="22"/>
                <w:lang w:val="fr-FR"/>
              </w:rPr>
            </w:pPr>
            <w:r w:rsidRPr="00D627F0">
              <w:rPr>
                <w:sz w:val="22"/>
                <w:szCs w:val="22"/>
                <w:lang w:val="fr-FR"/>
              </w:rPr>
              <w:t>N+10</w:t>
            </w:r>
          </w:p>
        </w:tc>
        <w:tc>
          <w:tcPr>
            <w:tcW w:w="1417" w:type="dxa"/>
            <w:vAlign w:val="center"/>
          </w:tcPr>
          <w:p w14:paraId="00000119" w14:textId="5D9AC343" w:rsidR="00D627F0" w:rsidRPr="00D627F0" w:rsidRDefault="00D627F0" w:rsidP="00263145">
            <w:pPr>
              <w:jc w:val="center"/>
              <w:rPr>
                <w:sz w:val="22"/>
                <w:szCs w:val="22"/>
                <w:lang w:val="fr-FR"/>
              </w:rPr>
            </w:pPr>
            <w:r w:rsidRPr="00D627F0">
              <w:rPr>
                <w:sz w:val="22"/>
                <w:szCs w:val="22"/>
                <w:lang w:val="fr-FR"/>
              </w:rPr>
              <w:t>0</w:t>
            </w:r>
          </w:p>
        </w:tc>
        <w:tc>
          <w:tcPr>
            <w:tcW w:w="1843" w:type="dxa"/>
            <w:vAlign w:val="center"/>
          </w:tcPr>
          <w:p w14:paraId="0000011A" w14:textId="77777777" w:rsidR="00D627F0" w:rsidRPr="00D627F0" w:rsidRDefault="00D627F0">
            <w:pPr>
              <w:jc w:val="center"/>
              <w:rPr>
                <w:sz w:val="22"/>
                <w:szCs w:val="22"/>
                <w:lang w:val="fr-FR"/>
              </w:rPr>
            </w:pPr>
            <w:r w:rsidRPr="00D627F0">
              <w:rPr>
                <w:sz w:val="22"/>
                <w:szCs w:val="22"/>
                <w:lang w:val="fr-FR"/>
              </w:rPr>
              <w:t>     </w:t>
            </w:r>
          </w:p>
        </w:tc>
        <w:tc>
          <w:tcPr>
            <w:tcW w:w="2977" w:type="dxa"/>
            <w:vAlign w:val="center"/>
          </w:tcPr>
          <w:p w14:paraId="0000011B" w14:textId="77777777" w:rsidR="00D627F0" w:rsidRPr="00D627F0" w:rsidRDefault="00D627F0">
            <w:pPr>
              <w:jc w:val="both"/>
              <w:rPr>
                <w:sz w:val="22"/>
                <w:szCs w:val="22"/>
                <w:lang w:val="fr-FR"/>
              </w:rPr>
            </w:pPr>
            <w:r w:rsidRPr="00D627F0">
              <w:rPr>
                <w:sz w:val="22"/>
                <w:szCs w:val="22"/>
                <w:lang w:val="fr-FR"/>
              </w:rPr>
              <w:t>     </w:t>
            </w:r>
          </w:p>
        </w:tc>
      </w:tr>
      <w:tr w:rsidR="00D627F0" w:rsidRPr="00D627F0" w14:paraId="1819ACFB" w14:textId="77777777" w:rsidTr="00D627F0">
        <w:trPr>
          <w:trHeight w:val="548"/>
        </w:trPr>
        <w:tc>
          <w:tcPr>
            <w:tcW w:w="2694" w:type="dxa"/>
            <w:vMerge/>
            <w:vAlign w:val="center"/>
          </w:tcPr>
          <w:p w14:paraId="0000011C" w14:textId="77777777" w:rsidR="00D627F0" w:rsidRPr="00D627F0" w:rsidRDefault="00D627F0">
            <w:pPr>
              <w:jc w:val="both"/>
              <w:rPr>
                <w:sz w:val="22"/>
                <w:szCs w:val="22"/>
                <w:lang w:val="fr-FR"/>
              </w:rPr>
            </w:pPr>
          </w:p>
        </w:tc>
        <w:tc>
          <w:tcPr>
            <w:tcW w:w="4536" w:type="dxa"/>
            <w:shd w:val="clear" w:color="auto" w:fill="EEECE1"/>
            <w:vAlign w:val="center"/>
          </w:tcPr>
          <w:p w14:paraId="0000011D" w14:textId="77777777" w:rsidR="00D627F0" w:rsidRPr="00D627F0" w:rsidRDefault="00D627F0">
            <w:pPr>
              <w:jc w:val="both"/>
              <w:rPr>
                <w:color w:val="0070C0"/>
                <w:sz w:val="22"/>
                <w:szCs w:val="22"/>
                <w:lang w:val="fr-FR"/>
              </w:rPr>
            </w:pPr>
            <w:r w:rsidRPr="00D627F0">
              <w:rPr>
                <w:color w:val="0070C0"/>
                <w:sz w:val="22"/>
                <w:szCs w:val="22"/>
                <w:lang w:val="fr-FR"/>
              </w:rPr>
              <w:t>Indicateur 1c</w:t>
            </w:r>
          </w:p>
          <w:p w14:paraId="0000011F" w14:textId="6B2DABC4" w:rsidR="00D627F0" w:rsidRPr="00D627F0" w:rsidRDefault="00D627F0">
            <w:pPr>
              <w:jc w:val="both"/>
              <w:rPr>
                <w:sz w:val="22"/>
                <w:szCs w:val="22"/>
                <w:lang w:val="fr-FR"/>
              </w:rPr>
            </w:pPr>
            <w:r w:rsidRPr="00D627F0">
              <w:rPr>
                <w:sz w:val="22"/>
                <w:szCs w:val="22"/>
                <w:lang w:val="fr-FR"/>
              </w:rPr>
              <w:t># de conflits prévenus/résolus au travers des synergies locales </w:t>
            </w:r>
          </w:p>
        </w:tc>
        <w:tc>
          <w:tcPr>
            <w:tcW w:w="850" w:type="dxa"/>
            <w:shd w:val="clear" w:color="auto" w:fill="EEECE1"/>
            <w:vAlign w:val="center"/>
          </w:tcPr>
          <w:p w14:paraId="00000120" w14:textId="77777777" w:rsidR="00D627F0" w:rsidRPr="00D627F0" w:rsidRDefault="00D627F0" w:rsidP="00263145">
            <w:pPr>
              <w:jc w:val="center"/>
              <w:rPr>
                <w:sz w:val="22"/>
                <w:szCs w:val="22"/>
                <w:lang w:val="fr-FR"/>
              </w:rPr>
            </w:pPr>
            <w:r w:rsidRPr="00D627F0">
              <w:rPr>
                <w:sz w:val="22"/>
                <w:szCs w:val="22"/>
                <w:lang w:val="fr-FR"/>
              </w:rPr>
              <w:t>TBD</w:t>
            </w:r>
          </w:p>
        </w:tc>
        <w:tc>
          <w:tcPr>
            <w:tcW w:w="1276" w:type="dxa"/>
            <w:shd w:val="clear" w:color="auto" w:fill="EEECE1"/>
            <w:vAlign w:val="center"/>
          </w:tcPr>
          <w:p w14:paraId="00000121" w14:textId="77777777" w:rsidR="00D627F0" w:rsidRPr="00D627F0" w:rsidRDefault="00D627F0" w:rsidP="00263145">
            <w:pPr>
              <w:jc w:val="center"/>
              <w:rPr>
                <w:sz w:val="22"/>
                <w:szCs w:val="22"/>
                <w:lang w:val="fr-FR"/>
              </w:rPr>
            </w:pPr>
            <w:r w:rsidRPr="00D627F0">
              <w:rPr>
                <w:sz w:val="22"/>
                <w:szCs w:val="22"/>
                <w:lang w:val="fr-FR"/>
              </w:rPr>
              <w:t>Au moins 10</w:t>
            </w:r>
          </w:p>
        </w:tc>
        <w:tc>
          <w:tcPr>
            <w:tcW w:w="1417" w:type="dxa"/>
            <w:vAlign w:val="center"/>
          </w:tcPr>
          <w:p w14:paraId="00000122" w14:textId="3F91E22A" w:rsidR="00D627F0" w:rsidRPr="00D627F0" w:rsidRDefault="00D627F0" w:rsidP="00263145">
            <w:pPr>
              <w:jc w:val="center"/>
              <w:rPr>
                <w:sz w:val="22"/>
                <w:szCs w:val="22"/>
                <w:lang w:val="fr-FR"/>
              </w:rPr>
            </w:pPr>
            <w:r w:rsidRPr="00D627F0">
              <w:rPr>
                <w:sz w:val="22"/>
                <w:szCs w:val="22"/>
                <w:lang w:val="fr-FR"/>
              </w:rPr>
              <w:t>0</w:t>
            </w:r>
          </w:p>
        </w:tc>
        <w:tc>
          <w:tcPr>
            <w:tcW w:w="1843" w:type="dxa"/>
            <w:vAlign w:val="center"/>
          </w:tcPr>
          <w:p w14:paraId="00000123" w14:textId="3B2B691B" w:rsidR="00D627F0" w:rsidRPr="00D627F0" w:rsidRDefault="00D627F0" w:rsidP="0013414A">
            <w:pPr>
              <w:jc w:val="both"/>
              <w:rPr>
                <w:sz w:val="22"/>
                <w:szCs w:val="22"/>
                <w:lang w:val="fr-FR"/>
              </w:rPr>
            </w:pPr>
            <w:r w:rsidRPr="00D627F0">
              <w:rPr>
                <w:sz w:val="22"/>
                <w:szCs w:val="22"/>
                <w:lang w:val="fr-FR"/>
              </w:rPr>
              <w:t>Pas de progrès à signaler pour cette année      </w:t>
            </w:r>
          </w:p>
        </w:tc>
        <w:tc>
          <w:tcPr>
            <w:tcW w:w="2977" w:type="dxa"/>
            <w:vAlign w:val="center"/>
          </w:tcPr>
          <w:p w14:paraId="00000124" w14:textId="77777777" w:rsidR="00D627F0" w:rsidRPr="00D627F0" w:rsidRDefault="00D627F0">
            <w:pPr>
              <w:jc w:val="both"/>
              <w:rPr>
                <w:sz w:val="22"/>
                <w:szCs w:val="22"/>
                <w:lang w:val="fr-FR"/>
              </w:rPr>
            </w:pPr>
          </w:p>
        </w:tc>
      </w:tr>
      <w:tr w:rsidR="00181F47" w:rsidRPr="00D627F0" w14:paraId="2C0DC7CA" w14:textId="77777777" w:rsidTr="00D627F0">
        <w:trPr>
          <w:trHeight w:val="548"/>
        </w:trPr>
        <w:tc>
          <w:tcPr>
            <w:tcW w:w="2694" w:type="dxa"/>
            <w:vMerge w:val="restart"/>
            <w:vAlign w:val="center"/>
          </w:tcPr>
          <w:p w14:paraId="00000125" w14:textId="77777777" w:rsidR="00181F47" w:rsidRPr="00D627F0" w:rsidRDefault="00E87A18">
            <w:pPr>
              <w:jc w:val="both"/>
              <w:rPr>
                <w:sz w:val="22"/>
                <w:szCs w:val="22"/>
                <w:lang w:val="fr-FR"/>
              </w:rPr>
            </w:pPr>
            <w:r w:rsidRPr="00D627F0">
              <w:rPr>
                <w:color w:val="0070C0"/>
                <w:sz w:val="22"/>
                <w:szCs w:val="22"/>
                <w:lang w:val="fr-FR"/>
              </w:rPr>
              <w:t xml:space="preserve">Produit 1.1 : </w:t>
            </w:r>
            <w:r w:rsidRPr="00D627F0">
              <w:rPr>
                <w:sz w:val="22"/>
                <w:szCs w:val="22"/>
                <w:lang w:val="fr-FR"/>
              </w:rPr>
              <w:t xml:space="preserve">Les synergies locales des acteurs de paix des sept préfectures de la région forestière sont </w:t>
            </w:r>
            <w:r w:rsidRPr="00D627F0">
              <w:rPr>
                <w:sz w:val="22"/>
                <w:szCs w:val="22"/>
                <w:lang w:val="fr-FR"/>
              </w:rPr>
              <w:lastRenderedPageBreak/>
              <w:t xml:space="preserve">restructurées et redynamisées </w:t>
            </w:r>
          </w:p>
          <w:p w14:paraId="00000126" w14:textId="77777777" w:rsidR="00181F47" w:rsidRPr="00D627F0" w:rsidRDefault="00181F47">
            <w:pPr>
              <w:jc w:val="both"/>
              <w:rPr>
                <w:sz w:val="22"/>
                <w:szCs w:val="22"/>
                <w:lang w:val="fr-FR"/>
              </w:rPr>
            </w:pPr>
          </w:p>
          <w:p w14:paraId="00000127" w14:textId="5223612F" w:rsidR="00181F47" w:rsidRPr="00D627F0" w:rsidRDefault="00181F47">
            <w:pPr>
              <w:jc w:val="both"/>
              <w:rPr>
                <w:sz w:val="22"/>
                <w:szCs w:val="22"/>
                <w:lang w:val="fr-FR"/>
              </w:rPr>
            </w:pPr>
          </w:p>
        </w:tc>
        <w:tc>
          <w:tcPr>
            <w:tcW w:w="4536" w:type="dxa"/>
            <w:shd w:val="clear" w:color="auto" w:fill="EEECE1"/>
            <w:vAlign w:val="center"/>
          </w:tcPr>
          <w:p w14:paraId="00000128" w14:textId="080EF416" w:rsidR="00181F47" w:rsidRPr="00D627F0" w:rsidRDefault="00E87A18">
            <w:pPr>
              <w:jc w:val="both"/>
              <w:rPr>
                <w:sz w:val="22"/>
                <w:szCs w:val="22"/>
                <w:lang w:val="fr-FR"/>
              </w:rPr>
            </w:pPr>
            <w:r w:rsidRPr="00D627F0">
              <w:rPr>
                <w:color w:val="0070C0"/>
                <w:sz w:val="22"/>
                <w:szCs w:val="22"/>
                <w:lang w:val="fr-FR"/>
              </w:rPr>
              <w:lastRenderedPageBreak/>
              <w:t>Indicateur 1.1.1 :</w:t>
            </w:r>
            <w:r w:rsidRPr="00D627F0">
              <w:rPr>
                <w:sz w:val="22"/>
                <w:szCs w:val="22"/>
                <w:lang w:val="fr-FR"/>
              </w:rPr>
              <w:t xml:space="preserve"> # de synergies et d’initiatives isolées identifiées </w:t>
            </w:r>
          </w:p>
          <w:p w14:paraId="00000129" w14:textId="77777777" w:rsidR="00181F47" w:rsidRPr="00D627F0" w:rsidRDefault="00E87A18">
            <w:pPr>
              <w:jc w:val="both"/>
              <w:rPr>
                <w:sz w:val="22"/>
                <w:szCs w:val="22"/>
                <w:lang w:val="fr-FR"/>
              </w:rPr>
            </w:pPr>
            <w:r w:rsidRPr="00D627F0">
              <w:rPr>
                <w:sz w:val="22"/>
                <w:szCs w:val="22"/>
                <w:lang w:val="fr-FR"/>
              </w:rPr>
              <w:t>Niveau de référence : 0</w:t>
            </w:r>
          </w:p>
          <w:p w14:paraId="0000012A" w14:textId="77777777" w:rsidR="00181F47" w:rsidRPr="00D627F0" w:rsidRDefault="00E87A18">
            <w:pPr>
              <w:jc w:val="both"/>
              <w:rPr>
                <w:sz w:val="22"/>
                <w:szCs w:val="22"/>
                <w:lang w:val="fr-FR"/>
              </w:rPr>
            </w:pPr>
            <w:r w:rsidRPr="00D627F0">
              <w:rPr>
                <w:sz w:val="22"/>
                <w:szCs w:val="22"/>
                <w:lang w:val="fr-FR"/>
              </w:rPr>
              <w:t>Cible : 5</w:t>
            </w:r>
          </w:p>
          <w:p w14:paraId="0000012B" w14:textId="77777777" w:rsidR="00181F47" w:rsidRPr="00D627F0" w:rsidRDefault="00181F47">
            <w:pPr>
              <w:jc w:val="both"/>
              <w:rPr>
                <w:sz w:val="22"/>
                <w:szCs w:val="22"/>
                <w:lang w:val="fr-FR"/>
              </w:rPr>
            </w:pPr>
          </w:p>
        </w:tc>
        <w:tc>
          <w:tcPr>
            <w:tcW w:w="850" w:type="dxa"/>
            <w:shd w:val="clear" w:color="auto" w:fill="EEECE1"/>
            <w:vAlign w:val="center"/>
          </w:tcPr>
          <w:p w14:paraId="0000012C" w14:textId="1541CB5E" w:rsidR="00181F47" w:rsidRPr="00D627F0" w:rsidRDefault="00E87A18" w:rsidP="00263145">
            <w:pPr>
              <w:jc w:val="center"/>
              <w:rPr>
                <w:sz w:val="22"/>
                <w:szCs w:val="22"/>
                <w:lang w:val="fr-FR"/>
              </w:rPr>
            </w:pPr>
            <w:r w:rsidRPr="00D627F0">
              <w:rPr>
                <w:sz w:val="22"/>
                <w:szCs w:val="22"/>
                <w:lang w:val="fr-FR"/>
              </w:rPr>
              <w:t>0</w:t>
            </w:r>
          </w:p>
        </w:tc>
        <w:tc>
          <w:tcPr>
            <w:tcW w:w="1276" w:type="dxa"/>
            <w:shd w:val="clear" w:color="auto" w:fill="EEECE1"/>
            <w:vAlign w:val="center"/>
          </w:tcPr>
          <w:p w14:paraId="0000012D" w14:textId="77777777" w:rsidR="00181F47" w:rsidRPr="00D627F0" w:rsidRDefault="00E87A18" w:rsidP="00263145">
            <w:pPr>
              <w:jc w:val="center"/>
              <w:rPr>
                <w:sz w:val="22"/>
                <w:szCs w:val="22"/>
                <w:lang w:val="fr-FR"/>
              </w:rPr>
            </w:pPr>
            <w:r w:rsidRPr="00D627F0">
              <w:rPr>
                <w:sz w:val="22"/>
                <w:szCs w:val="22"/>
                <w:lang w:val="fr-FR"/>
              </w:rPr>
              <w:t>  5   </w:t>
            </w:r>
          </w:p>
        </w:tc>
        <w:tc>
          <w:tcPr>
            <w:tcW w:w="1417" w:type="dxa"/>
            <w:vAlign w:val="center"/>
          </w:tcPr>
          <w:p w14:paraId="0000012E" w14:textId="77777777" w:rsidR="00181F47" w:rsidRPr="00D627F0" w:rsidRDefault="00181F47" w:rsidP="00263145">
            <w:pPr>
              <w:jc w:val="center"/>
              <w:rPr>
                <w:sz w:val="22"/>
                <w:szCs w:val="22"/>
                <w:lang w:val="fr-FR"/>
              </w:rPr>
            </w:pPr>
          </w:p>
        </w:tc>
        <w:tc>
          <w:tcPr>
            <w:tcW w:w="1843" w:type="dxa"/>
            <w:vAlign w:val="center"/>
          </w:tcPr>
          <w:p w14:paraId="0000012F" w14:textId="77777777" w:rsidR="00181F47" w:rsidRPr="00D627F0" w:rsidRDefault="00E87A18">
            <w:pPr>
              <w:jc w:val="center"/>
              <w:rPr>
                <w:sz w:val="22"/>
                <w:szCs w:val="22"/>
                <w:lang w:val="fr-FR"/>
              </w:rPr>
            </w:pPr>
            <w:r w:rsidRPr="00D627F0">
              <w:rPr>
                <w:sz w:val="22"/>
                <w:szCs w:val="22"/>
                <w:lang w:val="fr-FR"/>
              </w:rPr>
              <w:t>     </w:t>
            </w:r>
          </w:p>
        </w:tc>
        <w:tc>
          <w:tcPr>
            <w:tcW w:w="2977" w:type="dxa"/>
            <w:vAlign w:val="center"/>
          </w:tcPr>
          <w:p w14:paraId="00000130" w14:textId="77777777" w:rsidR="00181F47" w:rsidRPr="00D627F0" w:rsidRDefault="00E87A18">
            <w:pPr>
              <w:jc w:val="both"/>
              <w:rPr>
                <w:sz w:val="22"/>
                <w:szCs w:val="22"/>
                <w:lang w:val="fr-FR"/>
              </w:rPr>
            </w:pPr>
            <w:r w:rsidRPr="00D627F0">
              <w:rPr>
                <w:sz w:val="22"/>
                <w:szCs w:val="22"/>
                <w:lang w:val="fr-FR"/>
              </w:rPr>
              <w:t>     </w:t>
            </w:r>
          </w:p>
        </w:tc>
      </w:tr>
      <w:tr w:rsidR="00181F47" w:rsidRPr="00D627F0" w14:paraId="27B66979" w14:textId="77777777" w:rsidTr="00D627F0">
        <w:trPr>
          <w:trHeight w:val="978"/>
        </w:trPr>
        <w:tc>
          <w:tcPr>
            <w:tcW w:w="2694" w:type="dxa"/>
            <w:vMerge/>
            <w:vAlign w:val="center"/>
          </w:tcPr>
          <w:p w14:paraId="00000131" w14:textId="77777777" w:rsidR="00181F47" w:rsidRPr="00D627F0" w:rsidRDefault="00181F47">
            <w:pPr>
              <w:widowControl w:val="0"/>
              <w:pBdr>
                <w:top w:val="nil"/>
                <w:left w:val="nil"/>
                <w:bottom w:val="nil"/>
                <w:right w:val="nil"/>
                <w:between w:val="nil"/>
              </w:pBdr>
              <w:spacing w:line="276" w:lineRule="auto"/>
              <w:rPr>
                <w:sz w:val="22"/>
                <w:szCs w:val="22"/>
                <w:lang w:val="fr-FR"/>
              </w:rPr>
            </w:pPr>
          </w:p>
        </w:tc>
        <w:tc>
          <w:tcPr>
            <w:tcW w:w="4536" w:type="dxa"/>
            <w:tcBorders>
              <w:bottom w:val="single" w:sz="4" w:space="0" w:color="000000"/>
            </w:tcBorders>
            <w:shd w:val="clear" w:color="auto" w:fill="EEECE1"/>
            <w:vAlign w:val="center"/>
          </w:tcPr>
          <w:p w14:paraId="00000132" w14:textId="77777777" w:rsidR="00181F47" w:rsidRPr="00D627F0" w:rsidRDefault="00E87A18">
            <w:pPr>
              <w:jc w:val="both"/>
              <w:rPr>
                <w:sz w:val="22"/>
                <w:szCs w:val="22"/>
                <w:lang w:val="fr-FR"/>
              </w:rPr>
            </w:pPr>
            <w:r w:rsidRPr="00D627F0">
              <w:rPr>
                <w:color w:val="0070C0"/>
                <w:sz w:val="22"/>
                <w:szCs w:val="22"/>
                <w:lang w:val="fr-FR"/>
              </w:rPr>
              <w:t>Indicateur 1.1.2 :</w:t>
            </w:r>
            <w:r w:rsidRPr="00D627F0">
              <w:rPr>
                <w:b/>
                <w:color w:val="0070C0"/>
                <w:sz w:val="22"/>
                <w:szCs w:val="22"/>
                <w:lang w:val="fr-FR"/>
              </w:rPr>
              <w:t xml:space="preserve"> </w:t>
            </w:r>
            <w:r w:rsidRPr="00D627F0">
              <w:rPr>
                <w:sz w:val="22"/>
                <w:szCs w:val="22"/>
                <w:lang w:val="fr-FR"/>
              </w:rPr>
              <w:t>% de synergies opérationnelles conformément au cadre juridique</w:t>
            </w:r>
          </w:p>
          <w:p w14:paraId="00000133" w14:textId="77777777" w:rsidR="00181F47" w:rsidRPr="00D627F0" w:rsidRDefault="00E87A18">
            <w:pPr>
              <w:jc w:val="both"/>
              <w:rPr>
                <w:sz w:val="22"/>
                <w:szCs w:val="22"/>
                <w:lang w:val="fr-FR"/>
              </w:rPr>
            </w:pPr>
            <w:r w:rsidRPr="00D627F0">
              <w:rPr>
                <w:sz w:val="22"/>
                <w:szCs w:val="22"/>
                <w:lang w:val="fr-FR"/>
              </w:rPr>
              <w:t>Niveau de référence : 0%</w:t>
            </w:r>
          </w:p>
          <w:p w14:paraId="00000134" w14:textId="77777777" w:rsidR="00181F47" w:rsidRPr="00D627F0" w:rsidRDefault="00E87A18">
            <w:pPr>
              <w:jc w:val="both"/>
              <w:rPr>
                <w:sz w:val="22"/>
                <w:szCs w:val="22"/>
                <w:lang w:val="fr-FR"/>
              </w:rPr>
            </w:pPr>
            <w:r w:rsidRPr="00D627F0">
              <w:rPr>
                <w:sz w:val="22"/>
                <w:szCs w:val="22"/>
                <w:lang w:val="fr-FR"/>
              </w:rPr>
              <w:t>Cible : Au moins 70%</w:t>
            </w:r>
          </w:p>
        </w:tc>
        <w:tc>
          <w:tcPr>
            <w:tcW w:w="850" w:type="dxa"/>
            <w:tcBorders>
              <w:bottom w:val="single" w:sz="4" w:space="0" w:color="000000"/>
            </w:tcBorders>
            <w:shd w:val="clear" w:color="auto" w:fill="EEECE1"/>
            <w:vAlign w:val="center"/>
          </w:tcPr>
          <w:p w14:paraId="00000135" w14:textId="77777777" w:rsidR="00181F47" w:rsidRPr="00D627F0" w:rsidRDefault="00E87A18" w:rsidP="00263145">
            <w:pPr>
              <w:jc w:val="center"/>
              <w:rPr>
                <w:sz w:val="22"/>
                <w:szCs w:val="22"/>
                <w:lang w:val="fr-FR"/>
              </w:rPr>
            </w:pPr>
            <w:r w:rsidRPr="00D627F0">
              <w:rPr>
                <w:sz w:val="22"/>
                <w:szCs w:val="22"/>
                <w:lang w:val="fr-FR"/>
              </w:rPr>
              <w:t>0%</w:t>
            </w:r>
          </w:p>
        </w:tc>
        <w:tc>
          <w:tcPr>
            <w:tcW w:w="1276" w:type="dxa"/>
            <w:tcBorders>
              <w:bottom w:val="single" w:sz="4" w:space="0" w:color="000000"/>
            </w:tcBorders>
            <w:shd w:val="clear" w:color="auto" w:fill="EEECE1"/>
            <w:vAlign w:val="center"/>
          </w:tcPr>
          <w:p w14:paraId="00000136" w14:textId="77777777" w:rsidR="00181F47" w:rsidRPr="00D627F0" w:rsidRDefault="00E87A18">
            <w:pPr>
              <w:tabs>
                <w:tab w:val="left" w:pos="288"/>
              </w:tabs>
              <w:jc w:val="center"/>
              <w:rPr>
                <w:sz w:val="22"/>
                <w:szCs w:val="22"/>
                <w:lang w:val="fr-FR"/>
              </w:rPr>
            </w:pPr>
            <w:r w:rsidRPr="00D627F0">
              <w:rPr>
                <w:sz w:val="22"/>
                <w:szCs w:val="22"/>
                <w:lang w:val="fr-FR"/>
              </w:rPr>
              <w:t>Au moins 70% </w:t>
            </w:r>
          </w:p>
        </w:tc>
        <w:tc>
          <w:tcPr>
            <w:tcW w:w="1417" w:type="dxa"/>
            <w:tcBorders>
              <w:bottom w:val="single" w:sz="4" w:space="0" w:color="000000"/>
            </w:tcBorders>
            <w:vAlign w:val="center"/>
          </w:tcPr>
          <w:p w14:paraId="00000137" w14:textId="77777777" w:rsidR="00181F47" w:rsidRPr="00D627F0" w:rsidRDefault="00181F47" w:rsidP="00063F79">
            <w:pPr>
              <w:jc w:val="center"/>
              <w:rPr>
                <w:sz w:val="22"/>
                <w:szCs w:val="22"/>
                <w:lang w:val="fr-FR"/>
              </w:rPr>
            </w:pPr>
          </w:p>
        </w:tc>
        <w:tc>
          <w:tcPr>
            <w:tcW w:w="1843" w:type="dxa"/>
            <w:tcBorders>
              <w:bottom w:val="single" w:sz="4" w:space="0" w:color="000000"/>
            </w:tcBorders>
            <w:vAlign w:val="center"/>
          </w:tcPr>
          <w:p w14:paraId="00000138" w14:textId="77777777" w:rsidR="00181F47" w:rsidRPr="00D627F0" w:rsidRDefault="00E87A18">
            <w:pPr>
              <w:jc w:val="center"/>
              <w:rPr>
                <w:sz w:val="22"/>
                <w:szCs w:val="22"/>
                <w:lang w:val="fr-FR"/>
              </w:rPr>
            </w:pPr>
            <w:r w:rsidRPr="00D627F0">
              <w:rPr>
                <w:sz w:val="22"/>
                <w:szCs w:val="22"/>
                <w:lang w:val="fr-FR"/>
              </w:rPr>
              <w:t>     </w:t>
            </w:r>
          </w:p>
        </w:tc>
        <w:tc>
          <w:tcPr>
            <w:tcW w:w="2977" w:type="dxa"/>
            <w:tcBorders>
              <w:bottom w:val="single" w:sz="4" w:space="0" w:color="000000"/>
            </w:tcBorders>
            <w:vAlign w:val="center"/>
          </w:tcPr>
          <w:p w14:paraId="00000139" w14:textId="77777777" w:rsidR="00181F47" w:rsidRPr="00D627F0" w:rsidRDefault="00E87A18">
            <w:pPr>
              <w:jc w:val="both"/>
              <w:rPr>
                <w:sz w:val="22"/>
                <w:szCs w:val="22"/>
                <w:lang w:val="fr-FR"/>
              </w:rPr>
            </w:pPr>
            <w:r w:rsidRPr="00D627F0">
              <w:rPr>
                <w:sz w:val="22"/>
                <w:szCs w:val="22"/>
                <w:lang w:val="fr-FR"/>
              </w:rPr>
              <w:t>     </w:t>
            </w:r>
          </w:p>
        </w:tc>
      </w:tr>
      <w:tr w:rsidR="00181F47" w:rsidRPr="00D627F0" w14:paraId="1BF91FAD" w14:textId="77777777" w:rsidTr="00D627F0">
        <w:trPr>
          <w:trHeight w:val="273"/>
        </w:trPr>
        <w:tc>
          <w:tcPr>
            <w:tcW w:w="2694" w:type="dxa"/>
            <w:vMerge/>
            <w:vAlign w:val="center"/>
          </w:tcPr>
          <w:p w14:paraId="0000013A" w14:textId="77777777" w:rsidR="00181F47" w:rsidRPr="00D627F0" w:rsidRDefault="00181F47">
            <w:pPr>
              <w:widowControl w:val="0"/>
              <w:pBdr>
                <w:top w:val="nil"/>
                <w:left w:val="nil"/>
                <w:bottom w:val="nil"/>
                <w:right w:val="nil"/>
                <w:between w:val="nil"/>
              </w:pBdr>
              <w:spacing w:line="276" w:lineRule="auto"/>
              <w:rPr>
                <w:sz w:val="22"/>
                <w:szCs w:val="22"/>
                <w:lang w:val="fr-FR"/>
              </w:rPr>
            </w:pPr>
          </w:p>
        </w:tc>
        <w:tc>
          <w:tcPr>
            <w:tcW w:w="4536" w:type="dxa"/>
            <w:tcBorders>
              <w:top w:val="single" w:sz="4" w:space="0" w:color="000000"/>
            </w:tcBorders>
            <w:shd w:val="clear" w:color="auto" w:fill="EEECE1"/>
            <w:vAlign w:val="center"/>
          </w:tcPr>
          <w:p w14:paraId="0000013B" w14:textId="77777777" w:rsidR="00181F47" w:rsidRPr="00D627F0" w:rsidRDefault="00E87A18">
            <w:pPr>
              <w:jc w:val="both"/>
              <w:rPr>
                <w:sz w:val="22"/>
                <w:szCs w:val="22"/>
                <w:lang w:val="fr-FR"/>
              </w:rPr>
            </w:pPr>
            <w:r w:rsidRPr="00D627F0">
              <w:rPr>
                <w:color w:val="0070C0"/>
                <w:sz w:val="22"/>
                <w:szCs w:val="22"/>
                <w:lang w:val="fr-FR"/>
              </w:rPr>
              <w:t>Indicateur 1.1.3 :</w:t>
            </w:r>
            <w:r w:rsidRPr="00D627F0">
              <w:rPr>
                <w:b/>
                <w:color w:val="0070C0"/>
                <w:sz w:val="22"/>
                <w:szCs w:val="22"/>
                <w:lang w:val="fr-FR"/>
              </w:rPr>
              <w:t xml:space="preserve"> </w:t>
            </w:r>
            <w:r w:rsidRPr="00D627F0">
              <w:rPr>
                <w:sz w:val="22"/>
                <w:szCs w:val="22"/>
                <w:lang w:val="fr-FR"/>
              </w:rPr>
              <w:t>Un cadre juridique adopté</w:t>
            </w:r>
          </w:p>
          <w:p w14:paraId="0000013C" w14:textId="77777777" w:rsidR="00181F47" w:rsidRPr="00D627F0" w:rsidRDefault="00E87A18">
            <w:pPr>
              <w:jc w:val="both"/>
              <w:rPr>
                <w:sz w:val="22"/>
                <w:szCs w:val="22"/>
                <w:lang w:val="fr-FR"/>
              </w:rPr>
            </w:pPr>
            <w:r w:rsidRPr="00D627F0">
              <w:rPr>
                <w:sz w:val="22"/>
                <w:szCs w:val="22"/>
                <w:lang w:val="fr-FR"/>
              </w:rPr>
              <w:t>Niveau de référence : 0</w:t>
            </w:r>
          </w:p>
          <w:p w14:paraId="0000013D" w14:textId="77777777" w:rsidR="00181F47" w:rsidRPr="00D627F0" w:rsidRDefault="00E87A18">
            <w:pPr>
              <w:jc w:val="both"/>
              <w:rPr>
                <w:color w:val="0070C0"/>
                <w:sz w:val="22"/>
                <w:szCs w:val="22"/>
                <w:lang w:val="fr-FR"/>
              </w:rPr>
            </w:pPr>
            <w:r w:rsidRPr="00D627F0">
              <w:rPr>
                <w:sz w:val="22"/>
                <w:szCs w:val="22"/>
                <w:lang w:val="fr-FR"/>
              </w:rPr>
              <w:t>Cible : 1</w:t>
            </w:r>
          </w:p>
        </w:tc>
        <w:tc>
          <w:tcPr>
            <w:tcW w:w="850" w:type="dxa"/>
            <w:tcBorders>
              <w:top w:val="single" w:sz="4" w:space="0" w:color="000000"/>
            </w:tcBorders>
            <w:shd w:val="clear" w:color="auto" w:fill="EEECE1"/>
            <w:vAlign w:val="center"/>
          </w:tcPr>
          <w:p w14:paraId="0000013E" w14:textId="77777777" w:rsidR="00181F47" w:rsidRPr="00D627F0" w:rsidRDefault="00E87A18" w:rsidP="00263145">
            <w:pPr>
              <w:jc w:val="center"/>
              <w:rPr>
                <w:sz w:val="22"/>
                <w:szCs w:val="22"/>
                <w:lang w:val="fr-FR"/>
              </w:rPr>
            </w:pPr>
            <w:r w:rsidRPr="00D627F0">
              <w:rPr>
                <w:sz w:val="22"/>
                <w:szCs w:val="22"/>
                <w:lang w:val="fr-FR"/>
              </w:rPr>
              <w:t>0</w:t>
            </w:r>
          </w:p>
        </w:tc>
        <w:tc>
          <w:tcPr>
            <w:tcW w:w="1276" w:type="dxa"/>
            <w:tcBorders>
              <w:top w:val="single" w:sz="4" w:space="0" w:color="000000"/>
            </w:tcBorders>
            <w:shd w:val="clear" w:color="auto" w:fill="EEECE1"/>
            <w:vAlign w:val="center"/>
          </w:tcPr>
          <w:p w14:paraId="0000013F" w14:textId="77777777" w:rsidR="00181F47" w:rsidRPr="00D627F0" w:rsidRDefault="00E87A18">
            <w:pPr>
              <w:jc w:val="center"/>
              <w:rPr>
                <w:sz w:val="22"/>
                <w:szCs w:val="22"/>
                <w:lang w:val="fr-FR"/>
              </w:rPr>
            </w:pPr>
            <w:r w:rsidRPr="00D627F0">
              <w:rPr>
                <w:sz w:val="22"/>
                <w:szCs w:val="22"/>
                <w:lang w:val="fr-FR"/>
              </w:rPr>
              <w:t>1</w:t>
            </w:r>
          </w:p>
        </w:tc>
        <w:tc>
          <w:tcPr>
            <w:tcW w:w="1417" w:type="dxa"/>
            <w:tcBorders>
              <w:top w:val="single" w:sz="4" w:space="0" w:color="000000"/>
            </w:tcBorders>
            <w:vAlign w:val="center"/>
          </w:tcPr>
          <w:p w14:paraId="00000140" w14:textId="77777777" w:rsidR="00181F47" w:rsidRPr="00D627F0" w:rsidRDefault="00181F47" w:rsidP="00063F79">
            <w:pPr>
              <w:jc w:val="center"/>
              <w:rPr>
                <w:sz w:val="22"/>
                <w:szCs w:val="22"/>
                <w:lang w:val="fr-FR"/>
              </w:rPr>
            </w:pPr>
          </w:p>
        </w:tc>
        <w:tc>
          <w:tcPr>
            <w:tcW w:w="1843" w:type="dxa"/>
            <w:tcBorders>
              <w:top w:val="single" w:sz="4" w:space="0" w:color="000000"/>
            </w:tcBorders>
            <w:vAlign w:val="center"/>
          </w:tcPr>
          <w:p w14:paraId="00000141" w14:textId="77777777" w:rsidR="00181F47" w:rsidRPr="00D627F0" w:rsidRDefault="00181F47">
            <w:pPr>
              <w:jc w:val="center"/>
              <w:rPr>
                <w:sz w:val="22"/>
                <w:szCs w:val="22"/>
                <w:lang w:val="fr-FR"/>
              </w:rPr>
            </w:pPr>
          </w:p>
        </w:tc>
        <w:tc>
          <w:tcPr>
            <w:tcW w:w="2977" w:type="dxa"/>
            <w:tcBorders>
              <w:top w:val="single" w:sz="4" w:space="0" w:color="000000"/>
            </w:tcBorders>
            <w:vAlign w:val="center"/>
          </w:tcPr>
          <w:p w14:paraId="00000142" w14:textId="77777777" w:rsidR="00181F47" w:rsidRPr="00D627F0" w:rsidRDefault="00181F47">
            <w:pPr>
              <w:jc w:val="both"/>
              <w:rPr>
                <w:sz w:val="22"/>
                <w:szCs w:val="22"/>
                <w:lang w:val="fr-FR"/>
              </w:rPr>
            </w:pPr>
          </w:p>
        </w:tc>
      </w:tr>
      <w:tr w:rsidR="00D627F0" w:rsidRPr="00D627F0" w14:paraId="3F40E5B9" w14:textId="77777777" w:rsidTr="00D627F0">
        <w:trPr>
          <w:trHeight w:val="440"/>
        </w:trPr>
        <w:tc>
          <w:tcPr>
            <w:tcW w:w="2694" w:type="dxa"/>
            <w:vMerge w:val="restart"/>
            <w:vAlign w:val="center"/>
          </w:tcPr>
          <w:p w14:paraId="00000143" w14:textId="77777777" w:rsidR="00D627F0" w:rsidRPr="00D627F0" w:rsidRDefault="00D627F0">
            <w:pPr>
              <w:jc w:val="both"/>
              <w:rPr>
                <w:sz w:val="22"/>
                <w:szCs w:val="22"/>
                <w:lang w:val="fr-FR"/>
              </w:rPr>
            </w:pPr>
            <w:r w:rsidRPr="00D627F0">
              <w:rPr>
                <w:color w:val="0070C0"/>
                <w:sz w:val="22"/>
                <w:szCs w:val="22"/>
                <w:lang w:val="fr-FR"/>
              </w:rPr>
              <w:t>Produit 1.2</w:t>
            </w:r>
            <w:r w:rsidRPr="00D627F0">
              <w:rPr>
                <w:sz w:val="22"/>
                <w:szCs w:val="22"/>
                <w:lang w:val="fr-FR"/>
              </w:rPr>
              <w:t> : Les Synergies locales disposent d’outils harmonisés et appropriés, et leurs capacités sont renforcées</w:t>
            </w:r>
          </w:p>
          <w:p w14:paraId="00000144" w14:textId="77777777" w:rsidR="00D627F0" w:rsidRPr="00D627F0" w:rsidRDefault="00D627F0">
            <w:pPr>
              <w:jc w:val="both"/>
              <w:rPr>
                <w:sz w:val="22"/>
                <w:szCs w:val="22"/>
                <w:lang w:val="fr-FR"/>
              </w:rPr>
            </w:pPr>
          </w:p>
        </w:tc>
        <w:tc>
          <w:tcPr>
            <w:tcW w:w="4536" w:type="dxa"/>
            <w:shd w:val="clear" w:color="auto" w:fill="EEECE1"/>
            <w:vAlign w:val="center"/>
          </w:tcPr>
          <w:p w14:paraId="00000145" w14:textId="387C31D8" w:rsidR="00D627F0" w:rsidRPr="00D627F0" w:rsidRDefault="00D627F0">
            <w:pPr>
              <w:jc w:val="both"/>
              <w:rPr>
                <w:color w:val="0070C0"/>
                <w:sz w:val="22"/>
                <w:szCs w:val="22"/>
                <w:lang w:val="fr-FR"/>
              </w:rPr>
            </w:pPr>
            <w:r w:rsidRPr="00D627F0">
              <w:rPr>
                <w:color w:val="0070C0"/>
                <w:sz w:val="22"/>
                <w:szCs w:val="22"/>
                <w:lang w:val="fr-FR"/>
              </w:rPr>
              <w:t>Indicateur 1.2.1</w:t>
            </w:r>
          </w:p>
          <w:p w14:paraId="00000147" w14:textId="30DBD5D4" w:rsidR="00D627F0" w:rsidRPr="00D627F0" w:rsidRDefault="002D0235" w:rsidP="002D0235">
            <w:pPr>
              <w:jc w:val="both"/>
              <w:rPr>
                <w:sz w:val="22"/>
                <w:szCs w:val="22"/>
                <w:lang w:val="fr-FR"/>
              </w:rPr>
            </w:pPr>
            <w:r w:rsidRPr="002D0235">
              <w:rPr>
                <w:sz w:val="22"/>
                <w:szCs w:val="22"/>
                <w:lang w:val="fr-FR"/>
              </w:rPr>
              <w:t>Nombre d’outils (manuel référentiel et document de plaidoyer) élaborés et validés</w:t>
            </w:r>
          </w:p>
        </w:tc>
        <w:tc>
          <w:tcPr>
            <w:tcW w:w="850" w:type="dxa"/>
            <w:shd w:val="clear" w:color="auto" w:fill="EEECE1"/>
            <w:vAlign w:val="center"/>
          </w:tcPr>
          <w:p w14:paraId="00000148" w14:textId="77777777" w:rsidR="00D627F0" w:rsidRPr="00D627F0" w:rsidRDefault="00D627F0" w:rsidP="00263145">
            <w:pPr>
              <w:jc w:val="center"/>
              <w:rPr>
                <w:sz w:val="22"/>
                <w:szCs w:val="22"/>
                <w:lang w:val="fr-FR"/>
              </w:rPr>
            </w:pPr>
            <w:r w:rsidRPr="00D627F0">
              <w:rPr>
                <w:sz w:val="22"/>
                <w:szCs w:val="22"/>
                <w:lang w:val="fr-FR"/>
              </w:rPr>
              <w:t>0</w:t>
            </w:r>
          </w:p>
        </w:tc>
        <w:tc>
          <w:tcPr>
            <w:tcW w:w="1276" w:type="dxa"/>
            <w:shd w:val="clear" w:color="auto" w:fill="EEECE1"/>
            <w:vAlign w:val="center"/>
          </w:tcPr>
          <w:p w14:paraId="00000149" w14:textId="77777777" w:rsidR="00D627F0" w:rsidRPr="00D627F0" w:rsidRDefault="00D627F0">
            <w:pPr>
              <w:jc w:val="center"/>
              <w:rPr>
                <w:sz w:val="22"/>
                <w:szCs w:val="22"/>
                <w:lang w:val="fr-FR"/>
              </w:rPr>
            </w:pPr>
            <w:r w:rsidRPr="00D627F0">
              <w:rPr>
                <w:sz w:val="22"/>
                <w:szCs w:val="22"/>
                <w:lang w:val="fr-FR"/>
              </w:rPr>
              <w:t>2</w:t>
            </w:r>
          </w:p>
        </w:tc>
        <w:tc>
          <w:tcPr>
            <w:tcW w:w="1417" w:type="dxa"/>
            <w:shd w:val="clear" w:color="auto" w:fill="E7E6E6" w:themeFill="background2"/>
            <w:vAlign w:val="center"/>
          </w:tcPr>
          <w:p w14:paraId="0000014A" w14:textId="77777777" w:rsidR="00D627F0" w:rsidRPr="00D627F0" w:rsidRDefault="00D627F0" w:rsidP="00063F79">
            <w:pPr>
              <w:jc w:val="center"/>
              <w:rPr>
                <w:sz w:val="22"/>
                <w:szCs w:val="22"/>
                <w:lang w:val="fr-FR"/>
              </w:rPr>
            </w:pPr>
            <w:r w:rsidRPr="00D627F0">
              <w:rPr>
                <w:sz w:val="22"/>
                <w:szCs w:val="22"/>
                <w:lang w:val="fr-FR"/>
              </w:rPr>
              <w:t>2</w:t>
            </w:r>
          </w:p>
        </w:tc>
        <w:tc>
          <w:tcPr>
            <w:tcW w:w="1843" w:type="dxa"/>
            <w:shd w:val="clear" w:color="auto" w:fill="E7E6E6" w:themeFill="background2"/>
            <w:vAlign w:val="center"/>
          </w:tcPr>
          <w:p w14:paraId="0000014B" w14:textId="6D9C372F" w:rsidR="00D627F0" w:rsidRPr="00D627F0" w:rsidRDefault="00D627F0" w:rsidP="0013414A">
            <w:pPr>
              <w:jc w:val="both"/>
              <w:rPr>
                <w:sz w:val="22"/>
                <w:szCs w:val="22"/>
                <w:lang w:val="fr-FR"/>
              </w:rPr>
            </w:pPr>
            <w:r w:rsidRPr="00D627F0">
              <w:rPr>
                <w:sz w:val="22"/>
                <w:szCs w:val="22"/>
                <w:lang w:val="fr-FR"/>
              </w:rPr>
              <w:t>100% (02 manuels dont 01 manuel référentiel et 01 guide de plaidoyer sont élaborés et validés)  </w:t>
            </w:r>
          </w:p>
        </w:tc>
        <w:tc>
          <w:tcPr>
            <w:tcW w:w="2977" w:type="dxa"/>
            <w:shd w:val="clear" w:color="auto" w:fill="E7E6E6" w:themeFill="background2"/>
            <w:vAlign w:val="center"/>
          </w:tcPr>
          <w:p w14:paraId="0000014C" w14:textId="0869760B" w:rsidR="00D627F0" w:rsidRPr="00D627F0" w:rsidRDefault="00D627F0" w:rsidP="0013414A">
            <w:pPr>
              <w:jc w:val="both"/>
              <w:rPr>
                <w:sz w:val="22"/>
                <w:szCs w:val="22"/>
                <w:lang w:val="fr-FR"/>
              </w:rPr>
            </w:pPr>
          </w:p>
        </w:tc>
      </w:tr>
      <w:tr w:rsidR="00D627F0" w:rsidRPr="00D627F0" w14:paraId="37B9B4B0" w14:textId="77777777" w:rsidTr="00D627F0">
        <w:trPr>
          <w:trHeight w:val="467"/>
        </w:trPr>
        <w:tc>
          <w:tcPr>
            <w:tcW w:w="2694" w:type="dxa"/>
            <w:vMerge/>
            <w:vAlign w:val="center"/>
          </w:tcPr>
          <w:p w14:paraId="0000014D" w14:textId="77777777" w:rsidR="00D627F0" w:rsidRPr="00D627F0" w:rsidRDefault="00D627F0">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4E" w14:textId="77777777" w:rsidR="00D627F0" w:rsidRPr="00D627F0" w:rsidRDefault="00D627F0">
            <w:pPr>
              <w:jc w:val="both"/>
              <w:rPr>
                <w:color w:val="0070C0"/>
                <w:sz w:val="22"/>
                <w:szCs w:val="22"/>
                <w:lang w:val="fr-FR"/>
              </w:rPr>
            </w:pPr>
            <w:r w:rsidRPr="00D627F0">
              <w:rPr>
                <w:color w:val="0070C0"/>
                <w:sz w:val="22"/>
                <w:szCs w:val="22"/>
                <w:lang w:val="fr-FR"/>
              </w:rPr>
              <w:t>Indicateur 1.2.2</w:t>
            </w:r>
          </w:p>
          <w:p w14:paraId="0000014F" w14:textId="755306C0" w:rsidR="00D627F0" w:rsidRPr="00D627F0" w:rsidRDefault="002D0235">
            <w:pPr>
              <w:jc w:val="both"/>
              <w:rPr>
                <w:sz w:val="22"/>
                <w:szCs w:val="22"/>
                <w:highlight w:val="lightGray"/>
                <w:lang w:val="fr-FR"/>
              </w:rPr>
            </w:pPr>
            <w:r w:rsidRPr="002D0235">
              <w:rPr>
                <w:sz w:val="22"/>
                <w:szCs w:val="22"/>
                <w:lang w:val="fr-FR"/>
              </w:rPr>
              <w:t>% de synergies qui utilisent le manuel référentiel et le guide de plaidoyer</w:t>
            </w:r>
          </w:p>
        </w:tc>
        <w:tc>
          <w:tcPr>
            <w:tcW w:w="850" w:type="dxa"/>
            <w:shd w:val="clear" w:color="auto" w:fill="EEECE1"/>
            <w:vAlign w:val="center"/>
          </w:tcPr>
          <w:p w14:paraId="00000150" w14:textId="77777777" w:rsidR="00D627F0" w:rsidRPr="00D627F0" w:rsidRDefault="00D627F0" w:rsidP="00263145">
            <w:pPr>
              <w:jc w:val="center"/>
              <w:rPr>
                <w:sz w:val="22"/>
                <w:szCs w:val="22"/>
                <w:highlight w:val="lightGray"/>
                <w:lang w:val="fr-FR"/>
              </w:rPr>
            </w:pPr>
            <w:r w:rsidRPr="00D627F0">
              <w:rPr>
                <w:sz w:val="22"/>
                <w:szCs w:val="22"/>
                <w:highlight w:val="lightGray"/>
                <w:lang w:val="fr-FR"/>
              </w:rPr>
              <w:t>0%</w:t>
            </w:r>
          </w:p>
        </w:tc>
        <w:tc>
          <w:tcPr>
            <w:tcW w:w="1276" w:type="dxa"/>
            <w:shd w:val="clear" w:color="auto" w:fill="EEECE1"/>
            <w:vAlign w:val="center"/>
          </w:tcPr>
          <w:p w14:paraId="00000151" w14:textId="77777777" w:rsidR="00D627F0" w:rsidRPr="00D627F0" w:rsidRDefault="00D627F0">
            <w:pPr>
              <w:jc w:val="center"/>
              <w:rPr>
                <w:sz w:val="22"/>
                <w:szCs w:val="22"/>
                <w:lang w:val="fr-FR"/>
              </w:rPr>
            </w:pPr>
            <w:r w:rsidRPr="00D627F0">
              <w:rPr>
                <w:sz w:val="22"/>
                <w:szCs w:val="22"/>
                <w:lang w:val="fr-FR"/>
              </w:rPr>
              <w:t>100%</w:t>
            </w:r>
          </w:p>
        </w:tc>
        <w:tc>
          <w:tcPr>
            <w:tcW w:w="1417" w:type="dxa"/>
            <w:shd w:val="clear" w:color="auto" w:fill="E7E6E6" w:themeFill="background2"/>
            <w:vAlign w:val="center"/>
          </w:tcPr>
          <w:p w14:paraId="00000152" w14:textId="77777777" w:rsidR="00D627F0" w:rsidRPr="00D627F0" w:rsidRDefault="00D627F0" w:rsidP="00063F79">
            <w:pPr>
              <w:jc w:val="center"/>
              <w:rPr>
                <w:sz w:val="22"/>
                <w:szCs w:val="22"/>
                <w:lang w:val="fr-FR"/>
              </w:rPr>
            </w:pPr>
            <w:r w:rsidRPr="00D627F0">
              <w:rPr>
                <w:sz w:val="22"/>
                <w:szCs w:val="22"/>
                <w:lang w:val="fr-FR"/>
              </w:rPr>
              <w:t>0%</w:t>
            </w:r>
          </w:p>
        </w:tc>
        <w:tc>
          <w:tcPr>
            <w:tcW w:w="1843" w:type="dxa"/>
            <w:shd w:val="clear" w:color="auto" w:fill="E7E6E6" w:themeFill="background2"/>
            <w:vAlign w:val="center"/>
          </w:tcPr>
          <w:p w14:paraId="00000153" w14:textId="54DF8A98" w:rsidR="00D627F0" w:rsidRPr="00D627F0" w:rsidRDefault="00D627F0" w:rsidP="0013414A">
            <w:pPr>
              <w:jc w:val="both"/>
              <w:rPr>
                <w:sz w:val="22"/>
                <w:szCs w:val="22"/>
                <w:lang w:val="fr-FR"/>
              </w:rPr>
            </w:pPr>
            <w:r w:rsidRPr="00D627F0">
              <w:rPr>
                <w:sz w:val="22"/>
                <w:szCs w:val="22"/>
                <w:lang w:val="fr-FR"/>
              </w:rPr>
              <w:t>Pas de progrès à signaler pour cette année      </w:t>
            </w:r>
          </w:p>
        </w:tc>
        <w:tc>
          <w:tcPr>
            <w:tcW w:w="2977" w:type="dxa"/>
            <w:shd w:val="clear" w:color="auto" w:fill="E7E6E6" w:themeFill="background2"/>
            <w:vAlign w:val="center"/>
          </w:tcPr>
          <w:p w14:paraId="00000154" w14:textId="134E596C" w:rsidR="00D627F0" w:rsidRPr="00D627F0" w:rsidRDefault="00D627F0" w:rsidP="0013414A">
            <w:pPr>
              <w:jc w:val="both"/>
              <w:rPr>
                <w:sz w:val="22"/>
                <w:szCs w:val="22"/>
                <w:lang w:val="fr-FR"/>
              </w:rPr>
            </w:pPr>
          </w:p>
        </w:tc>
      </w:tr>
      <w:tr w:rsidR="00D627F0" w:rsidRPr="00D627F0" w14:paraId="6A558C8A" w14:textId="77777777" w:rsidTr="00D627F0">
        <w:trPr>
          <w:trHeight w:val="467"/>
        </w:trPr>
        <w:tc>
          <w:tcPr>
            <w:tcW w:w="2694" w:type="dxa"/>
            <w:vMerge/>
            <w:vAlign w:val="center"/>
          </w:tcPr>
          <w:p w14:paraId="00000155" w14:textId="77777777" w:rsidR="00D627F0" w:rsidRPr="00D627F0" w:rsidRDefault="00D627F0">
            <w:pPr>
              <w:widowControl w:val="0"/>
              <w:pBdr>
                <w:top w:val="nil"/>
                <w:left w:val="nil"/>
                <w:bottom w:val="nil"/>
                <w:right w:val="nil"/>
                <w:between w:val="nil"/>
              </w:pBdr>
              <w:spacing w:line="276" w:lineRule="auto"/>
              <w:jc w:val="both"/>
              <w:rPr>
                <w:sz w:val="22"/>
                <w:szCs w:val="22"/>
                <w:lang w:val="fr-FR"/>
              </w:rPr>
            </w:pPr>
          </w:p>
        </w:tc>
        <w:tc>
          <w:tcPr>
            <w:tcW w:w="4536" w:type="dxa"/>
            <w:shd w:val="clear" w:color="auto" w:fill="EEECE1"/>
            <w:vAlign w:val="center"/>
          </w:tcPr>
          <w:p w14:paraId="00000156" w14:textId="77777777" w:rsidR="00D627F0" w:rsidRPr="00D627F0" w:rsidRDefault="00D627F0">
            <w:pPr>
              <w:jc w:val="both"/>
              <w:rPr>
                <w:color w:val="0070C0"/>
                <w:sz w:val="22"/>
                <w:szCs w:val="22"/>
                <w:lang w:val="fr-FR"/>
              </w:rPr>
            </w:pPr>
            <w:r w:rsidRPr="00D627F0">
              <w:rPr>
                <w:color w:val="0070C0"/>
                <w:sz w:val="22"/>
                <w:szCs w:val="22"/>
                <w:lang w:val="fr-FR"/>
              </w:rPr>
              <w:t>Indicateur 1.2.3</w:t>
            </w:r>
          </w:p>
          <w:p w14:paraId="00000158" w14:textId="2E9B0EE7" w:rsidR="00D627F0" w:rsidRPr="00D627F0" w:rsidRDefault="002D0235" w:rsidP="002D0235">
            <w:pPr>
              <w:jc w:val="both"/>
              <w:rPr>
                <w:sz w:val="22"/>
                <w:szCs w:val="22"/>
                <w:highlight w:val="lightGray"/>
                <w:lang w:val="fr-FR"/>
              </w:rPr>
            </w:pPr>
            <w:r w:rsidRPr="002D0235">
              <w:rPr>
                <w:sz w:val="22"/>
                <w:szCs w:val="22"/>
                <w:lang w:val="fr-FR"/>
              </w:rPr>
              <w:t>% de synergies ayant réalisé au moins une action de plaidoyer</w:t>
            </w:r>
          </w:p>
        </w:tc>
        <w:tc>
          <w:tcPr>
            <w:tcW w:w="850" w:type="dxa"/>
            <w:shd w:val="clear" w:color="auto" w:fill="EEECE1"/>
            <w:vAlign w:val="center"/>
          </w:tcPr>
          <w:p w14:paraId="00000159" w14:textId="77777777" w:rsidR="00D627F0" w:rsidRPr="00D627F0" w:rsidRDefault="00D627F0">
            <w:pPr>
              <w:jc w:val="both"/>
              <w:rPr>
                <w:sz w:val="22"/>
                <w:szCs w:val="22"/>
                <w:highlight w:val="lightGray"/>
                <w:lang w:val="fr-FR"/>
              </w:rPr>
            </w:pPr>
            <w:r w:rsidRPr="00D627F0">
              <w:rPr>
                <w:sz w:val="22"/>
                <w:szCs w:val="22"/>
                <w:highlight w:val="lightGray"/>
                <w:lang w:val="fr-FR"/>
              </w:rPr>
              <w:t>0%</w:t>
            </w:r>
          </w:p>
        </w:tc>
        <w:tc>
          <w:tcPr>
            <w:tcW w:w="1276" w:type="dxa"/>
            <w:shd w:val="clear" w:color="auto" w:fill="EEECE1"/>
            <w:vAlign w:val="center"/>
          </w:tcPr>
          <w:p w14:paraId="0000015A" w14:textId="77777777" w:rsidR="00D627F0" w:rsidRPr="00D627F0" w:rsidRDefault="00D627F0">
            <w:pPr>
              <w:jc w:val="center"/>
              <w:rPr>
                <w:sz w:val="22"/>
                <w:szCs w:val="22"/>
                <w:lang w:val="fr-FR"/>
              </w:rPr>
            </w:pPr>
            <w:r w:rsidRPr="00D627F0">
              <w:rPr>
                <w:sz w:val="22"/>
                <w:szCs w:val="22"/>
                <w:lang w:val="fr-FR"/>
              </w:rPr>
              <w:t>50%</w:t>
            </w:r>
          </w:p>
        </w:tc>
        <w:tc>
          <w:tcPr>
            <w:tcW w:w="1417" w:type="dxa"/>
            <w:shd w:val="clear" w:color="auto" w:fill="E7E6E6" w:themeFill="background2"/>
            <w:vAlign w:val="center"/>
          </w:tcPr>
          <w:p w14:paraId="0000015B" w14:textId="77777777" w:rsidR="00D627F0" w:rsidRPr="00D627F0" w:rsidRDefault="00D627F0" w:rsidP="00063F79">
            <w:pPr>
              <w:jc w:val="center"/>
              <w:rPr>
                <w:sz w:val="22"/>
                <w:szCs w:val="22"/>
                <w:lang w:val="fr-FR"/>
              </w:rPr>
            </w:pPr>
            <w:r w:rsidRPr="00D627F0">
              <w:rPr>
                <w:sz w:val="22"/>
                <w:szCs w:val="22"/>
                <w:lang w:val="fr-FR"/>
              </w:rPr>
              <w:t>0%</w:t>
            </w:r>
          </w:p>
        </w:tc>
        <w:tc>
          <w:tcPr>
            <w:tcW w:w="1843" w:type="dxa"/>
            <w:shd w:val="clear" w:color="auto" w:fill="E7E6E6" w:themeFill="background2"/>
            <w:vAlign w:val="center"/>
          </w:tcPr>
          <w:p w14:paraId="0000015C" w14:textId="1ED4DA83" w:rsidR="00D627F0" w:rsidRPr="00D627F0" w:rsidRDefault="00D627F0" w:rsidP="0013414A">
            <w:pPr>
              <w:jc w:val="both"/>
              <w:rPr>
                <w:sz w:val="22"/>
                <w:szCs w:val="22"/>
                <w:lang w:val="fr-FR"/>
              </w:rPr>
            </w:pPr>
            <w:r w:rsidRPr="00D627F0">
              <w:rPr>
                <w:sz w:val="22"/>
                <w:szCs w:val="22"/>
                <w:lang w:val="fr-FR"/>
              </w:rPr>
              <w:t>Pas de progrès à signaler pour cette année      </w:t>
            </w:r>
          </w:p>
        </w:tc>
        <w:tc>
          <w:tcPr>
            <w:tcW w:w="2977" w:type="dxa"/>
            <w:shd w:val="clear" w:color="auto" w:fill="E7E6E6" w:themeFill="background2"/>
            <w:vAlign w:val="center"/>
          </w:tcPr>
          <w:p w14:paraId="0000015D" w14:textId="3FC945F2" w:rsidR="00D627F0" w:rsidRPr="00D627F0" w:rsidRDefault="00D627F0" w:rsidP="0013414A">
            <w:pPr>
              <w:spacing w:before="120"/>
              <w:jc w:val="both"/>
              <w:rPr>
                <w:sz w:val="22"/>
                <w:szCs w:val="22"/>
                <w:lang w:val="fr-FR"/>
              </w:rPr>
            </w:pPr>
            <w:r w:rsidRPr="00D627F0">
              <w:rPr>
                <w:sz w:val="22"/>
                <w:szCs w:val="22"/>
                <w:lang w:val="fr-FR"/>
              </w:rPr>
              <w:t>Ceci ne pourra être évalué après la formation et à l’issue d’une mission de suivi sur le terrain en janvier 2021</w:t>
            </w:r>
          </w:p>
        </w:tc>
      </w:tr>
      <w:tr w:rsidR="00181F47" w:rsidRPr="00D627F0" w14:paraId="6EFD8AB5" w14:textId="77777777" w:rsidTr="00D627F0">
        <w:trPr>
          <w:trHeight w:val="422"/>
        </w:trPr>
        <w:tc>
          <w:tcPr>
            <w:tcW w:w="2694" w:type="dxa"/>
            <w:vMerge w:val="restart"/>
            <w:vAlign w:val="center"/>
          </w:tcPr>
          <w:p w14:paraId="0000015F" w14:textId="7C70CF5E" w:rsidR="00181F47" w:rsidRPr="00D627F0" w:rsidRDefault="00E87A18">
            <w:pPr>
              <w:jc w:val="both"/>
              <w:rPr>
                <w:color w:val="0070C0"/>
                <w:sz w:val="22"/>
                <w:szCs w:val="22"/>
                <w:lang w:val="fr-FR"/>
              </w:rPr>
            </w:pPr>
            <w:r w:rsidRPr="00D627F0">
              <w:rPr>
                <w:color w:val="0070C0"/>
                <w:sz w:val="22"/>
                <w:szCs w:val="22"/>
                <w:lang w:val="fr-FR"/>
              </w:rPr>
              <w:t>Produit 1.3</w:t>
            </w:r>
            <w:r w:rsidR="000B7AE2" w:rsidRPr="00D627F0">
              <w:rPr>
                <w:color w:val="0070C0"/>
                <w:sz w:val="22"/>
                <w:szCs w:val="22"/>
                <w:lang w:val="fr-FR"/>
              </w:rPr>
              <w:t xml:space="preserve"> : </w:t>
            </w:r>
            <w:r w:rsidRPr="00D627F0">
              <w:rPr>
                <w:sz w:val="22"/>
                <w:szCs w:val="22"/>
                <w:shd w:val="clear" w:color="auto" w:fill="FFFFFF" w:themeFill="background1"/>
                <w:lang w:val="fr-FR"/>
              </w:rPr>
              <w:t>Les acteurs locaux (personnes ressources) renforcent les dispositions de prévention des conflits en période électorale</w:t>
            </w:r>
          </w:p>
          <w:p w14:paraId="00000160" w14:textId="77777777" w:rsidR="00181F47" w:rsidRPr="00D627F0" w:rsidRDefault="00181F47">
            <w:pPr>
              <w:jc w:val="both"/>
              <w:rPr>
                <w:sz w:val="22"/>
                <w:szCs w:val="22"/>
                <w:lang w:val="fr-FR"/>
              </w:rPr>
            </w:pPr>
          </w:p>
          <w:p w14:paraId="00000161" w14:textId="77777777" w:rsidR="00181F47" w:rsidRPr="00D627F0" w:rsidRDefault="00181F47">
            <w:pPr>
              <w:jc w:val="both"/>
              <w:rPr>
                <w:sz w:val="22"/>
                <w:szCs w:val="22"/>
                <w:lang w:val="fr-FR"/>
              </w:rPr>
            </w:pPr>
          </w:p>
          <w:p w14:paraId="00000162" w14:textId="77777777" w:rsidR="00181F47" w:rsidRPr="00D627F0" w:rsidRDefault="00181F47">
            <w:pPr>
              <w:jc w:val="both"/>
              <w:rPr>
                <w:sz w:val="22"/>
                <w:szCs w:val="22"/>
                <w:lang w:val="fr-FR"/>
              </w:rPr>
            </w:pPr>
          </w:p>
        </w:tc>
        <w:tc>
          <w:tcPr>
            <w:tcW w:w="4536" w:type="dxa"/>
            <w:shd w:val="clear" w:color="auto" w:fill="EEECE1"/>
            <w:vAlign w:val="center"/>
          </w:tcPr>
          <w:p w14:paraId="00000163" w14:textId="77777777" w:rsidR="00181F47" w:rsidRPr="00D627F0" w:rsidRDefault="00E87A18">
            <w:pPr>
              <w:jc w:val="both"/>
              <w:rPr>
                <w:color w:val="0070C0"/>
                <w:sz w:val="22"/>
                <w:szCs w:val="22"/>
                <w:lang w:val="fr-FR"/>
              </w:rPr>
            </w:pPr>
            <w:r w:rsidRPr="00D627F0">
              <w:rPr>
                <w:color w:val="0070C0"/>
                <w:sz w:val="22"/>
                <w:szCs w:val="22"/>
                <w:lang w:val="fr-FR"/>
              </w:rPr>
              <w:t>Indicateur 1.3.1</w:t>
            </w:r>
          </w:p>
          <w:p w14:paraId="00000164" w14:textId="27F0EACF" w:rsidR="00181F47" w:rsidRPr="00D627F0" w:rsidRDefault="002D0235">
            <w:pPr>
              <w:jc w:val="both"/>
              <w:rPr>
                <w:sz w:val="22"/>
                <w:szCs w:val="22"/>
                <w:lang w:val="fr-FR"/>
              </w:rPr>
            </w:pPr>
            <w:r w:rsidRPr="002D0235">
              <w:rPr>
                <w:sz w:val="22"/>
                <w:szCs w:val="22"/>
                <w:lang w:val="fr-FR"/>
              </w:rPr>
              <w:t># de rapports d’analyse participative des conflits diffusés</w:t>
            </w:r>
          </w:p>
        </w:tc>
        <w:tc>
          <w:tcPr>
            <w:tcW w:w="850" w:type="dxa"/>
            <w:shd w:val="clear" w:color="auto" w:fill="EEECE1"/>
            <w:vAlign w:val="center"/>
          </w:tcPr>
          <w:p w14:paraId="00000165" w14:textId="77777777" w:rsidR="00181F47" w:rsidRPr="00D627F0" w:rsidRDefault="00E87A18" w:rsidP="00263145">
            <w:pPr>
              <w:jc w:val="center"/>
              <w:rPr>
                <w:sz w:val="22"/>
                <w:szCs w:val="22"/>
                <w:lang w:val="fr-FR"/>
              </w:rPr>
            </w:pPr>
            <w:r w:rsidRPr="00D627F0">
              <w:rPr>
                <w:sz w:val="22"/>
                <w:szCs w:val="22"/>
                <w:lang w:val="fr-FR"/>
              </w:rPr>
              <w:t>0</w:t>
            </w:r>
          </w:p>
        </w:tc>
        <w:tc>
          <w:tcPr>
            <w:tcW w:w="1276" w:type="dxa"/>
            <w:shd w:val="clear" w:color="auto" w:fill="EEECE1"/>
            <w:vAlign w:val="center"/>
          </w:tcPr>
          <w:p w14:paraId="00000166" w14:textId="77777777" w:rsidR="00181F47" w:rsidRPr="00D627F0" w:rsidRDefault="00E87A18" w:rsidP="00263145">
            <w:pPr>
              <w:jc w:val="center"/>
              <w:rPr>
                <w:sz w:val="22"/>
                <w:szCs w:val="22"/>
                <w:lang w:val="fr-FR"/>
              </w:rPr>
            </w:pPr>
            <w:r w:rsidRPr="00D627F0">
              <w:rPr>
                <w:sz w:val="22"/>
                <w:szCs w:val="22"/>
                <w:lang w:val="fr-FR"/>
              </w:rPr>
              <w:t>7 (1 par préfecture)</w:t>
            </w:r>
          </w:p>
        </w:tc>
        <w:tc>
          <w:tcPr>
            <w:tcW w:w="1417" w:type="dxa"/>
            <w:shd w:val="clear" w:color="auto" w:fill="E7E6E6" w:themeFill="background2"/>
            <w:vAlign w:val="center"/>
          </w:tcPr>
          <w:p w14:paraId="00000167" w14:textId="77777777" w:rsidR="00181F47" w:rsidRPr="00D627F0" w:rsidRDefault="00E87A18" w:rsidP="00263145">
            <w:pPr>
              <w:jc w:val="center"/>
              <w:rPr>
                <w:sz w:val="22"/>
                <w:szCs w:val="22"/>
                <w:lang w:val="fr-FR"/>
              </w:rPr>
            </w:pPr>
            <w:r w:rsidRPr="00D627F0">
              <w:rPr>
                <w:sz w:val="22"/>
                <w:szCs w:val="22"/>
                <w:lang w:val="fr-FR"/>
              </w:rPr>
              <w:t>0</w:t>
            </w:r>
          </w:p>
        </w:tc>
        <w:tc>
          <w:tcPr>
            <w:tcW w:w="1843" w:type="dxa"/>
            <w:shd w:val="clear" w:color="auto" w:fill="E7E6E6" w:themeFill="background2"/>
            <w:vAlign w:val="center"/>
          </w:tcPr>
          <w:p w14:paraId="00000168" w14:textId="66CF9FA4" w:rsidR="00181F47" w:rsidRPr="00D627F0" w:rsidRDefault="00E87A18" w:rsidP="0013414A">
            <w:pPr>
              <w:jc w:val="both"/>
              <w:rPr>
                <w:sz w:val="22"/>
                <w:szCs w:val="22"/>
                <w:lang w:val="fr-FR"/>
              </w:rPr>
            </w:pPr>
            <w:r w:rsidRPr="00D627F0">
              <w:rPr>
                <w:sz w:val="22"/>
                <w:szCs w:val="22"/>
                <w:lang w:val="fr-FR"/>
              </w:rPr>
              <w:t xml:space="preserve">Pas de progrès à signaler pour </w:t>
            </w:r>
            <w:r w:rsidR="00842A99" w:rsidRPr="00D627F0">
              <w:rPr>
                <w:sz w:val="22"/>
                <w:szCs w:val="22"/>
                <w:lang w:val="fr-FR"/>
              </w:rPr>
              <w:t>cette année      </w:t>
            </w:r>
          </w:p>
        </w:tc>
        <w:tc>
          <w:tcPr>
            <w:tcW w:w="2977" w:type="dxa"/>
            <w:shd w:val="clear" w:color="auto" w:fill="E7E6E6" w:themeFill="background2"/>
            <w:vAlign w:val="center"/>
          </w:tcPr>
          <w:p w14:paraId="00000169" w14:textId="278D3A38" w:rsidR="00181F47" w:rsidRPr="00D627F0" w:rsidRDefault="00181F47" w:rsidP="0013414A">
            <w:pPr>
              <w:spacing w:before="240"/>
              <w:jc w:val="both"/>
              <w:rPr>
                <w:sz w:val="22"/>
                <w:szCs w:val="22"/>
                <w:lang w:val="fr-FR"/>
              </w:rPr>
            </w:pPr>
          </w:p>
        </w:tc>
      </w:tr>
      <w:tr w:rsidR="00181F47" w:rsidRPr="00D627F0" w14:paraId="0FBF3645" w14:textId="77777777" w:rsidTr="00D627F0">
        <w:trPr>
          <w:trHeight w:val="422"/>
        </w:trPr>
        <w:tc>
          <w:tcPr>
            <w:tcW w:w="2694" w:type="dxa"/>
            <w:vMerge/>
            <w:vAlign w:val="center"/>
          </w:tcPr>
          <w:p w14:paraId="0000016A" w14:textId="77777777" w:rsidR="00181F47" w:rsidRPr="00D627F0" w:rsidRDefault="00181F4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6B" w14:textId="77777777" w:rsidR="00181F47" w:rsidRPr="00D627F0" w:rsidRDefault="00E87A18">
            <w:pPr>
              <w:jc w:val="both"/>
              <w:rPr>
                <w:color w:val="0070C0"/>
                <w:sz w:val="22"/>
                <w:szCs w:val="22"/>
                <w:lang w:val="fr-FR"/>
              </w:rPr>
            </w:pPr>
            <w:r w:rsidRPr="00D627F0">
              <w:rPr>
                <w:color w:val="0070C0"/>
                <w:sz w:val="22"/>
                <w:szCs w:val="22"/>
                <w:lang w:val="fr-FR"/>
              </w:rPr>
              <w:t>Indicateur 1.3.2</w:t>
            </w:r>
          </w:p>
          <w:p w14:paraId="0000016C" w14:textId="312202C1" w:rsidR="00181F47" w:rsidRPr="00D627F0" w:rsidRDefault="002D0235">
            <w:pPr>
              <w:jc w:val="both"/>
              <w:rPr>
                <w:sz w:val="22"/>
                <w:szCs w:val="22"/>
                <w:lang w:val="fr-FR"/>
              </w:rPr>
            </w:pPr>
            <w:r w:rsidRPr="002D0235">
              <w:rPr>
                <w:sz w:val="22"/>
                <w:szCs w:val="22"/>
                <w:lang w:val="fr-FR"/>
              </w:rPr>
              <w:t># d’initiatives de prévention des conflits mises en œuvre par les acteurs locaux en période électorale</w:t>
            </w:r>
          </w:p>
        </w:tc>
        <w:tc>
          <w:tcPr>
            <w:tcW w:w="850" w:type="dxa"/>
            <w:shd w:val="clear" w:color="auto" w:fill="EEECE1"/>
            <w:vAlign w:val="center"/>
          </w:tcPr>
          <w:p w14:paraId="0000016D" w14:textId="77777777" w:rsidR="00181F47" w:rsidRPr="00D627F0" w:rsidRDefault="00E87A18" w:rsidP="00263145">
            <w:pPr>
              <w:jc w:val="center"/>
              <w:rPr>
                <w:sz w:val="22"/>
                <w:szCs w:val="22"/>
                <w:lang w:val="fr-FR"/>
              </w:rPr>
            </w:pPr>
            <w:r w:rsidRPr="00D627F0">
              <w:rPr>
                <w:sz w:val="22"/>
                <w:szCs w:val="22"/>
                <w:lang w:val="fr-FR"/>
              </w:rPr>
              <w:t>0</w:t>
            </w:r>
          </w:p>
        </w:tc>
        <w:tc>
          <w:tcPr>
            <w:tcW w:w="1276" w:type="dxa"/>
            <w:shd w:val="clear" w:color="auto" w:fill="EEECE1"/>
            <w:vAlign w:val="center"/>
          </w:tcPr>
          <w:p w14:paraId="0000016E" w14:textId="77777777" w:rsidR="00181F47" w:rsidRPr="00D627F0" w:rsidRDefault="00E87A18" w:rsidP="00263145">
            <w:pPr>
              <w:jc w:val="center"/>
              <w:rPr>
                <w:sz w:val="22"/>
                <w:szCs w:val="22"/>
                <w:lang w:val="fr-FR"/>
              </w:rPr>
            </w:pPr>
            <w:r w:rsidRPr="00D627F0">
              <w:rPr>
                <w:sz w:val="22"/>
                <w:szCs w:val="22"/>
                <w:lang w:val="fr-FR"/>
              </w:rPr>
              <w:t>7</w:t>
            </w:r>
          </w:p>
        </w:tc>
        <w:tc>
          <w:tcPr>
            <w:tcW w:w="1417" w:type="dxa"/>
            <w:shd w:val="clear" w:color="auto" w:fill="E7E6E6" w:themeFill="background2"/>
            <w:vAlign w:val="center"/>
          </w:tcPr>
          <w:p w14:paraId="0000016F" w14:textId="6FFF3FFF" w:rsidR="00181F47" w:rsidRPr="00D627F0" w:rsidRDefault="00B67A62" w:rsidP="00263145">
            <w:pPr>
              <w:jc w:val="center"/>
              <w:rPr>
                <w:sz w:val="22"/>
                <w:szCs w:val="22"/>
                <w:lang w:val="fr-FR"/>
              </w:rPr>
            </w:pPr>
            <w:r w:rsidRPr="00D627F0">
              <w:rPr>
                <w:sz w:val="22"/>
                <w:szCs w:val="22"/>
                <w:lang w:val="fr-FR"/>
              </w:rPr>
              <w:t>8</w:t>
            </w:r>
          </w:p>
        </w:tc>
        <w:tc>
          <w:tcPr>
            <w:tcW w:w="1843" w:type="dxa"/>
            <w:shd w:val="clear" w:color="auto" w:fill="E7E6E6" w:themeFill="background2"/>
            <w:vAlign w:val="center"/>
          </w:tcPr>
          <w:p w14:paraId="00000170" w14:textId="30D01AD7" w:rsidR="00181F47" w:rsidRPr="00D627F0" w:rsidRDefault="00B67A62">
            <w:pPr>
              <w:jc w:val="center"/>
              <w:rPr>
                <w:sz w:val="22"/>
                <w:szCs w:val="22"/>
                <w:lang w:val="fr-FR"/>
              </w:rPr>
            </w:pPr>
            <w:r w:rsidRPr="00D627F0">
              <w:rPr>
                <w:sz w:val="22"/>
                <w:szCs w:val="22"/>
                <w:lang w:val="fr-FR"/>
              </w:rPr>
              <w:t>110</w:t>
            </w:r>
            <w:r w:rsidR="00842A99" w:rsidRPr="00D627F0">
              <w:rPr>
                <w:sz w:val="22"/>
                <w:szCs w:val="22"/>
                <w:lang w:val="fr-FR"/>
              </w:rPr>
              <w:t xml:space="preserve"> </w:t>
            </w:r>
            <w:r w:rsidRPr="00D627F0">
              <w:rPr>
                <w:sz w:val="22"/>
                <w:szCs w:val="22"/>
                <w:lang w:val="fr-FR"/>
              </w:rPr>
              <w:t>% (</w:t>
            </w:r>
            <w:r w:rsidR="00E87A18" w:rsidRPr="00D627F0">
              <w:rPr>
                <w:sz w:val="22"/>
                <w:szCs w:val="22"/>
                <w:lang w:val="fr-FR"/>
              </w:rPr>
              <w:t>08</w:t>
            </w:r>
            <w:r w:rsidRPr="00D627F0">
              <w:rPr>
                <w:sz w:val="22"/>
                <w:szCs w:val="22"/>
                <w:lang w:val="fr-FR"/>
              </w:rPr>
              <w:t xml:space="preserve"> initiatives mises en œuvre)</w:t>
            </w:r>
          </w:p>
        </w:tc>
        <w:tc>
          <w:tcPr>
            <w:tcW w:w="2977" w:type="dxa"/>
            <w:shd w:val="clear" w:color="auto" w:fill="E7E6E6" w:themeFill="background2"/>
            <w:vAlign w:val="center"/>
          </w:tcPr>
          <w:p w14:paraId="00000171" w14:textId="77777777" w:rsidR="00181F47" w:rsidRPr="00D627F0" w:rsidRDefault="00E87A18" w:rsidP="002D0235">
            <w:pPr>
              <w:spacing w:before="240"/>
              <w:rPr>
                <w:sz w:val="22"/>
                <w:szCs w:val="22"/>
                <w:lang w:val="fr-FR"/>
              </w:rPr>
            </w:pPr>
            <w:bookmarkStart w:id="18" w:name="_heading=h.44sinio" w:colFirst="0" w:colLast="0"/>
            <w:bookmarkEnd w:id="18"/>
            <w:r w:rsidRPr="00D627F0">
              <w:rPr>
                <w:sz w:val="22"/>
                <w:szCs w:val="22"/>
                <w:lang w:val="fr-FR"/>
              </w:rPr>
              <w:t xml:space="preserve">Ce dépassement s’explique par le fait que les acteurs locaux y compris les membres des synergies locales des acteurs de paix ont exprimé plus de besoins d’initiatives que prévu à cause des multiples risques de conflits qu’il y avait dans </w:t>
            </w:r>
            <w:r w:rsidRPr="00D627F0">
              <w:rPr>
                <w:sz w:val="22"/>
                <w:szCs w:val="22"/>
                <w:lang w:val="fr-FR"/>
              </w:rPr>
              <w:lastRenderedPageBreak/>
              <w:t xml:space="preserve">les localités du projet surtout en cette période électorale. </w:t>
            </w:r>
          </w:p>
        </w:tc>
      </w:tr>
      <w:tr w:rsidR="00181F47" w:rsidRPr="00D627F0" w14:paraId="3591B9ED" w14:textId="77777777" w:rsidTr="00D627F0">
        <w:trPr>
          <w:trHeight w:val="422"/>
        </w:trPr>
        <w:tc>
          <w:tcPr>
            <w:tcW w:w="2694" w:type="dxa"/>
            <w:vMerge/>
            <w:vAlign w:val="center"/>
          </w:tcPr>
          <w:p w14:paraId="00000172" w14:textId="77777777" w:rsidR="00181F47" w:rsidRPr="00D627F0" w:rsidRDefault="00181F4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73" w14:textId="77777777" w:rsidR="00181F47" w:rsidRPr="00D627F0" w:rsidRDefault="00E87A18">
            <w:pPr>
              <w:jc w:val="both"/>
              <w:rPr>
                <w:color w:val="0070C0"/>
                <w:sz w:val="22"/>
                <w:szCs w:val="22"/>
                <w:lang w:val="fr-FR"/>
              </w:rPr>
            </w:pPr>
            <w:r w:rsidRPr="00D627F0">
              <w:rPr>
                <w:color w:val="0070C0"/>
                <w:sz w:val="22"/>
                <w:szCs w:val="22"/>
                <w:lang w:val="fr-FR"/>
              </w:rPr>
              <w:t>Indicateur 1.3.3</w:t>
            </w:r>
          </w:p>
          <w:p w14:paraId="00000175" w14:textId="43F0F0A6" w:rsidR="00181F47" w:rsidRPr="002D0235" w:rsidRDefault="002D0235">
            <w:pPr>
              <w:jc w:val="both"/>
              <w:rPr>
                <w:sz w:val="22"/>
                <w:szCs w:val="22"/>
                <w:highlight w:val="lightGray"/>
                <w:lang w:val="fr-FR"/>
              </w:rPr>
            </w:pPr>
            <w:r w:rsidRPr="002D0235">
              <w:rPr>
                <w:sz w:val="22"/>
                <w:szCs w:val="22"/>
                <w:lang w:val="fr-FR"/>
              </w:rPr>
              <w:t># de produits médias développés par les jeunes/femmes qui bénéficient d’un soutien du projet</w:t>
            </w:r>
          </w:p>
        </w:tc>
        <w:tc>
          <w:tcPr>
            <w:tcW w:w="850" w:type="dxa"/>
            <w:shd w:val="clear" w:color="auto" w:fill="EEECE1"/>
            <w:vAlign w:val="center"/>
          </w:tcPr>
          <w:p w14:paraId="00000176" w14:textId="77777777" w:rsidR="00181F47" w:rsidRPr="00D627F0" w:rsidRDefault="00E87A18" w:rsidP="00263145">
            <w:pPr>
              <w:jc w:val="center"/>
              <w:rPr>
                <w:sz w:val="22"/>
                <w:szCs w:val="22"/>
                <w:lang w:val="fr-FR"/>
              </w:rPr>
            </w:pPr>
            <w:r w:rsidRPr="00D627F0">
              <w:rPr>
                <w:sz w:val="22"/>
                <w:szCs w:val="22"/>
                <w:lang w:val="fr-FR"/>
              </w:rPr>
              <w:t>0</w:t>
            </w:r>
          </w:p>
        </w:tc>
        <w:tc>
          <w:tcPr>
            <w:tcW w:w="1276" w:type="dxa"/>
            <w:shd w:val="clear" w:color="auto" w:fill="EEECE1"/>
            <w:vAlign w:val="center"/>
          </w:tcPr>
          <w:p w14:paraId="00000177" w14:textId="77777777" w:rsidR="00181F47" w:rsidRPr="00D627F0" w:rsidRDefault="00E87A18" w:rsidP="00263145">
            <w:pPr>
              <w:jc w:val="center"/>
              <w:rPr>
                <w:sz w:val="22"/>
                <w:szCs w:val="22"/>
                <w:lang w:val="fr-FR"/>
              </w:rPr>
            </w:pPr>
            <w:r w:rsidRPr="00D627F0">
              <w:rPr>
                <w:sz w:val="22"/>
                <w:szCs w:val="22"/>
                <w:lang w:val="fr-FR"/>
              </w:rPr>
              <w:t>30</w:t>
            </w:r>
          </w:p>
        </w:tc>
        <w:tc>
          <w:tcPr>
            <w:tcW w:w="1417" w:type="dxa"/>
            <w:shd w:val="clear" w:color="auto" w:fill="E7E6E6" w:themeFill="background2"/>
            <w:vAlign w:val="center"/>
          </w:tcPr>
          <w:p w14:paraId="00000178" w14:textId="77777777" w:rsidR="00181F47" w:rsidRPr="00D627F0" w:rsidRDefault="00E87A18" w:rsidP="00263145">
            <w:pPr>
              <w:jc w:val="center"/>
              <w:rPr>
                <w:sz w:val="22"/>
                <w:szCs w:val="22"/>
                <w:lang w:val="fr-FR"/>
              </w:rPr>
            </w:pPr>
            <w:r w:rsidRPr="00D627F0">
              <w:rPr>
                <w:sz w:val="22"/>
                <w:szCs w:val="22"/>
                <w:lang w:val="fr-FR"/>
              </w:rPr>
              <w:t>0</w:t>
            </w:r>
          </w:p>
        </w:tc>
        <w:tc>
          <w:tcPr>
            <w:tcW w:w="1843" w:type="dxa"/>
            <w:shd w:val="clear" w:color="auto" w:fill="E7E6E6" w:themeFill="background2"/>
            <w:vAlign w:val="center"/>
          </w:tcPr>
          <w:p w14:paraId="00000179" w14:textId="462C3E6E" w:rsidR="00181F47" w:rsidRPr="00D627F0" w:rsidRDefault="00E87A18" w:rsidP="0013414A">
            <w:pPr>
              <w:jc w:val="both"/>
              <w:rPr>
                <w:sz w:val="22"/>
                <w:szCs w:val="22"/>
                <w:lang w:val="fr-FR"/>
              </w:rPr>
            </w:pPr>
            <w:r w:rsidRPr="00D627F0">
              <w:rPr>
                <w:sz w:val="22"/>
                <w:szCs w:val="22"/>
                <w:lang w:val="fr-FR"/>
              </w:rPr>
              <w:t xml:space="preserve">Pas de progrès à signaler pour </w:t>
            </w:r>
            <w:r w:rsidR="00842A99" w:rsidRPr="00D627F0">
              <w:rPr>
                <w:sz w:val="22"/>
                <w:szCs w:val="22"/>
                <w:lang w:val="fr-FR"/>
              </w:rPr>
              <w:t>cette année      </w:t>
            </w:r>
          </w:p>
        </w:tc>
        <w:tc>
          <w:tcPr>
            <w:tcW w:w="2977" w:type="dxa"/>
            <w:shd w:val="clear" w:color="auto" w:fill="E7E6E6" w:themeFill="background2"/>
            <w:vAlign w:val="center"/>
          </w:tcPr>
          <w:p w14:paraId="0000017A" w14:textId="133ECA4D" w:rsidR="00181F47" w:rsidRPr="00D627F0" w:rsidRDefault="00181F47">
            <w:pPr>
              <w:spacing w:before="120" w:after="120"/>
              <w:jc w:val="both"/>
              <w:rPr>
                <w:sz w:val="22"/>
                <w:szCs w:val="22"/>
                <w:lang w:val="fr-FR"/>
              </w:rPr>
            </w:pPr>
          </w:p>
        </w:tc>
      </w:tr>
      <w:tr w:rsidR="00181F47" w:rsidRPr="00D627F0" w14:paraId="3296902A" w14:textId="77777777" w:rsidTr="00D627F0">
        <w:trPr>
          <w:trHeight w:val="422"/>
        </w:trPr>
        <w:tc>
          <w:tcPr>
            <w:tcW w:w="2694" w:type="dxa"/>
            <w:vMerge w:val="restart"/>
            <w:shd w:val="clear" w:color="auto" w:fill="FFFFFF" w:themeFill="background1"/>
            <w:vAlign w:val="center"/>
          </w:tcPr>
          <w:p w14:paraId="0000017B" w14:textId="77777777" w:rsidR="00181F47" w:rsidRPr="00D627F0" w:rsidRDefault="00E87A18">
            <w:pPr>
              <w:jc w:val="both"/>
              <w:rPr>
                <w:b/>
                <w:color w:val="0070C0"/>
                <w:sz w:val="22"/>
                <w:szCs w:val="22"/>
                <w:lang w:val="fr-FR"/>
              </w:rPr>
            </w:pPr>
            <w:r w:rsidRPr="00D627F0">
              <w:rPr>
                <w:b/>
                <w:color w:val="0070C0"/>
                <w:sz w:val="22"/>
                <w:szCs w:val="22"/>
                <w:lang w:val="fr-FR"/>
              </w:rPr>
              <w:t>Résultat 2</w:t>
            </w:r>
          </w:p>
          <w:p w14:paraId="0000017C" w14:textId="77777777" w:rsidR="00181F47" w:rsidRPr="00D627F0" w:rsidRDefault="00E87A18" w:rsidP="00263145">
            <w:pPr>
              <w:shd w:val="clear" w:color="auto" w:fill="FFFFFF" w:themeFill="background1"/>
              <w:jc w:val="both"/>
              <w:rPr>
                <w:sz w:val="22"/>
                <w:szCs w:val="22"/>
                <w:lang w:val="fr-FR"/>
              </w:rPr>
            </w:pPr>
            <w:r w:rsidRPr="00D627F0">
              <w:rPr>
                <w:sz w:val="22"/>
                <w:szCs w:val="22"/>
                <w:lang w:val="fr-FR"/>
              </w:rPr>
              <w:t>Les jeunes et les femmes contribuent à réduire les violences en période électorale à travers leur engagement citoyen et des initiatives socio-économiques</w:t>
            </w:r>
          </w:p>
          <w:p w14:paraId="0000017D" w14:textId="77777777" w:rsidR="00181F47" w:rsidRPr="00D627F0" w:rsidRDefault="00181F47">
            <w:pPr>
              <w:rPr>
                <w:b/>
                <w:sz w:val="22"/>
                <w:szCs w:val="22"/>
                <w:lang w:val="fr-FR"/>
              </w:rPr>
            </w:pPr>
          </w:p>
          <w:p w14:paraId="0000017E" w14:textId="77777777" w:rsidR="00181F47" w:rsidRPr="00D627F0" w:rsidRDefault="00E87A18">
            <w:pPr>
              <w:rPr>
                <w:b/>
                <w:sz w:val="22"/>
                <w:szCs w:val="22"/>
                <w:lang w:val="fr-FR"/>
              </w:rPr>
            </w:pPr>
            <w:r w:rsidRPr="00D627F0">
              <w:rPr>
                <w:b/>
                <w:sz w:val="22"/>
                <w:szCs w:val="22"/>
                <w:lang w:val="fr-FR"/>
              </w:rPr>
              <w:t>     </w:t>
            </w:r>
          </w:p>
          <w:p w14:paraId="0000017F" w14:textId="77777777" w:rsidR="00181F47" w:rsidRPr="00D627F0" w:rsidRDefault="00181F47">
            <w:pPr>
              <w:rPr>
                <w:b/>
                <w:sz w:val="22"/>
                <w:szCs w:val="22"/>
                <w:lang w:val="fr-FR"/>
              </w:rPr>
            </w:pPr>
          </w:p>
        </w:tc>
        <w:tc>
          <w:tcPr>
            <w:tcW w:w="4536" w:type="dxa"/>
            <w:shd w:val="clear" w:color="auto" w:fill="EEECE1"/>
            <w:vAlign w:val="center"/>
          </w:tcPr>
          <w:p w14:paraId="00000180" w14:textId="77777777" w:rsidR="00181F47" w:rsidRPr="00D627F0" w:rsidRDefault="00E87A18">
            <w:pPr>
              <w:rPr>
                <w:color w:val="0070C0"/>
                <w:sz w:val="22"/>
                <w:szCs w:val="22"/>
                <w:lang w:val="fr-FR"/>
              </w:rPr>
            </w:pPr>
            <w:r w:rsidRPr="00D627F0">
              <w:rPr>
                <w:color w:val="0070C0"/>
                <w:sz w:val="22"/>
                <w:szCs w:val="22"/>
                <w:lang w:val="fr-FR"/>
              </w:rPr>
              <w:t>Indicateur 2.1</w:t>
            </w:r>
          </w:p>
          <w:p w14:paraId="00000181" w14:textId="77777777" w:rsidR="00181F47" w:rsidRPr="00D627F0" w:rsidRDefault="00E87A18">
            <w:pPr>
              <w:rPr>
                <w:sz w:val="22"/>
                <w:szCs w:val="22"/>
                <w:lang w:val="fr-FR"/>
              </w:rPr>
            </w:pPr>
            <w:r w:rsidRPr="00D627F0">
              <w:rPr>
                <w:sz w:val="22"/>
                <w:szCs w:val="22"/>
                <w:lang w:val="fr-FR"/>
              </w:rPr>
              <w:t># de jeunes formés sur le processus électoral et la prévention et résolution des conflits électoraux</w:t>
            </w:r>
          </w:p>
          <w:p w14:paraId="00000182" w14:textId="77777777" w:rsidR="00181F47" w:rsidRPr="00D627F0" w:rsidRDefault="00181F47">
            <w:pPr>
              <w:rPr>
                <w:sz w:val="22"/>
                <w:szCs w:val="22"/>
                <w:lang w:val="fr-FR"/>
              </w:rPr>
            </w:pPr>
          </w:p>
        </w:tc>
        <w:tc>
          <w:tcPr>
            <w:tcW w:w="850" w:type="dxa"/>
            <w:shd w:val="clear" w:color="auto" w:fill="EEECE1"/>
            <w:vAlign w:val="center"/>
          </w:tcPr>
          <w:p w14:paraId="00000183" w14:textId="77777777" w:rsidR="00181F47" w:rsidRPr="00D627F0" w:rsidRDefault="00E87A18" w:rsidP="00263145">
            <w:pPr>
              <w:jc w:val="center"/>
              <w:rPr>
                <w:sz w:val="22"/>
                <w:szCs w:val="22"/>
                <w:lang w:val="fr-FR"/>
              </w:rPr>
            </w:pPr>
            <w:r w:rsidRPr="00D627F0">
              <w:rPr>
                <w:sz w:val="22"/>
                <w:szCs w:val="22"/>
                <w:lang w:val="fr-FR"/>
              </w:rPr>
              <w:t>    0 </w:t>
            </w:r>
          </w:p>
        </w:tc>
        <w:tc>
          <w:tcPr>
            <w:tcW w:w="1276" w:type="dxa"/>
            <w:shd w:val="clear" w:color="auto" w:fill="E7E6E6" w:themeFill="background2"/>
            <w:vAlign w:val="center"/>
          </w:tcPr>
          <w:p w14:paraId="00000184" w14:textId="77777777" w:rsidR="00181F47" w:rsidRPr="00D627F0" w:rsidRDefault="00E87A18" w:rsidP="00263145">
            <w:pPr>
              <w:jc w:val="center"/>
              <w:rPr>
                <w:sz w:val="22"/>
                <w:szCs w:val="22"/>
                <w:lang w:val="fr-FR"/>
              </w:rPr>
            </w:pPr>
            <w:r w:rsidRPr="00D627F0">
              <w:rPr>
                <w:sz w:val="22"/>
                <w:szCs w:val="22"/>
                <w:lang w:val="fr-FR"/>
              </w:rPr>
              <w:t>100 (50 jeunes hommes et 50 jeunes filles</w:t>
            </w:r>
          </w:p>
          <w:p w14:paraId="00000185" w14:textId="77777777" w:rsidR="00181F47" w:rsidRPr="00D627F0" w:rsidRDefault="00181F47" w:rsidP="00263145">
            <w:pPr>
              <w:jc w:val="center"/>
              <w:rPr>
                <w:sz w:val="22"/>
                <w:szCs w:val="22"/>
                <w:lang w:val="fr-FR"/>
              </w:rPr>
            </w:pPr>
          </w:p>
        </w:tc>
        <w:tc>
          <w:tcPr>
            <w:tcW w:w="1417" w:type="dxa"/>
            <w:shd w:val="clear" w:color="auto" w:fill="E7E6E6" w:themeFill="background2"/>
            <w:vAlign w:val="center"/>
          </w:tcPr>
          <w:p w14:paraId="00000186" w14:textId="2A63D25C" w:rsidR="00181F47" w:rsidRPr="00D627F0" w:rsidRDefault="00842A99" w:rsidP="00263145">
            <w:pPr>
              <w:jc w:val="center"/>
              <w:rPr>
                <w:sz w:val="22"/>
                <w:szCs w:val="22"/>
                <w:lang w:val="fr-FR"/>
              </w:rPr>
            </w:pPr>
            <w:r w:rsidRPr="00D627F0">
              <w:rPr>
                <w:sz w:val="22"/>
                <w:szCs w:val="22"/>
                <w:lang w:val="fr-FR"/>
              </w:rPr>
              <w:t>230</w:t>
            </w:r>
            <w:r w:rsidR="00144BD6" w:rsidRPr="00D627F0">
              <w:rPr>
                <w:sz w:val="22"/>
                <w:szCs w:val="22"/>
                <w:lang w:val="fr-FR"/>
              </w:rPr>
              <w:t xml:space="preserve"> en fin Décembre 2020</w:t>
            </w:r>
          </w:p>
        </w:tc>
        <w:tc>
          <w:tcPr>
            <w:tcW w:w="1843" w:type="dxa"/>
            <w:shd w:val="clear" w:color="auto" w:fill="E7E6E6" w:themeFill="background2"/>
            <w:vAlign w:val="center"/>
          </w:tcPr>
          <w:p w14:paraId="00000187" w14:textId="21F398EE" w:rsidR="00181F47" w:rsidRPr="00D627F0" w:rsidRDefault="00E4189E" w:rsidP="0013414A">
            <w:pPr>
              <w:jc w:val="both"/>
              <w:rPr>
                <w:sz w:val="22"/>
                <w:szCs w:val="22"/>
                <w:lang w:val="fr-FR"/>
              </w:rPr>
            </w:pPr>
            <w:r w:rsidRPr="00D627F0">
              <w:rPr>
                <w:sz w:val="22"/>
                <w:szCs w:val="22"/>
                <w:lang w:val="fr-FR"/>
              </w:rPr>
              <w:t xml:space="preserve">230 </w:t>
            </w:r>
            <w:r w:rsidR="00B67A62" w:rsidRPr="00D627F0">
              <w:rPr>
                <w:sz w:val="22"/>
                <w:szCs w:val="22"/>
                <w:lang w:val="fr-FR"/>
              </w:rPr>
              <w:t xml:space="preserve">% (230 jeunes (124 jeunes hommes et 106 jeunes filles) </w:t>
            </w:r>
            <w:r w:rsidR="00842A99" w:rsidRPr="00D627F0">
              <w:rPr>
                <w:sz w:val="22"/>
                <w:szCs w:val="22"/>
                <w:lang w:val="fr-FR"/>
              </w:rPr>
              <w:t>formés)</w:t>
            </w:r>
            <w:r w:rsidR="00842A99" w:rsidRPr="00D627F0" w:rsidDel="00B67A62">
              <w:rPr>
                <w:sz w:val="22"/>
                <w:szCs w:val="22"/>
                <w:lang w:val="fr-FR"/>
              </w:rPr>
              <w:t>  </w:t>
            </w:r>
            <w:r w:rsidR="00E87A18" w:rsidRPr="00D627F0">
              <w:rPr>
                <w:sz w:val="22"/>
                <w:szCs w:val="22"/>
                <w:lang w:val="fr-FR"/>
              </w:rPr>
              <w:t> </w:t>
            </w:r>
          </w:p>
        </w:tc>
        <w:tc>
          <w:tcPr>
            <w:tcW w:w="2977" w:type="dxa"/>
            <w:shd w:val="clear" w:color="auto" w:fill="E7E6E6" w:themeFill="background2"/>
            <w:vAlign w:val="center"/>
          </w:tcPr>
          <w:p w14:paraId="00000188" w14:textId="2291EB22" w:rsidR="00181F47" w:rsidRPr="00D627F0" w:rsidRDefault="00181F47">
            <w:pPr>
              <w:rPr>
                <w:sz w:val="22"/>
                <w:szCs w:val="22"/>
                <w:lang w:val="fr-FR"/>
              </w:rPr>
            </w:pPr>
          </w:p>
        </w:tc>
      </w:tr>
      <w:tr w:rsidR="00181F47" w:rsidRPr="00D627F0" w14:paraId="552577A5" w14:textId="77777777" w:rsidTr="00D627F0">
        <w:trPr>
          <w:trHeight w:val="422"/>
        </w:trPr>
        <w:tc>
          <w:tcPr>
            <w:tcW w:w="2694" w:type="dxa"/>
            <w:vMerge/>
            <w:shd w:val="clear" w:color="auto" w:fill="FFFFFF" w:themeFill="background1"/>
            <w:vAlign w:val="center"/>
          </w:tcPr>
          <w:p w14:paraId="00000189" w14:textId="77777777" w:rsidR="00181F47" w:rsidRPr="00D627F0" w:rsidRDefault="00181F4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8A" w14:textId="77777777" w:rsidR="00181F47" w:rsidRPr="00D627F0" w:rsidRDefault="00E87A18">
            <w:pPr>
              <w:rPr>
                <w:color w:val="0070C0"/>
                <w:sz w:val="22"/>
                <w:szCs w:val="22"/>
                <w:lang w:val="fr-FR"/>
              </w:rPr>
            </w:pPr>
            <w:r w:rsidRPr="00D627F0">
              <w:rPr>
                <w:color w:val="0070C0"/>
                <w:sz w:val="22"/>
                <w:szCs w:val="22"/>
                <w:lang w:val="fr-FR"/>
              </w:rPr>
              <w:t>Indicateur 2.2</w:t>
            </w:r>
          </w:p>
          <w:p w14:paraId="0000018C" w14:textId="2935EA5B" w:rsidR="00181F47" w:rsidRPr="00D627F0" w:rsidRDefault="00E87A18">
            <w:pPr>
              <w:rPr>
                <w:sz w:val="22"/>
                <w:szCs w:val="22"/>
                <w:lang w:val="fr-FR"/>
              </w:rPr>
            </w:pPr>
            <w:r w:rsidRPr="00D627F0">
              <w:rPr>
                <w:sz w:val="22"/>
                <w:szCs w:val="22"/>
                <w:lang w:val="fr-FR"/>
              </w:rPr>
              <w:t>% d’initiatives des femmes, membres de synergies soutenues</w:t>
            </w:r>
          </w:p>
        </w:tc>
        <w:tc>
          <w:tcPr>
            <w:tcW w:w="850" w:type="dxa"/>
            <w:shd w:val="clear" w:color="auto" w:fill="EEECE1"/>
            <w:vAlign w:val="center"/>
          </w:tcPr>
          <w:p w14:paraId="0000018D" w14:textId="77777777" w:rsidR="00181F47" w:rsidRPr="00D627F0" w:rsidRDefault="00E87A18" w:rsidP="00263145">
            <w:pPr>
              <w:jc w:val="center"/>
              <w:rPr>
                <w:sz w:val="22"/>
                <w:szCs w:val="22"/>
                <w:lang w:val="fr-FR"/>
              </w:rPr>
            </w:pPr>
            <w:r w:rsidRPr="00D627F0">
              <w:rPr>
                <w:sz w:val="22"/>
                <w:szCs w:val="22"/>
                <w:lang w:val="fr-FR"/>
              </w:rPr>
              <w:t>0</w:t>
            </w:r>
          </w:p>
        </w:tc>
        <w:tc>
          <w:tcPr>
            <w:tcW w:w="1276" w:type="dxa"/>
            <w:shd w:val="clear" w:color="auto" w:fill="EEECE1"/>
            <w:vAlign w:val="center"/>
          </w:tcPr>
          <w:p w14:paraId="0000018E" w14:textId="77777777" w:rsidR="00181F47" w:rsidRPr="00D627F0" w:rsidRDefault="00E87A18" w:rsidP="00263145">
            <w:pPr>
              <w:jc w:val="center"/>
              <w:rPr>
                <w:sz w:val="22"/>
                <w:szCs w:val="22"/>
                <w:lang w:val="fr-FR"/>
              </w:rPr>
            </w:pPr>
            <w:r w:rsidRPr="00D627F0">
              <w:rPr>
                <w:sz w:val="22"/>
                <w:szCs w:val="22"/>
                <w:lang w:val="fr-FR"/>
              </w:rPr>
              <w:t>100%</w:t>
            </w:r>
          </w:p>
        </w:tc>
        <w:tc>
          <w:tcPr>
            <w:tcW w:w="1417" w:type="dxa"/>
            <w:shd w:val="clear" w:color="auto" w:fill="E7E6E6" w:themeFill="background2"/>
            <w:vAlign w:val="center"/>
          </w:tcPr>
          <w:p w14:paraId="0000018F" w14:textId="06DCB36D" w:rsidR="00181F47" w:rsidRPr="00D627F0" w:rsidRDefault="008C07FA" w:rsidP="00263145">
            <w:pPr>
              <w:jc w:val="center"/>
              <w:rPr>
                <w:sz w:val="22"/>
                <w:szCs w:val="22"/>
                <w:lang w:val="fr-FR"/>
              </w:rPr>
            </w:pPr>
            <w:r w:rsidRPr="00D627F0">
              <w:rPr>
                <w:sz w:val="22"/>
                <w:szCs w:val="22"/>
                <w:lang w:val="fr-FR"/>
              </w:rPr>
              <w:t>0</w:t>
            </w:r>
          </w:p>
        </w:tc>
        <w:tc>
          <w:tcPr>
            <w:tcW w:w="1843" w:type="dxa"/>
            <w:shd w:val="clear" w:color="auto" w:fill="E7E6E6" w:themeFill="background2"/>
            <w:vAlign w:val="center"/>
          </w:tcPr>
          <w:p w14:paraId="00000190" w14:textId="77777777" w:rsidR="00181F47" w:rsidRPr="00D627F0" w:rsidRDefault="00E87A18">
            <w:pPr>
              <w:jc w:val="center"/>
              <w:rPr>
                <w:sz w:val="22"/>
                <w:szCs w:val="22"/>
                <w:lang w:val="fr-FR"/>
              </w:rPr>
            </w:pPr>
            <w:r w:rsidRPr="00D627F0">
              <w:rPr>
                <w:sz w:val="22"/>
                <w:szCs w:val="22"/>
                <w:lang w:val="fr-FR"/>
              </w:rPr>
              <w:t>     </w:t>
            </w:r>
          </w:p>
        </w:tc>
        <w:tc>
          <w:tcPr>
            <w:tcW w:w="2977" w:type="dxa"/>
            <w:shd w:val="clear" w:color="auto" w:fill="E7E6E6" w:themeFill="background2"/>
            <w:vAlign w:val="center"/>
          </w:tcPr>
          <w:p w14:paraId="00000191" w14:textId="3CE92813" w:rsidR="00181F47" w:rsidRPr="00D627F0" w:rsidRDefault="008C07FA">
            <w:pPr>
              <w:rPr>
                <w:sz w:val="22"/>
                <w:szCs w:val="22"/>
                <w:lang w:val="fr-FR"/>
              </w:rPr>
            </w:pPr>
            <w:r w:rsidRPr="00D627F0">
              <w:rPr>
                <w:sz w:val="22"/>
                <w:szCs w:val="22"/>
                <w:lang w:val="fr-FR"/>
              </w:rPr>
              <w:t>Aucune initiative n’est pour le moment soutenue</w:t>
            </w:r>
            <w:r w:rsidR="00E87A18" w:rsidRPr="00D627F0">
              <w:rPr>
                <w:sz w:val="22"/>
                <w:szCs w:val="22"/>
                <w:lang w:val="fr-FR"/>
              </w:rPr>
              <w:t>   </w:t>
            </w:r>
          </w:p>
        </w:tc>
      </w:tr>
      <w:tr w:rsidR="00181F47" w:rsidRPr="00D627F0" w14:paraId="196BCD5C" w14:textId="77777777" w:rsidTr="00D627F0">
        <w:trPr>
          <w:trHeight w:val="422"/>
        </w:trPr>
        <w:tc>
          <w:tcPr>
            <w:tcW w:w="2694" w:type="dxa"/>
            <w:vMerge/>
            <w:shd w:val="clear" w:color="auto" w:fill="FFFFFF" w:themeFill="background1"/>
            <w:vAlign w:val="center"/>
          </w:tcPr>
          <w:p w14:paraId="00000192" w14:textId="77777777" w:rsidR="00181F47" w:rsidRPr="00D627F0" w:rsidRDefault="00181F4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93" w14:textId="77777777" w:rsidR="00181F47" w:rsidRPr="00D627F0" w:rsidRDefault="00E87A18">
            <w:pPr>
              <w:rPr>
                <w:color w:val="0070C0"/>
                <w:sz w:val="22"/>
                <w:szCs w:val="22"/>
                <w:lang w:val="fr-FR"/>
              </w:rPr>
            </w:pPr>
            <w:r w:rsidRPr="00D627F0">
              <w:rPr>
                <w:color w:val="0070C0"/>
                <w:sz w:val="22"/>
                <w:szCs w:val="22"/>
                <w:lang w:val="fr-FR"/>
              </w:rPr>
              <w:t>Indicateur 2.3</w:t>
            </w:r>
          </w:p>
          <w:p w14:paraId="00000194" w14:textId="77777777" w:rsidR="00181F47" w:rsidRPr="00D627F0" w:rsidRDefault="00E87A18">
            <w:pPr>
              <w:rPr>
                <w:sz w:val="22"/>
                <w:szCs w:val="22"/>
                <w:lang w:val="fr-FR"/>
              </w:rPr>
            </w:pPr>
            <w:r w:rsidRPr="00D627F0">
              <w:rPr>
                <w:sz w:val="22"/>
                <w:szCs w:val="22"/>
                <w:lang w:val="fr-FR"/>
              </w:rPr>
              <w:t xml:space="preserve"># jeunes bénéficiaires de HIMO et d’initiatives d’éducation citoyenne </w:t>
            </w:r>
          </w:p>
        </w:tc>
        <w:tc>
          <w:tcPr>
            <w:tcW w:w="850" w:type="dxa"/>
            <w:shd w:val="clear" w:color="auto" w:fill="EEECE1"/>
            <w:vAlign w:val="center"/>
          </w:tcPr>
          <w:p w14:paraId="00000195" w14:textId="18238973" w:rsidR="00181F47" w:rsidRPr="00D627F0" w:rsidRDefault="00E87A18" w:rsidP="00263145">
            <w:pPr>
              <w:jc w:val="center"/>
              <w:rPr>
                <w:sz w:val="22"/>
                <w:szCs w:val="22"/>
                <w:lang w:val="fr-FR"/>
              </w:rPr>
            </w:pPr>
            <w:r w:rsidRPr="00D627F0">
              <w:rPr>
                <w:sz w:val="22"/>
                <w:szCs w:val="22"/>
                <w:lang w:val="fr-FR"/>
              </w:rPr>
              <w:t>0</w:t>
            </w:r>
          </w:p>
        </w:tc>
        <w:tc>
          <w:tcPr>
            <w:tcW w:w="1276" w:type="dxa"/>
            <w:shd w:val="clear" w:color="auto" w:fill="EEECE1"/>
            <w:vAlign w:val="center"/>
          </w:tcPr>
          <w:p w14:paraId="00000196" w14:textId="77777777" w:rsidR="00181F47" w:rsidRPr="00D627F0" w:rsidRDefault="00E87A18" w:rsidP="00263145">
            <w:pPr>
              <w:jc w:val="center"/>
              <w:rPr>
                <w:sz w:val="22"/>
                <w:szCs w:val="22"/>
                <w:lang w:val="fr-FR"/>
              </w:rPr>
            </w:pPr>
            <w:r w:rsidRPr="00D627F0">
              <w:rPr>
                <w:sz w:val="22"/>
                <w:szCs w:val="22"/>
                <w:lang w:val="fr-FR"/>
              </w:rPr>
              <w:t>500 (250 femmes, 250 hommes)</w:t>
            </w:r>
          </w:p>
        </w:tc>
        <w:tc>
          <w:tcPr>
            <w:tcW w:w="1417" w:type="dxa"/>
            <w:shd w:val="clear" w:color="auto" w:fill="E7E6E6" w:themeFill="background2"/>
            <w:vAlign w:val="center"/>
          </w:tcPr>
          <w:p w14:paraId="00000197" w14:textId="16F61510" w:rsidR="00181F47" w:rsidRPr="00D627F0" w:rsidRDefault="008C07FA" w:rsidP="00263145">
            <w:pPr>
              <w:jc w:val="center"/>
              <w:rPr>
                <w:sz w:val="22"/>
                <w:szCs w:val="22"/>
                <w:lang w:val="fr-FR"/>
              </w:rPr>
            </w:pPr>
            <w:r w:rsidRPr="00D627F0">
              <w:rPr>
                <w:sz w:val="22"/>
                <w:szCs w:val="22"/>
                <w:lang w:val="fr-FR"/>
              </w:rPr>
              <w:t>500 (250 femmes, 250 hommes) identifiés</w:t>
            </w:r>
          </w:p>
        </w:tc>
        <w:tc>
          <w:tcPr>
            <w:tcW w:w="1843" w:type="dxa"/>
            <w:shd w:val="clear" w:color="auto" w:fill="E7E6E6" w:themeFill="background2"/>
            <w:vAlign w:val="center"/>
          </w:tcPr>
          <w:p w14:paraId="00000198" w14:textId="674E45A9" w:rsidR="00181F47" w:rsidRPr="00D627F0" w:rsidRDefault="008C07FA">
            <w:pPr>
              <w:jc w:val="center"/>
              <w:rPr>
                <w:sz w:val="22"/>
                <w:szCs w:val="22"/>
                <w:lang w:val="fr-FR"/>
              </w:rPr>
            </w:pPr>
            <w:r w:rsidRPr="00D627F0">
              <w:rPr>
                <w:sz w:val="22"/>
                <w:szCs w:val="22"/>
                <w:lang w:val="fr-FR"/>
              </w:rPr>
              <w:t>100%</w:t>
            </w:r>
            <w:r w:rsidR="00E87A18" w:rsidRPr="00D627F0">
              <w:rPr>
                <w:sz w:val="22"/>
                <w:szCs w:val="22"/>
                <w:lang w:val="fr-FR"/>
              </w:rPr>
              <w:t>     </w:t>
            </w:r>
          </w:p>
        </w:tc>
        <w:tc>
          <w:tcPr>
            <w:tcW w:w="2977" w:type="dxa"/>
            <w:shd w:val="clear" w:color="auto" w:fill="E7E6E6" w:themeFill="background2"/>
            <w:vAlign w:val="center"/>
          </w:tcPr>
          <w:p w14:paraId="00000199" w14:textId="52F634A4" w:rsidR="00181F47" w:rsidRPr="00D627F0" w:rsidRDefault="00181F47">
            <w:pPr>
              <w:rPr>
                <w:sz w:val="22"/>
                <w:szCs w:val="22"/>
                <w:lang w:val="fr-FR"/>
              </w:rPr>
            </w:pPr>
          </w:p>
        </w:tc>
      </w:tr>
      <w:tr w:rsidR="00181F47" w:rsidRPr="00D627F0" w14:paraId="57B202C9" w14:textId="77777777" w:rsidTr="00D627F0">
        <w:trPr>
          <w:trHeight w:val="422"/>
        </w:trPr>
        <w:tc>
          <w:tcPr>
            <w:tcW w:w="2694" w:type="dxa"/>
            <w:vMerge w:val="restart"/>
            <w:vAlign w:val="center"/>
          </w:tcPr>
          <w:p w14:paraId="0000019A" w14:textId="77777777" w:rsidR="00181F47" w:rsidRPr="00D627F0" w:rsidRDefault="00E87A18" w:rsidP="00263145">
            <w:pPr>
              <w:jc w:val="both"/>
              <w:rPr>
                <w:sz w:val="22"/>
                <w:szCs w:val="22"/>
                <w:lang w:val="fr-FR"/>
              </w:rPr>
            </w:pPr>
            <w:r w:rsidRPr="00D627F0">
              <w:rPr>
                <w:color w:val="0070C0"/>
                <w:sz w:val="22"/>
                <w:szCs w:val="22"/>
                <w:lang w:val="fr-FR"/>
              </w:rPr>
              <w:t xml:space="preserve">Produit 2.1 : </w:t>
            </w:r>
            <w:r w:rsidRPr="00D627F0">
              <w:rPr>
                <w:sz w:val="22"/>
                <w:szCs w:val="22"/>
                <w:lang w:val="fr-FR"/>
              </w:rPr>
              <w:t>Les Associations de jeunes, membres de synergies mettent en place des initiatives de prévention et de gestion des conflits en période électorale</w:t>
            </w:r>
          </w:p>
          <w:p w14:paraId="0000019B" w14:textId="77777777" w:rsidR="00181F47" w:rsidRPr="00D627F0" w:rsidRDefault="00E87A18">
            <w:pPr>
              <w:rPr>
                <w:sz w:val="22"/>
                <w:szCs w:val="22"/>
                <w:lang w:val="fr-FR"/>
              </w:rPr>
            </w:pPr>
            <w:r w:rsidRPr="00D627F0">
              <w:rPr>
                <w:b/>
                <w:sz w:val="22"/>
                <w:szCs w:val="22"/>
                <w:lang w:val="fr-FR"/>
              </w:rPr>
              <w:t>     </w:t>
            </w:r>
          </w:p>
          <w:p w14:paraId="0000019C" w14:textId="77777777" w:rsidR="00181F47" w:rsidRPr="00D627F0" w:rsidRDefault="00181F47">
            <w:pPr>
              <w:rPr>
                <w:b/>
                <w:sz w:val="22"/>
                <w:szCs w:val="22"/>
                <w:lang w:val="fr-FR"/>
              </w:rPr>
            </w:pPr>
          </w:p>
        </w:tc>
        <w:tc>
          <w:tcPr>
            <w:tcW w:w="4536" w:type="dxa"/>
            <w:shd w:val="clear" w:color="auto" w:fill="EEECE1"/>
            <w:vAlign w:val="center"/>
          </w:tcPr>
          <w:p w14:paraId="0000019D" w14:textId="5452FFD5" w:rsidR="00181F47" w:rsidRPr="00D627F0" w:rsidRDefault="00E87A18">
            <w:pPr>
              <w:rPr>
                <w:color w:val="0070C0"/>
                <w:sz w:val="22"/>
                <w:szCs w:val="22"/>
                <w:lang w:val="fr-FR"/>
              </w:rPr>
            </w:pPr>
            <w:r w:rsidRPr="00D627F0">
              <w:rPr>
                <w:color w:val="0070C0"/>
                <w:sz w:val="22"/>
                <w:szCs w:val="22"/>
                <w:lang w:val="fr-FR"/>
              </w:rPr>
              <w:t>Indicateur 2.1.1</w:t>
            </w:r>
          </w:p>
          <w:p w14:paraId="0000019E" w14:textId="231C1CCB" w:rsidR="00181F47" w:rsidRPr="00D627F0" w:rsidRDefault="00E87A18">
            <w:pPr>
              <w:rPr>
                <w:sz w:val="22"/>
                <w:szCs w:val="22"/>
                <w:lang w:val="fr-FR"/>
              </w:rPr>
            </w:pPr>
            <w:r w:rsidRPr="00D627F0">
              <w:rPr>
                <w:sz w:val="22"/>
                <w:szCs w:val="22"/>
                <w:lang w:val="fr-FR"/>
              </w:rPr>
              <w:t>% d’associations des jeunes, membres des synergies ayant mené des actions de prévention et résolution des conflits</w:t>
            </w:r>
          </w:p>
        </w:tc>
        <w:tc>
          <w:tcPr>
            <w:tcW w:w="850" w:type="dxa"/>
            <w:shd w:val="clear" w:color="auto" w:fill="EEECE1"/>
            <w:vAlign w:val="center"/>
          </w:tcPr>
          <w:p w14:paraId="0000019F" w14:textId="77777777" w:rsidR="00181F47" w:rsidRPr="00D627F0" w:rsidRDefault="00E87A18" w:rsidP="00263145">
            <w:pPr>
              <w:jc w:val="center"/>
              <w:rPr>
                <w:sz w:val="22"/>
                <w:szCs w:val="22"/>
                <w:lang w:val="fr-FR"/>
              </w:rPr>
            </w:pPr>
            <w:r w:rsidRPr="00D627F0">
              <w:rPr>
                <w:sz w:val="22"/>
                <w:szCs w:val="22"/>
                <w:lang w:val="fr-FR"/>
              </w:rPr>
              <w:t>     0</w:t>
            </w:r>
          </w:p>
        </w:tc>
        <w:tc>
          <w:tcPr>
            <w:tcW w:w="1276" w:type="dxa"/>
            <w:shd w:val="clear" w:color="auto" w:fill="EEECE1"/>
            <w:vAlign w:val="center"/>
          </w:tcPr>
          <w:p w14:paraId="000001A0" w14:textId="3F528632" w:rsidR="00181F47" w:rsidRPr="00D627F0" w:rsidRDefault="00E87A18" w:rsidP="00263145">
            <w:pPr>
              <w:jc w:val="center"/>
              <w:rPr>
                <w:sz w:val="22"/>
                <w:szCs w:val="22"/>
                <w:lang w:val="fr-FR"/>
              </w:rPr>
            </w:pPr>
            <w:r w:rsidRPr="00D627F0">
              <w:rPr>
                <w:sz w:val="22"/>
                <w:szCs w:val="22"/>
                <w:lang w:val="fr-FR"/>
              </w:rPr>
              <w:t>Au moins 50%</w:t>
            </w:r>
          </w:p>
        </w:tc>
        <w:tc>
          <w:tcPr>
            <w:tcW w:w="1417" w:type="dxa"/>
            <w:shd w:val="clear" w:color="auto" w:fill="E7E6E6" w:themeFill="background2"/>
            <w:vAlign w:val="center"/>
          </w:tcPr>
          <w:p w14:paraId="000001A1" w14:textId="5BF31151" w:rsidR="00181F47" w:rsidRPr="00D627F0" w:rsidRDefault="008C07FA" w:rsidP="00263145">
            <w:pPr>
              <w:jc w:val="center"/>
              <w:rPr>
                <w:sz w:val="22"/>
                <w:szCs w:val="22"/>
                <w:lang w:val="fr-FR"/>
              </w:rPr>
            </w:pPr>
            <w:r w:rsidRPr="00D627F0">
              <w:rPr>
                <w:sz w:val="22"/>
                <w:szCs w:val="22"/>
                <w:lang w:val="fr-FR"/>
              </w:rPr>
              <w:t>0</w:t>
            </w:r>
          </w:p>
        </w:tc>
        <w:tc>
          <w:tcPr>
            <w:tcW w:w="1843" w:type="dxa"/>
            <w:shd w:val="clear" w:color="auto" w:fill="E7E6E6" w:themeFill="background2"/>
            <w:vAlign w:val="center"/>
          </w:tcPr>
          <w:p w14:paraId="000001A2" w14:textId="16EC3282" w:rsidR="00181F47" w:rsidRPr="00D627F0" w:rsidRDefault="00E87A18">
            <w:pPr>
              <w:jc w:val="center"/>
              <w:rPr>
                <w:sz w:val="22"/>
                <w:szCs w:val="22"/>
                <w:lang w:val="fr-FR"/>
              </w:rPr>
            </w:pPr>
            <w:r w:rsidRPr="00D627F0">
              <w:rPr>
                <w:sz w:val="22"/>
                <w:szCs w:val="22"/>
                <w:lang w:val="fr-FR"/>
              </w:rPr>
              <w:t>   </w:t>
            </w:r>
            <w:r w:rsidR="008C07FA" w:rsidRPr="00D627F0">
              <w:rPr>
                <w:sz w:val="22"/>
                <w:szCs w:val="22"/>
                <w:lang w:val="fr-FR"/>
              </w:rPr>
              <w:t>0</w:t>
            </w:r>
            <w:r w:rsidRPr="00D627F0">
              <w:rPr>
                <w:sz w:val="22"/>
                <w:szCs w:val="22"/>
                <w:lang w:val="fr-FR"/>
              </w:rPr>
              <w:t>  </w:t>
            </w:r>
          </w:p>
        </w:tc>
        <w:tc>
          <w:tcPr>
            <w:tcW w:w="2977" w:type="dxa"/>
            <w:shd w:val="clear" w:color="auto" w:fill="E7E6E6" w:themeFill="background2"/>
            <w:vAlign w:val="center"/>
          </w:tcPr>
          <w:p w14:paraId="000001A3" w14:textId="082BEE74" w:rsidR="00181F47" w:rsidRPr="00D627F0" w:rsidRDefault="008C07FA">
            <w:pPr>
              <w:rPr>
                <w:sz w:val="22"/>
                <w:szCs w:val="22"/>
                <w:lang w:val="fr-FR"/>
              </w:rPr>
            </w:pPr>
            <w:r w:rsidRPr="00D627F0">
              <w:rPr>
                <w:sz w:val="22"/>
                <w:szCs w:val="22"/>
                <w:lang w:val="fr-FR"/>
              </w:rPr>
              <w:t xml:space="preserve">Ces PAO seront </w:t>
            </w:r>
            <w:r w:rsidR="00D627F0" w:rsidRPr="00D627F0">
              <w:rPr>
                <w:sz w:val="22"/>
                <w:szCs w:val="22"/>
                <w:lang w:val="fr-FR"/>
              </w:rPr>
              <w:t>soutenues</w:t>
            </w:r>
            <w:r w:rsidRPr="00D627F0">
              <w:rPr>
                <w:sz w:val="22"/>
                <w:szCs w:val="22"/>
                <w:lang w:val="fr-FR"/>
              </w:rPr>
              <w:t xml:space="preserve"> au prochain semestre</w:t>
            </w:r>
          </w:p>
        </w:tc>
      </w:tr>
      <w:tr w:rsidR="00181F47" w:rsidRPr="00D627F0" w14:paraId="6321B3FB" w14:textId="77777777" w:rsidTr="00D627F0">
        <w:trPr>
          <w:trHeight w:val="458"/>
        </w:trPr>
        <w:tc>
          <w:tcPr>
            <w:tcW w:w="2694" w:type="dxa"/>
            <w:vMerge/>
            <w:vAlign w:val="center"/>
          </w:tcPr>
          <w:p w14:paraId="000001A4" w14:textId="77777777" w:rsidR="00181F47" w:rsidRPr="00D627F0" w:rsidRDefault="00181F4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A5" w14:textId="0F2D7CFA" w:rsidR="00181F47" w:rsidRPr="00D627F0" w:rsidRDefault="00E87A18">
            <w:pPr>
              <w:rPr>
                <w:color w:val="0070C0"/>
                <w:sz w:val="22"/>
                <w:szCs w:val="22"/>
                <w:lang w:val="fr-FR"/>
              </w:rPr>
            </w:pPr>
            <w:r w:rsidRPr="00D627F0">
              <w:rPr>
                <w:color w:val="0070C0"/>
                <w:sz w:val="22"/>
                <w:szCs w:val="22"/>
                <w:lang w:val="fr-FR"/>
              </w:rPr>
              <w:t>Indicateur 2.1.2</w:t>
            </w:r>
          </w:p>
          <w:p w14:paraId="000001A7" w14:textId="5B5F6839" w:rsidR="00181F47" w:rsidRPr="00D627F0" w:rsidRDefault="00E87A18">
            <w:pPr>
              <w:rPr>
                <w:sz w:val="22"/>
                <w:szCs w:val="22"/>
                <w:lang w:val="fr-FR"/>
              </w:rPr>
            </w:pPr>
            <w:r w:rsidRPr="00D627F0">
              <w:rPr>
                <w:sz w:val="22"/>
                <w:szCs w:val="22"/>
                <w:lang w:val="fr-FR"/>
              </w:rPr>
              <w:t xml:space="preserve">% d’association des jeunes, membres des synergies ayant élaboré un plan d’action sensible à la prévention et gestion des conflits électoraux. </w:t>
            </w:r>
            <w:r w:rsidRPr="00D627F0">
              <w:rPr>
                <w:b/>
                <w:sz w:val="22"/>
                <w:szCs w:val="22"/>
                <w:lang w:val="fr-FR"/>
              </w:rPr>
              <w:t>      </w:t>
            </w:r>
          </w:p>
        </w:tc>
        <w:tc>
          <w:tcPr>
            <w:tcW w:w="850" w:type="dxa"/>
            <w:shd w:val="clear" w:color="auto" w:fill="EEECE1"/>
            <w:vAlign w:val="center"/>
          </w:tcPr>
          <w:p w14:paraId="000001A8" w14:textId="77777777" w:rsidR="00181F47" w:rsidRPr="00D627F0" w:rsidRDefault="00E87A18" w:rsidP="00263145">
            <w:pPr>
              <w:jc w:val="center"/>
              <w:rPr>
                <w:sz w:val="22"/>
                <w:szCs w:val="22"/>
                <w:lang w:val="fr-FR"/>
              </w:rPr>
            </w:pPr>
            <w:r w:rsidRPr="00D627F0">
              <w:rPr>
                <w:sz w:val="22"/>
                <w:szCs w:val="22"/>
                <w:lang w:val="fr-FR"/>
              </w:rPr>
              <w:t>     0</w:t>
            </w:r>
          </w:p>
        </w:tc>
        <w:tc>
          <w:tcPr>
            <w:tcW w:w="1276" w:type="dxa"/>
            <w:shd w:val="clear" w:color="auto" w:fill="E7E6E6" w:themeFill="background2"/>
            <w:vAlign w:val="center"/>
          </w:tcPr>
          <w:p w14:paraId="000001A9" w14:textId="77777777" w:rsidR="00181F47" w:rsidRPr="00D627F0" w:rsidRDefault="00E87A18" w:rsidP="00263145">
            <w:pPr>
              <w:jc w:val="center"/>
              <w:rPr>
                <w:sz w:val="22"/>
                <w:szCs w:val="22"/>
                <w:lang w:val="fr-FR"/>
              </w:rPr>
            </w:pPr>
            <w:r w:rsidRPr="00D627F0">
              <w:rPr>
                <w:sz w:val="22"/>
                <w:szCs w:val="22"/>
                <w:lang w:val="fr-FR"/>
              </w:rPr>
              <w:t>     100%</w:t>
            </w:r>
          </w:p>
        </w:tc>
        <w:tc>
          <w:tcPr>
            <w:tcW w:w="1417" w:type="dxa"/>
            <w:shd w:val="clear" w:color="auto" w:fill="E7E6E6" w:themeFill="background2"/>
            <w:vAlign w:val="center"/>
          </w:tcPr>
          <w:p w14:paraId="60814B01" w14:textId="0B6BF991" w:rsidR="00444BB3" w:rsidRPr="00D627F0" w:rsidRDefault="00444BB3" w:rsidP="00263145">
            <w:pPr>
              <w:jc w:val="center"/>
              <w:rPr>
                <w:sz w:val="22"/>
                <w:szCs w:val="22"/>
                <w:lang w:val="fr-FR"/>
              </w:rPr>
            </w:pPr>
            <w:r w:rsidRPr="00D627F0">
              <w:rPr>
                <w:sz w:val="22"/>
                <w:szCs w:val="22"/>
                <w:lang w:val="fr-FR"/>
              </w:rPr>
              <w:t>100% en fin d</w:t>
            </w:r>
            <w:r w:rsidR="00E73F2C" w:rsidRPr="00D627F0">
              <w:rPr>
                <w:sz w:val="22"/>
                <w:szCs w:val="22"/>
                <w:lang w:val="fr-FR"/>
              </w:rPr>
              <w:t>é</w:t>
            </w:r>
            <w:r w:rsidRPr="00D627F0">
              <w:rPr>
                <w:sz w:val="22"/>
                <w:szCs w:val="22"/>
                <w:lang w:val="fr-FR"/>
              </w:rPr>
              <w:t>cembre</w:t>
            </w:r>
          </w:p>
          <w:p w14:paraId="000001AA" w14:textId="4A4E67BF" w:rsidR="00181F47" w:rsidRPr="00D627F0" w:rsidRDefault="00181F47" w:rsidP="00263145">
            <w:pPr>
              <w:jc w:val="center"/>
              <w:rPr>
                <w:sz w:val="22"/>
                <w:szCs w:val="22"/>
                <w:lang w:val="fr-FR"/>
              </w:rPr>
            </w:pPr>
          </w:p>
        </w:tc>
        <w:tc>
          <w:tcPr>
            <w:tcW w:w="1843" w:type="dxa"/>
            <w:shd w:val="clear" w:color="auto" w:fill="E7E6E6" w:themeFill="background2"/>
            <w:vAlign w:val="center"/>
          </w:tcPr>
          <w:p w14:paraId="000001AB" w14:textId="4851F176" w:rsidR="00181F47" w:rsidRPr="00D627F0" w:rsidRDefault="00E87A18">
            <w:pPr>
              <w:jc w:val="center"/>
              <w:rPr>
                <w:sz w:val="22"/>
                <w:szCs w:val="22"/>
                <w:lang w:val="fr-FR"/>
              </w:rPr>
            </w:pPr>
            <w:r w:rsidRPr="00D627F0">
              <w:rPr>
                <w:sz w:val="22"/>
                <w:szCs w:val="22"/>
                <w:lang w:val="fr-FR"/>
              </w:rPr>
              <w:t>   </w:t>
            </w:r>
            <w:r w:rsidR="008C07FA" w:rsidRPr="00D627F0">
              <w:rPr>
                <w:sz w:val="22"/>
                <w:szCs w:val="22"/>
                <w:lang w:val="fr-FR"/>
              </w:rPr>
              <w:t>100</w:t>
            </w:r>
            <w:r w:rsidR="00513C3D" w:rsidRPr="00D627F0">
              <w:rPr>
                <w:sz w:val="22"/>
                <w:szCs w:val="22"/>
                <w:lang w:val="fr-FR"/>
              </w:rPr>
              <w:t>% (57 PAO des associations de jeunes élaborés</w:t>
            </w:r>
            <w:r w:rsidR="0043031A" w:rsidRPr="00D627F0">
              <w:rPr>
                <w:sz w:val="22"/>
                <w:szCs w:val="22"/>
                <w:lang w:val="fr-FR"/>
              </w:rPr>
              <w:t>)</w:t>
            </w:r>
          </w:p>
        </w:tc>
        <w:tc>
          <w:tcPr>
            <w:tcW w:w="2977" w:type="dxa"/>
            <w:shd w:val="clear" w:color="auto" w:fill="E7E6E6" w:themeFill="background2"/>
            <w:vAlign w:val="center"/>
          </w:tcPr>
          <w:p w14:paraId="000001AC" w14:textId="3603B72A" w:rsidR="00181F47" w:rsidRPr="00D627F0" w:rsidRDefault="008C07FA">
            <w:pPr>
              <w:rPr>
                <w:sz w:val="22"/>
                <w:szCs w:val="22"/>
                <w:lang w:val="fr-FR"/>
              </w:rPr>
            </w:pPr>
            <w:r w:rsidRPr="00D627F0">
              <w:rPr>
                <w:sz w:val="22"/>
                <w:szCs w:val="22"/>
                <w:lang w:val="fr-FR"/>
              </w:rPr>
              <w:t xml:space="preserve">Ces PAO seront </w:t>
            </w:r>
            <w:r w:rsidR="00D627F0" w:rsidRPr="00D627F0">
              <w:rPr>
                <w:sz w:val="22"/>
                <w:szCs w:val="22"/>
                <w:lang w:val="fr-FR"/>
              </w:rPr>
              <w:t>soutenues</w:t>
            </w:r>
            <w:r w:rsidRPr="00D627F0">
              <w:rPr>
                <w:sz w:val="22"/>
                <w:szCs w:val="22"/>
                <w:lang w:val="fr-FR"/>
              </w:rPr>
              <w:t xml:space="preserve"> au prochain semestre</w:t>
            </w:r>
          </w:p>
        </w:tc>
      </w:tr>
      <w:tr w:rsidR="00161897" w:rsidRPr="00D627F0" w14:paraId="1F0291A8" w14:textId="77777777" w:rsidTr="00D627F0">
        <w:trPr>
          <w:trHeight w:val="512"/>
        </w:trPr>
        <w:tc>
          <w:tcPr>
            <w:tcW w:w="2694" w:type="dxa"/>
            <w:vMerge w:val="restart"/>
            <w:vAlign w:val="center"/>
          </w:tcPr>
          <w:p w14:paraId="000001AD" w14:textId="77777777" w:rsidR="00161897" w:rsidRPr="00D627F0" w:rsidRDefault="00161897" w:rsidP="00161897">
            <w:pPr>
              <w:rPr>
                <w:b/>
                <w:sz w:val="22"/>
                <w:szCs w:val="22"/>
                <w:lang w:val="fr-FR"/>
              </w:rPr>
            </w:pPr>
          </w:p>
          <w:p w14:paraId="000001AE" w14:textId="77777777" w:rsidR="00161897" w:rsidRPr="00D627F0" w:rsidRDefault="00161897" w:rsidP="00161897">
            <w:pPr>
              <w:rPr>
                <w:color w:val="0070C0"/>
                <w:sz w:val="22"/>
                <w:szCs w:val="22"/>
                <w:lang w:val="fr-FR"/>
              </w:rPr>
            </w:pPr>
            <w:r w:rsidRPr="00D627F0">
              <w:rPr>
                <w:color w:val="0070C0"/>
                <w:sz w:val="22"/>
                <w:szCs w:val="22"/>
                <w:lang w:val="fr-FR"/>
              </w:rPr>
              <w:t>Produit 2.2</w:t>
            </w:r>
          </w:p>
          <w:p w14:paraId="000001AF" w14:textId="77777777" w:rsidR="00161897" w:rsidRPr="00D627F0" w:rsidRDefault="00161897" w:rsidP="00161897">
            <w:pPr>
              <w:rPr>
                <w:sz w:val="22"/>
                <w:szCs w:val="22"/>
                <w:lang w:val="fr-FR"/>
              </w:rPr>
            </w:pPr>
            <w:r w:rsidRPr="00D627F0">
              <w:rPr>
                <w:b/>
                <w:sz w:val="22"/>
                <w:szCs w:val="22"/>
                <w:lang w:val="fr-FR"/>
              </w:rPr>
              <w:t>     </w:t>
            </w:r>
          </w:p>
        </w:tc>
        <w:tc>
          <w:tcPr>
            <w:tcW w:w="4536" w:type="dxa"/>
            <w:shd w:val="clear" w:color="auto" w:fill="EEECE1"/>
            <w:vAlign w:val="center"/>
          </w:tcPr>
          <w:p w14:paraId="000001B0" w14:textId="77777777" w:rsidR="00161897" w:rsidRPr="00D627F0" w:rsidRDefault="00161897" w:rsidP="00161897">
            <w:pPr>
              <w:rPr>
                <w:color w:val="0070C0"/>
                <w:sz w:val="22"/>
                <w:szCs w:val="22"/>
                <w:lang w:val="fr-FR"/>
              </w:rPr>
            </w:pPr>
            <w:r w:rsidRPr="00D627F0">
              <w:rPr>
                <w:color w:val="0070C0"/>
                <w:sz w:val="22"/>
                <w:szCs w:val="22"/>
                <w:lang w:val="fr-FR"/>
              </w:rPr>
              <w:t>Indicateur 2.2.1</w:t>
            </w:r>
          </w:p>
          <w:p w14:paraId="000001B2" w14:textId="77777777" w:rsidR="00161897" w:rsidRPr="00D627F0" w:rsidRDefault="00161897" w:rsidP="00161897">
            <w:pPr>
              <w:rPr>
                <w:sz w:val="22"/>
                <w:szCs w:val="22"/>
                <w:lang w:val="fr-FR"/>
              </w:rPr>
            </w:pPr>
            <w:r w:rsidRPr="00D627F0">
              <w:rPr>
                <w:sz w:val="22"/>
                <w:szCs w:val="22"/>
                <w:lang w:val="fr-FR"/>
              </w:rPr>
              <w:t>% de réseaux des femmes, membres de synergies impliqués dans la gestion des conflits électoraux et sur les dynamiques sous régionales de gestion des conflits</w:t>
            </w:r>
          </w:p>
        </w:tc>
        <w:tc>
          <w:tcPr>
            <w:tcW w:w="850" w:type="dxa"/>
            <w:shd w:val="clear" w:color="auto" w:fill="EEECE1"/>
            <w:vAlign w:val="center"/>
          </w:tcPr>
          <w:p w14:paraId="000001B3" w14:textId="77777777" w:rsidR="00161897" w:rsidRPr="00D627F0" w:rsidRDefault="00161897" w:rsidP="00263145">
            <w:pPr>
              <w:jc w:val="center"/>
              <w:rPr>
                <w:sz w:val="22"/>
                <w:szCs w:val="22"/>
                <w:lang w:val="fr-FR"/>
              </w:rPr>
            </w:pPr>
            <w:r w:rsidRPr="00D627F0">
              <w:rPr>
                <w:sz w:val="22"/>
                <w:szCs w:val="22"/>
                <w:lang w:val="fr-FR"/>
              </w:rPr>
              <w:t>     0</w:t>
            </w:r>
          </w:p>
        </w:tc>
        <w:tc>
          <w:tcPr>
            <w:tcW w:w="1276" w:type="dxa"/>
            <w:shd w:val="clear" w:color="auto" w:fill="EEECE1"/>
            <w:vAlign w:val="center"/>
          </w:tcPr>
          <w:p w14:paraId="000001B4" w14:textId="77777777" w:rsidR="00161897" w:rsidRPr="00D627F0" w:rsidRDefault="00161897" w:rsidP="00263145">
            <w:pPr>
              <w:jc w:val="center"/>
              <w:rPr>
                <w:sz w:val="22"/>
                <w:szCs w:val="22"/>
                <w:lang w:val="fr-FR"/>
              </w:rPr>
            </w:pPr>
            <w:r w:rsidRPr="00D627F0">
              <w:rPr>
                <w:sz w:val="22"/>
                <w:szCs w:val="22"/>
                <w:lang w:val="fr-FR"/>
              </w:rPr>
              <w:t>     35 %</w:t>
            </w:r>
          </w:p>
        </w:tc>
        <w:tc>
          <w:tcPr>
            <w:tcW w:w="1417" w:type="dxa"/>
            <w:shd w:val="clear" w:color="auto" w:fill="E7E6E6" w:themeFill="background2"/>
            <w:vAlign w:val="center"/>
          </w:tcPr>
          <w:p w14:paraId="000001B5" w14:textId="6F56C71D" w:rsidR="00161897" w:rsidRPr="00D627F0" w:rsidRDefault="00513C3D" w:rsidP="00263145">
            <w:pPr>
              <w:jc w:val="center"/>
              <w:rPr>
                <w:sz w:val="22"/>
                <w:szCs w:val="22"/>
                <w:lang w:val="fr-FR"/>
              </w:rPr>
            </w:pPr>
            <w:r w:rsidRPr="00D627F0">
              <w:rPr>
                <w:sz w:val="22"/>
                <w:szCs w:val="22"/>
                <w:lang w:val="fr-FR"/>
              </w:rPr>
              <w:t>0</w:t>
            </w:r>
          </w:p>
        </w:tc>
        <w:tc>
          <w:tcPr>
            <w:tcW w:w="1843" w:type="dxa"/>
            <w:shd w:val="clear" w:color="auto" w:fill="E7E6E6" w:themeFill="background2"/>
          </w:tcPr>
          <w:p w14:paraId="000001B6" w14:textId="6CB5DF0D" w:rsidR="00161897" w:rsidRPr="00D627F0" w:rsidRDefault="00161897" w:rsidP="00161897">
            <w:pPr>
              <w:jc w:val="center"/>
              <w:rPr>
                <w:sz w:val="22"/>
                <w:szCs w:val="22"/>
                <w:lang w:val="fr-FR"/>
              </w:rPr>
            </w:pPr>
            <w:r w:rsidRPr="00D627F0">
              <w:rPr>
                <w:sz w:val="22"/>
                <w:szCs w:val="22"/>
                <w:lang w:val="fr-FR"/>
              </w:rPr>
              <w:t>Pas de progrès à signaler pour ce semestre</w:t>
            </w:r>
          </w:p>
        </w:tc>
        <w:tc>
          <w:tcPr>
            <w:tcW w:w="2977" w:type="dxa"/>
            <w:shd w:val="clear" w:color="auto" w:fill="E7E6E6" w:themeFill="background2"/>
            <w:vAlign w:val="center"/>
          </w:tcPr>
          <w:p w14:paraId="000001B7" w14:textId="4EEA5A6F" w:rsidR="00161897" w:rsidRPr="00D627F0" w:rsidRDefault="00161897" w:rsidP="00161897">
            <w:pPr>
              <w:rPr>
                <w:sz w:val="22"/>
                <w:szCs w:val="22"/>
                <w:lang w:val="fr-FR"/>
              </w:rPr>
            </w:pPr>
          </w:p>
        </w:tc>
      </w:tr>
      <w:tr w:rsidR="00161897" w:rsidRPr="00D627F0" w14:paraId="409A9BF8" w14:textId="77777777" w:rsidTr="00D627F0">
        <w:trPr>
          <w:trHeight w:val="458"/>
        </w:trPr>
        <w:tc>
          <w:tcPr>
            <w:tcW w:w="2694" w:type="dxa"/>
            <w:vMerge/>
            <w:vAlign w:val="center"/>
          </w:tcPr>
          <w:p w14:paraId="000001B8" w14:textId="77777777" w:rsidR="00161897" w:rsidRPr="00D627F0" w:rsidRDefault="00161897" w:rsidP="0016189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B9" w14:textId="77777777" w:rsidR="00161897" w:rsidRPr="00D627F0" w:rsidRDefault="00161897" w:rsidP="00161897">
            <w:pPr>
              <w:rPr>
                <w:color w:val="0070C0"/>
                <w:sz w:val="22"/>
                <w:szCs w:val="22"/>
                <w:lang w:val="fr-FR"/>
              </w:rPr>
            </w:pPr>
            <w:r w:rsidRPr="00D627F0">
              <w:rPr>
                <w:color w:val="0070C0"/>
                <w:sz w:val="22"/>
                <w:szCs w:val="22"/>
                <w:lang w:val="fr-FR"/>
              </w:rPr>
              <w:t>Indicateur 2.2.2</w:t>
            </w:r>
          </w:p>
          <w:p w14:paraId="000001BC" w14:textId="163DD9E0" w:rsidR="00161897" w:rsidRPr="00D627F0" w:rsidRDefault="00161897" w:rsidP="00161897">
            <w:pPr>
              <w:rPr>
                <w:sz w:val="22"/>
                <w:szCs w:val="22"/>
                <w:lang w:val="fr-FR"/>
              </w:rPr>
            </w:pPr>
            <w:r w:rsidRPr="00D627F0">
              <w:rPr>
                <w:sz w:val="22"/>
                <w:szCs w:val="22"/>
                <w:lang w:val="fr-FR"/>
              </w:rPr>
              <w:t>Nombre de sessions de partage d’expériences entre les initiatives des femmes des 7 préfectures organisées ;</w:t>
            </w:r>
            <w:r w:rsidRPr="00D627F0">
              <w:rPr>
                <w:b/>
                <w:sz w:val="22"/>
                <w:szCs w:val="22"/>
                <w:lang w:val="fr-FR"/>
              </w:rPr>
              <w:t>  </w:t>
            </w:r>
          </w:p>
        </w:tc>
        <w:tc>
          <w:tcPr>
            <w:tcW w:w="850" w:type="dxa"/>
            <w:shd w:val="clear" w:color="auto" w:fill="EEECE1"/>
            <w:vAlign w:val="center"/>
          </w:tcPr>
          <w:p w14:paraId="000001BD" w14:textId="77777777" w:rsidR="00161897" w:rsidRPr="00D627F0" w:rsidRDefault="00161897" w:rsidP="00263145">
            <w:pPr>
              <w:jc w:val="center"/>
              <w:rPr>
                <w:sz w:val="22"/>
                <w:szCs w:val="22"/>
                <w:lang w:val="fr-FR"/>
              </w:rPr>
            </w:pPr>
            <w:r w:rsidRPr="00D627F0">
              <w:rPr>
                <w:sz w:val="22"/>
                <w:szCs w:val="22"/>
                <w:lang w:val="fr-FR"/>
              </w:rPr>
              <w:t>     0</w:t>
            </w:r>
          </w:p>
        </w:tc>
        <w:tc>
          <w:tcPr>
            <w:tcW w:w="1276" w:type="dxa"/>
            <w:shd w:val="clear" w:color="auto" w:fill="EEECE1"/>
            <w:vAlign w:val="center"/>
          </w:tcPr>
          <w:p w14:paraId="000001BE" w14:textId="77777777" w:rsidR="00161897" w:rsidRPr="00D627F0" w:rsidRDefault="00161897" w:rsidP="00263145">
            <w:pPr>
              <w:jc w:val="center"/>
              <w:rPr>
                <w:sz w:val="22"/>
                <w:szCs w:val="22"/>
                <w:lang w:val="fr-FR"/>
              </w:rPr>
            </w:pPr>
            <w:r w:rsidRPr="00D627F0">
              <w:rPr>
                <w:sz w:val="22"/>
                <w:szCs w:val="22"/>
                <w:lang w:val="fr-FR"/>
              </w:rPr>
              <w:t>     01</w:t>
            </w:r>
          </w:p>
        </w:tc>
        <w:tc>
          <w:tcPr>
            <w:tcW w:w="1417" w:type="dxa"/>
            <w:shd w:val="clear" w:color="auto" w:fill="E7E6E6" w:themeFill="background2"/>
            <w:vAlign w:val="center"/>
          </w:tcPr>
          <w:p w14:paraId="000001BF" w14:textId="0F9C350F" w:rsidR="00161897" w:rsidRPr="00D627F0" w:rsidRDefault="00513C3D" w:rsidP="00263145">
            <w:pPr>
              <w:jc w:val="center"/>
              <w:rPr>
                <w:sz w:val="22"/>
                <w:szCs w:val="22"/>
                <w:lang w:val="fr-FR"/>
              </w:rPr>
            </w:pPr>
            <w:r w:rsidRPr="00D627F0">
              <w:rPr>
                <w:sz w:val="22"/>
                <w:szCs w:val="22"/>
                <w:lang w:val="fr-FR"/>
              </w:rPr>
              <w:t>0</w:t>
            </w:r>
          </w:p>
        </w:tc>
        <w:tc>
          <w:tcPr>
            <w:tcW w:w="1843" w:type="dxa"/>
            <w:shd w:val="clear" w:color="auto" w:fill="E7E6E6" w:themeFill="background2"/>
          </w:tcPr>
          <w:p w14:paraId="000001C0" w14:textId="3C33F343" w:rsidR="00161897" w:rsidRPr="00D627F0" w:rsidRDefault="00161897" w:rsidP="00161897">
            <w:pPr>
              <w:jc w:val="center"/>
              <w:rPr>
                <w:sz w:val="22"/>
                <w:szCs w:val="22"/>
                <w:lang w:val="fr-FR"/>
              </w:rPr>
            </w:pPr>
            <w:r w:rsidRPr="00D627F0">
              <w:rPr>
                <w:sz w:val="22"/>
                <w:szCs w:val="22"/>
                <w:lang w:val="fr-FR"/>
              </w:rPr>
              <w:t>Pas de progrès à signaler pour ce semestre</w:t>
            </w:r>
          </w:p>
        </w:tc>
        <w:tc>
          <w:tcPr>
            <w:tcW w:w="2977" w:type="dxa"/>
            <w:shd w:val="clear" w:color="auto" w:fill="E7E6E6" w:themeFill="background2"/>
            <w:vAlign w:val="center"/>
          </w:tcPr>
          <w:p w14:paraId="000001C1" w14:textId="006BFF2D" w:rsidR="00161897" w:rsidRPr="00D627F0" w:rsidRDefault="00161897" w:rsidP="00161897">
            <w:pPr>
              <w:rPr>
                <w:sz w:val="22"/>
                <w:szCs w:val="22"/>
                <w:lang w:val="fr-FR"/>
              </w:rPr>
            </w:pPr>
          </w:p>
        </w:tc>
      </w:tr>
      <w:tr w:rsidR="00161897" w:rsidRPr="00D627F0" w14:paraId="065E4CF1" w14:textId="77777777" w:rsidTr="00D627F0">
        <w:trPr>
          <w:trHeight w:val="458"/>
        </w:trPr>
        <w:tc>
          <w:tcPr>
            <w:tcW w:w="2694" w:type="dxa"/>
            <w:vAlign w:val="center"/>
          </w:tcPr>
          <w:p w14:paraId="000001C2" w14:textId="77777777" w:rsidR="00161897" w:rsidRPr="00D627F0" w:rsidRDefault="00161897" w:rsidP="00161897">
            <w:pPr>
              <w:rPr>
                <w:b/>
                <w:sz w:val="22"/>
                <w:szCs w:val="22"/>
                <w:lang w:val="fr-FR"/>
              </w:rPr>
            </w:pPr>
          </w:p>
          <w:p w14:paraId="000001C3" w14:textId="77777777" w:rsidR="00161897" w:rsidRPr="00D627F0" w:rsidRDefault="00161897" w:rsidP="00161897">
            <w:pPr>
              <w:rPr>
                <w:color w:val="0070C0"/>
                <w:sz w:val="22"/>
                <w:szCs w:val="22"/>
                <w:lang w:val="fr-FR"/>
              </w:rPr>
            </w:pPr>
            <w:r w:rsidRPr="00D627F0">
              <w:rPr>
                <w:color w:val="0070C0"/>
                <w:sz w:val="22"/>
                <w:szCs w:val="22"/>
                <w:lang w:val="fr-FR"/>
              </w:rPr>
              <w:t>Produit 2.3</w:t>
            </w:r>
          </w:p>
          <w:p w14:paraId="000001C4" w14:textId="77777777" w:rsidR="00161897" w:rsidRPr="00D627F0" w:rsidRDefault="00161897" w:rsidP="00161897">
            <w:pPr>
              <w:rPr>
                <w:sz w:val="22"/>
                <w:szCs w:val="22"/>
                <w:lang w:val="fr-FR"/>
              </w:rPr>
            </w:pPr>
            <w:r w:rsidRPr="00D627F0">
              <w:rPr>
                <w:b/>
                <w:sz w:val="22"/>
                <w:szCs w:val="22"/>
                <w:lang w:val="fr-FR"/>
              </w:rPr>
              <w:t>     </w:t>
            </w:r>
          </w:p>
        </w:tc>
        <w:tc>
          <w:tcPr>
            <w:tcW w:w="4536" w:type="dxa"/>
            <w:shd w:val="clear" w:color="auto" w:fill="EEECE1"/>
            <w:vAlign w:val="center"/>
          </w:tcPr>
          <w:p w14:paraId="000001C5" w14:textId="77777777" w:rsidR="00161897" w:rsidRPr="00D627F0" w:rsidRDefault="00161897" w:rsidP="00161897">
            <w:pPr>
              <w:rPr>
                <w:color w:val="0070C0"/>
                <w:sz w:val="22"/>
                <w:szCs w:val="22"/>
                <w:lang w:val="fr-FR"/>
              </w:rPr>
            </w:pPr>
            <w:r w:rsidRPr="00D627F0">
              <w:rPr>
                <w:color w:val="0070C0"/>
                <w:sz w:val="22"/>
                <w:szCs w:val="22"/>
                <w:lang w:val="fr-FR"/>
              </w:rPr>
              <w:t>Indicateur 2.3.1</w:t>
            </w:r>
          </w:p>
          <w:p w14:paraId="000001C6" w14:textId="77777777" w:rsidR="00161897" w:rsidRPr="00D627F0" w:rsidRDefault="00161897" w:rsidP="00161897">
            <w:pPr>
              <w:rPr>
                <w:sz w:val="22"/>
                <w:szCs w:val="22"/>
                <w:lang w:val="fr-FR"/>
              </w:rPr>
            </w:pPr>
            <w:r w:rsidRPr="00D627F0">
              <w:rPr>
                <w:sz w:val="22"/>
                <w:szCs w:val="22"/>
                <w:lang w:val="fr-FR"/>
              </w:rPr>
              <w:t xml:space="preserve">% de jeunes bénéficiaires de THIMO ayant mis en œuvre des initiatives de prévention des conflits et de préservation de la paix en période électorale </w:t>
            </w:r>
          </w:p>
        </w:tc>
        <w:tc>
          <w:tcPr>
            <w:tcW w:w="850" w:type="dxa"/>
            <w:shd w:val="clear" w:color="auto" w:fill="EEECE1"/>
            <w:vAlign w:val="center"/>
          </w:tcPr>
          <w:p w14:paraId="000001C7" w14:textId="77777777" w:rsidR="00161897" w:rsidRPr="00D627F0" w:rsidRDefault="00161897" w:rsidP="00263145">
            <w:pPr>
              <w:jc w:val="center"/>
              <w:rPr>
                <w:sz w:val="22"/>
                <w:szCs w:val="22"/>
                <w:lang w:val="fr-FR"/>
              </w:rPr>
            </w:pPr>
            <w:r w:rsidRPr="00D627F0">
              <w:rPr>
                <w:sz w:val="22"/>
                <w:szCs w:val="22"/>
                <w:lang w:val="fr-FR"/>
              </w:rPr>
              <w:t>     0</w:t>
            </w:r>
          </w:p>
        </w:tc>
        <w:tc>
          <w:tcPr>
            <w:tcW w:w="1276" w:type="dxa"/>
            <w:shd w:val="clear" w:color="auto" w:fill="EEECE1"/>
            <w:vAlign w:val="center"/>
          </w:tcPr>
          <w:p w14:paraId="000001C8" w14:textId="77777777" w:rsidR="00161897" w:rsidRPr="00D627F0" w:rsidRDefault="00161897" w:rsidP="00263145">
            <w:pPr>
              <w:jc w:val="center"/>
              <w:rPr>
                <w:sz w:val="22"/>
                <w:szCs w:val="22"/>
                <w:lang w:val="fr-FR"/>
              </w:rPr>
            </w:pPr>
            <w:r w:rsidRPr="00D627F0">
              <w:rPr>
                <w:sz w:val="22"/>
                <w:szCs w:val="22"/>
                <w:lang w:val="fr-FR"/>
              </w:rPr>
              <w:t>70% (50% femmes, 50% hommes)</w:t>
            </w:r>
          </w:p>
          <w:p w14:paraId="000001C9" w14:textId="77777777" w:rsidR="00161897" w:rsidRPr="00D627F0" w:rsidRDefault="00161897" w:rsidP="00263145">
            <w:pPr>
              <w:jc w:val="center"/>
              <w:rPr>
                <w:sz w:val="22"/>
                <w:szCs w:val="22"/>
                <w:lang w:val="fr-FR"/>
              </w:rPr>
            </w:pPr>
            <w:r w:rsidRPr="00D627F0">
              <w:rPr>
                <w:sz w:val="22"/>
                <w:szCs w:val="22"/>
                <w:lang w:val="fr-FR"/>
              </w:rPr>
              <w:t>    </w:t>
            </w:r>
          </w:p>
        </w:tc>
        <w:tc>
          <w:tcPr>
            <w:tcW w:w="1417" w:type="dxa"/>
            <w:shd w:val="clear" w:color="auto" w:fill="E7E6E6" w:themeFill="background2"/>
            <w:vAlign w:val="center"/>
          </w:tcPr>
          <w:p w14:paraId="000001CA" w14:textId="35FED015" w:rsidR="00161897" w:rsidRPr="00D627F0" w:rsidRDefault="00D627F0" w:rsidP="00263145">
            <w:pPr>
              <w:jc w:val="center"/>
              <w:rPr>
                <w:sz w:val="22"/>
                <w:szCs w:val="22"/>
                <w:lang w:val="fr-FR"/>
              </w:rPr>
            </w:pPr>
            <w:r>
              <w:rPr>
                <w:sz w:val="22"/>
                <w:szCs w:val="22"/>
                <w:lang w:val="fr-FR"/>
              </w:rPr>
              <w:t>0</w:t>
            </w:r>
          </w:p>
        </w:tc>
        <w:tc>
          <w:tcPr>
            <w:tcW w:w="1843" w:type="dxa"/>
            <w:shd w:val="clear" w:color="auto" w:fill="E7E6E6" w:themeFill="background2"/>
          </w:tcPr>
          <w:p w14:paraId="000001CB" w14:textId="74A17F6C" w:rsidR="00161897" w:rsidRPr="00D627F0" w:rsidRDefault="00161897" w:rsidP="00161897">
            <w:pPr>
              <w:jc w:val="center"/>
              <w:rPr>
                <w:sz w:val="22"/>
                <w:szCs w:val="22"/>
                <w:lang w:val="fr-FR"/>
              </w:rPr>
            </w:pPr>
            <w:r w:rsidRPr="00D627F0">
              <w:rPr>
                <w:sz w:val="22"/>
                <w:szCs w:val="22"/>
                <w:lang w:val="fr-FR"/>
              </w:rPr>
              <w:t>Pas de progrès à signaler pour ce semestre</w:t>
            </w:r>
          </w:p>
        </w:tc>
        <w:tc>
          <w:tcPr>
            <w:tcW w:w="2977" w:type="dxa"/>
            <w:shd w:val="clear" w:color="auto" w:fill="E7E6E6" w:themeFill="background2"/>
            <w:vAlign w:val="center"/>
          </w:tcPr>
          <w:p w14:paraId="000001CC" w14:textId="3C0D0AD3" w:rsidR="00161897" w:rsidRPr="00D627F0" w:rsidRDefault="00161897" w:rsidP="00161897">
            <w:pPr>
              <w:rPr>
                <w:sz w:val="22"/>
                <w:szCs w:val="22"/>
                <w:lang w:val="fr-FR"/>
              </w:rPr>
            </w:pPr>
          </w:p>
        </w:tc>
      </w:tr>
      <w:tr w:rsidR="00161897" w:rsidRPr="00D627F0" w14:paraId="71D0DF4C" w14:textId="77777777" w:rsidTr="00D627F0">
        <w:trPr>
          <w:trHeight w:val="458"/>
        </w:trPr>
        <w:tc>
          <w:tcPr>
            <w:tcW w:w="2694" w:type="dxa"/>
            <w:vMerge w:val="restart"/>
            <w:vAlign w:val="center"/>
          </w:tcPr>
          <w:p w14:paraId="000001E8" w14:textId="495E4830" w:rsidR="00161897" w:rsidRPr="00D627F0" w:rsidRDefault="00161897" w:rsidP="00161897">
            <w:pPr>
              <w:rPr>
                <w:sz w:val="22"/>
                <w:szCs w:val="22"/>
                <w:lang w:val="fr-FR"/>
              </w:rPr>
            </w:pPr>
            <w:r w:rsidRPr="00D627F0">
              <w:rPr>
                <w:color w:val="0070C0"/>
                <w:sz w:val="22"/>
                <w:szCs w:val="22"/>
                <w:lang w:val="fr-FR"/>
              </w:rPr>
              <w:t>Résultat 3</w:t>
            </w:r>
            <w:r w:rsidR="00D627F0">
              <w:rPr>
                <w:color w:val="0070C0"/>
                <w:sz w:val="22"/>
                <w:szCs w:val="22"/>
                <w:lang w:val="fr-FR"/>
              </w:rPr>
              <w:t xml:space="preserve"> </w:t>
            </w:r>
            <w:r w:rsidRPr="00D627F0">
              <w:rPr>
                <w:sz w:val="22"/>
                <w:szCs w:val="22"/>
                <w:lang w:val="fr-FR"/>
              </w:rPr>
              <w:t xml:space="preserve">: </w:t>
            </w:r>
            <w:r w:rsidRPr="00D627F0">
              <w:rPr>
                <w:b/>
                <w:sz w:val="22"/>
                <w:szCs w:val="22"/>
                <w:lang w:val="fr-FR"/>
              </w:rPr>
              <w:t xml:space="preserve">L’architecture nationale de Paix est mise en place et renforce les mécanismes locaux de prévention et gestion des conflits en Guinée Forestière. </w:t>
            </w:r>
          </w:p>
          <w:p w14:paraId="000001E9" w14:textId="77777777" w:rsidR="00161897" w:rsidRPr="00D627F0" w:rsidRDefault="00161897" w:rsidP="00161897">
            <w:pPr>
              <w:rPr>
                <w:sz w:val="22"/>
                <w:szCs w:val="22"/>
                <w:lang w:val="fr-FR"/>
              </w:rPr>
            </w:pPr>
          </w:p>
          <w:p w14:paraId="000001EA" w14:textId="77777777" w:rsidR="00161897" w:rsidRPr="00D627F0" w:rsidRDefault="00161897" w:rsidP="00161897">
            <w:pPr>
              <w:rPr>
                <w:b/>
                <w:sz w:val="22"/>
                <w:szCs w:val="22"/>
                <w:lang w:val="fr-FR"/>
              </w:rPr>
            </w:pPr>
          </w:p>
        </w:tc>
        <w:tc>
          <w:tcPr>
            <w:tcW w:w="4536" w:type="dxa"/>
            <w:shd w:val="clear" w:color="auto" w:fill="EEECE1"/>
            <w:vAlign w:val="center"/>
          </w:tcPr>
          <w:p w14:paraId="000001EB" w14:textId="77777777" w:rsidR="00161897" w:rsidRPr="00D627F0" w:rsidRDefault="00161897" w:rsidP="00161897">
            <w:pPr>
              <w:rPr>
                <w:color w:val="0070C0"/>
                <w:sz w:val="22"/>
                <w:szCs w:val="22"/>
                <w:lang w:val="fr-FR"/>
              </w:rPr>
            </w:pPr>
            <w:r w:rsidRPr="00D627F0">
              <w:rPr>
                <w:color w:val="0070C0"/>
                <w:sz w:val="22"/>
                <w:szCs w:val="22"/>
                <w:lang w:val="fr-FR"/>
              </w:rPr>
              <w:t>Indicateur 3.1</w:t>
            </w:r>
          </w:p>
          <w:p w14:paraId="000001EC" w14:textId="77777777" w:rsidR="00161897" w:rsidRPr="00D627F0" w:rsidRDefault="00161897" w:rsidP="00161897">
            <w:pPr>
              <w:rPr>
                <w:sz w:val="22"/>
                <w:szCs w:val="22"/>
                <w:lang w:val="fr-FR"/>
              </w:rPr>
            </w:pPr>
            <w:r w:rsidRPr="00D627F0">
              <w:rPr>
                <w:sz w:val="22"/>
                <w:szCs w:val="22"/>
                <w:lang w:val="fr-FR"/>
              </w:rPr>
              <w:t>Existence d’un mécanisme national et régional (Guinée Forestière) d’alerte et de réponse aux conflits</w:t>
            </w:r>
            <w:r w:rsidRPr="00D627F0">
              <w:rPr>
                <w:b/>
                <w:sz w:val="22"/>
                <w:szCs w:val="22"/>
                <w:lang w:val="fr-FR"/>
              </w:rPr>
              <w:t>     </w:t>
            </w:r>
          </w:p>
        </w:tc>
        <w:tc>
          <w:tcPr>
            <w:tcW w:w="850" w:type="dxa"/>
            <w:shd w:val="clear" w:color="auto" w:fill="EEECE1"/>
            <w:vAlign w:val="center"/>
          </w:tcPr>
          <w:p w14:paraId="000001ED" w14:textId="08025B4C" w:rsidR="00161897" w:rsidRPr="00D627F0" w:rsidRDefault="00161897" w:rsidP="00263145">
            <w:pPr>
              <w:jc w:val="center"/>
              <w:rPr>
                <w:sz w:val="22"/>
                <w:szCs w:val="22"/>
                <w:lang w:val="fr-FR"/>
              </w:rPr>
            </w:pPr>
            <w:r w:rsidRPr="00D627F0">
              <w:rPr>
                <w:sz w:val="22"/>
                <w:szCs w:val="22"/>
                <w:lang w:val="fr-FR"/>
              </w:rPr>
              <w:t>     </w:t>
            </w:r>
            <w:r w:rsidR="00D627F0">
              <w:rPr>
                <w:sz w:val="22"/>
                <w:szCs w:val="22"/>
                <w:lang w:val="fr-FR"/>
              </w:rPr>
              <w:t>0</w:t>
            </w:r>
          </w:p>
        </w:tc>
        <w:tc>
          <w:tcPr>
            <w:tcW w:w="1276" w:type="dxa"/>
            <w:shd w:val="clear" w:color="auto" w:fill="EEECE1"/>
            <w:vAlign w:val="center"/>
          </w:tcPr>
          <w:p w14:paraId="000001EE" w14:textId="74F1ECC1" w:rsidR="00161897" w:rsidRPr="00D627F0" w:rsidRDefault="00D627F0">
            <w:pPr>
              <w:jc w:val="center"/>
              <w:rPr>
                <w:sz w:val="22"/>
                <w:szCs w:val="22"/>
                <w:lang w:val="fr-FR"/>
              </w:rPr>
            </w:pPr>
            <w:r>
              <w:rPr>
                <w:sz w:val="22"/>
                <w:szCs w:val="22"/>
                <w:lang w:val="fr-FR"/>
              </w:rPr>
              <w:t>0</w:t>
            </w:r>
          </w:p>
        </w:tc>
        <w:tc>
          <w:tcPr>
            <w:tcW w:w="1417" w:type="dxa"/>
            <w:shd w:val="clear" w:color="auto" w:fill="E7E6E6" w:themeFill="background2"/>
            <w:vAlign w:val="center"/>
          </w:tcPr>
          <w:p w14:paraId="000001EF" w14:textId="4A8DF278" w:rsidR="00161897" w:rsidRPr="00D627F0" w:rsidRDefault="00513C3D" w:rsidP="00263145">
            <w:pPr>
              <w:jc w:val="center"/>
              <w:rPr>
                <w:sz w:val="22"/>
                <w:szCs w:val="22"/>
                <w:lang w:val="fr-FR"/>
              </w:rPr>
            </w:pPr>
            <w:r w:rsidRPr="00D627F0">
              <w:rPr>
                <w:sz w:val="22"/>
                <w:szCs w:val="22"/>
                <w:lang w:val="fr-FR"/>
              </w:rPr>
              <w:t>0% (</w:t>
            </w:r>
            <w:r w:rsidR="00161897" w:rsidRPr="00D627F0">
              <w:rPr>
                <w:sz w:val="22"/>
                <w:szCs w:val="22"/>
                <w:lang w:val="fr-FR"/>
              </w:rPr>
              <w:t>Non</w:t>
            </w:r>
            <w:r w:rsidRPr="00D627F0">
              <w:rPr>
                <w:sz w:val="22"/>
                <w:szCs w:val="22"/>
                <w:lang w:val="fr-FR"/>
              </w:rPr>
              <w:t xml:space="preserve"> existant)</w:t>
            </w:r>
          </w:p>
        </w:tc>
        <w:tc>
          <w:tcPr>
            <w:tcW w:w="1843" w:type="dxa"/>
            <w:shd w:val="clear" w:color="auto" w:fill="E7E6E6" w:themeFill="background2"/>
          </w:tcPr>
          <w:p w14:paraId="000001F0" w14:textId="3C51FA17" w:rsidR="00161897" w:rsidRPr="00D627F0" w:rsidRDefault="00161897" w:rsidP="00161897">
            <w:pPr>
              <w:jc w:val="center"/>
              <w:rPr>
                <w:sz w:val="22"/>
                <w:szCs w:val="22"/>
                <w:lang w:val="fr-FR"/>
              </w:rPr>
            </w:pPr>
            <w:r w:rsidRPr="00D627F0">
              <w:rPr>
                <w:sz w:val="22"/>
                <w:szCs w:val="22"/>
                <w:lang w:val="fr-FR"/>
              </w:rPr>
              <w:t xml:space="preserve">Pas de progrès à signaler pour </w:t>
            </w:r>
            <w:r w:rsidR="00230F2E" w:rsidRPr="00D627F0">
              <w:rPr>
                <w:sz w:val="22"/>
                <w:szCs w:val="22"/>
                <w:lang w:val="fr-FR"/>
              </w:rPr>
              <w:t>cette année      </w:t>
            </w:r>
          </w:p>
        </w:tc>
        <w:tc>
          <w:tcPr>
            <w:tcW w:w="2977" w:type="dxa"/>
            <w:shd w:val="clear" w:color="auto" w:fill="E7E6E6" w:themeFill="background2"/>
            <w:vAlign w:val="center"/>
          </w:tcPr>
          <w:p w14:paraId="000001F1" w14:textId="15FE8866" w:rsidR="00161897" w:rsidRPr="00D627F0" w:rsidRDefault="00161897" w:rsidP="00161897">
            <w:pPr>
              <w:rPr>
                <w:sz w:val="22"/>
                <w:szCs w:val="22"/>
                <w:lang w:val="fr-FR"/>
              </w:rPr>
            </w:pPr>
          </w:p>
        </w:tc>
      </w:tr>
      <w:tr w:rsidR="00161897" w:rsidRPr="00D627F0" w14:paraId="751357C0" w14:textId="77777777" w:rsidTr="00D627F0">
        <w:trPr>
          <w:trHeight w:val="458"/>
        </w:trPr>
        <w:tc>
          <w:tcPr>
            <w:tcW w:w="2694" w:type="dxa"/>
            <w:vMerge/>
            <w:vAlign w:val="center"/>
          </w:tcPr>
          <w:p w14:paraId="000001F2" w14:textId="77777777" w:rsidR="00161897" w:rsidRPr="00D627F0" w:rsidRDefault="00161897" w:rsidP="0016189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F3" w14:textId="77777777" w:rsidR="00161897" w:rsidRPr="00D627F0" w:rsidRDefault="00161897" w:rsidP="00161897">
            <w:pPr>
              <w:rPr>
                <w:color w:val="0070C0"/>
                <w:sz w:val="22"/>
                <w:szCs w:val="22"/>
                <w:lang w:val="fr-FR"/>
              </w:rPr>
            </w:pPr>
            <w:r w:rsidRPr="00D627F0">
              <w:rPr>
                <w:color w:val="0070C0"/>
                <w:sz w:val="22"/>
                <w:szCs w:val="22"/>
                <w:lang w:val="fr-FR"/>
              </w:rPr>
              <w:t>Indicateur 3.2</w:t>
            </w:r>
          </w:p>
          <w:p w14:paraId="000001F5" w14:textId="5A509134" w:rsidR="00161897" w:rsidRPr="00D627F0" w:rsidRDefault="00161897" w:rsidP="00161897">
            <w:pPr>
              <w:rPr>
                <w:sz w:val="22"/>
                <w:szCs w:val="22"/>
                <w:lang w:val="fr-FR"/>
              </w:rPr>
            </w:pPr>
            <w:r w:rsidRPr="00D627F0">
              <w:rPr>
                <w:sz w:val="22"/>
                <w:szCs w:val="22"/>
                <w:lang w:val="fr-FR"/>
              </w:rPr>
              <w:t>Un rapport d'analyse des alertes et des conflits de la région forestière diffusé</w:t>
            </w:r>
          </w:p>
        </w:tc>
        <w:tc>
          <w:tcPr>
            <w:tcW w:w="850" w:type="dxa"/>
            <w:shd w:val="clear" w:color="auto" w:fill="EEECE1"/>
            <w:vAlign w:val="center"/>
          </w:tcPr>
          <w:p w14:paraId="000001F6" w14:textId="77777777" w:rsidR="00161897" w:rsidRPr="00D627F0" w:rsidRDefault="00161897" w:rsidP="00263145">
            <w:pPr>
              <w:jc w:val="center"/>
              <w:rPr>
                <w:sz w:val="22"/>
                <w:szCs w:val="22"/>
                <w:lang w:val="fr-FR"/>
              </w:rPr>
            </w:pPr>
            <w:r w:rsidRPr="00D627F0">
              <w:rPr>
                <w:sz w:val="22"/>
                <w:szCs w:val="22"/>
                <w:lang w:val="fr-FR"/>
              </w:rPr>
              <w:t>     0</w:t>
            </w:r>
          </w:p>
        </w:tc>
        <w:tc>
          <w:tcPr>
            <w:tcW w:w="1276" w:type="dxa"/>
            <w:shd w:val="clear" w:color="auto" w:fill="EEECE1"/>
            <w:vAlign w:val="center"/>
          </w:tcPr>
          <w:p w14:paraId="000001F7" w14:textId="77777777" w:rsidR="00161897" w:rsidRPr="00D627F0" w:rsidRDefault="00161897">
            <w:pPr>
              <w:jc w:val="center"/>
              <w:rPr>
                <w:sz w:val="22"/>
                <w:szCs w:val="22"/>
                <w:lang w:val="fr-FR"/>
              </w:rPr>
            </w:pPr>
            <w:r w:rsidRPr="00D627F0">
              <w:rPr>
                <w:sz w:val="22"/>
                <w:szCs w:val="22"/>
                <w:lang w:val="fr-FR"/>
              </w:rPr>
              <w:t>01</w:t>
            </w:r>
          </w:p>
        </w:tc>
        <w:tc>
          <w:tcPr>
            <w:tcW w:w="1417" w:type="dxa"/>
            <w:shd w:val="clear" w:color="auto" w:fill="E7E6E6" w:themeFill="background2"/>
            <w:vAlign w:val="center"/>
          </w:tcPr>
          <w:p w14:paraId="000001F8" w14:textId="1D3451DA" w:rsidR="00161897" w:rsidRPr="00D627F0" w:rsidRDefault="006B449A" w:rsidP="00263145">
            <w:pPr>
              <w:jc w:val="center"/>
              <w:rPr>
                <w:sz w:val="22"/>
                <w:szCs w:val="22"/>
                <w:lang w:val="fr-FR"/>
              </w:rPr>
            </w:pPr>
            <w:r w:rsidRPr="00D627F0">
              <w:rPr>
                <w:sz w:val="22"/>
                <w:szCs w:val="22"/>
                <w:lang w:val="fr-FR"/>
              </w:rPr>
              <w:t xml:space="preserve">0 </w:t>
            </w:r>
          </w:p>
        </w:tc>
        <w:tc>
          <w:tcPr>
            <w:tcW w:w="1843" w:type="dxa"/>
            <w:shd w:val="clear" w:color="auto" w:fill="E7E6E6" w:themeFill="background2"/>
          </w:tcPr>
          <w:p w14:paraId="000001F9" w14:textId="2FF42204" w:rsidR="00161897" w:rsidRPr="00D627F0" w:rsidRDefault="00161897" w:rsidP="00161897">
            <w:pPr>
              <w:jc w:val="center"/>
              <w:rPr>
                <w:sz w:val="22"/>
                <w:szCs w:val="22"/>
                <w:lang w:val="fr-FR"/>
              </w:rPr>
            </w:pPr>
            <w:r w:rsidRPr="00D627F0">
              <w:rPr>
                <w:sz w:val="22"/>
                <w:szCs w:val="22"/>
                <w:lang w:val="fr-FR"/>
              </w:rPr>
              <w:t xml:space="preserve">Pas de progrès à signaler pour </w:t>
            </w:r>
            <w:r w:rsidR="00230F2E" w:rsidRPr="00D627F0">
              <w:rPr>
                <w:sz w:val="22"/>
                <w:szCs w:val="22"/>
                <w:lang w:val="fr-FR"/>
              </w:rPr>
              <w:t>cette année      </w:t>
            </w:r>
          </w:p>
        </w:tc>
        <w:tc>
          <w:tcPr>
            <w:tcW w:w="2977" w:type="dxa"/>
            <w:shd w:val="clear" w:color="auto" w:fill="E7E6E6" w:themeFill="background2"/>
            <w:vAlign w:val="center"/>
          </w:tcPr>
          <w:p w14:paraId="000001FA" w14:textId="464ED3C4" w:rsidR="00161897" w:rsidRPr="00D627F0" w:rsidRDefault="00161897" w:rsidP="00161897">
            <w:pPr>
              <w:rPr>
                <w:sz w:val="22"/>
                <w:szCs w:val="22"/>
                <w:lang w:val="fr-FR"/>
              </w:rPr>
            </w:pPr>
          </w:p>
        </w:tc>
      </w:tr>
      <w:tr w:rsidR="00161897" w:rsidRPr="00D627F0" w14:paraId="021A4562" w14:textId="77777777" w:rsidTr="00D627F0">
        <w:trPr>
          <w:trHeight w:val="458"/>
        </w:trPr>
        <w:tc>
          <w:tcPr>
            <w:tcW w:w="2694" w:type="dxa"/>
            <w:vMerge/>
            <w:vAlign w:val="center"/>
          </w:tcPr>
          <w:p w14:paraId="000001FB" w14:textId="77777777" w:rsidR="00161897" w:rsidRPr="00D627F0" w:rsidRDefault="00161897" w:rsidP="0016189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1FC" w14:textId="77777777" w:rsidR="00161897" w:rsidRPr="00D627F0" w:rsidRDefault="00161897" w:rsidP="00161897">
            <w:pPr>
              <w:rPr>
                <w:color w:val="0070C0"/>
                <w:sz w:val="22"/>
                <w:szCs w:val="22"/>
                <w:lang w:val="fr-FR"/>
              </w:rPr>
            </w:pPr>
            <w:r w:rsidRPr="00D627F0">
              <w:rPr>
                <w:color w:val="0070C0"/>
                <w:sz w:val="22"/>
                <w:szCs w:val="22"/>
                <w:lang w:val="fr-FR"/>
              </w:rPr>
              <w:t>Indicateur 3.3</w:t>
            </w:r>
          </w:p>
          <w:p w14:paraId="000001FE" w14:textId="64AFC614" w:rsidR="00161897" w:rsidRPr="00D627F0" w:rsidRDefault="00161897" w:rsidP="00161897">
            <w:pPr>
              <w:rPr>
                <w:sz w:val="22"/>
                <w:szCs w:val="22"/>
                <w:lang w:val="fr-FR"/>
              </w:rPr>
            </w:pPr>
            <w:r w:rsidRPr="00D627F0">
              <w:rPr>
                <w:sz w:val="22"/>
                <w:szCs w:val="22"/>
                <w:lang w:val="fr-FR"/>
              </w:rPr>
              <w:t>Un atelier national de réflexion sur l’ANP organisé</w:t>
            </w:r>
          </w:p>
        </w:tc>
        <w:tc>
          <w:tcPr>
            <w:tcW w:w="850" w:type="dxa"/>
            <w:shd w:val="clear" w:color="auto" w:fill="EEECE1"/>
            <w:vAlign w:val="center"/>
          </w:tcPr>
          <w:p w14:paraId="000001FF" w14:textId="7BC53619" w:rsidR="00161897" w:rsidRPr="00D627F0" w:rsidRDefault="00161897" w:rsidP="00263145">
            <w:pPr>
              <w:jc w:val="center"/>
              <w:rPr>
                <w:sz w:val="22"/>
                <w:szCs w:val="22"/>
                <w:lang w:val="fr-FR"/>
              </w:rPr>
            </w:pPr>
            <w:r w:rsidRPr="00D627F0">
              <w:rPr>
                <w:sz w:val="22"/>
                <w:szCs w:val="22"/>
                <w:lang w:val="fr-FR"/>
              </w:rPr>
              <w:t xml:space="preserve">      </w:t>
            </w:r>
            <w:r w:rsidR="004107F4">
              <w:rPr>
                <w:sz w:val="22"/>
                <w:szCs w:val="22"/>
                <w:lang w:val="fr-FR"/>
              </w:rPr>
              <w:t>0</w:t>
            </w:r>
          </w:p>
        </w:tc>
        <w:tc>
          <w:tcPr>
            <w:tcW w:w="1276" w:type="dxa"/>
            <w:shd w:val="clear" w:color="auto" w:fill="EEECE1"/>
            <w:vAlign w:val="center"/>
          </w:tcPr>
          <w:p w14:paraId="00000200" w14:textId="5DAC7FE1" w:rsidR="00161897" w:rsidRPr="00D627F0" w:rsidRDefault="004107F4">
            <w:pPr>
              <w:jc w:val="center"/>
              <w:rPr>
                <w:sz w:val="22"/>
                <w:szCs w:val="22"/>
                <w:lang w:val="fr-FR"/>
              </w:rPr>
            </w:pPr>
            <w:r>
              <w:rPr>
                <w:sz w:val="22"/>
                <w:szCs w:val="22"/>
                <w:lang w:val="fr-FR"/>
              </w:rPr>
              <w:t>0</w:t>
            </w:r>
          </w:p>
        </w:tc>
        <w:tc>
          <w:tcPr>
            <w:tcW w:w="1417" w:type="dxa"/>
            <w:shd w:val="clear" w:color="auto" w:fill="E7E6E6" w:themeFill="background2"/>
            <w:vAlign w:val="center"/>
          </w:tcPr>
          <w:p w14:paraId="00000201" w14:textId="7B34E3A5" w:rsidR="00161897" w:rsidRPr="00D627F0" w:rsidRDefault="006B449A" w:rsidP="00263145">
            <w:pPr>
              <w:jc w:val="center"/>
              <w:rPr>
                <w:sz w:val="22"/>
                <w:szCs w:val="22"/>
                <w:lang w:val="fr-FR"/>
              </w:rPr>
            </w:pPr>
            <w:r w:rsidRPr="00D627F0">
              <w:rPr>
                <w:sz w:val="22"/>
                <w:szCs w:val="22"/>
                <w:lang w:val="fr-FR"/>
              </w:rPr>
              <w:t xml:space="preserve">0 </w:t>
            </w:r>
          </w:p>
        </w:tc>
        <w:tc>
          <w:tcPr>
            <w:tcW w:w="1843" w:type="dxa"/>
            <w:shd w:val="clear" w:color="auto" w:fill="E7E6E6" w:themeFill="background2"/>
          </w:tcPr>
          <w:p w14:paraId="00000202" w14:textId="3020448F" w:rsidR="00161897" w:rsidRPr="00D627F0" w:rsidRDefault="00161897" w:rsidP="00161897">
            <w:pPr>
              <w:jc w:val="center"/>
              <w:rPr>
                <w:sz w:val="22"/>
                <w:szCs w:val="22"/>
                <w:lang w:val="fr-FR"/>
              </w:rPr>
            </w:pPr>
            <w:r w:rsidRPr="00D627F0">
              <w:rPr>
                <w:sz w:val="22"/>
                <w:szCs w:val="22"/>
                <w:lang w:val="fr-FR"/>
              </w:rPr>
              <w:t xml:space="preserve">Pas de progrès à signaler pour </w:t>
            </w:r>
            <w:r w:rsidR="00230F2E" w:rsidRPr="00D627F0">
              <w:rPr>
                <w:sz w:val="22"/>
                <w:szCs w:val="22"/>
                <w:lang w:val="fr-FR"/>
              </w:rPr>
              <w:t>cette année      </w:t>
            </w:r>
          </w:p>
        </w:tc>
        <w:tc>
          <w:tcPr>
            <w:tcW w:w="2977" w:type="dxa"/>
            <w:shd w:val="clear" w:color="auto" w:fill="E7E6E6" w:themeFill="background2"/>
            <w:vAlign w:val="center"/>
          </w:tcPr>
          <w:p w14:paraId="00000203" w14:textId="56BFE048" w:rsidR="00161897" w:rsidRPr="00D627F0" w:rsidRDefault="00161897" w:rsidP="00161897">
            <w:pPr>
              <w:rPr>
                <w:sz w:val="22"/>
                <w:szCs w:val="22"/>
                <w:lang w:val="fr-FR"/>
              </w:rPr>
            </w:pPr>
          </w:p>
        </w:tc>
      </w:tr>
      <w:tr w:rsidR="00161897" w:rsidRPr="00D627F0" w14:paraId="44E471FB" w14:textId="77777777" w:rsidTr="00D627F0">
        <w:trPr>
          <w:trHeight w:val="458"/>
        </w:trPr>
        <w:tc>
          <w:tcPr>
            <w:tcW w:w="2694" w:type="dxa"/>
            <w:vMerge w:val="restart"/>
            <w:vAlign w:val="center"/>
          </w:tcPr>
          <w:p w14:paraId="00000204" w14:textId="77777777" w:rsidR="00161897" w:rsidRPr="00D627F0" w:rsidRDefault="00161897" w:rsidP="00161897">
            <w:pPr>
              <w:rPr>
                <w:color w:val="0070C0"/>
                <w:sz w:val="22"/>
                <w:szCs w:val="22"/>
                <w:lang w:val="fr-FR"/>
              </w:rPr>
            </w:pPr>
            <w:r w:rsidRPr="00D627F0">
              <w:rPr>
                <w:color w:val="0070C0"/>
                <w:sz w:val="22"/>
                <w:szCs w:val="22"/>
                <w:lang w:val="fr-FR"/>
              </w:rPr>
              <w:t>Produit 3.1</w:t>
            </w:r>
          </w:p>
          <w:p w14:paraId="00000205" w14:textId="77777777" w:rsidR="00161897" w:rsidRPr="00D627F0" w:rsidRDefault="00161897" w:rsidP="00161897">
            <w:pPr>
              <w:rPr>
                <w:sz w:val="22"/>
                <w:szCs w:val="22"/>
                <w:lang w:val="fr-FR"/>
              </w:rPr>
            </w:pPr>
            <w:r w:rsidRPr="00D627F0">
              <w:rPr>
                <w:b/>
                <w:sz w:val="22"/>
                <w:szCs w:val="22"/>
                <w:lang w:val="fr-FR"/>
              </w:rPr>
              <w:t>     </w:t>
            </w:r>
          </w:p>
        </w:tc>
        <w:tc>
          <w:tcPr>
            <w:tcW w:w="4536" w:type="dxa"/>
            <w:shd w:val="clear" w:color="auto" w:fill="EEECE1"/>
            <w:vAlign w:val="center"/>
          </w:tcPr>
          <w:p w14:paraId="00000206" w14:textId="77777777" w:rsidR="00161897" w:rsidRPr="00D627F0" w:rsidRDefault="00161897" w:rsidP="00161897">
            <w:pPr>
              <w:rPr>
                <w:color w:val="0070C0"/>
                <w:sz w:val="22"/>
                <w:szCs w:val="22"/>
                <w:lang w:val="fr-FR"/>
              </w:rPr>
            </w:pPr>
            <w:r w:rsidRPr="00D627F0">
              <w:rPr>
                <w:color w:val="0070C0"/>
                <w:sz w:val="22"/>
                <w:szCs w:val="22"/>
                <w:lang w:val="fr-FR"/>
              </w:rPr>
              <w:t>Indicateur 3.1.1</w:t>
            </w:r>
          </w:p>
          <w:p w14:paraId="00000207" w14:textId="77777777" w:rsidR="00161897" w:rsidRPr="00D627F0" w:rsidRDefault="00161897" w:rsidP="00161897">
            <w:pPr>
              <w:rPr>
                <w:sz w:val="22"/>
                <w:szCs w:val="22"/>
                <w:lang w:val="fr-FR"/>
              </w:rPr>
            </w:pPr>
            <w:r w:rsidRPr="00D627F0">
              <w:rPr>
                <w:sz w:val="22"/>
                <w:szCs w:val="22"/>
                <w:lang w:val="fr-FR"/>
              </w:rPr>
              <w:t xml:space="preserve">Existence d’un cadre conceptuel de l’ANP validé </w:t>
            </w:r>
          </w:p>
        </w:tc>
        <w:tc>
          <w:tcPr>
            <w:tcW w:w="850" w:type="dxa"/>
            <w:shd w:val="clear" w:color="auto" w:fill="EEECE1"/>
            <w:vAlign w:val="center"/>
          </w:tcPr>
          <w:p w14:paraId="00000208" w14:textId="7EE03862" w:rsidR="00161897" w:rsidRPr="00D627F0" w:rsidRDefault="00161897" w:rsidP="00161897">
            <w:pPr>
              <w:jc w:val="center"/>
              <w:rPr>
                <w:sz w:val="22"/>
                <w:szCs w:val="22"/>
                <w:lang w:val="fr-FR"/>
              </w:rPr>
            </w:pPr>
            <w:r w:rsidRPr="00D627F0">
              <w:rPr>
                <w:sz w:val="22"/>
                <w:szCs w:val="22"/>
                <w:lang w:val="fr-FR"/>
              </w:rPr>
              <w:t xml:space="preserve">      </w:t>
            </w:r>
            <w:r w:rsidR="004107F4">
              <w:rPr>
                <w:sz w:val="22"/>
                <w:szCs w:val="22"/>
                <w:lang w:val="fr-FR"/>
              </w:rPr>
              <w:t>0</w:t>
            </w:r>
          </w:p>
        </w:tc>
        <w:tc>
          <w:tcPr>
            <w:tcW w:w="1276" w:type="dxa"/>
            <w:shd w:val="clear" w:color="auto" w:fill="EEECE1"/>
            <w:vAlign w:val="center"/>
          </w:tcPr>
          <w:p w14:paraId="00000209" w14:textId="7ADFF418" w:rsidR="00161897" w:rsidRPr="00D627F0" w:rsidRDefault="004107F4" w:rsidP="00161897">
            <w:pPr>
              <w:jc w:val="center"/>
              <w:rPr>
                <w:sz w:val="22"/>
                <w:szCs w:val="22"/>
                <w:lang w:val="fr-FR"/>
              </w:rPr>
            </w:pPr>
            <w:r>
              <w:rPr>
                <w:sz w:val="22"/>
                <w:szCs w:val="22"/>
                <w:lang w:val="fr-FR"/>
              </w:rPr>
              <w:t>0</w:t>
            </w:r>
            <w:r w:rsidR="00161897" w:rsidRPr="00D627F0">
              <w:rPr>
                <w:sz w:val="22"/>
                <w:szCs w:val="22"/>
                <w:lang w:val="fr-FR"/>
              </w:rPr>
              <w:t xml:space="preserve">      </w:t>
            </w:r>
          </w:p>
        </w:tc>
        <w:tc>
          <w:tcPr>
            <w:tcW w:w="1417" w:type="dxa"/>
            <w:shd w:val="clear" w:color="auto" w:fill="E7E6E6" w:themeFill="background2"/>
            <w:vAlign w:val="center"/>
          </w:tcPr>
          <w:p w14:paraId="0000020A" w14:textId="542315B4" w:rsidR="00161897" w:rsidRPr="00D627F0" w:rsidRDefault="006B449A" w:rsidP="00161897">
            <w:pPr>
              <w:jc w:val="center"/>
              <w:rPr>
                <w:sz w:val="22"/>
                <w:szCs w:val="22"/>
                <w:lang w:val="fr-FR"/>
              </w:rPr>
            </w:pPr>
            <w:r w:rsidRPr="00D627F0">
              <w:rPr>
                <w:sz w:val="22"/>
                <w:szCs w:val="22"/>
                <w:lang w:val="fr-FR"/>
              </w:rPr>
              <w:t>0</w:t>
            </w:r>
          </w:p>
        </w:tc>
        <w:tc>
          <w:tcPr>
            <w:tcW w:w="1843" w:type="dxa"/>
            <w:shd w:val="clear" w:color="auto" w:fill="E7E6E6" w:themeFill="background2"/>
          </w:tcPr>
          <w:p w14:paraId="0000020B" w14:textId="75FABB9F" w:rsidR="00161897" w:rsidRPr="00D627F0" w:rsidRDefault="00161897" w:rsidP="00161897">
            <w:pPr>
              <w:jc w:val="center"/>
              <w:rPr>
                <w:sz w:val="22"/>
                <w:szCs w:val="22"/>
                <w:lang w:val="fr-FR"/>
              </w:rPr>
            </w:pPr>
            <w:r w:rsidRPr="00D627F0">
              <w:rPr>
                <w:sz w:val="22"/>
                <w:szCs w:val="22"/>
                <w:lang w:val="fr-FR"/>
              </w:rPr>
              <w:t>Pas de progrès à signaler pour ce semestre</w:t>
            </w:r>
          </w:p>
        </w:tc>
        <w:tc>
          <w:tcPr>
            <w:tcW w:w="2977" w:type="dxa"/>
            <w:shd w:val="clear" w:color="auto" w:fill="E7E6E6" w:themeFill="background2"/>
            <w:vAlign w:val="center"/>
          </w:tcPr>
          <w:p w14:paraId="0000020C" w14:textId="4955027F" w:rsidR="00161897" w:rsidRPr="00D627F0" w:rsidRDefault="00161897" w:rsidP="00161897">
            <w:pPr>
              <w:rPr>
                <w:sz w:val="22"/>
                <w:szCs w:val="22"/>
                <w:lang w:val="fr-FR"/>
              </w:rPr>
            </w:pPr>
          </w:p>
        </w:tc>
      </w:tr>
      <w:tr w:rsidR="00161897" w:rsidRPr="00D627F0" w14:paraId="0AF57891" w14:textId="77777777" w:rsidTr="00D627F0">
        <w:trPr>
          <w:trHeight w:val="458"/>
        </w:trPr>
        <w:tc>
          <w:tcPr>
            <w:tcW w:w="2694" w:type="dxa"/>
            <w:vMerge/>
            <w:vAlign w:val="center"/>
          </w:tcPr>
          <w:p w14:paraId="0000020D" w14:textId="77777777" w:rsidR="00161897" w:rsidRPr="00D627F0" w:rsidRDefault="00161897" w:rsidP="0016189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20E" w14:textId="77777777" w:rsidR="00161897" w:rsidRPr="00D627F0" w:rsidRDefault="00161897" w:rsidP="00161897">
            <w:pPr>
              <w:rPr>
                <w:color w:val="0070C0"/>
                <w:sz w:val="22"/>
                <w:szCs w:val="22"/>
                <w:lang w:val="fr-FR"/>
              </w:rPr>
            </w:pPr>
            <w:r w:rsidRPr="00D627F0">
              <w:rPr>
                <w:color w:val="0070C0"/>
                <w:sz w:val="22"/>
                <w:szCs w:val="22"/>
                <w:lang w:val="fr-FR"/>
              </w:rPr>
              <w:t>Indicateur 3.1.2</w:t>
            </w:r>
          </w:p>
          <w:p w14:paraId="00000210" w14:textId="1F06EC8D" w:rsidR="00161897" w:rsidRPr="00D627F0" w:rsidRDefault="00161897" w:rsidP="00161897">
            <w:pPr>
              <w:rPr>
                <w:sz w:val="22"/>
                <w:szCs w:val="22"/>
                <w:lang w:val="fr-FR"/>
              </w:rPr>
            </w:pPr>
            <w:r w:rsidRPr="00D627F0">
              <w:rPr>
                <w:sz w:val="22"/>
                <w:szCs w:val="22"/>
                <w:lang w:val="fr-FR"/>
              </w:rPr>
              <w:t xml:space="preserve">Existence d’outils opérationnels de l’ANP (plan d’action, plan de renforcement de capacité, Coût annuel budgété du fonctionnement de l’ANP </w:t>
            </w:r>
            <w:proofErr w:type="gramStart"/>
            <w:r w:rsidRPr="00D627F0">
              <w:rPr>
                <w:sz w:val="22"/>
                <w:szCs w:val="22"/>
                <w:lang w:val="fr-FR"/>
              </w:rPr>
              <w:t>déterminé,…</w:t>
            </w:r>
            <w:proofErr w:type="gramEnd"/>
            <w:r w:rsidRPr="00D627F0">
              <w:rPr>
                <w:sz w:val="22"/>
                <w:szCs w:val="22"/>
                <w:lang w:val="fr-FR"/>
              </w:rPr>
              <w:t>)</w:t>
            </w:r>
          </w:p>
        </w:tc>
        <w:tc>
          <w:tcPr>
            <w:tcW w:w="850" w:type="dxa"/>
            <w:shd w:val="clear" w:color="auto" w:fill="EEECE1"/>
            <w:vAlign w:val="center"/>
          </w:tcPr>
          <w:p w14:paraId="00000211" w14:textId="43D8FA72" w:rsidR="00161897" w:rsidRPr="00D627F0" w:rsidRDefault="00161897" w:rsidP="00161897">
            <w:pPr>
              <w:jc w:val="center"/>
              <w:rPr>
                <w:sz w:val="22"/>
                <w:szCs w:val="22"/>
                <w:lang w:val="fr-FR"/>
              </w:rPr>
            </w:pPr>
            <w:r w:rsidRPr="00D627F0">
              <w:rPr>
                <w:sz w:val="22"/>
                <w:szCs w:val="22"/>
                <w:lang w:val="fr-FR"/>
              </w:rPr>
              <w:t xml:space="preserve">      </w:t>
            </w:r>
            <w:r w:rsidR="004107F4">
              <w:rPr>
                <w:sz w:val="22"/>
                <w:szCs w:val="22"/>
                <w:lang w:val="fr-FR"/>
              </w:rPr>
              <w:t>0</w:t>
            </w:r>
          </w:p>
        </w:tc>
        <w:tc>
          <w:tcPr>
            <w:tcW w:w="1276" w:type="dxa"/>
            <w:shd w:val="clear" w:color="auto" w:fill="EEECE1"/>
            <w:vAlign w:val="center"/>
          </w:tcPr>
          <w:p w14:paraId="00000212" w14:textId="642A9797" w:rsidR="00161897" w:rsidRPr="00D627F0" w:rsidRDefault="004107F4" w:rsidP="00161897">
            <w:pPr>
              <w:jc w:val="center"/>
              <w:rPr>
                <w:sz w:val="22"/>
                <w:szCs w:val="22"/>
                <w:lang w:val="fr-FR"/>
              </w:rPr>
            </w:pPr>
            <w:r>
              <w:rPr>
                <w:sz w:val="22"/>
                <w:szCs w:val="22"/>
                <w:lang w:val="fr-FR"/>
              </w:rPr>
              <w:t>0</w:t>
            </w:r>
          </w:p>
        </w:tc>
        <w:tc>
          <w:tcPr>
            <w:tcW w:w="1417" w:type="dxa"/>
            <w:shd w:val="clear" w:color="auto" w:fill="E7E6E6" w:themeFill="background2"/>
            <w:vAlign w:val="center"/>
          </w:tcPr>
          <w:p w14:paraId="00000213" w14:textId="032CBB37" w:rsidR="00161897" w:rsidRPr="00D627F0" w:rsidRDefault="006B449A" w:rsidP="00161897">
            <w:pPr>
              <w:jc w:val="center"/>
              <w:rPr>
                <w:sz w:val="22"/>
                <w:szCs w:val="22"/>
                <w:lang w:val="fr-FR"/>
              </w:rPr>
            </w:pPr>
            <w:r w:rsidRPr="00D627F0">
              <w:rPr>
                <w:sz w:val="22"/>
                <w:szCs w:val="22"/>
                <w:lang w:val="fr-FR"/>
              </w:rPr>
              <w:t xml:space="preserve">0 </w:t>
            </w:r>
          </w:p>
        </w:tc>
        <w:tc>
          <w:tcPr>
            <w:tcW w:w="1843" w:type="dxa"/>
            <w:shd w:val="clear" w:color="auto" w:fill="E7E6E6" w:themeFill="background2"/>
          </w:tcPr>
          <w:p w14:paraId="00000214" w14:textId="4D1C9018" w:rsidR="00161897" w:rsidRPr="00D627F0" w:rsidRDefault="00161897" w:rsidP="00161897">
            <w:pPr>
              <w:jc w:val="center"/>
              <w:rPr>
                <w:sz w:val="22"/>
                <w:szCs w:val="22"/>
                <w:lang w:val="fr-FR"/>
              </w:rPr>
            </w:pPr>
            <w:r w:rsidRPr="00D627F0">
              <w:rPr>
                <w:sz w:val="22"/>
                <w:szCs w:val="22"/>
                <w:lang w:val="fr-FR"/>
              </w:rPr>
              <w:t>Pas de progrès à signaler pour ce semestre</w:t>
            </w:r>
          </w:p>
        </w:tc>
        <w:tc>
          <w:tcPr>
            <w:tcW w:w="2977" w:type="dxa"/>
            <w:shd w:val="clear" w:color="auto" w:fill="E7E6E6" w:themeFill="background2"/>
            <w:vAlign w:val="center"/>
          </w:tcPr>
          <w:p w14:paraId="00000215" w14:textId="689A3BD1" w:rsidR="00161897" w:rsidRPr="00D627F0" w:rsidRDefault="00161897" w:rsidP="00161897">
            <w:pPr>
              <w:rPr>
                <w:sz w:val="22"/>
                <w:szCs w:val="22"/>
                <w:lang w:val="fr-FR"/>
              </w:rPr>
            </w:pPr>
          </w:p>
        </w:tc>
      </w:tr>
      <w:tr w:rsidR="00181F47" w:rsidRPr="00D627F0" w14:paraId="061EF6A5" w14:textId="77777777" w:rsidTr="00D627F0">
        <w:trPr>
          <w:trHeight w:val="458"/>
        </w:trPr>
        <w:tc>
          <w:tcPr>
            <w:tcW w:w="2694" w:type="dxa"/>
            <w:vMerge w:val="restart"/>
            <w:vAlign w:val="center"/>
          </w:tcPr>
          <w:p w14:paraId="00000217" w14:textId="0A37B80E" w:rsidR="00181F47" w:rsidRPr="00D627F0" w:rsidRDefault="00E87A18" w:rsidP="00F40B5C">
            <w:pPr>
              <w:jc w:val="both"/>
              <w:rPr>
                <w:sz w:val="22"/>
                <w:szCs w:val="22"/>
                <w:lang w:val="fr-FR"/>
              </w:rPr>
            </w:pPr>
            <w:r w:rsidRPr="00D627F0">
              <w:rPr>
                <w:color w:val="0070C0"/>
                <w:sz w:val="22"/>
                <w:szCs w:val="22"/>
                <w:lang w:val="fr-FR"/>
              </w:rPr>
              <w:t>Produit 3.2</w:t>
            </w:r>
            <w:r w:rsidR="00F40B5C" w:rsidRPr="00D627F0">
              <w:rPr>
                <w:color w:val="0070C0"/>
                <w:sz w:val="22"/>
                <w:szCs w:val="22"/>
                <w:lang w:val="fr-FR"/>
              </w:rPr>
              <w:t> </w:t>
            </w:r>
            <w:r w:rsidR="00F40B5C" w:rsidRPr="00D627F0">
              <w:rPr>
                <w:sz w:val="22"/>
                <w:szCs w:val="22"/>
                <w:lang w:val="fr-FR"/>
              </w:rPr>
              <w:t xml:space="preserve">: </w:t>
            </w:r>
            <w:r w:rsidRPr="00D627F0">
              <w:rPr>
                <w:sz w:val="22"/>
                <w:szCs w:val="22"/>
                <w:shd w:val="clear" w:color="auto" w:fill="FFFFFF" w:themeFill="background1"/>
                <w:lang w:val="fr-FR"/>
              </w:rPr>
              <w:t xml:space="preserve">Le mécanisme national de collecte, d’analyse des données, d’alertes précoces et de réponses préventives est </w:t>
            </w:r>
            <w:r w:rsidRPr="00D627F0">
              <w:rPr>
                <w:sz w:val="22"/>
                <w:szCs w:val="22"/>
                <w:shd w:val="clear" w:color="auto" w:fill="FFFFFF" w:themeFill="background1"/>
                <w:lang w:val="fr-FR"/>
              </w:rPr>
              <w:lastRenderedPageBreak/>
              <w:t>mis en place et opérationnel en région forestière</w:t>
            </w:r>
          </w:p>
          <w:p w14:paraId="00000218" w14:textId="77777777" w:rsidR="00181F47" w:rsidRPr="00D627F0" w:rsidRDefault="00181F47">
            <w:pPr>
              <w:rPr>
                <w:sz w:val="22"/>
                <w:szCs w:val="22"/>
                <w:lang w:val="fr-FR"/>
              </w:rPr>
            </w:pPr>
          </w:p>
        </w:tc>
        <w:tc>
          <w:tcPr>
            <w:tcW w:w="4536" w:type="dxa"/>
            <w:shd w:val="clear" w:color="auto" w:fill="EEECE1"/>
            <w:vAlign w:val="center"/>
          </w:tcPr>
          <w:p w14:paraId="00000219" w14:textId="77777777" w:rsidR="00181F47" w:rsidRPr="00D627F0" w:rsidRDefault="00E87A18">
            <w:pPr>
              <w:rPr>
                <w:color w:val="0070C0"/>
                <w:sz w:val="22"/>
                <w:szCs w:val="22"/>
                <w:lang w:val="fr-FR"/>
              </w:rPr>
            </w:pPr>
            <w:r w:rsidRPr="00D627F0">
              <w:rPr>
                <w:color w:val="0070C0"/>
                <w:sz w:val="22"/>
                <w:szCs w:val="22"/>
                <w:lang w:val="fr-FR"/>
              </w:rPr>
              <w:lastRenderedPageBreak/>
              <w:t>Indicateur 3.2.1</w:t>
            </w:r>
          </w:p>
          <w:p w14:paraId="0000021A" w14:textId="59012BF9" w:rsidR="00181F47" w:rsidRPr="00D627F0" w:rsidRDefault="002D0235">
            <w:pPr>
              <w:rPr>
                <w:sz w:val="22"/>
                <w:szCs w:val="22"/>
                <w:lang w:val="fr-FR"/>
              </w:rPr>
            </w:pPr>
            <w:r w:rsidRPr="002D0235">
              <w:rPr>
                <w:sz w:val="22"/>
                <w:szCs w:val="22"/>
                <w:lang w:val="fr-FR"/>
              </w:rPr>
              <w:t>Existence d’un outil de collecte et d’analyse des alertes sur les conflits fonctionnels</w:t>
            </w:r>
          </w:p>
        </w:tc>
        <w:tc>
          <w:tcPr>
            <w:tcW w:w="850" w:type="dxa"/>
            <w:shd w:val="clear" w:color="auto" w:fill="EEECE1"/>
            <w:vAlign w:val="center"/>
          </w:tcPr>
          <w:p w14:paraId="0000021B" w14:textId="7FB2AA0D" w:rsidR="00181F47" w:rsidRPr="00D627F0" w:rsidRDefault="004107F4" w:rsidP="008C07FA">
            <w:pPr>
              <w:jc w:val="center"/>
              <w:rPr>
                <w:sz w:val="22"/>
                <w:szCs w:val="22"/>
                <w:lang w:val="fr-FR"/>
              </w:rPr>
            </w:pPr>
            <w:r>
              <w:rPr>
                <w:sz w:val="22"/>
                <w:szCs w:val="22"/>
                <w:lang w:val="fr-FR"/>
              </w:rPr>
              <w:t>0</w:t>
            </w:r>
          </w:p>
        </w:tc>
        <w:tc>
          <w:tcPr>
            <w:tcW w:w="1276" w:type="dxa"/>
            <w:shd w:val="clear" w:color="auto" w:fill="EEECE1"/>
            <w:vAlign w:val="center"/>
          </w:tcPr>
          <w:p w14:paraId="0000021C" w14:textId="26C70BB1" w:rsidR="00181F47" w:rsidRPr="00D627F0" w:rsidRDefault="004107F4" w:rsidP="008C07FA">
            <w:pPr>
              <w:jc w:val="center"/>
              <w:rPr>
                <w:sz w:val="22"/>
                <w:szCs w:val="22"/>
                <w:lang w:val="fr-FR"/>
              </w:rPr>
            </w:pPr>
            <w:r>
              <w:rPr>
                <w:sz w:val="22"/>
                <w:szCs w:val="22"/>
                <w:lang w:val="fr-FR"/>
              </w:rPr>
              <w:t>0</w:t>
            </w:r>
          </w:p>
        </w:tc>
        <w:tc>
          <w:tcPr>
            <w:tcW w:w="1417" w:type="dxa"/>
            <w:shd w:val="clear" w:color="auto" w:fill="E7E6E6" w:themeFill="background2"/>
            <w:vAlign w:val="center"/>
          </w:tcPr>
          <w:p w14:paraId="0000021D" w14:textId="6EC49CB0" w:rsidR="00181F47" w:rsidRPr="00D627F0" w:rsidRDefault="006B449A" w:rsidP="008C07FA">
            <w:pPr>
              <w:jc w:val="center"/>
              <w:rPr>
                <w:sz w:val="22"/>
                <w:szCs w:val="22"/>
                <w:lang w:val="fr-FR"/>
              </w:rPr>
            </w:pPr>
            <w:r w:rsidRPr="00D627F0">
              <w:rPr>
                <w:sz w:val="22"/>
                <w:szCs w:val="22"/>
                <w:lang w:val="fr-FR"/>
              </w:rPr>
              <w:t xml:space="preserve">0 </w:t>
            </w:r>
          </w:p>
        </w:tc>
        <w:tc>
          <w:tcPr>
            <w:tcW w:w="1843" w:type="dxa"/>
            <w:shd w:val="clear" w:color="auto" w:fill="E7E6E6" w:themeFill="background2"/>
          </w:tcPr>
          <w:p w14:paraId="0000021E" w14:textId="77777777" w:rsidR="00181F47" w:rsidRPr="00D627F0" w:rsidRDefault="00E87A18" w:rsidP="008C07FA">
            <w:pPr>
              <w:rPr>
                <w:sz w:val="22"/>
                <w:szCs w:val="22"/>
                <w:lang w:val="fr-FR"/>
              </w:rPr>
            </w:pPr>
            <w:r w:rsidRPr="00D627F0">
              <w:rPr>
                <w:sz w:val="22"/>
                <w:szCs w:val="22"/>
                <w:lang w:val="fr-FR"/>
              </w:rPr>
              <w:t>Pas de progrès à signaler pour ce semestre</w:t>
            </w:r>
          </w:p>
        </w:tc>
        <w:tc>
          <w:tcPr>
            <w:tcW w:w="2977" w:type="dxa"/>
            <w:shd w:val="clear" w:color="auto" w:fill="E7E6E6" w:themeFill="background2"/>
            <w:vAlign w:val="center"/>
          </w:tcPr>
          <w:p w14:paraId="0000021F" w14:textId="51AB5993" w:rsidR="00181F47" w:rsidRPr="00D627F0" w:rsidRDefault="00181F47" w:rsidP="008C07FA">
            <w:pPr>
              <w:spacing w:before="120"/>
              <w:rPr>
                <w:sz w:val="22"/>
                <w:szCs w:val="22"/>
                <w:lang w:val="fr-FR"/>
              </w:rPr>
            </w:pPr>
          </w:p>
        </w:tc>
      </w:tr>
      <w:tr w:rsidR="00181F47" w:rsidRPr="00D627F0" w14:paraId="6CE8D29C" w14:textId="77777777" w:rsidTr="00D627F0">
        <w:trPr>
          <w:trHeight w:val="458"/>
        </w:trPr>
        <w:tc>
          <w:tcPr>
            <w:tcW w:w="2694" w:type="dxa"/>
            <w:vMerge/>
            <w:vAlign w:val="center"/>
          </w:tcPr>
          <w:p w14:paraId="00000220" w14:textId="77777777" w:rsidR="00181F47" w:rsidRPr="00D627F0" w:rsidRDefault="00181F4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00000221" w14:textId="77777777" w:rsidR="00181F47" w:rsidRPr="00D627F0" w:rsidRDefault="00E87A18">
            <w:pPr>
              <w:rPr>
                <w:color w:val="0070C0"/>
                <w:sz w:val="22"/>
                <w:szCs w:val="22"/>
                <w:lang w:val="fr-FR"/>
              </w:rPr>
            </w:pPr>
            <w:r w:rsidRPr="00D627F0">
              <w:rPr>
                <w:color w:val="0070C0"/>
                <w:sz w:val="22"/>
                <w:szCs w:val="22"/>
                <w:lang w:val="fr-FR"/>
              </w:rPr>
              <w:t>Indicateur 3.2.2</w:t>
            </w:r>
          </w:p>
          <w:p w14:paraId="00000222" w14:textId="241830DB" w:rsidR="00181F47" w:rsidRPr="00D627F0" w:rsidRDefault="002D0235">
            <w:pPr>
              <w:rPr>
                <w:sz w:val="22"/>
                <w:szCs w:val="22"/>
                <w:lang w:val="fr-FR"/>
              </w:rPr>
            </w:pPr>
            <w:r w:rsidRPr="002D0235">
              <w:rPr>
                <w:sz w:val="22"/>
                <w:szCs w:val="22"/>
                <w:lang w:val="fr-FR"/>
              </w:rPr>
              <w:t>% d’acteurs de synergies outillés sur le mécanisme de collecte et d’analyse des alertes</w:t>
            </w:r>
          </w:p>
        </w:tc>
        <w:tc>
          <w:tcPr>
            <w:tcW w:w="850" w:type="dxa"/>
            <w:shd w:val="clear" w:color="auto" w:fill="EEECE1"/>
            <w:vAlign w:val="center"/>
          </w:tcPr>
          <w:p w14:paraId="00000223" w14:textId="77777777" w:rsidR="00181F47" w:rsidRPr="00D627F0" w:rsidRDefault="00E87A18" w:rsidP="008C07FA">
            <w:pPr>
              <w:jc w:val="center"/>
              <w:rPr>
                <w:sz w:val="22"/>
                <w:szCs w:val="22"/>
                <w:lang w:val="fr-FR"/>
              </w:rPr>
            </w:pPr>
            <w:r w:rsidRPr="00D627F0">
              <w:rPr>
                <w:sz w:val="22"/>
                <w:szCs w:val="22"/>
                <w:lang w:val="fr-FR"/>
              </w:rPr>
              <w:t>0%</w:t>
            </w:r>
          </w:p>
        </w:tc>
        <w:tc>
          <w:tcPr>
            <w:tcW w:w="1276" w:type="dxa"/>
            <w:shd w:val="clear" w:color="auto" w:fill="EEECE1"/>
            <w:vAlign w:val="center"/>
          </w:tcPr>
          <w:p w14:paraId="00000224" w14:textId="77777777" w:rsidR="00181F47" w:rsidRPr="00D627F0" w:rsidRDefault="00E87A18" w:rsidP="008C07FA">
            <w:pPr>
              <w:jc w:val="center"/>
              <w:rPr>
                <w:sz w:val="22"/>
                <w:szCs w:val="22"/>
                <w:lang w:val="fr-FR"/>
              </w:rPr>
            </w:pPr>
            <w:r w:rsidRPr="00D627F0">
              <w:rPr>
                <w:sz w:val="22"/>
                <w:szCs w:val="22"/>
                <w:lang w:val="fr-FR"/>
              </w:rPr>
              <w:t>100%</w:t>
            </w:r>
          </w:p>
        </w:tc>
        <w:tc>
          <w:tcPr>
            <w:tcW w:w="1417" w:type="dxa"/>
            <w:shd w:val="clear" w:color="auto" w:fill="E7E6E6" w:themeFill="background2"/>
            <w:vAlign w:val="center"/>
          </w:tcPr>
          <w:p w14:paraId="00000225" w14:textId="77777777" w:rsidR="00181F47" w:rsidRPr="00D627F0" w:rsidRDefault="00E87A18" w:rsidP="008C07FA">
            <w:pPr>
              <w:jc w:val="center"/>
              <w:rPr>
                <w:sz w:val="22"/>
                <w:szCs w:val="22"/>
                <w:lang w:val="fr-FR"/>
              </w:rPr>
            </w:pPr>
            <w:r w:rsidRPr="00D627F0">
              <w:rPr>
                <w:sz w:val="22"/>
                <w:szCs w:val="22"/>
                <w:lang w:val="fr-FR"/>
              </w:rPr>
              <w:t>0%</w:t>
            </w:r>
          </w:p>
        </w:tc>
        <w:tc>
          <w:tcPr>
            <w:tcW w:w="1843" w:type="dxa"/>
            <w:shd w:val="clear" w:color="auto" w:fill="E7E6E6" w:themeFill="background2"/>
          </w:tcPr>
          <w:p w14:paraId="00000226" w14:textId="77777777" w:rsidR="00181F47" w:rsidRPr="00D627F0" w:rsidRDefault="00E87A18" w:rsidP="008C07FA">
            <w:pPr>
              <w:rPr>
                <w:sz w:val="22"/>
                <w:szCs w:val="22"/>
                <w:lang w:val="fr-FR"/>
              </w:rPr>
            </w:pPr>
            <w:r w:rsidRPr="00D627F0">
              <w:rPr>
                <w:sz w:val="22"/>
                <w:szCs w:val="22"/>
                <w:lang w:val="fr-FR"/>
              </w:rPr>
              <w:t>Pas de progrès à signaler pour ce semestre</w:t>
            </w:r>
          </w:p>
        </w:tc>
        <w:tc>
          <w:tcPr>
            <w:tcW w:w="2977" w:type="dxa"/>
            <w:shd w:val="clear" w:color="auto" w:fill="E7E6E6" w:themeFill="background2"/>
            <w:vAlign w:val="center"/>
          </w:tcPr>
          <w:p w14:paraId="00000227" w14:textId="6C7C31AB" w:rsidR="00181F47" w:rsidRPr="00D627F0" w:rsidRDefault="00181F47" w:rsidP="008C07FA">
            <w:pPr>
              <w:rPr>
                <w:sz w:val="22"/>
                <w:szCs w:val="22"/>
                <w:lang w:val="fr-FR"/>
              </w:rPr>
            </w:pPr>
          </w:p>
        </w:tc>
      </w:tr>
      <w:tr w:rsidR="00181F47" w:rsidRPr="00D627F0" w14:paraId="3AE48D21" w14:textId="77777777" w:rsidTr="00D627F0">
        <w:trPr>
          <w:trHeight w:val="458"/>
        </w:trPr>
        <w:tc>
          <w:tcPr>
            <w:tcW w:w="2694" w:type="dxa"/>
            <w:vMerge/>
            <w:vAlign w:val="center"/>
          </w:tcPr>
          <w:p w14:paraId="00000228" w14:textId="77777777" w:rsidR="00181F47" w:rsidRPr="00D627F0" w:rsidRDefault="00181F47">
            <w:pPr>
              <w:widowControl w:val="0"/>
              <w:pBdr>
                <w:top w:val="nil"/>
                <w:left w:val="nil"/>
                <w:bottom w:val="nil"/>
                <w:right w:val="nil"/>
                <w:between w:val="nil"/>
              </w:pBdr>
              <w:spacing w:line="276" w:lineRule="auto"/>
              <w:rPr>
                <w:sz w:val="22"/>
                <w:szCs w:val="22"/>
                <w:lang w:val="fr-FR"/>
              </w:rPr>
            </w:pPr>
          </w:p>
        </w:tc>
        <w:tc>
          <w:tcPr>
            <w:tcW w:w="4536" w:type="dxa"/>
            <w:shd w:val="clear" w:color="auto" w:fill="EEECE1"/>
            <w:vAlign w:val="center"/>
          </w:tcPr>
          <w:p w14:paraId="37894C03" w14:textId="77777777" w:rsidR="002D0235" w:rsidRDefault="00E87A18">
            <w:pPr>
              <w:rPr>
                <w:sz w:val="22"/>
                <w:szCs w:val="22"/>
                <w:lang w:val="fr-FR"/>
              </w:rPr>
            </w:pPr>
            <w:r w:rsidRPr="00D627F0">
              <w:rPr>
                <w:color w:val="0070C0"/>
                <w:sz w:val="22"/>
                <w:szCs w:val="22"/>
                <w:lang w:val="fr-FR"/>
              </w:rPr>
              <w:t>Indicateur 3.2.3 </w:t>
            </w:r>
            <w:r w:rsidRPr="00D627F0">
              <w:rPr>
                <w:sz w:val="22"/>
                <w:szCs w:val="22"/>
                <w:lang w:val="fr-FR"/>
              </w:rPr>
              <w:t xml:space="preserve">:  </w:t>
            </w:r>
          </w:p>
          <w:p w14:paraId="00000229" w14:textId="43EB5E31" w:rsidR="00181F47" w:rsidRPr="00D627F0" w:rsidRDefault="002D0235">
            <w:pPr>
              <w:rPr>
                <w:sz w:val="22"/>
                <w:szCs w:val="22"/>
                <w:lang w:val="fr-FR"/>
              </w:rPr>
            </w:pPr>
            <w:r w:rsidRPr="002D0235">
              <w:rPr>
                <w:sz w:val="22"/>
                <w:szCs w:val="22"/>
                <w:lang w:val="fr-FR"/>
              </w:rPr>
              <w:t># de rapports sur les alertes de conflits remontés par l’architecture régionale à l’ANP</w:t>
            </w:r>
          </w:p>
          <w:p w14:paraId="0000022A" w14:textId="77777777" w:rsidR="00181F47" w:rsidRPr="00D627F0" w:rsidRDefault="00E87A18">
            <w:pPr>
              <w:rPr>
                <w:sz w:val="22"/>
                <w:szCs w:val="22"/>
                <w:lang w:val="fr-FR"/>
              </w:rPr>
            </w:pPr>
            <w:r w:rsidRPr="00D627F0">
              <w:rPr>
                <w:b/>
                <w:sz w:val="22"/>
                <w:szCs w:val="22"/>
                <w:lang w:val="fr-FR"/>
              </w:rPr>
              <w:t>     </w:t>
            </w:r>
          </w:p>
        </w:tc>
        <w:tc>
          <w:tcPr>
            <w:tcW w:w="850" w:type="dxa"/>
            <w:shd w:val="clear" w:color="auto" w:fill="EEECE1"/>
            <w:vAlign w:val="center"/>
          </w:tcPr>
          <w:p w14:paraId="0000022B" w14:textId="77777777" w:rsidR="00181F47" w:rsidRPr="00D627F0" w:rsidRDefault="00E87A18" w:rsidP="008C07FA">
            <w:pPr>
              <w:jc w:val="center"/>
              <w:rPr>
                <w:sz w:val="22"/>
                <w:szCs w:val="22"/>
                <w:lang w:val="fr-FR"/>
              </w:rPr>
            </w:pPr>
            <w:r w:rsidRPr="00D627F0">
              <w:rPr>
                <w:sz w:val="22"/>
                <w:szCs w:val="22"/>
                <w:lang w:val="fr-FR"/>
              </w:rPr>
              <w:t>0</w:t>
            </w:r>
          </w:p>
        </w:tc>
        <w:tc>
          <w:tcPr>
            <w:tcW w:w="1276" w:type="dxa"/>
            <w:shd w:val="clear" w:color="auto" w:fill="EEECE1"/>
            <w:vAlign w:val="center"/>
          </w:tcPr>
          <w:p w14:paraId="0000022C" w14:textId="77777777" w:rsidR="00181F47" w:rsidRPr="00D627F0" w:rsidRDefault="00E87A18" w:rsidP="008C07FA">
            <w:pPr>
              <w:jc w:val="center"/>
              <w:rPr>
                <w:sz w:val="22"/>
                <w:szCs w:val="22"/>
                <w:lang w:val="fr-FR"/>
              </w:rPr>
            </w:pPr>
            <w:r w:rsidRPr="00D627F0">
              <w:rPr>
                <w:sz w:val="22"/>
                <w:szCs w:val="22"/>
                <w:lang w:val="fr-FR"/>
              </w:rPr>
              <w:t>2</w:t>
            </w:r>
          </w:p>
        </w:tc>
        <w:tc>
          <w:tcPr>
            <w:tcW w:w="1417" w:type="dxa"/>
            <w:shd w:val="clear" w:color="auto" w:fill="E7E6E6" w:themeFill="background2"/>
            <w:vAlign w:val="center"/>
          </w:tcPr>
          <w:p w14:paraId="0000022D" w14:textId="77777777" w:rsidR="00181F47" w:rsidRPr="00D627F0" w:rsidRDefault="00E87A18" w:rsidP="008C07FA">
            <w:pPr>
              <w:jc w:val="center"/>
              <w:rPr>
                <w:sz w:val="22"/>
                <w:szCs w:val="22"/>
                <w:lang w:val="fr-FR"/>
              </w:rPr>
            </w:pPr>
            <w:r w:rsidRPr="00D627F0">
              <w:rPr>
                <w:sz w:val="22"/>
                <w:szCs w:val="22"/>
                <w:lang w:val="fr-FR"/>
              </w:rPr>
              <w:t>0</w:t>
            </w:r>
          </w:p>
        </w:tc>
        <w:tc>
          <w:tcPr>
            <w:tcW w:w="1843" w:type="dxa"/>
            <w:shd w:val="clear" w:color="auto" w:fill="E7E6E6" w:themeFill="background2"/>
          </w:tcPr>
          <w:p w14:paraId="0000022E" w14:textId="77777777" w:rsidR="00181F47" w:rsidRPr="00D627F0" w:rsidRDefault="00E87A18" w:rsidP="008C07FA">
            <w:pPr>
              <w:rPr>
                <w:sz w:val="22"/>
                <w:szCs w:val="22"/>
                <w:lang w:val="fr-FR"/>
              </w:rPr>
            </w:pPr>
            <w:r w:rsidRPr="00D627F0">
              <w:rPr>
                <w:sz w:val="22"/>
                <w:szCs w:val="22"/>
                <w:lang w:val="fr-FR"/>
              </w:rPr>
              <w:t>Pas de progrès à signaler pour ce semestre</w:t>
            </w:r>
          </w:p>
        </w:tc>
        <w:tc>
          <w:tcPr>
            <w:tcW w:w="2977" w:type="dxa"/>
            <w:shd w:val="clear" w:color="auto" w:fill="E7E6E6" w:themeFill="background2"/>
            <w:vAlign w:val="center"/>
          </w:tcPr>
          <w:p w14:paraId="0000022F" w14:textId="34CA5AFF" w:rsidR="00181F47" w:rsidRPr="00D627F0" w:rsidRDefault="00181F47" w:rsidP="008C07FA">
            <w:pPr>
              <w:rPr>
                <w:sz w:val="22"/>
                <w:szCs w:val="22"/>
                <w:lang w:val="fr-FR"/>
              </w:rPr>
            </w:pPr>
          </w:p>
        </w:tc>
      </w:tr>
    </w:tbl>
    <w:p w14:paraId="00000230" w14:textId="77777777" w:rsidR="00181F47" w:rsidRPr="00063F79" w:rsidRDefault="00181F4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u w:val="single"/>
          <w:lang w:val="fr-FR"/>
        </w:rPr>
      </w:pPr>
    </w:p>
    <w:sectPr w:rsidR="00181F47" w:rsidRPr="00063F79" w:rsidSect="00194A48">
      <w:pgSz w:w="16838" w:h="11906" w:orient="landscape"/>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41A14" w14:textId="77777777" w:rsidR="003B7744" w:rsidRDefault="003B7744">
      <w:r>
        <w:separator/>
      </w:r>
    </w:p>
  </w:endnote>
  <w:endnote w:type="continuationSeparator" w:id="0">
    <w:p w14:paraId="6E4398DB" w14:textId="77777777" w:rsidR="003B7744" w:rsidRDefault="003B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3" w14:textId="77777777" w:rsidR="00752400" w:rsidRDefault="007524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234" w14:textId="77777777" w:rsidR="00752400" w:rsidRDefault="0075240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5" w14:textId="77777777" w:rsidR="00752400" w:rsidRDefault="007524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14:paraId="00000236" w14:textId="77777777" w:rsidR="00752400" w:rsidRDefault="007524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E7FD8" w14:textId="77777777" w:rsidR="003B7744" w:rsidRDefault="003B7744">
      <w:r>
        <w:separator/>
      </w:r>
    </w:p>
  </w:footnote>
  <w:footnote w:type="continuationSeparator" w:id="0">
    <w:p w14:paraId="5497CD19" w14:textId="77777777" w:rsidR="003B7744" w:rsidRDefault="003B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1" w14:textId="77777777" w:rsidR="00752400" w:rsidRDefault="00752400">
    <w:pPr>
      <w:pBdr>
        <w:top w:val="nil"/>
        <w:left w:val="nil"/>
        <w:bottom w:val="nil"/>
        <w:right w:val="nil"/>
        <w:between w:val="nil"/>
      </w:pBdr>
      <w:tabs>
        <w:tab w:val="center" w:pos="4680"/>
        <w:tab w:val="right" w:pos="9360"/>
      </w:tabs>
      <w:rPr>
        <w:color w:val="000000"/>
      </w:rPr>
    </w:pPr>
    <w:r>
      <w:rPr>
        <w:noProof/>
        <w:lang w:val="fr-FR" w:eastAsia="fr-FR"/>
      </w:rPr>
      <w:drawing>
        <wp:anchor distT="0" distB="0" distL="114300" distR="114300" simplePos="0" relativeHeight="251658240" behindDoc="0" locked="0" layoutInCell="1" hidden="0" allowOverlap="1" wp14:anchorId="2E967925" wp14:editId="5DB239C3">
          <wp:simplePos x="0" y="0"/>
          <wp:positionH relativeFrom="column">
            <wp:posOffset>4219575</wp:posOffset>
          </wp:positionH>
          <wp:positionV relativeFrom="paragraph">
            <wp:posOffset>-247649</wp:posOffset>
          </wp:positionV>
          <wp:extent cx="733425" cy="62865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3425" cy="6286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32" w14:textId="77777777" w:rsidR="00752400" w:rsidRDefault="00752400">
    <w:pPr>
      <w:pBdr>
        <w:top w:val="nil"/>
        <w:left w:val="nil"/>
        <w:bottom w:val="nil"/>
        <w:right w:val="nil"/>
        <w:between w:val="nil"/>
      </w:pBdr>
      <w:tabs>
        <w:tab w:val="center" w:pos="4680"/>
        <w:tab w:val="right" w:pos="9360"/>
      </w:tabs>
      <w:rPr>
        <w:color w:val="000000"/>
      </w:rPr>
    </w:pPr>
    <w:r>
      <w:rPr>
        <w:noProof/>
        <w:lang w:val="fr-FR" w:eastAsia="fr-FR"/>
      </w:rPr>
      <w:drawing>
        <wp:anchor distT="0" distB="0" distL="114300" distR="114300" simplePos="0" relativeHeight="251659264" behindDoc="0" locked="0" layoutInCell="1" hidden="0" allowOverlap="1" wp14:anchorId="195EC5F5" wp14:editId="63DD12DB">
          <wp:simplePos x="0" y="0"/>
          <wp:positionH relativeFrom="column">
            <wp:posOffset>1</wp:posOffset>
          </wp:positionH>
          <wp:positionV relativeFrom="paragraph">
            <wp:posOffset>-158749</wp:posOffset>
          </wp:positionV>
          <wp:extent cx="600075" cy="608330"/>
          <wp:effectExtent l="0" t="0" r="0" b="0"/>
          <wp:wrapSquare wrapText="bothSides" distT="0" distB="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0075" cy="608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92D"/>
    <w:multiLevelType w:val="hybridMultilevel"/>
    <w:tmpl w:val="72A6AD64"/>
    <w:lvl w:ilvl="0" w:tplc="353CBC24">
      <w:numFmt w:val="bullet"/>
      <w:lvlText w:val="-"/>
      <w:lvlJc w:val="left"/>
      <w:pPr>
        <w:ind w:left="11" w:hanging="360"/>
      </w:pPr>
      <w:rPr>
        <w:rFonts w:ascii="Times New Roman" w:eastAsia="Times New Roman" w:hAnsi="Times New Roman" w:cs="Times New Roman"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0118178C"/>
    <w:multiLevelType w:val="hybridMultilevel"/>
    <w:tmpl w:val="217604D2"/>
    <w:lvl w:ilvl="0" w:tplc="353CBC24">
      <w:numFmt w:val="bullet"/>
      <w:lvlText w:val="-"/>
      <w:lvlJc w:val="left"/>
      <w:pPr>
        <w:ind w:left="70" w:hanging="360"/>
      </w:pPr>
      <w:rPr>
        <w:rFonts w:ascii="Times New Roman" w:eastAsia="Times New Roman" w:hAnsi="Times New Roman" w:cs="Times New Roman" w:hint="default"/>
      </w:rPr>
    </w:lvl>
    <w:lvl w:ilvl="1" w:tplc="040C0003" w:tentative="1">
      <w:start w:val="1"/>
      <w:numFmt w:val="bullet"/>
      <w:lvlText w:val="o"/>
      <w:lvlJc w:val="left"/>
      <w:pPr>
        <w:ind w:left="790" w:hanging="360"/>
      </w:pPr>
      <w:rPr>
        <w:rFonts w:ascii="Courier New" w:hAnsi="Courier New" w:cs="Courier New" w:hint="default"/>
      </w:rPr>
    </w:lvl>
    <w:lvl w:ilvl="2" w:tplc="040C0005" w:tentative="1">
      <w:start w:val="1"/>
      <w:numFmt w:val="bullet"/>
      <w:lvlText w:val=""/>
      <w:lvlJc w:val="left"/>
      <w:pPr>
        <w:ind w:left="1510" w:hanging="360"/>
      </w:pPr>
      <w:rPr>
        <w:rFonts w:ascii="Wingdings" w:hAnsi="Wingdings" w:hint="default"/>
      </w:rPr>
    </w:lvl>
    <w:lvl w:ilvl="3" w:tplc="040C0001" w:tentative="1">
      <w:start w:val="1"/>
      <w:numFmt w:val="bullet"/>
      <w:lvlText w:val=""/>
      <w:lvlJc w:val="left"/>
      <w:pPr>
        <w:ind w:left="2230" w:hanging="360"/>
      </w:pPr>
      <w:rPr>
        <w:rFonts w:ascii="Symbol" w:hAnsi="Symbol" w:hint="default"/>
      </w:rPr>
    </w:lvl>
    <w:lvl w:ilvl="4" w:tplc="040C0003" w:tentative="1">
      <w:start w:val="1"/>
      <w:numFmt w:val="bullet"/>
      <w:lvlText w:val="o"/>
      <w:lvlJc w:val="left"/>
      <w:pPr>
        <w:ind w:left="2950" w:hanging="360"/>
      </w:pPr>
      <w:rPr>
        <w:rFonts w:ascii="Courier New" w:hAnsi="Courier New" w:cs="Courier New" w:hint="default"/>
      </w:rPr>
    </w:lvl>
    <w:lvl w:ilvl="5" w:tplc="040C0005" w:tentative="1">
      <w:start w:val="1"/>
      <w:numFmt w:val="bullet"/>
      <w:lvlText w:val=""/>
      <w:lvlJc w:val="left"/>
      <w:pPr>
        <w:ind w:left="3670" w:hanging="360"/>
      </w:pPr>
      <w:rPr>
        <w:rFonts w:ascii="Wingdings" w:hAnsi="Wingdings" w:hint="default"/>
      </w:rPr>
    </w:lvl>
    <w:lvl w:ilvl="6" w:tplc="040C0001" w:tentative="1">
      <w:start w:val="1"/>
      <w:numFmt w:val="bullet"/>
      <w:lvlText w:val=""/>
      <w:lvlJc w:val="left"/>
      <w:pPr>
        <w:ind w:left="4390" w:hanging="360"/>
      </w:pPr>
      <w:rPr>
        <w:rFonts w:ascii="Symbol" w:hAnsi="Symbol" w:hint="default"/>
      </w:rPr>
    </w:lvl>
    <w:lvl w:ilvl="7" w:tplc="040C0003" w:tentative="1">
      <w:start w:val="1"/>
      <w:numFmt w:val="bullet"/>
      <w:lvlText w:val="o"/>
      <w:lvlJc w:val="left"/>
      <w:pPr>
        <w:ind w:left="5110" w:hanging="360"/>
      </w:pPr>
      <w:rPr>
        <w:rFonts w:ascii="Courier New" w:hAnsi="Courier New" w:cs="Courier New" w:hint="default"/>
      </w:rPr>
    </w:lvl>
    <w:lvl w:ilvl="8" w:tplc="040C0005" w:tentative="1">
      <w:start w:val="1"/>
      <w:numFmt w:val="bullet"/>
      <w:lvlText w:val=""/>
      <w:lvlJc w:val="left"/>
      <w:pPr>
        <w:ind w:left="5830" w:hanging="360"/>
      </w:pPr>
      <w:rPr>
        <w:rFonts w:ascii="Wingdings" w:hAnsi="Wingdings" w:hint="default"/>
      </w:rPr>
    </w:lvl>
  </w:abstractNum>
  <w:abstractNum w:abstractNumId="2" w15:restartNumberingAfterBreak="0">
    <w:nsid w:val="062A3B4B"/>
    <w:multiLevelType w:val="multilevel"/>
    <w:tmpl w:val="F48432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D3647A"/>
    <w:multiLevelType w:val="hybridMultilevel"/>
    <w:tmpl w:val="222EAC8E"/>
    <w:lvl w:ilvl="0" w:tplc="040C001B">
      <w:start w:val="1"/>
      <w:numFmt w:val="lowerRoman"/>
      <w:lvlText w:val="%1."/>
      <w:lvlJc w:val="right"/>
      <w:pPr>
        <w:ind w:left="0" w:hanging="360"/>
      </w:p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4" w15:restartNumberingAfterBreak="0">
    <w:nsid w:val="10B35F94"/>
    <w:multiLevelType w:val="multilevel"/>
    <w:tmpl w:val="0EDA3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EB1B7B"/>
    <w:multiLevelType w:val="multilevel"/>
    <w:tmpl w:val="042ECC6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15:restartNumberingAfterBreak="0">
    <w:nsid w:val="1A2E0FC4"/>
    <w:multiLevelType w:val="hybridMultilevel"/>
    <w:tmpl w:val="D6169E8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2566718F"/>
    <w:multiLevelType w:val="hybridMultilevel"/>
    <w:tmpl w:val="9DC64D1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6DD3868"/>
    <w:multiLevelType w:val="multilevel"/>
    <w:tmpl w:val="78165BB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146028"/>
    <w:multiLevelType w:val="multilevel"/>
    <w:tmpl w:val="64D01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C64EA5"/>
    <w:multiLevelType w:val="hybridMultilevel"/>
    <w:tmpl w:val="CC822A2C"/>
    <w:lvl w:ilvl="0" w:tplc="5ED6AF70">
      <w:start w:val="1"/>
      <w:numFmt w:val="lowerRoman"/>
      <w:lvlText w:val="%1-"/>
      <w:lvlJc w:val="left"/>
      <w:pPr>
        <w:ind w:left="0" w:hanging="72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11" w15:restartNumberingAfterBreak="0">
    <w:nsid w:val="33F56FBC"/>
    <w:multiLevelType w:val="multilevel"/>
    <w:tmpl w:val="BF34B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057629"/>
    <w:multiLevelType w:val="multilevel"/>
    <w:tmpl w:val="AAC86C80"/>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3" w15:restartNumberingAfterBreak="0">
    <w:nsid w:val="4A711C1F"/>
    <w:multiLevelType w:val="multilevel"/>
    <w:tmpl w:val="1A58FC6E"/>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4" w15:restartNumberingAfterBreak="0">
    <w:nsid w:val="52B534F8"/>
    <w:multiLevelType w:val="multilevel"/>
    <w:tmpl w:val="A81A8540"/>
    <w:lvl w:ilvl="0">
      <w:start w:val="1"/>
      <w:numFmt w:val="decimal"/>
      <w:lvlText w:val="%1."/>
      <w:lvlJc w:val="left"/>
      <w:pPr>
        <w:ind w:left="-450" w:hanging="360"/>
      </w:pPr>
      <w:rPr>
        <w:b/>
        <w:bCs/>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15" w15:restartNumberingAfterBreak="0">
    <w:nsid w:val="6052646E"/>
    <w:multiLevelType w:val="hybridMultilevel"/>
    <w:tmpl w:val="41F02A30"/>
    <w:lvl w:ilvl="0" w:tplc="0000000B">
      <w:start w:val="1"/>
      <w:numFmt w:val="bullet"/>
      <w:lvlText w:val=""/>
      <w:lvlJc w:val="left"/>
      <w:pPr>
        <w:ind w:left="0" w:hanging="360"/>
      </w:pPr>
      <w:rPr>
        <w:rFonts w:ascii="Wingdings" w:hAnsi="Wingdings"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16" w15:restartNumberingAfterBreak="0">
    <w:nsid w:val="60AA2815"/>
    <w:multiLevelType w:val="multilevel"/>
    <w:tmpl w:val="F0382F46"/>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17" w15:restartNumberingAfterBreak="0">
    <w:nsid w:val="76D235E7"/>
    <w:multiLevelType w:val="hybridMultilevel"/>
    <w:tmpl w:val="1710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58149A"/>
    <w:multiLevelType w:val="multilevel"/>
    <w:tmpl w:val="34A4E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8"/>
  </w:num>
  <w:num w:numId="3">
    <w:abstractNumId w:val="13"/>
  </w:num>
  <w:num w:numId="4">
    <w:abstractNumId w:val="14"/>
  </w:num>
  <w:num w:numId="5">
    <w:abstractNumId w:val="2"/>
  </w:num>
  <w:num w:numId="6">
    <w:abstractNumId w:val="5"/>
  </w:num>
  <w:num w:numId="7">
    <w:abstractNumId w:val="18"/>
  </w:num>
  <w:num w:numId="8">
    <w:abstractNumId w:val="12"/>
  </w:num>
  <w:num w:numId="9">
    <w:abstractNumId w:val="16"/>
  </w:num>
  <w:num w:numId="10">
    <w:abstractNumId w:val="4"/>
  </w:num>
  <w:num w:numId="11">
    <w:abstractNumId w:val="15"/>
  </w:num>
  <w:num w:numId="12">
    <w:abstractNumId w:val="11"/>
  </w:num>
  <w:num w:numId="13">
    <w:abstractNumId w:val="3"/>
  </w:num>
  <w:num w:numId="14">
    <w:abstractNumId w:val="17"/>
  </w:num>
  <w:num w:numId="15">
    <w:abstractNumId w:val="6"/>
  </w:num>
  <w:num w:numId="16">
    <w:abstractNumId w:val="10"/>
  </w:num>
  <w:num w:numId="17">
    <w:abstractNumId w:val="7"/>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47"/>
    <w:rsid w:val="0000678F"/>
    <w:rsid w:val="000224EB"/>
    <w:rsid w:val="0004558F"/>
    <w:rsid w:val="000526D0"/>
    <w:rsid w:val="00063F79"/>
    <w:rsid w:val="000A2A1C"/>
    <w:rsid w:val="000A511B"/>
    <w:rsid w:val="000B7AE2"/>
    <w:rsid w:val="000C295C"/>
    <w:rsid w:val="000C5149"/>
    <w:rsid w:val="000C611C"/>
    <w:rsid w:val="000C7330"/>
    <w:rsid w:val="000D0DC7"/>
    <w:rsid w:val="000D24AB"/>
    <w:rsid w:val="000E0329"/>
    <w:rsid w:val="000F38DE"/>
    <w:rsid w:val="0010221A"/>
    <w:rsid w:val="00120CD5"/>
    <w:rsid w:val="0013414A"/>
    <w:rsid w:val="001364B6"/>
    <w:rsid w:val="00144BD6"/>
    <w:rsid w:val="001458C8"/>
    <w:rsid w:val="001557EF"/>
    <w:rsid w:val="00161897"/>
    <w:rsid w:val="001664E9"/>
    <w:rsid w:val="00181F47"/>
    <w:rsid w:val="00194A48"/>
    <w:rsid w:val="00195CD8"/>
    <w:rsid w:val="001B2921"/>
    <w:rsid w:val="001C6E78"/>
    <w:rsid w:val="001D446D"/>
    <w:rsid w:val="001D49C1"/>
    <w:rsid w:val="001F2D84"/>
    <w:rsid w:val="00210BD6"/>
    <w:rsid w:val="0022073B"/>
    <w:rsid w:val="002211D5"/>
    <w:rsid w:val="00230F2E"/>
    <w:rsid w:val="00242040"/>
    <w:rsid w:val="002454F8"/>
    <w:rsid w:val="002471B8"/>
    <w:rsid w:val="00263145"/>
    <w:rsid w:val="00271DFD"/>
    <w:rsid w:val="0028011B"/>
    <w:rsid w:val="00283C2E"/>
    <w:rsid w:val="00283DBD"/>
    <w:rsid w:val="0028711F"/>
    <w:rsid w:val="002A2C12"/>
    <w:rsid w:val="002A4D66"/>
    <w:rsid w:val="002B3064"/>
    <w:rsid w:val="002B6756"/>
    <w:rsid w:val="002D0235"/>
    <w:rsid w:val="002D10E3"/>
    <w:rsid w:val="002D1BAB"/>
    <w:rsid w:val="002D32A5"/>
    <w:rsid w:val="002E1CC4"/>
    <w:rsid w:val="0030671A"/>
    <w:rsid w:val="00310456"/>
    <w:rsid w:val="0032705E"/>
    <w:rsid w:val="00365FB1"/>
    <w:rsid w:val="0036620D"/>
    <w:rsid w:val="00386045"/>
    <w:rsid w:val="0038741C"/>
    <w:rsid w:val="0039413D"/>
    <w:rsid w:val="003B099C"/>
    <w:rsid w:val="003B7744"/>
    <w:rsid w:val="003E5419"/>
    <w:rsid w:val="003F3A30"/>
    <w:rsid w:val="003F3D74"/>
    <w:rsid w:val="004107F4"/>
    <w:rsid w:val="0043031A"/>
    <w:rsid w:val="00432F8A"/>
    <w:rsid w:val="00433040"/>
    <w:rsid w:val="00444BB3"/>
    <w:rsid w:val="004728D8"/>
    <w:rsid w:val="00473664"/>
    <w:rsid w:val="0048056D"/>
    <w:rsid w:val="0049289A"/>
    <w:rsid w:val="004E3617"/>
    <w:rsid w:val="004F4261"/>
    <w:rsid w:val="0050025A"/>
    <w:rsid w:val="00513C3D"/>
    <w:rsid w:val="0054386A"/>
    <w:rsid w:val="00560729"/>
    <w:rsid w:val="00563F32"/>
    <w:rsid w:val="0058147C"/>
    <w:rsid w:val="005C6615"/>
    <w:rsid w:val="005D6987"/>
    <w:rsid w:val="0060342F"/>
    <w:rsid w:val="00621FA5"/>
    <w:rsid w:val="00637B64"/>
    <w:rsid w:val="00645066"/>
    <w:rsid w:val="006464EE"/>
    <w:rsid w:val="00682EA0"/>
    <w:rsid w:val="006B0ADB"/>
    <w:rsid w:val="006B449A"/>
    <w:rsid w:val="006D515E"/>
    <w:rsid w:val="006F23C7"/>
    <w:rsid w:val="00701FE8"/>
    <w:rsid w:val="007074E0"/>
    <w:rsid w:val="0071166F"/>
    <w:rsid w:val="00717853"/>
    <w:rsid w:val="00723F70"/>
    <w:rsid w:val="007333DF"/>
    <w:rsid w:val="007477CF"/>
    <w:rsid w:val="007515E9"/>
    <w:rsid w:val="00752400"/>
    <w:rsid w:val="00755B8F"/>
    <w:rsid w:val="00785E45"/>
    <w:rsid w:val="007A7674"/>
    <w:rsid w:val="007B6D4D"/>
    <w:rsid w:val="007D3DF1"/>
    <w:rsid w:val="008253BE"/>
    <w:rsid w:val="0083073E"/>
    <w:rsid w:val="00842A99"/>
    <w:rsid w:val="008561C4"/>
    <w:rsid w:val="00860DAF"/>
    <w:rsid w:val="008643AB"/>
    <w:rsid w:val="00870A22"/>
    <w:rsid w:val="008734C8"/>
    <w:rsid w:val="0088727E"/>
    <w:rsid w:val="00887A0A"/>
    <w:rsid w:val="00897535"/>
    <w:rsid w:val="008A4BD3"/>
    <w:rsid w:val="008C07FA"/>
    <w:rsid w:val="008F3865"/>
    <w:rsid w:val="008F38FF"/>
    <w:rsid w:val="009328AA"/>
    <w:rsid w:val="0093307A"/>
    <w:rsid w:val="0094044C"/>
    <w:rsid w:val="009407DF"/>
    <w:rsid w:val="00947603"/>
    <w:rsid w:val="0095461A"/>
    <w:rsid w:val="009567CA"/>
    <w:rsid w:val="00960120"/>
    <w:rsid w:val="00964C7D"/>
    <w:rsid w:val="00965B49"/>
    <w:rsid w:val="00971C47"/>
    <w:rsid w:val="009749F0"/>
    <w:rsid w:val="00975B92"/>
    <w:rsid w:val="009873E9"/>
    <w:rsid w:val="00992D86"/>
    <w:rsid w:val="00997E25"/>
    <w:rsid w:val="009C6F51"/>
    <w:rsid w:val="009D0203"/>
    <w:rsid w:val="009D15AD"/>
    <w:rsid w:val="009D3212"/>
    <w:rsid w:val="009F5DE4"/>
    <w:rsid w:val="00A03117"/>
    <w:rsid w:val="00A04B5A"/>
    <w:rsid w:val="00A15AC5"/>
    <w:rsid w:val="00A35EDE"/>
    <w:rsid w:val="00A559F2"/>
    <w:rsid w:val="00A87E8B"/>
    <w:rsid w:val="00A9029C"/>
    <w:rsid w:val="00AB1BB4"/>
    <w:rsid w:val="00AE5AC8"/>
    <w:rsid w:val="00AE640C"/>
    <w:rsid w:val="00B02124"/>
    <w:rsid w:val="00B11BF7"/>
    <w:rsid w:val="00B258ED"/>
    <w:rsid w:val="00B279CB"/>
    <w:rsid w:val="00B30985"/>
    <w:rsid w:val="00B41CFE"/>
    <w:rsid w:val="00B5119B"/>
    <w:rsid w:val="00B51D69"/>
    <w:rsid w:val="00B564D9"/>
    <w:rsid w:val="00B67A62"/>
    <w:rsid w:val="00B67F5C"/>
    <w:rsid w:val="00BA7CA1"/>
    <w:rsid w:val="00BD14CD"/>
    <w:rsid w:val="00BE0762"/>
    <w:rsid w:val="00BF24CA"/>
    <w:rsid w:val="00BF3B76"/>
    <w:rsid w:val="00BF5431"/>
    <w:rsid w:val="00C16480"/>
    <w:rsid w:val="00C26D5E"/>
    <w:rsid w:val="00C33E12"/>
    <w:rsid w:val="00C75A78"/>
    <w:rsid w:val="00CD0C36"/>
    <w:rsid w:val="00CD6B39"/>
    <w:rsid w:val="00CF2847"/>
    <w:rsid w:val="00CF7CDD"/>
    <w:rsid w:val="00D4109A"/>
    <w:rsid w:val="00D52555"/>
    <w:rsid w:val="00D62470"/>
    <w:rsid w:val="00D627F0"/>
    <w:rsid w:val="00D65C6A"/>
    <w:rsid w:val="00D7572F"/>
    <w:rsid w:val="00D8519E"/>
    <w:rsid w:val="00DA020A"/>
    <w:rsid w:val="00DA2210"/>
    <w:rsid w:val="00DF1D54"/>
    <w:rsid w:val="00E06A1B"/>
    <w:rsid w:val="00E13381"/>
    <w:rsid w:val="00E13F71"/>
    <w:rsid w:val="00E4189E"/>
    <w:rsid w:val="00E52921"/>
    <w:rsid w:val="00E554D7"/>
    <w:rsid w:val="00E734C8"/>
    <w:rsid w:val="00E73F2C"/>
    <w:rsid w:val="00E82301"/>
    <w:rsid w:val="00E82408"/>
    <w:rsid w:val="00E82C62"/>
    <w:rsid w:val="00E8431A"/>
    <w:rsid w:val="00E87A18"/>
    <w:rsid w:val="00EA49C3"/>
    <w:rsid w:val="00EB0174"/>
    <w:rsid w:val="00ED1F0C"/>
    <w:rsid w:val="00ED259A"/>
    <w:rsid w:val="00EE547E"/>
    <w:rsid w:val="00F03612"/>
    <w:rsid w:val="00F058D8"/>
    <w:rsid w:val="00F14FED"/>
    <w:rsid w:val="00F2130F"/>
    <w:rsid w:val="00F40B5C"/>
    <w:rsid w:val="00F61288"/>
    <w:rsid w:val="00F87C30"/>
    <w:rsid w:val="00F900A3"/>
    <w:rsid w:val="00F940CF"/>
    <w:rsid w:val="00FC2B50"/>
    <w:rsid w:val="00FD56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7015"/>
  <w15:docId w15:val="{BD941964-7965-49EE-B6D9-154962FE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cs="Arial"/>
      <w:b/>
      <w:bCs/>
      <w:snapToGrid w:val="0"/>
      <w:kern w:val="32"/>
      <w:szCs w:val="32"/>
      <w:lang w:val="en-GB" w:eastAsia="en-US"/>
    </w:rPr>
  </w:style>
  <w:style w:type="paragraph" w:customStyle="1" w:styleId="H2">
    <w:name w:val="H2"/>
    <w:rsid w:val="00CB02F7"/>
    <w:rPr>
      <w:rFonts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styleId="NormalWeb">
    <w:name w:val="Normal (Web)"/>
    <w:basedOn w:val="Normal"/>
    <w:uiPriority w:val="99"/>
    <w:unhideWhenUsed/>
    <w:rsid w:val="00D647A5"/>
    <w:pPr>
      <w:spacing w:before="100" w:beforeAutospacing="1" w:after="100" w:afterAutospacing="1"/>
    </w:pPr>
    <w:rPr>
      <w:lang w:val="fr-FR"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top w:w="15" w:type="dxa"/>
        <w:left w:w="15" w:type="dxa"/>
        <w:bottom w:w="15" w:type="dxa"/>
        <w:right w:w="15" w:type="dxa"/>
      </w:tblCellMar>
    </w:tblPr>
  </w:style>
  <w:style w:type="table" w:customStyle="1" w:styleId="a1">
    <w:basedOn w:val="Tableau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K+ixcozSKTo4kbdAtvxYykAFbQ==">AMUW2mWoCYmq+jhq/t/LxWmkL53HKJWg7KBtDm6ZtktgtXuHzuLN4M156aZ25A9OCpEgbhHGcrX0q1QonYPUTcCN9R8JZzvf5Dtw6cuf6BFtgOhi5pv6za7SYEW8R0rOQs1lbgyShIfVrgc6cDRw8PGPyw82d3hy7DrBqN68oDv/ZJ+CKHP6pOCpgs1JvAxyfVYFVuMZlEuRJrPRPeRJFyVg70s+ujues0DgPKhW7xBpMotakAlafPOiaTgrjJNXzA4nXpYXHMo5z7uQw4MdswtOYLH3yJbMAqLqtJr5RhHdnzyN/ziYl5lVSdONaKd9pPpljHV0MrnYDCQJc7T07PLEZMtn+GMhW2bok/TqYsELvO29W5zQmYO0ewXA6uRM82g9jgCKlNyEqoVkIpLL1m5jMoajlS3n/vnyCA8iluJGKvFrMGwHcknUk5gUNnnoU2Gsu4TFvXpSX3FRbHYn8Rfz+TFFCeyKTEm/fC11Sc+yGAAi6M/6cAbOsVwJPYtbcMf4sJ8ikkP4+5L2fA9GEsDr88A1l+1KkacPVoFaBdHNhfElZ12n6KhOZ7N3ovy25EeV79uxEae/FtKpAR4fYBya1Kquq/xKBWMsSraT1mKe37b+YUhKIYmfz6BasvO/nectj/sTvDpwST3xKnyhnGgMJW/LoyBS33OL/RulmfPeTH73FMbVe7FMowc1Sh+qyGuiqN41YehLbnK1F/aR1xxMBf9P37u1wVVLELSUEXxtA+go+HPvnqYs+jHM7ovnroaLSpuGjE0ph3N9nBMQrw9C8SNPFgwdSiUhuFM62tk4mFZLvrsXEBsIKMCa3+MsJXnW/tFZ+ORdPyLI/Z7h2MKm37lmsJdh+eYE/bW1mFpNWtFstDE7my9+rqqcY5rhFWM6ZgRXFBZ3IIpndljD9eLzOBMed0aUyfNLfR0wHOf9a0SDahdfI1GcRXum+uthJYb2VYCdam4dV6LWmj4fdr6N5dFxc0mrLYyvu+rSgmYsT17Y7ItCW5Zq0Sm95LvKHW9M2kva6hADrc9qACFb+wcfSWC4UB2Acqs2UYzgXV0Pw5HsMN/H9482uTOadok4pxWy3ms4b3MOmhiQy/stbYP6UXVNxcsbbjLdkEnLoIih75pelMFGpK9BBERwOoJxsuEgd7oBpdBv1gUjOZLwfVYthYM5Jv++e2u/4fNrDqXzhv6z5+NCelM/iDvvdj9A0RE/HbUYW5PDCyFBFBSl8LqY9hqChVtEyzIRfF8T/4RwMN5vUEG9N+f/aXzA+D0fT01jgAJDyMvmptG3AEADrptbmKxiBjp2Jgnz1MRm9ZpgmROprEgy2JCjqQsdZszQeBMcV3Qte+rd3R/CN4wocbmDXhw4oKaSu79kjiz2qXNQbGBGXwDCnDeARtOQ1z0Vz0jeUQ72xk5lhqJWe9WUv94w352E/hRi71Kd1eG+ofnPumpWB6BQ9KDFLgGhGE8o6XY1VUHYN6uAltMA5TL/AUHKrS0Nn/ysORULD4I6gdnSW4ZjWGdN/cKR9bu6t9FudZtIR8CrAlx3IuaHEYYVMLJ2r9Pwl5EMco9a+Et4Zt/nHxGgQbKJZLMNvsbw9UO7qZVgga24IQHUaPd3pdmvNHAKRaPHdZva6PU43jaYqSpEpriI+RHm9xWgnmtSxfw8cy6+z3ooURhOKW8oVqovRCGzsXjmAzVQ8l67XtzQfn9KvTDfFD25Jbcu64F1CRP++UKRLzvSexYCYm2om7gU13nPmZ6scYlfxkKVIj9FzhrUIt8/jG4hTJH8v/qbpXJ8X+k/3iXjSKwCW+5+WJZNHO0+gTAUFHdvfMRw3fOMvVSQjc5QorBluCThSfwzu6/ra8avJOjVO0VEG20U/vEXptm52KQgle25kEr7C+o80BT7nab6vfVOL0yQY7ni+EEGxbjUFa1SBfnB2UYigYs6plzTt5GKI1BDxf7TCpLM3VQ1AvGVXbAQo48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59E000-2D84-48A7-95D9-B7327E32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4759</Words>
  <Characters>26178</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P. Advisor</dc:creator>
  <cp:lastModifiedBy>Joachim Ouedraogo</cp:lastModifiedBy>
  <cp:revision>8</cp:revision>
  <cp:lastPrinted>2020-11-10T10:40:00Z</cp:lastPrinted>
  <dcterms:created xsi:type="dcterms:W3CDTF">2020-11-13T20:50:00Z</dcterms:created>
  <dcterms:modified xsi:type="dcterms:W3CDTF">2020-11-13T22:42:00Z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