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399E0CD" w:rsidR="000F43A8" w:rsidRPr="00DF0ECE" w:rsidRDefault="001C4E7F" w:rsidP="000F43A8">
      <w:pPr>
        <w:jc w:val="center"/>
        <w:rPr>
          <w:b/>
          <w:caps/>
          <w:lang w:val="fr-FR"/>
        </w:rPr>
      </w:pPr>
      <w:r w:rsidRPr="00136BFF">
        <w:rPr>
          <w:b/>
          <w:bCs/>
          <w:caps/>
          <w:lang w:val="fr-FR"/>
        </w:rPr>
        <w:t>PAYS :</w:t>
      </w:r>
      <w:r w:rsidR="000F43A8" w:rsidRPr="00136BFF">
        <w:rPr>
          <w:bCs/>
          <w:iCs/>
          <w:snapToGrid w:val="0"/>
          <w:szCs w:val="28"/>
          <w:lang w:val="fr-FR"/>
        </w:rPr>
        <w:t xml:space="preserve"> </w:t>
      </w:r>
      <w:r w:rsidR="00DF0ECE" w:rsidRPr="00C070E8">
        <w:rPr>
          <w:b/>
          <w:iCs/>
          <w:snapToGrid w:val="0"/>
          <w:szCs w:val="28"/>
          <w:lang w:val="fr-FR"/>
        </w:rPr>
        <w:t>GUINEE</w:t>
      </w:r>
    </w:p>
    <w:p w14:paraId="35B8BCCA" w14:textId="79A4E50A" w:rsidR="000F43A8" w:rsidRPr="00C27D2A" w:rsidRDefault="000F43A8" w:rsidP="000F43A8">
      <w:pPr>
        <w:jc w:val="center"/>
        <w:rPr>
          <w:b/>
          <w:sz w:val="22"/>
          <w:szCs w:val="22"/>
          <w:lang w:val="fr-FR"/>
        </w:rPr>
      </w:pPr>
      <w:r w:rsidRPr="001948EA">
        <w:rPr>
          <w:b/>
          <w:bCs/>
          <w:caps/>
          <w:sz w:val="22"/>
          <w:szCs w:val="22"/>
          <w:lang w:val="fr-FR"/>
        </w:rPr>
        <w:t xml:space="preserve">TYPE DE </w:t>
      </w:r>
      <w:r w:rsidR="001C4E7F" w:rsidRPr="001948EA">
        <w:rPr>
          <w:b/>
          <w:bCs/>
          <w:caps/>
          <w:sz w:val="22"/>
          <w:szCs w:val="22"/>
          <w:lang w:val="fr-FR"/>
        </w:rPr>
        <w:t>RAPPORT :</w:t>
      </w:r>
      <w:r w:rsidRPr="001948EA">
        <w:rPr>
          <w:b/>
          <w:bCs/>
          <w:caps/>
          <w:sz w:val="22"/>
          <w:szCs w:val="22"/>
          <w:lang w:val="fr-FR"/>
        </w:rPr>
        <w:t xml:space="preserve"> </w:t>
      </w:r>
      <w:bookmarkStart w:id="0" w:name="_Hlk41813505"/>
      <w:r w:rsidRPr="009D464C">
        <w:rPr>
          <w:b/>
          <w:bCs/>
          <w:caps/>
          <w:sz w:val="22"/>
          <w:szCs w:val="22"/>
          <w:lang w:val="fr-FR"/>
        </w:rPr>
        <w:t>SEMESTRIE</w:t>
      </w:r>
      <w:bookmarkEnd w:id="0"/>
      <w:r w:rsidRPr="009D464C">
        <w:rPr>
          <w:b/>
          <w:bCs/>
          <w:caps/>
          <w:sz w:val="22"/>
          <w:szCs w:val="22"/>
          <w:lang w:val="fr-FR"/>
        </w:rPr>
        <w:t>L</w:t>
      </w:r>
      <w:r w:rsidRPr="001948EA">
        <w:rPr>
          <w:b/>
          <w:bCs/>
          <w:caps/>
          <w:sz w:val="22"/>
          <w:szCs w:val="22"/>
          <w:lang w:val="fr-FR"/>
        </w:rPr>
        <w:t>, annuEl OU FINAL</w:t>
      </w:r>
      <w:r w:rsidR="001948EA" w:rsidRPr="001948EA">
        <w:rPr>
          <w:b/>
          <w:bCs/>
          <w:caps/>
          <w:sz w:val="22"/>
          <w:szCs w:val="22"/>
          <w:lang w:val="fr-FR"/>
        </w:rPr>
        <w:t> :</w:t>
      </w:r>
      <w:r w:rsidR="009D464C">
        <w:rPr>
          <w:b/>
          <w:bCs/>
          <w:caps/>
          <w:sz w:val="22"/>
          <w:szCs w:val="22"/>
          <w:lang w:val="fr-FR"/>
        </w:rPr>
        <w:t xml:space="preserve"> Semestriel</w:t>
      </w:r>
    </w:p>
    <w:p w14:paraId="7DF9F7D0" w14:textId="77777777" w:rsidR="009D464C" w:rsidRPr="001948EA" w:rsidRDefault="009D464C" w:rsidP="000F43A8">
      <w:pPr>
        <w:jc w:val="center"/>
        <w:rPr>
          <w:b/>
          <w:bCs/>
          <w:caps/>
          <w:sz w:val="22"/>
          <w:szCs w:val="22"/>
          <w:lang w:val="fr-FR"/>
        </w:rPr>
      </w:pPr>
    </w:p>
    <w:p w14:paraId="0B2F56D8" w14:textId="0348F7FD" w:rsidR="000554F8" w:rsidRDefault="00500587" w:rsidP="000F43A8">
      <w:pPr>
        <w:jc w:val="center"/>
        <w:rPr>
          <w:bCs/>
          <w:iCs/>
          <w:snapToGrid w:val="0"/>
          <w:szCs w:val="28"/>
        </w:rPr>
      </w:pPr>
      <w:r>
        <w:rPr>
          <w:b/>
          <w:bCs/>
          <w:caps/>
        </w:rPr>
        <w:t>ANNEE</w:t>
      </w:r>
      <w:r w:rsidR="000F43A8">
        <w:rPr>
          <w:b/>
          <w:bCs/>
          <w:caps/>
        </w:rPr>
        <w:t xml:space="preserve"> DE RAPPORT: </w:t>
      </w:r>
      <w:r w:rsidR="001C4E7F" w:rsidRPr="001C4E7F">
        <w:rPr>
          <w:b/>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C4E7F" w14:paraId="26E9F2DE" w14:textId="77777777" w:rsidTr="00F23D0F">
        <w:trPr>
          <w:trHeight w:val="422"/>
        </w:trPr>
        <w:tc>
          <w:tcPr>
            <w:tcW w:w="10080" w:type="dxa"/>
            <w:gridSpan w:val="2"/>
          </w:tcPr>
          <w:p w14:paraId="11EF4F5F" w14:textId="3B3CE783"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7C00E4" w:rsidRPr="00136BFF">
              <w:rPr>
                <w:rFonts w:ascii="Times New Roman" w:hAnsi="Times New Roman" w:cs="Times New Roman"/>
                <w:b/>
                <w:sz w:val="24"/>
                <w:szCs w:val="24"/>
                <w:lang w:val="fr-FR"/>
              </w:rPr>
              <w:t>projet :</w:t>
            </w:r>
            <w:r w:rsidR="00DF0ECE" w:rsidRPr="00DF0ECE">
              <w:rPr>
                <w:rFonts w:ascii="Times New Roman" w:hAnsi="Times New Roman" w:cs="Times New Roman"/>
                <w:sz w:val="24"/>
                <w:szCs w:val="24"/>
                <w:lang w:val="fr-FR"/>
              </w:rPr>
              <w:t xml:space="preserve"> Projet d'Appui à l'Amélioration de la Gouvernance des Services de Police</w:t>
            </w:r>
            <w:r w:rsidRPr="00136BFF">
              <w:rPr>
                <w:rFonts w:ascii="Times New Roman" w:hAnsi="Times New Roman" w:cs="Times New Roman"/>
                <w:b/>
                <w:sz w:val="24"/>
                <w:szCs w:val="24"/>
                <w:lang w:val="fr-FR"/>
              </w:rPr>
              <w:t xml:space="preserve"> </w:t>
            </w:r>
          </w:p>
          <w:p w14:paraId="24C4A490" w14:textId="4B73F9A4" w:rsidR="00793DE6" w:rsidRPr="00C27D2A" w:rsidRDefault="000F43A8" w:rsidP="000F43A8">
            <w:pPr>
              <w:rPr>
                <w:b/>
                <w:lang w:val="en-US"/>
              </w:rPr>
            </w:pPr>
            <w:proofErr w:type="spellStart"/>
            <w:r w:rsidRPr="001C4E7F">
              <w:rPr>
                <w:b/>
                <w:lang w:val="en-US"/>
              </w:rPr>
              <w:t>Numéro</w:t>
            </w:r>
            <w:proofErr w:type="spellEnd"/>
            <w:r w:rsidRPr="001C4E7F">
              <w:rPr>
                <w:b/>
                <w:lang w:val="en-US"/>
              </w:rPr>
              <w:t xml:space="preserve"> </w:t>
            </w:r>
            <w:proofErr w:type="spellStart"/>
            <w:r w:rsidRPr="001C4E7F">
              <w:rPr>
                <w:b/>
                <w:lang w:val="en-US"/>
              </w:rPr>
              <w:t>Projet</w:t>
            </w:r>
            <w:proofErr w:type="spellEnd"/>
            <w:r w:rsidRPr="001C4E7F">
              <w:rPr>
                <w:b/>
                <w:lang w:val="en-US"/>
              </w:rPr>
              <w:t xml:space="preserve"> / MPTF Gateway</w:t>
            </w:r>
            <w:r w:rsidR="00793DE6" w:rsidRPr="001C4E7F">
              <w:rPr>
                <w:b/>
                <w:lang w:val="en-US"/>
              </w:rPr>
              <w:t xml:space="preserve">: </w:t>
            </w:r>
            <w:r w:rsidR="009D464C" w:rsidRPr="001C4E7F">
              <w:rPr>
                <w:b/>
                <w:lang w:val="en-US"/>
              </w:rPr>
              <w:t>00113599</w:t>
            </w:r>
            <w:r w:rsidR="009D464C">
              <w:rPr>
                <w:b/>
                <w:lang w:val="en-US"/>
              </w:rPr>
              <w:t xml:space="preserve"> </w:t>
            </w:r>
            <w:bookmarkStart w:id="1" w:name="_GoBack"/>
            <w:r w:rsidR="001C4E7F" w:rsidRPr="001C4E7F">
              <w:rPr>
                <w:b/>
                <w:lang w:val="en-US"/>
              </w:rPr>
              <w:t xml:space="preserve">PBF-IRF-289 </w:t>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3423B">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3423B">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1E9E3BDA" w:rsidR="000F43A8" w:rsidRPr="001C4E7F"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1C4E7F"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p>
          <w:p w14:paraId="3B731EC0" w14:textId="77777777" w:rsidR="00A43B9C" w:rsidRPr="001C4E7F" w:rsidRDefault="00A43B9C" w:rsidP="00F23D0F">
            <w:pPr>
              <w:tabs>
                <w:tab w:val="left" w:pos="0"/>
              </w:tabs>
              <w:suppressAutoHyphens/>
              <w:jc w:val="both"/>
              <w:rPr>
                <w:b/>
                <w:lang w:val="fr-FR"/>
              </w:rPr>
            </w:pPr>
          </w:p>
        </w:tc>
        <w:tc>
          <w:tcPr>
            <w:tcW w:w="5917" w:type="dxa"/>
          </w:tcPr>
          <w:p w14:paraId="4A6F6EA9" w14:textId="7417A95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1C4E7F"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775BED52" w:rsidR="00A43B9C" w:rsidRPr="00846015" w:rsidRDefault="005258AF"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13423B">
              <w:rPr>
                <w:rFonts w:ascii="Times New Roman" w:hAnsi="Times New Roman" w:cs="Times New Roman"/>
                <w:b/>
                <w:sz w:val="24"/>
                <w:szCs w:val="24"/>
              </w:rPr>
            </w:r>
            <w:r w:rsidR="001342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846015">
              <w:rPr>
                <w:rFonts w:ascii="Times New Roman" w:hAnsi="Times New Roman" w:cs="Times New Roman"/>
                <w:b/>
                <w:sz w:val="24"/>
                <w:szCs w:val="24"/>
                <w:lang w:val="fr-FR"/>
              </w:rPr>
              <w:t xml:space="preserve">     </w:t>
            </w:r>
            <w:r w:rsidR="00202284" w:rsidRPr="00846015">
              <w:rPr>
                <w:rFonts w:ascii="Times New Roman" w:hAnsi="Times New Roman" w:cs="Times New Roman"/>
                <w:b/>
                <w:sz w:val="24"/>
                <w:szCs w:val="24"/>
                <w:lang w:val="fr-FR"/>
              </w:rPr>
              <w:t>PNUD (</w:t>
            </w:r>
            <w:r w:rsidR="000F43A8" w:rsidRPr="00846015">
              <w:rPr>
                <w:rFonts w:ascii="Times New Roman" w:hAnsi="Times New Roman" w:cs="Times New Roman"/>
                <w:b/>
                <w:sz w:val="24"/>
                <w:szCs w:val="24"/>
                <w:lang w:val="fr-FR"/>
              </w:rPr>
              <w:t xml:space="preserve">Agence </w:t>
            </w:r>
            <w:r>
              <w:rPr>
                <w:rFonts w:ascii="Times New Roman" w:hAnsi="Times New Roman" w:cs="Times New Roman"/>
                <w:b/>
                <w:sz w:val="24"/>
                <w:szCs w:val="24"/>
                <w:lang w:val="fr-FR"/>
              </w:rPr>
              <w:t>Lead</w:t>
            </w:r>
            <w:r w:rsidR="00A43B9C" w:rsidRPr="00846015">
              <w:rPr>
                <w:rFonts w:ascii="Times New Roman" w:hAnsi="Times New Roman" w:cs="Times New Roman"/>
                <w:b/>
                <w:sz w:val="24"/>
                <w:szCs w:val="24"/>
                <w:lang w:val="fr-FR"/>
              </w:rPr>
              <w:t>)</w:t>
            </w:r>
          </w:p>
          <w:p w14:paraId="28F5F181" w14:textId="1CE59605" w:rsidR="00A43B9C" w:rsidRPr="00846015" w:rsidRDefault="00280FEA"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846015">
              <w:rPr>
                <w:rFonts w:ascii="Times New Roman" w:hAnsi="Times New Roman" w:cs="Times New Roman"/>
                <w:b/>
                <w:sz w:val="24"/>
                <w:szCs w:val="24"/>
                <w:lang w:val="fr-FR"/>
              </w:rPr>
              <w:instrText xml:space="preserve"> FORMDROPDOWN </w:instrText>
            </w:r>
            <w:r w:rsidR="0013423B">
              <w:rPr>
                <w:rFonts w:ascii="Times New Roman" w:hAnsi="Times New Roman" w:cs="Times New Roman"/>
                <w:b/>
                <w:sz w:val="24"/>
                <w:szCs w:val="24"/>
              </w:rPr>
            </w:r>
            <w:r w:rsidR="001342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846015">
              <w:rPr>
                <w:rFonts w:ascii="Times New Roman" w:hAnsi="Times New Roman" w:cs="Times New Roman"/>
                <w:b/>
                <w:sz w:val="24"/>
                <w:szCs w:val="24"/>
                <w:lang w:val="fr-FR"/>
              </w:rPr>
              <w:t xml:space="preserve">     </w:t>
            </w:r>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Pr>
                <w:rFonts w:ascii="Times New Roman" w:hAnsi="Times New Roman" w:cs="Times New Roman"/>
                <w:b/>
                <w:sz w:val="24"/>
                <w:szCs w:val="24"/>
              </w:rPr>
              <w:instrText xml:space="preserve"> FORMDROPDOWN </w:instrText>
            </w:r>
            <w:r w:rsidR="0013423B">
              <w:rPr>
                <w:rFonts w:ascii="Times New Roman" w:hAnsi="Times New Roman" w:cs="Times New Roman"/>
                <w:b/>
                <w:sz w:val="24"/>
                <w:szCs w:val="24"/>
              </w:rPr>
            </w:r>
            <w:r w:rsidR="001342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3"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13423B">
              <w:rPr>
                <w:rFonts w:ascii="Times New Roman" w:hAnsi="Times New Roman" w:cs="Times New Roman"/>
                <w:b/>
                <w:sz w:val="24"/>
                <w:szCs w:val="24"/>
              </w:rPr>
            </w:r>
            <w:r w:rsidR="001342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4"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Pr>
                <w:rFonts w:ascii="Times New Roman" w:hAnsi="Times New Roman" w:cs="Times New Roman"/>
                <w:b/>
                <w:sz w:val="24"/>
                <w:szCs w:val="24"/>
              </w:rPr>
              <w:instrText xml:space="preserve"> FORMDROPDOWN </w:instrText>
            </w:r>
            <w:r w:rsidR="0013423B">
              <w:rPr>
                <w:rFonts w:ascii="Times New Roman" w:hAnsi="Times New Roman" w:cs="Times New Roman"/>
                <w:b/>
                <w:sz w:val="24"/>
                <w:szCs w:val="24"/>
              </w:rPr>
            </w:r>
            <w:r w:rsidR="001342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1C4E7F" w14:paraId="72CE853D" w14:textId="77777777" w:rsidTr="00F23D0F">
        <w:trPr>
          <w:trHeight w:val="368"/>
        </w:trPr>
        <w:tc>
          <w:tcPr>
            <w:tcW w:w="10080" w:type="dxa"/>
            <w:gridSpan w:val="2"/>
          </w:tcPr>
          <w:p w14:paraId="5C2804C5" w14:textId="25538475" w:rsidR="00793DE6" w:rsidRPr="000F43A8" w:rsidRDefault="000F43A8" w:rsidP="00F23D0F">
            <w:pPr>
              <w:rPr>
                <w:b/>
                <w:bCs/>
                <w:iCs/>
                <w:lang w:val="fr-FR"/>
              </w:rPr>
            </w:pPr>
            <w:r w:rsidRPr="000F43A8">
              <w:rPr>
                <w:b/>
                <w:bCs/>
                <w:iCs/>
                <w:lang w:val="fr-FR"/>
              </w:rPr>
              <w:t xml:space="preserve">Date du premier transfert de </w:t>
            </w:r>
            <w:r w:rsidR="00DF0ECE" w:rsidRPr="000F43A8">
              <w:rPr>
                <w:b/>
                <w:bCs/>
                <w:iCs/>
                <w:lang w:val="fr-FR"/>
              </w:rPr>
              <w:t>fonds :</w:t>
            </w:r>
            <w:r w:rsidR="00793DE6" w:rsidRPr="000F43A8">
              <w:rPr>
                <w:b/>
                <w:bCs/>
                <w:iCs/>
                <w:lang w:val="fr-FR"/>
              </w:rPr>
              <w:t xml:space="preserve"> </w:t>
            </w:r>
            <w:r w:rsidR="00DF0ECE" w:rsidRPr="00DF0ECE">
              <w:rPr>
                <w:lang w:val="fr-FR"/>
              </w:rPr>
              <w:t>20 décembre 2018</w:t>
            </w:r>
          </w:p>
          <w:p w14:paraId="064BF427" w14:textId="402C5760" w:rsidR="004D141E" w:rsidRPr="000F43A8" w:rsidRDefault="000F43A8" w:rsidP="00F23D0F">
            <w:pPr>
              <w:rPr>
                <w:bCs/>
                <w:iCs/>
                <w:snapToGrid w:val="0"/>
                <w:lang w:val="fr-FR"/>
              </w:rPr>
            </w:pPr>
            <w:r w:rsidRPr="000F43A8">
              <w:rPr>
                <w:b/>
                <w:bCs/>
                <w:iCs/>
                <w:lang w:val="fr-FR"/>
              </w:rPr>
              <w:t xml:space="preserve">Date de fin de </w:t>
            </w:r>
            <w:r w:rsidR="00DF0ECE" w:rsidRPr="000F43A8">
              <w:rPr>
                <w:b/>
                <w:bCs/>
                <w:iCs/>
                <w:lang w:val="fr-FR"/>
              </w:rPr>
              <w:t>projet :</w:t>
            </w:r>
            <w:r w:rsidR="00793DE6" w:rsidRPr="000F43A8">
              <w:rPr>
                <w:b/>
                <w:bCs/>
                <w:iCs/>
                <w:lang w:val="fr-FR"/>
              </w:rPr>
              <w:t xml:space="preserve"> </w:t>
            </w:r>
            <w:r w:rsidR="00B06BCD">
              <w:rPr>
                <w:b/>
                <w:bCs/>
                <w:iCs/>
                <w:lang w:val="fr-FR"/>
              </w:rPr>
              <w:t xml:space="preserve">30 </w:t>
            </w:r>
            <w:r w:rsidR="00B06BCD">
              <w:rPr>
                <w:bCs/>
                <w:iCs/>
                <w:snapToGrid w:val="0"/>
                <w:lang w:val="fr-FR"/>
              </w:rPr>
              <w:t>j</w:t>
            </w:r>
            <w:r w:rsidR="00DF0ECE" w:rsidRPr="00DF0ECE">
              <w:rPr>
                <w:bCs/>
                <w:iCs/>
                <w:snapToGrid w:val="0"/>
                <w:lang w:val="fr-FR"/>
              </w:rPr>
              <w:t xml:space="preserve">uin </w:t>
            </w:r>
            <w:r w:rsidR="009D464C" w:rsidRPr="00DF0ECE">
              <w:rPr>
                <w:bCs/>
                <w:iCs/>
                <w:snapToGrid w:val="0"/>
                <w:lang w:val="fr-FR"/>
              </w:rPr>
              <w:t>2020</w:t>
            </w:r>
            <w:r w:rsidR="009D464C" w:rsidRPr="000F43A8">
              <w:rPr>
                <w:bCs/>
                <w:iCs/>
                <w:snapToGrid w:val="0"/>
                <w:lang w:val="fr-FR"/>
              </w:rPr>
              <w:t xml:space="preserve"> (</w:t>
            </w:r>
            <w:r w:rsidR="00A65A27">
              <w:rPr>
                <w:bCs/>
                <w:iCs/>
                <w:snapToGrid w:val="0"/>
                <w:lang w:val="fr-FR"/>
              </w:rPr>
              <w:t xml:space="preserve">Extension de </w:t>
            </w:r>
            <w:r w:rsidR="00440778">
              <w:rPr>
                <w:bCs/>
                <w:iCs/>
                <w:snapToGrid w:val="0"/>
                <w:lang w:val="fr-FR"/>
              </w:rPr>
              <w:t>4</w:t>
            </w:r>
            <w:r w:rsidR="00A65A27">
              <w:rPr>
                <w:bCs/>
                <w:iCs/>
                <w:snapToGrid w:val="0"/>
                <w:lang w:val="fr-FR"/>
              </w:rPr>
              <w:t xml:space="preserve"> mois : nouvelle date de fin : 3</w:t>
            </w:r>
            <w:r w:rsidR="00440778">
              <w:rPr>
                <w:bCs/>
                <w:iCs/>
                <w:snapToGrid w:val="0"/>
                <w:lang w:val="fr-FR"/>
              </w:rPr>
              <w:t>1</w:t>
            </w:r>
            <w:r w:rsidR="00A65A27">
              <w:rPr>
                <w:bCs/>
                <w:iCs/>
                <w:snapToGrid w:val="0"/>
                <w:lang w:val="fr-FR"/>
              </w:rPr>
              <w:t xml:space="preserve"> </w:t>
            </w:r>
            <w:r w:rsidR="00440778">
              <w:rPr>
                <w:bCs/>
                <w:iCs/>
                <w:snapToGrid w:val="0"/>
                <w:lang w:val="fr-FR"/>
              </w:rPr>
              <w:t>octo</w:t>
            </w:r>
            <w:r w:rsidR="00A65A27">
              <w:rPr>
                <w:bCs/>
                <w:iCs/>
                <w:snapToGrid w:val="0"/>
                <w:lang w:val="fr-FR"/>
              </w:rPr>
              <w:t>bre 2020)</w:t>
            </w:r>
          </w:p>
          <w:p w14:paraId="2AE235F0" w14:textId="08D8CDB7"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DF0ECE" w:rsidRPr="000F43A8">
              <w:rPr>
                <w:b/>
                <w:iCs/>
                <w:snapToGrid w:val="0"/>
                <w:lang w:val="fr-FR"/>
              </w:rPr>
              <w:t>œuvre ?</w:t>
            </w:r>
            <w:r w:rsidR="0025220B" w:rsidRPr="000F43A8">
              <w:rPr>
                <w:bCs/>
                <w:iCs/>
                <w:snapToGrid w:val="0"/>
                <w:lang w:val="fr-FR"/>
              </w:rPr>
              <w:t xml:space="preserve"> </w:t>
            </w:r>
            <w:r w:rsidR="00DF0ECE" w:rsidRPr="007C00E4">
              <w:rPr>
                <w:b/>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51D0B8DD"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DF0ECE">
              <w:rPr>
                <w:b/>
                <w:bCs/>
                <w:iCs/>
                <w:lang w:val="fr-FR"/>
              </w:rPr>
              <w:t>PBF</w:t>
            </w:r>
            <w:r w:rsidR="00DF0ECE" w:rsidRPr="005D721B">
              <w:rPr>
                <w:b/>
                <w:bCs/>
                <w:iCs/>
                <w:lang w:val="fr-FR"/>
              </w:rPr>
              <w:t xml:space="preserve"> :</w:t>
            </w:r>
          </w:p>
          <w:p w14:paraId="100F4267" w14:textId="5053FF88" w:rsidR="000F43A8" w:rsidRPr="005D721B" w:rsidRDefault="0075281E"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13423B">
              <w:rPr>
                <w:lang w:val="fr-FR"/>
              </w:rPr>
            </w:r>
            <w:r w:rsidR="0013423B">
              <w:rPr>
                <w:lang w:val="fr-FR"/>
              </w:rPr>
              <w:fldChar w:fldCharType="separate"/>
            </w:r>
            <w:r>
              <w:rPr>
                <w:lang w:val="fr-FR"/>
              </w:rPr>
              <w:fldChar w:fldCharType="end"/>
            </w:r>
            <w:r w:rsidR="000F43A8" w:rsidRPr="005D721B">
              <w:rPr>
                <w:lang w:val="fr-FR"/>
              </w:rPr>
              <w:t xml:space="preserve"> Initiative de promotion du genre</w:t>
            </w:r>
          </w:p>
          <w:p w14:paraId="347330FA" w14:textId="417ED58E" w:rsidR="000F43A8" w:rsidRPr="005D721B" w:rsidRDefault="0075281E"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13423B">
              <w:rPr>
                <w:lang w:val="fr-FR"/>
              </w:rPr>
            </w:r>
            <w:r w:rsidR="0013423B">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3423B">
              <w:rPr>
                <w:lang w:val="fr-FR"/>
              </w:rPr>
            </w:r>
            <w:r w:rsidR="0013423B">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3423B">
              <w:rPr>
                <w:lang w:val="fr-FR"/>
              </w:rPr>
            </w:r>
            <w:r w:rsidR="0013423B">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C27D2A"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7"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7"/>
          <w:p w14:paraId="52AEBA43" w14:textId="01C9FCA1" w:rsidR="00793DE6" w:rsidRPr="00202284" w:rsidRDefault="00202284" w:rsidP="00202284">
            <w:pPr>
              <w:rPr>
                <w:iCs/>
                <w:lang w:val="fr-FR"/>
              </w:rPr>
            </w:pPr>
            <w:r w:rsidRPr="00846015">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7C00E4" w:rsidRPr="00C070E8">
              <w:rPr>
                <w:bCs/>
                <w:iCs/>
                <w:snapToGrid w:val="0"/>
                <w:lang w:val="fr-FR"/>
              </w:rPr>
              <w:t>1200 000</w:t>
            </w:r>
            <w:r w:rsidR="00C12D6A" w:rsidRPr="007C7B57">
              <w:rPr>
                <w:bCs/>
                <w:iCs/>
                <w:snapToGrid w:val="0"/>
                <w:lang w:val="fr-FR"/>
              </w:rPr>
              <w:t xml:space="preserve">   </w:t>
            </w:r>
            <w:r w:rsidR="00006EC0" w:rsidRPr="007C7B57">
              <w:rPr>
                <w:bCs/>
                <w:iCs/>
                <w:snapToGrid w:val="0"/>
                <w:lang w:val="fr-FR"/>
              </w:rPr>
              <w:t xml:space="preserve">          </w:t>
            </w:r>
          </w:p>
          <w:p w14:paraId="0900B169" w14:textId="0D5EC493"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p>
          <w:p w14:paraId="7AA2D079" w14:textId="1F8E61B7"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202284"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00202284" w:rsidRPr="00846015">
              <w:rPr>
                <w:rFonts w:ascii="Times New Roman" w:hAnsi="Times New Roman" w:cs="Times New Roman"/>
                <w:bCs/>
                <w:iCs/>
                <w:snapToGrid w:val="0"/>
                <w:sz w:val="24"/>
                <w:szCs w:val="24"/>
                <w:lang w:val="fr-FR"/>
              </w:rPr>
              <w:t>1200 000</w:t>
            </w:r>
            <w:r w:rsidR="00C12D6A" w:rsidRPr="007C7B57">
              <w:rPr>
                <w:rFonts w:ascii="Times New Roman" w:hAnsi="Times New Roman" w:cs="Times New Roman"/>
                <w:bCs/>
                <w:iCs/>
                <w:snapToGrid w:val="0"/>
                <w:sz w:val="24"/>
                <w:szCs w:val="24"/>
                <w:lang w:val="fr-FR"/>
              </w:rPr>
              <w:t xml:space="preserve"> </w:t>
            </w:r>
          </w:p>
          <w:p w14:paraId="5324AF29" w14:textId="39D37790" w:rsidR="001C56B8" w:rsidRPr="007528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202284">
              <w:rPr>
                <w:rFonts w:ascii="Times New Roman" w:hAnsi="Times New Roman" w:cs="Times New Roman"/>
                <w:bCs/>
                <w:iCs/>
                <w:snapToGrid w:val="0"/>
                <w:sz w:val="24"/>
                <w:szCs w:val="24"/>
                <w:lang w:val="fr-FR"/>
              </w:rPr>
              <w:t>projet</w:t>
            </w:r>
            <w:r w:rsidR="00202284"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75281E" w:rsidRPr="0029760B">
              <w:rPr>
                <w:rFonts w:ascii="Times New Roman" w:hAnsi="Times New Roman" w:cs="Times New Roman"/>
                <w:bCs/>
                <w:iCs/>
                <w:snapToGrid w:val="0"/>
                <w:sz w:val="24"/>
                <w:szCs w:val="24"/>
                <w:lang w:val="fr-FR"/>
              </w:rPr>
              <w:t>7</w:t>
            </w:r>
            <w:r w:rsidR="0075281E">
              <w:rPr>
                <w:rFonts w:ascii="Times New Roman" w:hAnsi="Times New Roman" w:cs="Times New Roman"/>
                <w:bCs/>
                <w:iCs/>
                <w:snapToGrid w:val="0"/>
                <w:sz w:val="24"/>
                <w:szCs w:val="24"/>
                <w:lang w:val="fr-FR"/>
              </w:rPr>
              <w:t>6%</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56E74281" w:rsidR="00006EC0" w:rsidRPr="000F43A8" w:rsidRDefault="00221660"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Pr="000F43A8">
              <w:rPr>
                <w:rFonts w:ascii="Times New Roman" w:hAnsi="Times New Roman" w:cs="Times New Roman"/>
                <w:b/>
                <w:bCs/>
                <w:sz w:val="24"/>
                <w:szCs w:val="24"/>
                <w:lang w:val="fr-FR"/>
              </w:rPr>
              <w:t>genre :</w:t>
            </w:r>
          </w:p>
          <w:p w14:paraId="70C2EA9C" w14:textId="06FA442D" w:rsidR="00970F4C" w:rsidRPr="00221660"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w:t>
            </w:r>
            <w:r w:rsidR="00541BD5">
              <w:rPr>
                <w:lang w:val="fr-FR"/>
              </w:rPr>
              <w:t xml:space="preserve"> femmes</w:t>
            </w:r>
            <w:r>
              <w:rPr>
                <w:lang w:val="fr-FR"/>
              </w:rPr>
              <w:t xml:space="preserve"> </w:t>
            </w:r>
            <w:r w:rsidR="00A27CE6">
              <w:rPr>
                <w:lang w:val="fr-FR"/>
              </w:rPr>
              <w:t>84</w:t>
            </w:r>
            <w:r w:rsidR="00541BD5" w:rsidRPr="009D464C">
              <w:rPr>
                <w:color w:val="FFFF00"/>
                <w:lang w:val="fr-FR"/>
              </w:rPr>
              <w:t> </w:t>
            </w:r>
            <w:r w:rsidR="00541BD5" w:rsidRPr="00A27CE6">
              <w:rPr>
                <w:lang w:val="fr-FR"/>
              </w:rPr>
              <w:t>000 $</w:t>
            </w:r>
            <w:r w:rsidR="009D464C" w:rsidRPr="00A27CE6">
              <w:rPr>
                <w:lang w:val="fr-FR"/>
              </w:rPr>
              <w:t>.</w:t>
            </w:r>
          </w:p>
          <w:p w14:paraId="00AF6414" w14:textId="521D1C05" w:rsidR="00006EC0" w:rsidRPr="00221660"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221660">
              <w:rPr>
                <w:lang w:val="fr-FR"/>
              </w:rPr>
              <w:t>femmes</w:t>
            </w:r>
            <w:r w:rsidR="00221660" w:rsidRPr="000F43A8">
              <w:rPr>
                <w:lang w:val="fr-FR"/>
              </w:rPr>
              <w:t xml:space="preserve"> :</w:t>
            </w:r>
            <w:r w:rsidR="00006EC0" w:rsidRPr="000F43A8">
              <w:rPr>
                <w:lang w:val="fr-FR"/>
              </w:rPr>
              <w:t xml:space="preserve"> </w:t>
            </w:r>
            <w:r w:rsidR="00221660">
              <w:rPr>
                <w:lang w:val="fr-FR"/>
              </w:rPr>
              <w:t xml:space="preserve"> </w:t>
            </w:r>
            <w:r w:rsidR="00A27CE6">
              <w:rPr>
                <w:lang w:val="fr-FR"/>
              </w:rPr>
              <w:t>84</w:t>
            </w:r>
            <w:r w:rsidR="00541BD5" w:rsidRPr="009D464C">
              <w:rPr>
                <w:color w:val="FFFF00"/>
                <w:lang w:val="fr-FR"/>
              </w:rPr>
              <w:t> </w:t>
            </w:r>
            <w:r w:rsidR="00541BD5" w:rsidRPr="00A27CE6">
              <w:rPr>
                <w:lang w:val="fr-FR"/>
              </w:rPr>
              <w:t>000 $</w:t>
            </w:r>
            <w:r w:rsidR="009D464C" w:rsidRPr="00A27CE6">
              <w:rPr>
                <w:lang w:val="fr-FR"/>
              </w:rPr>
              <w:t>.</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C27D2A" w14:paraId="0DF7F010" w14:textId="77777777" w:rsidTr="00F23D0F">
        <w:trPr>
          <w:trHeight w:val="1124"/>
        </w:trPr>
        <w:tc>
          <w:tcPr>
            <w:tcW w:w="10080" w:type="dxa"/>
            <w:gridSpan w:val="2"/>
          </w:tcPr>
          <w:p w14:paraId="0084A294" w14:textId="786DFA1C" w:rsidR="009B18EB" w:rsidRPr="000F43A8" w:rsidRDefault="000F43A8" w:rsidP="00F23D0F">
            <w:pPr>
              <w:rPr>
                <w:b/>
                <w:bCs/>
                <w:iCs/>
                <w:lang w:val="fr-FR"/>
              </w:rPr>
            </w:pPr>
            <w:r w:rsidRPr="000F43A8">
              <w:rPr>
                <w:b/>
                <w:bCs/>
                <w:iCs/>
                <w:lang w:val="fr-FR"/>
              </w:rPr>
              <w:t xml:space="preserve">Marquer de genre du </w:t>
            </w:r>
            <w:r w:rsidR="00202284" w:rsidRPr="000F43A8">
              <w:rPr>
                <w:b/>
                <w:bCs/>
                <w:iCs/>
                <w:lang w:val="fr-FR"/>
              </w:rPr>
              <w:t>projet :</w:t>
            </w:r>
            <w:r w:rsidR="00202284">
              <w:rPr>
                <w:b/>
                <w:bCs/>
                <w:iCs/>
                <w:lang w:val="fr-FR"/>
              </w:rPr>
              <w:t xml:space="preserve"> </w:t>
            </w:r>
            <w:r w:rsidR="009B18EB" w:rsidRPr="000F43A8">
              <w:rPr>
                <w:b/>
                <w:bCs/>
                <w:iCs/>
                <w:lang w:val="fr-FR"/>
              </w:rPr>
              <w:t xml:space="preserve"> </w:t>
            </w:r>
            <w:r w:rsidR="00202284" w:rsidRPr="00846015">
              <w:rPr>
                <w:b/>
                <w:bCs/>
                <w:iCs/>
                <w:lang w:val="fr-FR"/>
              </w:rPr>
              <w:t>2</w:t>
            </w:r>
          </w:p>
          <w:p w14:paraId="7B5DB9E4" w14:textId="235B1629" w:rsidR="009B18EB" w:rsidRPr="000F43A8" w:rsidRDefault="000F43A8" w:rsidP="00F23D0F">
            <w:pPr>
              <w:rPr>
                <w:b/>
                <w:bCs/>
                <w:iCs/>
                <w:lang w:val="fr-FR"/>
              </w:rPr>
            </w:pPr>
            <w:r w:rsidRPr="000F43A8">
              <w:rPr>
                <w:b/>
                <w:bCs/>
                <w:iCs/>
                <w:lang w:val="fr-FR"/>
              </w:rPr>
              <w:t xml:space="preserve">Marquer de risque du </w:t>
            </w:r>
            <w:r w:rsidR="00202284" w:rsidRPr="000F43A8">
              <w:rPr>
                <w:b/>
                <w:bCs/>
                <w:iCs/>
                <w:lang w:val="fr-FR"/>
              </w:rPr>
              <w:t>projet</w:t>
            </w:r>
            <w:r w:rsidR="00202284">
              <w:rPr>
                <w:b/>
                <w:bCs/>
                <w:iCs/>
                <w:lang w:val="fr-FR"/>
              </w:rPr>
              <w:t> :</w:t>
            </w:r>
            <w:r w:rsidR="00202284" w:rsidRPr="000F43A8">
              <w:rPr>
                <w:b/>
                <w:bCs/>
                <w:iCs/>
                <w:lang w:val="fr-FR"/>
              </w:rPr>
              <w:t xml:space="preserve"> </w:t>
            </w:r>
            <w:r w:rsidR="00202284">
              <w:rPr>
                <w:b/>
                <w:bCs/>
                <w:iCs/>
                <w:lang w:val="fr-FR"/>
              </w:rPr>
              <w:t>1</w:t>
            </w:r>
          </w:p>
          <w:p w14:paraId="55B14D86" w14:textId="61E13E0E" w:rsidR="009B18EB" w:rsidRPr="00202284" w:rsidRDefault="000F43A8" w:rsidP="00202284">
            <w:pPr>
              <w:pStyle w:val="En-tte"/>
              <w:tabs>
                <w:tab w:val="left" w:pos="720"/>
              </w:tabs>
              <w:rPr>
                <w:bCs/>
                <w:szCs w:val="22"/>
                <w:lang w:val="fr-FR" w:eastAsia="en-US"/>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202284">
              <w:rPr>
                <w:b/>
                <w:bCs/>
                <w:iCs/>
                <w:lang w:val="fr-FR"/>
              </w:rPr>
              <w:t>)</w:t>
            </w:r>
            <w:r w:rsidR="00202284" w:rsidRPr="000F43A8">
              <w:rPr>
                <w:b/>
                <w:bCs/>
                <w:iCs/>
                <w:lang w:val="fr-FR"/>
              </w:rPr>
              <w:t xml:space="preserve"> :</w:t>
            </w:r>
            <w:r w:rsidR="009B18EB" w:rsidRPr="000F43A8">
              <w:rPr>
                <w:b/>
                <w:bCs/>
                <w:iCs/>
                <w:lang w:val="fr-FR"/>
              </w:rPr>
              <w:t xml:space="preserve"> </w:t>
            </w:r>
            <w:r w:rsidR="00202284">
              <w:rPr>
                <w:bCs/>
                <w:szCs w:val="22"/>
                <w:lang w:val="fr-FR"/>
              </w:rPr>
              <w:t>(1.1) Réforme du Secteur de la Sécurité.</w:t>
            </w:r>
          </w:p>
        </w:tc>
      </w:tr>
      <w:tr w:rsidR="00793DE6" w:rsidRPr="00C27D2A" w14:paraId="27192C5C" w14:textId="77777777" w:rsidTr="00F23D0F">
        <w:trPr>
          <w:trHeight w:val="1124"/>
        </w:trPr>
        <w:tc>
          <w:tcPr>
            <w:tcW w:w="10080" w:type="dxa"/>
            <w:gridSpan w:val="2"/>
          </w:tcPr>
          <w:p w14:paraId="7BC15C3E" w14:textId="494DF40C" w:rsidR="000F43A8" w:rsidRPr="00136BFF" w:rsidRDefault="000F43A8" w:rsidP="000F43A8">
            <w:pPr>
              <w:rPr>
                <w:b/>
                <w:bCs/>
                <w:sz w:val="22"/>
                <w:lang w:val="fr-FR"/>
              </w:rPr>
            </w:pPr>
            <w:r w:rsidRPr="00136BFF">
              <w:rPr>
                <w:b/>
                <w:bCs/>
                <w:sz w:val="22"/>
                <w:lang w:val="fr-FR"/>
              </w:rPr>
              <w:t xml:space="preserve">Préparation du </w:t>
            </w:r>
            <w:r w:rsidR="00202284" w:rsidRPr="00136BFF">
              <w:rPr>
                <w:b/>
                <w:bCs/>
                <w:sz w:val="22"/>
                <w:lang w:val="fr-FR"/>
              </w:rPr>
              <w:t>rapport :</w:t>
            </w:r>
          </w:p>
          <w:p w14:paraId="43FCACD6" w14:textId="553339C3" w:rsidR="000F43A8" w:rsidRPr="00826923" w:rsidRDefault="000F43A8" w:rsidP="000F43A8">
            <w:pPr>
              <w:rPr>
                <w:lang w:val="fr-FR"/>
              </w:rPr>
            </w:pPr>
            <w:r w:rsidRPr="00826923">
              <w:rPr>
                <w:lang w:val="fr-FR"/>
              </w:rPr>
              <w:t xml:space="preserve">Rapport préparé </w:t>
            </w:r>
            <w:r w:rsidR="00202284" w:rsidRPr="00826923">
              <w:rPr>
                <w:lang w:val="fr-FR"/>
              </w:rPr>
              <w:t>par :</w:t>
            </w:r>
            <w:r w:rsidRPr="00826923">
              <w:rPr>
                <w:lang w:val="fr-FR"/>
              </w:rPr>
              <w:t xml:space="preserve"> </w:t>
            </w:r>
            <w:r w:rsidR="00221660">
              <w:rPr>
                <w:lang w:val="fr-FR"/>
              </w:rPr>
              <w:t>Konsa CAMARA</w:t>
            </w:r>
          </w:p>
          <w:p w14:paraId="4F7F6063" w14:textId="58B33175" w:rsidR="000F43A8" w:rsidRPr="00826923" w:rsidRDefault="000F43A8" w:rsidP="00541BD5">
            <w:pPr>
              <w:tabs>
                <w:tab w:val="left" w:pos="6660"/>
              </w:tabs>
              <w:rPr>
                <w:lang w:val="fr-FR"/>
              </w:rPr>
            </w:pPr>
            <w:r w:rsidRPr="00826923">
              <w:rPr>
                <w:lang w:val="fr-FR"/>
              </w:rPr>
              <w:t xml:space="preserve">Rapport approuvé </w:t>
            </w:r>
            <w:r w:rsidR="00202284" w:rsidRPr="00826923">
              <w:rPr>
                <w:lang w:val="fr-FR"/>
              </w:rPr>
              <w:t>par :</w:t>
            </w:r>
            <w:r w:rsidRPr="00826923">
              <w:rPr>
                <w:lang w:val="fr-FR"/>
              </w:rPr>
              <w:t xml:space="preserve"> </w:t>
            </w:r>
            <w:r w:rsidR="00221660">
              <w:rPr>
                <w:lang w:val="fr-FR"/>
              </w:rPr>
              <w:t>Abdoul Latif HAIDARA</w:t>
            </w:r>
            <w:r w:rsidR="00541BD5">
              <w:rPr>
                <w:lang w:val="fr-FR"/>
              </w:rPr>
              <w:tab/>
            </w:r>
          </w:p>
          <w:p w14:paraId="64A19D37" w14:textId="77C4F6FE" w:rsidR="000F43A8" w:rsidRPr="00167694" w:rsidRDefault="000F43A8" w:rsidP="000F43A8">
            <w:pPr>
              <w:rPr>
                <w:lang w:val="fr-FR"/>
              </w:rPr>
            </w:pPr>
            <w:r w:rsidRPr="00826923">
              <w:rPr>
                <w:lang w:val="fr-FR"/>
              </w:rPr>
              <w:t xml:space="preserve">Le Secrétariat PBF a-t-il revu le </w:t>
            </w:r>
            <w:r w:rsidR="00202284" w:rsidRPr="00826923">
              <w:rPr>
                <w:lang w:val="fr-FR"/>
              </w:rPr>
              <w:t>rapport</w:t>
            </w:r>
            <w:r w:rsidR="00202284" w:rsidRPr="00136BFF">
              <w:rPr>
                <w:sz w:val="22"/>
                <w:lang w:val="fr-FR"/>
              </w:rPr>
              <w:t xml:space="preserve"> :</w:t>
            </w:r>
            <w:r w:rsidRPr="00136BFF">
              <w:rPr>
                <w:sz w:val="22"/>
                <w:lang w:val="fr-FR"/>
              </w:rPr>
              <w:t xml:space="preserve"> </w:t>
            </w:r>
            <w:r w:rsidR="00167694" w:rsidRPr="00167694">
              <w:rPr>
                <w:lang w:val="fr-FR"/>
              </w:rPr>
              <w:t>O</w:t>
            </w:r>
            <w:r w:rsidR="00167694">
              <w:rPr>
                <w:lang w:val="fr-FR"/>
              </w:rPr>
              <w:t>ui</w:t>
            </w:r>
          </w:p>
        </w:tc>
      </w:tr>
    </w:tbl>
    <w:p w14:paraId="0BC7960C" w14:textId="2BB52C58" w:rsidR="00541BD5" w:rsidRPr="000F43A8" w:rsidRDefault="00541BD5" w:rsidP="00E76CA1">
      <w:pPr>
        <w:rPr>
          <w:b/>
          <w:lang w:val="fr-FR"/>
        </w:rPr>
        <w:sectPr w:rsidR="00541BD5"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527035E1"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9D464C" w:rsidRPr="00F778A1">
        <w:rPr>
          <w:b/>
          <w:i/>
          <w:iCs/>
          <w:lang w:val="fr-FR"/>
        </w:rPr>
        <w:t>RAPPORT :</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589A2944" w:rsidR="00F778A1" w:rsidRPr="00EB7745" w:rsidRDefault="00F778A1" w:rsidP="00202284">
      <w:pPr>
        <w:ind w:left="-810"/>
        <w:jc w:val="both"/>
        <w:rPr>
          <w:b/>
          <w:bCs/>
          <w:lang w:val="fr-FR"/>
        </w:rPr>
      </w:pPr>
      <w:r w:rsidRPr="00EB7745">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A27CE6" w:rsidRPr="00EB7745">
        <w:rPr>
          <w:b/>
          <w:bCs/>
          <w:lang w:val="fr-FR"/>
        </w:rPr>
        <w:t>) :</w:t>
      </w:r>
      <w:r w:rsidRPr="00EB7745">
        <w:rPr>
          <w:b/>
          <w:bCs/>
          <w:lang w:val="fr-FR"/>
        </w:rPr>
        <w:t xml:space="preserve"> </w:t>
      </w:r>
    </w:p>
    <w:p w14:paraId="69EF0C07" w14:textId="77777777" w:rsidR="00650A0A" w:rsidRDefault="00650A0A" w:rsidP="00650A0A">
      <w:pPr>
        <w:ind w:left="-810"/>
        <w:rPr>
          <w:lang w:val="fr-FR"/>
        </w:rPr>
      </w:pPr>
    </w:p>
    <w:p w14:paraId="1A5EF99F" w14:textId="06645403" w:rsidR="00650A0A" w:rsidRPr="00A27CE6" w:rsidRDefault="00650A0A" w:rsidP="00A27CE6">
      <w:pPr>
        <w:ind w:left="-810"/>
        <w:jc w:val="both"/>
        <w:rPr>
          <w:lang w:val="fr-FR"/>
        </w:rPr>
      </w:pPr>
      <w:r w:rsidRPr="00F2654B">
        <w:rPr>
          <w:lang w:val="fr-FR"/>
        </w:rPr>
        <w:t>Le projet a été validé en Décembre 2018 et les activités ont d</w:t>
      </w:r>
      <w:r w:rsidRPr="00747295">
        <w:rPr>
          <w:lang w:val="fr-FR"/>
        </w:rPr>
        <w:t>é</w:t>
      </w:r>
      <w:r w:rsidRPr="00F2654B">
        <w:rPr>
          <w:lang w:val="fr-FR"/>
        </w:rPr>
        <w:t>mar</w:t>
      </w:r>
      <w:r w:rsidRPr="00747295">
        <w:rPr>
          <w:lang w:val="fr-FR"/>
        </w:rPr>
        <w:t>r</w:t>
      </w:r>
      <w:r w:rsidRPr="00F2654B">
        <w:rPr>
          <w:lang w:val="fr-FR"/>
        </w:rPr>
        <w:t>é au moi</w:t>
      </w:r>
      <w:r w:rsidRPr="00D23AC0">
        <w:rPr>
          <w:lang w:val="fr-FR"/>
        </w:rPr>
        <w:t>s</w:t>
      </w:r>
      <w:r w:rsidRPr="00F2654B">
        <w:rPr>
          <w:lang w:val="fr-FR"/>
        </w:rPr>
        <w:t xml:space="preserve"> de Février 2019 par </w:t>
      </w:r>
      <w:r w:rsidRPr="00395373">
        <w:rPr>
          <w:lang w:val="fr-FR"/>
        </w:rPr>
        <w:t>le recrutement du staff</w:t>
      </w:r>
      <w:r>
        <w:rPr>
          <w:lang w:val="fr-FR"/>
        </w:rPr>
        <w:t xml:space="preserve"> à l’exception du Consultant international</w:t>
      </w:r>
      <w:r w:rsidRPr="00395373">
        <w:rPr>
          <w:lang w:val="fr-FR"/>
        </w:rPr>
        <w:t>,</w:t>
      </w:r>
      <w:r w:rsidRPr="00EC0C42">
        <w:rPr>
          <w:lang w:val="fr-FR"/>
        </w:rPr>
        <w:t xml:space="preserve"> l'élaboration du plan de mise en œuvre et d</w:t>
      </w:r>
      <w:r w:rsidRPr="001D288E">
        <w:rPr>
          <w:lang w:val="fr-FR"/>
        </w:rPr>
        <w:t>e</w:t>
      </w:r>
      <w:r w:rsidRPr="00EC0C42">
        <w:rPr>
          <w:lang w:val="fr-FR"/>
        </w:rPr>
        <w:t xml:space="preserve"> suivi,</w:t>
      </w:r>
      <w:r w:rsidRPr="008E3E6A">
        <w:rPr>
          <w:lang w:val="fr-FR"/>
        </w:rPr>
        <w:t xml:space="preserve"> les activités d'information</w:t>
      </w:r>
      <w:r w:rsidRPr="00470694">
        <w:rPr>
          <w:lang w:val="fr-FR"/>
        </w:rPr>
        <w:t xml:space="preserve"> et </w:t>
      </w:r>
      <w:r w:rsidRPr="008E3E6A">
        <w:rPr>
          <w:lang w:val="fr-FR"/>
        </w:rPr>
        <w:t xml:space="preserve">d’élaboration des termes de références </w:t>
      </w:r>
      <w:r w:rsidRPr="00470694">
        <w:rPr>
          <w:lang w:val="fr-FR"/>
        </w:rPr>
        <w:t xml:space="preserve">pour assurer </w:t>
      </w:r>
      <w:r w:rsidRPr="008E3E6A">
        <w:rPr>
          <w:lang w:val="fr-FR"/>
        </w:rPr>
        <w:t>une exécution</w:t>
      </w:r>
      <w:r w:rsidRPr="00470694">
        <w:rPr>
          <w:lang w:val="fr-FR"/>
        </w:rPr>
        <w:t xml:space="preserve"> correcte et </w:t>
      </w:r>
      <w:r w:rsidRPr="008E3E6A">
        <w:rPr>
          <w:lang w:val="fr-FR"/>
        </w:rPr>
        <w:t>harmonieuse du projet</w:t>
      </w:r>
      <w:r w:rsidR="00A27CE6" w:rsidRPr="00A04308">
        <w:rPr>
          <w:lang w:val="fr-FR"/>
        </w:rPr>
        <w:t>,</w:t>
      </w:r>
      <w:r w:rsidRPr="00A04308">
        <w:rPr>
          <w:lang w:val="fr-FR"/>
        </w:rPr>
        <w:t xml:space="preserve"> </w:t>
      </w:r>
      <w:r w:rsidRPr="00AA4973">
        <w:rPr>
          <w:lang w:val="fr-FR"/>
        </w:rPr>
        <w:t xml:space="preserve">le projet </w:t>
      </w:r>
      <w:r w:rsidRPr="00E51D1F">
        <w:rPr>
          <w:lang w:val="fr-FR"/>
        </w:rPr>
        <w:t>a</w:t>
      </w:r>
      <w:r w:rsidRPr="00AA4973">
        <w:rPr>
          <w:lang w:val="fr-FR"/>
        </w:rPr>
        <w:t xml:space="preserve"> </w:t>
      </w:r>
      <w:r w:rsidRPr="00E51D1F">
        <w:rPr>
          <w:lang w:val="fr-FR"/>
        </w:rPr>
        <w:t xml:space="preserve"> </w:t>
      </w:r>
      <w:r w:rsidR="00A27CE6">
        <w:rPr>
          <w:lang w:val="fr-FR"/>
        </w:rPr>
        <w:t>r</w:t>
      </w:r>
      <w:r w:rsidRPr="00A27CE6">
        <w:rPr>
          <w:lang w:val="fr-FR"/>
        </w:rPr>
        <w:t>éalisé deux études, l'une sur la perception des populations vis-à-vis   des forces de défense et de sécurité et l'autre sur les déterminants urbanistiques et culturels de la sécurité ; Appuyé les mécanismes de contrôle interne et externe des forces de sécurité</w:t>
      </w:r>
      <w:r w:rsidR="00A27CE6">
        <w:rPr>
          <w:lang w:val="fr-FR"/>
        </w:rPr>
        <w:t>, r</w:t>
      </w:r>
      <w:r w:rsidRPr="00A27CE6">
        <w:rPr>
          <w:lang w:val="fr-FR"/>
        </w:rPr>
        <w:t xml:space="preserve">enforcé les capacités opérationnelles des services d'inspection, de l'Office de Protection du Genre de l’Enfance et des Mœurs et de la police routière à travers des sessions de formation et d’acquisition d’équipements. </w:t>
      </w:r>
    </w:p>
    <w:p w14:paraId="35729FD1" w14:textId="3824287D" w:rsidR="00A27CE6" w:rsidRDefault="009D464C" w:rsidP="00A27CE6">
      <w:pPr>
        <w:ind w:left="-851"/>
        <w:jc w:val="both"/>
        <w:rPr>
          <w:lang w:val="fr-FR"/>
        </w:rPr>
      </w:pPr>
      <w:r w:rsidRPr="00650A0A">
        <w:rPr>
          <w:lang w:val="fr-FR"/>
        </w:rPr>
        <w:t>Le projet</w:t>
      </w:r>
      <w:r w:rsidR="00A27CE6">
        <w:rPr>
          <w:lang w:val="fr-FR"/>
        </w:rPr>
        <w:t xml:space="preserve"> a contribué à la formation des Forces de Défense et de Sécurité en gestion de crises et catastrophes 225 officiers et agents avec un focus sur le covid 19 du point de vue sensibilisation dans le cadre de sa prévention.</w:t>
      </w:r>
    </w:p>
    <w:p w14:paraId="0350D634" w14:textId="4A4C9342" w:rsidR="00A27CE6" w:rsidRDefault="00A27CE6" w:rsidP="00A27CE6">
      <w:pPr>
        <w:ind w:left="-851"/>
        <w:jc w:val="both"/>
        <w:rPr>
          <w:lang w:val="fr-FR"/>
        </w:rPr>
      </w:pPr>
      <w:r>
        <w:rPr>
          <w:lang w:val="fr-FR"/>
        </w:rPr>
        <w:t>Cette pandémie a affecté la mise en œuvre de certaines activités et entrainé une reprogrammation sur une nouvelle période de quatre mois qui permettra d’achever les activités résiduelles sans coût supplémentaire.</w:t>
      </w:r>
    </w:p>
    <w:p w14:paraId="06B3117C" w14:textId="77777777" w:rsidR="00A27CE6" w:rsidRDefault="00A27CE6" w:rsidP="00A27CE6">
      <w:pPr>
        <w:ind w:left="-851"/>
        <w:jc w:val="both"/>
        <w:rPr>
          <w:lang w:val="fr-FR"/>
        </w:rPr>
      </w:pPr>
    </w:p>
    <w:p w14:paraId="1C5638F8" w14:textId="6BFA892D" w:rsidR="00DA76C4" w:rsidRPr="00EB7745" w:rsidRDefault="00F778A1" w:rsidP="00A27CE6">
      <w:pPr>
        <w:ind w:left="-851"/>
        <w:jc w:val="both"/>
        <w:rPr>
          <w:b/>
          <w:bCs/>
          <w:lang w:val="fr-FR"/>
        </w:rPr>
      </w:pPr>
      <w:r w:rsidRPr="00EB7745">
        <w:rPr>
          <w:b/>
          <w:bCs/>
          <w:lang w:val="fr-FR"/>
        </w:rPr>
        <w:t xml:space="preserve">Veuillez indiquer tout événement important lié au projet prévu au cours des six prochains mois, par exemple : les dialogues nationaux, les congrès des jeunes, les projections de films </w:t>
      </w:r>
      <w:r w:rsidR="00161D02" w:rsidRPr="00EB7745">
        <w:rPr>
          <w:b/>
          <w:bCs/>
          <w:lang w:val="fr-FR"/>
        </w:rPr>
        <w:t>(</w:t>
      </w:r>
      <w:r w:rsidRPr="00EB7745">
        <w:rPr>
          <w:b/>
          <w:bCs/>
          <w:lang w:val="fr-FR"/>
        </w:rPr>
        <w:t>limite de 1000 caractères</w:t>
      </w:r>
      <w:r w:rsidR="00A27CE6" w:rsidRPr="00EB7745">
        <w:rPr>
          <w:b/>
          <w:bCs/>
          <w:lang w:val="fr-FR"/>
        </w:rPr>
        <w:t>) :</w:t>
      </w:r>
    </w:p>
    <w:p w14:paraId="7B6C01DF" w14:textId="77777777" w:rsidR="00650A0A" w:rsidRDefault="00650A0A" w:rsidP="00202284">
      <w:pPr>
        <w:ind w:left="-810"/>
        <w:jc w:val="both"/>
        <w:rPr>
          <w:lang w:val="fr-FR"/>
        </w:rPr>
      </w:pPr>
    </w:p>
    <w:p w14:paraId="5464BD9E" w14:textId="428AB5D3" w:rsidR="00A27CE6" w:rsidRDefault="00A27CE6" w:rsidP="00A27CE6">
      <w:pPr>
        <w:ind w:left="-851"/>
        <w:jc w:val="both"/>
        <w:rPr>
          <w:lang w:val="fr-FR"/>
        </w:rPr>
      </w:pPr>
      <w:r>
        <w:rPr>
          <w:lang w:val="fr-FR"/>
        </w:rPr>
        <w:t xml:space="preserve">Pour les 6 mois restant, le projet procèdera à </w:t>
      </w:r>
      <w:r w:rsidRPr="00650A0A">
        <w:rPr>
          <w:lang w:val="fr-FR"/>
        </w:rPr>
        <w:t>La</w:t>
      </w:r>
      <w:r>
        <w:rPr>
          <w:lang w:val="fr-FR"/>
        </w:rPr>
        <w:t xml:space="preserve"> finalisation, </w:t>
      </w:r>
      <w:r w:rsidRPr="00650A0A">
        <w:rPr>
          <w:lang w:val="fr-FR"/>
        </w:rPr>
        <w:t>validation</w:t>
      </w:r>
      <w:r>
        <w:rPr>
          <w:lang w:val="fr-FR"/>
        </w:rPr>
        <w:t xml:space="preserve"> et </w:t>
      </w:r>
      <w:r w:rsidR="00084E3A">
        <w:rPr>
          <w:lang w:val="fr-FR"/>
        </w:rPr>
        <w:t xml:space="preserve">remise </w:t>
      </w:r>
      <w:r w:rsidR="00084E3A" w:rsidRPr="00650A0A">
        <w:rPr>
          <w:lang w:val="fr-FR"/>
        </w:rPr>
        <w:t>de</w:t>
      </w:r>
      <w:r w:rsidRPr="00650A0A">
        <w:rPr>
          <w:lang w:val="fr-FR"/>
        </w:rPr>
        <w:t xml:space="preserve"> la stratégie de communication du Ministère de la </w:t>
      </w:r>
      <w:r>
        <w:rPr>
          <w:lang w:val="fr-FR"/>
        </w:rPr>
        <w:t>S</w:t>
      </w:r>
      <w:r w:rsidRPr="00650A0A">
        <w:rPr>
          <w:lang w:val="fr-FR"/>
        </w:rPr>
        <w:t xml:space="preserve">écurité et de la </w:t>
      </w:r>
      <w:r>
        <w:rPr>
          <w:lang w:val="fr-FR"/>
        </w:rPr>
        <w:t>P</w:t>
      </w:r>
      <w:r w:rsidRPr="00650A0A">
        <w:rPr>
          <w:lang w:val="fr-FR"/>
        </w:rPr>
        <w:t>rotection</w:t>
      </w:r>
      <w:r w:rsidR="00EB7745">
        <w:rPr>
          <w:lang w:val="fr-FR"/>
        </w:rPr>
        <w:t xml:space="preserve">, </w:t>
      </w:r>
      <w:r w:rsidRPr="00650A0A">
        <w:rPr>
          <w:lang w:val="fr-FR"/>
        </w:rPr>
        <w:t xml:space="preserve"> </w:t>
      </w:r>
      <w:r>
        <w:rPr>
          <w:lang w:val="fr-FR"/>
        </w:rPr>
        <w:t>C</w:t>
      </w:r>
      <w:r w:rsidRPr="00650A0A">
        <w:rPr>
          <w:lang w:val="fr-FR"/>
        </w:rPr>
        <w:t>ivile</w:t>
      </w:r>
      <w:r>
        <w:rPr>
          <w:lang w:val="fr-FR"/>
        </w:rPr>
        <w:t xml:space="preserve">, une </w:t>
      </w:r>
      <w:r w:rsidRPr="00650A0A">
        <w:rPr>
          <w:lang w:val="fr-FR"/>
        </w:rPr>
        <w:t xml:space="preserve">formation </w:t>
      </w:r>
      <w:r>
        <w:rPr>
          <w:lang w:val="fr-FR"/>
        </w:rPr>
        <w:t xml:space="preserve">supplémentaire </w:t>
      </w:r>
      <w:r w:rsidRPr="00650A0A">
        <w:rPr>
          <w:lang w:val="fr-FR"/>
        </w:rPr>
        <w:t>des officiers et agents de l’OPROGEM</w:t>
      </w:r>
      <w:r w:rsidR="00EB7745">
        <w:rPr>
          <w:lang w:val="fr-FR"/>
        </w:rPr>
        <w:t xml:space="preserve"> (Office de Protection Genre, Enfance et Mœurs)</w:t>
      </w:r>
      <w:r>
        <w:rPr>
          <w:lang w:val="fr-FR"/>
        </w:rPr>
        <w:t xml:space="preserve"> des régions de Faranah et Kankan dans le cadre de la lutte contre les VBG, le renforcement du mécanisme de remontée des plaintes et de l’observatoire de la sécurité urbaine ainsi que l’extension du mécanisme de payement sécurisé à quatre communes</w:t>
      </w:r>
      <w:r w:rsidRPr="00650A0A">
        <w:rPr>
          <w:lang w:val="fr-FR"/>
        </w:rPr>
        <w:t>.</w:t>
      </w:r>
    </w:p>
    <w:p w14:paraId="7679F288" w14:textId="77777777" w:rsidR="00650A0A" w:rsidRDefault="00650A0A" w:rsidP="00650A0A">
      <w:pPr>
        <w:ind w:left="-851"/>
        <w:jc w:val="both"/>
        <w:rPr>
          <w:lang w:val="fr-FR"/>
        </w:rPr>
      </w:pPr>
    </w:p>
    <w:p w14:paraId="20FA9EBD" w14:textId="77777777" w:rsidR="00161D02" w:rsidRPr="00202284" w:rsidRDefault="00161D02" w:rsidP="00202284">
      <w:pPr>
        <w:ind w:left="-810"/>
        <w:jc w:val="both"/>
        <w:rPr>
          <w:lang w:val="fr-FR"/>
        </w:rPr>
      </w:pPr>
    </w:p>
    <w:p w14:paraId="49A86CE3" w14:textId="77777777" w:rsidR="00F778A1" w:rsidRPr="008E7436" w:rsidRDefault="00F778A1" w:rsidP="00202284">
      <w:pPr>
        <w:ind w:left="-810" w:right="-154"/>
        <w:jc w:val="both"/>
        <w:rPr>
          <w:b/>
          <w:bCs/>
          <w:lang w:val="fr-FR"/>
        </w:rPr>
      </w:pPr>
      <w:r w:rsidRPr="008E7436">
        <w:rPr>
          <w:b/>
          <w:bCs/>
          <w:lang w:val="fr-FR"/>
        </w:rPr>
        <w:t>POUR LES PROJETS DANS LES SIX DERNIERS MOIS DE MISE EN ŒUVRE :</w:t>
      </w:r>
    </w:p>
    <w:p w14:paraId="18ECA549" w14:textId="77777777" w:rsidR="00202284" w:rsidRPr="008E7436" w:rsidRDefault="00476758" w:rsidP="00202284">
      <w:pPr>
        <w:ind w:left="-810" w:right="-154"/>
        <w:jc w:val="both"/>
        <w:rPr>
          <w:b/>
          <w:bCs/>
          <w:lang w:val="fr-FR"/>
        </w:rPr>
      </w:pPr>
      <w:r w:rsidRPr="008E7436">
        <w:rPr>
          <w:b/>
          <w:bCs/>
          <w:lang w:val="fr-FR"/>
        </w:rPr>
        <w:t>Résumez</w:t>
      </w:r>
      <w:r w:rsidR="00F778A1" w:rsidRPr="008E7436">
        <w:rPr>
          <w:b/>
          <w:bCs/>
          <w:lang w:val="fr-FR"/>
        </w:rPr>
        <w:t xml:space="preserve"> </w:t>
      </w:r>
      <w:r w:rsidRPr="008E7436">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8E7436">
        <w:rPr>
          <w:b/>
          <w:bCs/>
          <w:lang w:val="fr-FR"/>
        </w:rPr>
        <w:t xml:space="preserve"> </w:t>
      </w:r>
      <w:r w:rsidR="008C782A" w:rsidRPr="008E7436">
        <w:rPr>
          <w:b/>
          <w:bCs/>
          <w:lang w:val="fr-FR"/>
        </w:rPr>
        <w:t>(</w:t>
      </w:r>
      <w:r w:rsidR="00202284" w:rsidRPr="008E7436">
        <w:rPr>
          <w:b/>
          <w:bCs/>
          <w:lang w:val="fr-FR"/>
        </w:rPr>
        <w:t>Limite</w:t>
      </w:r>
      <w:r w:rsidRPr="008E7436">
        <w:rPr>
          <w:b/>
          <w:bCs/>
          <w:lang w:val="fr-FR"/>
        </w:rPr>
        <w:t xml:space="preserve"> de 1500 caractères</w:t>
      </w:r>
      <w:r w:rsidR="008C782A" w:rsidRPr="008E7436">
        <w:rPr>
          <w:b/>
          <w:bCs/>
          <w:lang w:val="fr-FR"/>
        </w:rPr>
        <w:t>):</w:t>
      </w:r>
    </w:p>
    <w:p w14:paraId="1D42457C" w14:textId="77777777" w:rsidR="00202284" w:rsidRDefault="00202284" w:rsidP="00202284">
      <w:pPr>
        <w:ind w:right="-154"/>
        <w:jc w:val="both"/>
        <w:rPr>
          <w:sz w:val="28"/>
          <w:szCs w:val="28"/>
          <w:lang w:val="fr-FR"/>
        </w:rPr>
      </w:pPr>
    </w:p>
    <w:p w14:paraId="565B2B9C" w14:textId="0C0CBBE6" w:rsidR="00541BD5" w:rsidRPr="00650A0A" w:rsidRDefault="00650A0A" w:rsidP="00202284">
      <w:pPr>
        <w:ind w:left="-810"/>
        <w:jc w:val="both"/>
        <w:rPr>
          <w:lang w:val="fr-FR"/>
        </w:rPr>
      </w:pPr>
      <w:r w:rsidRPr="00650A0A">
        <w:rPr>
          <w:lang w:val="fr-FR"/>
        </w:rPr>
        <w:lastRenderedPageBreak/>
        <w:t>La mise en œuvre du projet a favorisé un certain nombre de changement au niveau du département.</w:t>
      </w:r>
    </w:p>
    <w:p w14:paraId="6E85C2C5" w14:textId="5FBB04A6" w:rsidR="00650A0A" w:rsidRDefault="00650A0A" w:rsidP="00650A0A">
      <w:pPr>
        <w:ind w:left="-810"/>
        <w:jc w:val="both"/>
        <w:rPr>
          <w:lang w:val="fr-FR"/>
        </w:rPr>
      </w:pPr>
      <w:r w:rsidRPr="00650A0A">
        <w:rPr>
          <w:lang w:val="fr-FR"/>
        </w:rPr>
        <w:t xml:space="preserve">Sur le plan structurel, la mise en place d’un </w:t>
      </w:r>
      <w:r w:rsidR="00541BD5" w:rsidRPr="00650A0A">
        <w:rPr>
          <w:lang w:val="fr-FR"/>
        </w:rPr>
        <w:t>mécanisme de remonté</w:t>
      </w:r>
      <w:r w:rsidRPr="00650A0A">
        <w:rPr>
          <w:lang w:val="fr-FR"/>
        </w:rPr>
        <w:t>e</w:t>
      </w:r>
      <w:r w:rsidR="00541BD5" w:rsidRPr="00650A0A">
        <w:rPr>
          <w:lang w:val="fr-FR"/>
        </w:rPr>
        <w:t xml:space="preserve"> des</w:t>
      </w:r>
      <w:r w:rsidR="009D464C" w:rsidRPr="00650A0A">
        <w:rPr>
          <w:lang w:val="fr-FR"/>
        </w:rPr>
        <w:t xml:space="preserve"> p</w:t>
      </w:r>
      <w:r w:rsidR="00541BD5" w:rsidRPr="00650A0A">
        <w:rPr>
          <w:lang w:val="fr-FR"/>
        </w:rPr>
        <w:t>laintes des citoyens vers l’inspection</w:t>
      </w:r>
      <w:r w:rsidR="00DA76C4" w:rsidRPr="00650A0A">
        <w:rPr>
          <w:lang w:val="fr-FR"/>
        </w:rPr>
        <w:t xml:space="preserve"> </w:t>
      </w:r>
      <w:r w:rsidR="00541BD5" w:rsidRPr="00650A0A">
        <w:rPr>
          <w:lang w:val="fr-FR"/>
        </w:rPr>
        <w:t>génerale des services de sécurité</w:t>
      </w:r>
      <w:r w:rsidRPr="00650A0A">
        <w:rPr>
          <w:lang w:val="fr-FR"/>
        </w:rPr>
        <w:t xml:space="preserve"> contribue à la lutte contre l’impunité au niveau des fonctionnaires de police et de protection civile</w:t>
      </w:r>
      <w:r w:rsidR="00A27CE6">
        <w:rPr>
          <w:lang w:val="fr-FR"/>
        </w:rPr>
        <w:t>.</w:t>
      </w:r>
      <w:r w:rsidRPr="00650A0A">
        <w:rPr>
          <w:lang w:val="fr-FR"/>
        </w:rPr>
        <w:t xml:space="preserve"> </w:t>
      </w:r>
      <w:r w:rsidR="00541BD5" w:rsidRPr="00650A0A">
        <w:rPr>
          <w:lang w:val="fr-FR"/>
        </w:rPr>
        <w:t>A dat</w:t>
      </w:r>
      <w:r w:rsidR="00DA76C4" w:rsidRPr="00650A0A">
        <w:rPr>
          <w:lang w:val="fr-FR"/>
        </w:rPr>
        <w:t>e, sur 43 cas</w:t>
      </w:r>
      <w:r w:rsidR="009D464C" w:rsidRPr="00650A0A">
        <w:rPr>
          <w:lang w:val="fr-FR"/>
        </w:rPr>
        <w:t xml:space="preserve"> de plaintes</w:t>
      </w:r>
      <w:r w:rsidR="00DA76C4" w:rsidRPr="00650A0A">
        <w:rPr>
          <w:lang w:val="fr-FR"/>
        </w:rPr>
        <w:t xml:space="preserve"> remontés</w:t>
      </w:r>
      <w:r w:rsidR="00A27CE6">
        <w:rPr>
          <w:lang w:val="fr-FR"/>
        </w:rPr>
        <w:t>,</w:t>
      </w:r>
      <w:r w:rsidR="00DA76C4" w:rsidRPr="00650A0A">
        <w:rPr>
          <w:lang w:val="fr-FR"/>
        </w:rPr>
        <w:t xml:space="preserve"> 11 cas ont été examinés assortis de sanctions. </w:t>
      </w:r>
    </w:p>
    <w:p w14:paraId="7668454F" w14:textId="632DC905" w:rsidR="00650A0A" w:rsidRPr="00650A0A" w:rsidRDefault="00650A0A" w:rsidP="00650A0A">
      <w:pPr>
        <w:ind w:left="-810"/>
        <w:jc w:val="both"/>
        <w:rPr>
          <w:lang w:val="fr-FR"/>
        </w:rPr>
      </w:pPr>
      <w:r w:rsidRPr="00650A0A">
        <w:rPr>
          <w:lang w:val="fr-FR"/>
        </w:rPr>
        <w:t>Sur le plan institutionnel, la mise en place d’une stratégie de communication au sein du Ministère de la Sécurité et de la Protection Civile, va contribuer à la réorganisation de la communication interne et externe au niveau de ce département. Dans le même cadre, Il a été mis auprès du Bureau de Stratégie et de Developpement, un observatoire de la sécurité urbaine qui appui cet organe à l’orientation de la prise de décision.</w:t>
      </w:r>
    </w:p>
    <w:p w14:paraId="0215EDB7" w14:textId="77777777" w:rsidR="00650A0A" w:rsidRDefault="00650A0A" w:rsidP="00650A0A">
      <w:pPr>
        <w:ind w:left="-810"/>
        <w:jc w:val="both"/>
        <w:rPr>
          <w:lang w:val="fr-FR"/>
        </w:rPr>
      </w:pPr>
      <w:r w:rsidRPr="00650A0A">
        <w:rPr>
          <w:lang w:val="fr-FR"/>
        </w:rPr>
        <w:t>Sur le plan sociétal, l’appui à l’Office de Protection du Genre de l’Enfance et des mœurs (OPROGEM) de Labé en matériel roulant, a permis de rapprocher les agents de ce service aux citoyens. Selon les témoignages recueillis, les cas de violences basées sur le genre sont de plus en plus dénoncés au niveau de la région ce qui n’était pas le cas par le passé</w:t>
      </w:r>
      <w:r>
        <w:rPr>
          <w:lang w:val="fr-FR"/>
        </w:rPr>
        <w:t>,</w:t>
      </w:r>
      <w:r w:rsidRPr="00650A0A">
        <w:rPr>
          <w:lang w:val="fr-FR"/>
        </w:rPr>
        <w:t xml:space="preserve"> vu les pesanteurs socio-culturelles.</w:t>
      </w:r>
    </w:p>
    <w:p w14:paraId="1221D11B" w14:textId="77777777" w:rsidR="00650A0A" w:rsidRDefault="00650A0A" w:rsidP="00650A0A">
      <w:pPr>
        <w:ind w:left="-810"/>
        <w:jc w:val="both"/>
        <w:rPr>
          <w:lang w:val="fr-FR"/>
        </w:rPr>
      </w:pPr>
    </w:p>
    <w:p w14:paraId="267F15F7" w14:textId="1E4D2F71" w:rsidR="008C782A" w:rsidRPr="008E7436" w:rsidRDefault="00476758" w:rsidP="00650A0A">
      <w:pPr>
        <w:ind w:left="-810"/>
        <w:jc w:val="both"/>
        <w:rPr>
          <w:b/>
          <w:bCs/>
          <w:sz w:val="22"/>
          <w:szCs w:val="22"/>
          <w:lang w:val="fr-FR"/>
        </w:rPr>
      </w:pPr>
      <w:r w:rsidRPr="008E7436">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8E7436">
        <w:rPr>
          <w:b/>
          <w:bCs/>
          <w:lang w:val="fr-FR"/>
        </w:rPr>
        <w:t>weblinks</w:t>
      </w:r>
      <w:proofErr w:type="spellEnd"/>
      <w:r w:rsidRPr="008E7436">
        <w:rPr>
          <w:b/>
          <w:bCs/>
          <w:lang w:val="fr-FR"/>
        </w:rPr>
        <w:t xml:space="preserve"> à la communication stratégique publiée. (</w:t>
      </w:r>
      <w:r w:rsidR="00202284" w:rsidRPr="008E7436">
        <w:rPr>
          <w:b/>
          <w:bCs/>
          <w:lang w:val="fr-FR"/>
        </w:rPr>
        <w:t>Limite</w:t>
      </w:r>
      <w:r w:rsidRPr="008E7436">
        <w:rPr>
          <w:b/>
          <w:bCs/>
          <w:lang w:val="fr-FR"/>
        </w:rPr>
        <w:t xml:space="preserve"> de 2000 caractères</w:t>
      </w:r>
      <w:r w:rsidR="00202284" w:rsidRPr="008E7436">
        <w:rPr>
          <w:b/>
          <w:bCs/>
          <w:lang w:val="fr-FR"/>
        </w:rPr>
        <w:t>) :</w:t>
      </w:r>
    </w:p>
    <w:p w14:paraId="2F29A0B4" w14:textId="77777777" w:rsidR="00DA76C4" w:rsidRDefault="00DA76C4" w:rsidP="00DA76C4">
      <w:pPr>
        <w:jc w:val="both"/>
        <w:rPr>
          <w:sz w:val="28"/>
          <w:szCs w:val="28"/>
          <w:lang w:val="fr-FR"/>
        </w:rPr>
      </w:pPr>
    </w:p>
    <w:p w14:paraId="6E7ABC7E" w14:textId="05FDC828" w:rsidR="00A27CE6" w:rsidRDefault="00650A0A" w:rsidP="00650A0A">
      <w:pPr>
        <w:ind w:left="-810"/>
        <w:jc w:val="both"/>
        <w:rPr>
          <w:lang w:val="fr-FR"/>
        </w:rPr>
      </w:pPr>
      <w:r w:rsidRPr="00650A0A">
        <w:rPr>
          <w:lang w:val="fr-FR"/>
        </w:rPr>
        <w:t>L</w:t>
      </w:r>
      <w:r w:rsidR="00A27CE6">
        <w:rPr>
          <w:lang w:val="fr-FR"/>
        </w:rPr>
        <w:t>e</w:t>
      </w:r>
      <w:r w:rsidRPr="00650A0A">
        <w:rPr>
          <w:lang w:val="fr-FR"/>
        </w:rPr>
        <w:t xml:space="preserve"> projet a eu un impact humain réel se traduisant par l’évolution du nombre de cas</w:t>
      </w:r>
      <w:r w:rsidR="008E7436">
        <w:rPr>
          <w:lang w:val="fr-FR"/>
        </w:rPr>
        <w:t xml:space="preserve"> de violences sur les femmes et les enfants, </w:t>
      </w:r>
      <w:r w:rsidRPr="00650A0A">
        <w:rPr>
          <w:lang w:val="fr-FR"/>
        </w:rPr>
        <w:t xml:space="preserve"> signalés à l'OPROGEM (de 35 cas de violence en 2018 à 90 cas en 2019 dans la région de Labé)</w:t>
      </w:r>
      <w:r w:rsidR="00F45689">
        <w:rPr>
          <w:lang w:val="fr-FR"/>
        </w:rPr>
        <w:t xml:space="preserve"> ; </w:t>
      </w:r>
      <w:r w:rsidRPr="00650A0A">
        <w:rPr>
          <w:lang w:val="fr-FR"/>
        </w:rPr>
        <w:t xml:space="preserve">Ce qui contribue fortement à la dissuasion des populations dans le cadre de la lutte contre l'impunité. Aussi, le mécanisme de remontée des plaintes a permis de rassurer certains citoyens dans le cadre des recours contre les abus des forces de Sécurité. En effet, </w:t>
      </w:r>
      <w:bookmarkStart w:id="8" w:name="_Hlk42523411"/>
      <w:r w:rsidRPr="00650A0A">
        <w:rPr>
          <w:lang w:val="fr-FR"/>
        </w:rPr>
        <w:t xml:space="preserve">selon le vice-président de la </w:t>
      </w:r>
      <w:r w:rsidR="00084E3A">
        <w:rPr>
          <w:lang w:val="fr-FR"/>
        </w:rPr>
        <w:t>C</w:t>
      </w:r>
      <w:r w:rsidRPr="00650A0A">
        <w:rPr>
          <w:lang w:val="fr-FR"/>
        </w:rPr>
        <w:t xml:space="preserve">oordination des Organisation de défense des droits de l’Homme, « avant, les organisations qui militent en faveur des droits de l’Homme rencontraient d’énormes difficultés dans la remontée des plaintes, et quelquefois elles se heurtaient au manque d’interlocuteurs ; aujourd’hui avec le mécanisme, les plaintes des citoyens sont remontées vers l’inspection et elles sont traitées dans </w:t>
      </w:r>
      <w:r w:rsidR="00A27CE6">
        <w:rPr>
          <w:lang w:val="fr-FR"/>
        </w:rPr>
        <w:t xml:space="preserve">la </w:t>
      </w:r>
      <w:r w:rsidRPr="00650A0A">
        <w:rPr>
          <w:lang w:val="fr-FR"/>
        </w:rPr>
        <w:t>plupart des cas.  A date</w:t>
      </w:r>
      <w:r w:rsidR="00084E3A">
        <w:rPr>
          <w:lang w:val="fr-FR"/>
        </w:rPr>
        <w:t>, nous avons pu remonter</w:t>
      </w:r>
      <w:r w:rsidRPr="00650A0A">
        <w:rPr>
          <w:lang w:val="fr-FR"/>
        </w:rPr>
        <w:t xml:space="preserve"> 43 </w:t>
      </w:r>
      <w:r w:rsidR="00084E3A">
        <w:rPr>
          <w:lang w:val="fr-FR"/>
        </w:rPr>
        <w:t>plaintes pour</w:t>
      </w:r>
      <w:r w:rsidRPr="00650A0A">
        <w:rPr>
          <w:lang w:val="fr-FR"/>
        </w:rPr>
        <w:t xml:space="preserve"> </w:t>
      </w:r>
      <w:r w:rsidR="00084E3A" w:rsidRPr="00650A0A">
        <w:rPr>
          <w:lang w:val="fr-FR"/>
        </w:rPr>
        <w:t>11 examinés</w:t>
      </w:r>
      <w:r w:rsidRPr="00650A0A">
        <w:rPr>
          <w:lang w:val="fr-FR"/>
        </w:rPr>
        <w:t xml:space="preserve"> </w:t>
      </w:r>
      <w:r w:rsidR="00084E3A">
        <w:rPr>
          <w:lang w:val="fr-FR"/>
        </w:rPr>
        <w:t>avec</w:t>
      </w:r>
      <w:r w:rsidRPr="00650A0A">
        <w:rPr>
          <w:lang w:val="fr-FR"/>
        </w:rPr>
        <w:t xml:space="preserve"> sanctions</w:t>
      </w:r>
      <w:r w:rsidR="00084E3A">
        <w:rPr>
          <w:lang w:val="fr-FR"/>
        </w:rPr>
        <w:t xml:space="preserve"> disciplinaires</w:t>
      </w:r>
      <w:r w:rsidRPr="00650A0A">
        <w:rPr>
          <w:lang w:val="fr-FR"/>
        </w:rPr>
        <w:t>».</w:t>
      </w:r>
    </w:p>
    <w:p w14:paraId="2E493A0E" w14:textId="3E6FCA09" w:rsidR="00DA76C4" w:rsidRPr="00650A0A" w:rsidRDefault="00A27CE6" w:rsidP="00084E3A">
      <w:pPr>
        <w:ind w:left="-810"/>
        <w:jc w:val="both"/>
        <w:rPr>
          <w:lang w:val="fr-FR"/>
        </w:rPr>
      </w:pPr>
      <w:r>
        <w:rPr>
          <w:lang w:val="fr-FR"/>
        </w:rPr>
        <w:t xml:space="preserve">La mise en place de l’Observatoire de la sécurité urbaine a été fortement salué par le Directeur de la structure en ces termes : « La création d’un observatoire de la sécurité urbaine </w:t>
      </w:r>
      <w:r w:rsidR="00084E3A">
        <w:rPr>
          <w:lang w:val="fr-FR"/>
        </w:rPr>
        <w:t xml:space="preserve">renforce ma structure en terme opérationnel. » </w:t>
      </w:r>
      <w:bookmarkEnd w:id="8"/>
    </w:p>
    <w:p w14:paraId="16208936" w14:textId="77777777" w:rsidR="007712FB" w:rsidRPr="00E36493"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lastRenderedPageBreak/>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D13C3A2"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B65FF8" w:rsidRPr="00B65FF8">
        <w:rPr>
          <w:lang w:val="fr-FR"/>
        </w:rPr>
        <w:t>La redevabilité et la transparence des services de police sont améliorées à travers le renforcement des mécanismes de contrôle interne et externe</w:t>
      </w:r>
      <w:r w:rsidR="00650A0A">
        <w:rPr>
          <w:lang w:val="fr-FR"/>
        </w:rPr>
        <w:t>.</w:t>
      </w:r>
    </w:p>
    <w:p w14:paraId="6A528501" w14:textId="77777777" w:rsidR="005D15A3" w:rsidRPr="00615EA3" w:rsidRDefault="005D15A3" w:rsidP="005D15A3">
      <w:pPr>
        <w:ind w:left="-720"/>
        <w:rPr>
          <w:b/>
          <w:lang w:val="fr-FR"/>
        </w:rPr>
      </w:pPr>
    </w:p>
    <w:p w14:paraId="7AC56A13" w14:textId="2A66ADCD" w:rsidR="005D15A3" w:rsidRPr="006A5B61"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B65FF8">
        <w:rPr>
          <w:rFonts w:ascii="inherit" w:hAnsi="inherit"/>
          <w:color w:val="212121"/>
          <w:lang w:val="fr-FR"/>
        </w:rPr>
        <w:t>résultat</w:t>
      </w:r>
      <w:r w:rsidR="00B65FF8" w:rsidRPr="009C39D0">
        <w:rPr>
          <w:rFonts w:ascii="inherit" w:hAnsi="inherit"/>
          <w:color w:val="212121"/>
          <w:lang w:val="fr-FR"/>
        </w:rPr>
        <w:t xml:space="preserve"> :</w:t>
      </w:r>
      <w:r w:rsidRPr="00615EA3">
        <w:rPr>
          <w:b/>
          <w:lang w:val="fr-FR"/>
        </w:rPr>
        <w:t xml:space="preserve"> </w:t>
      </w:r>
      <w:r w:rsidR="006A5B61" w:rsidRPr="006A5B61">
        <w:rPr>
          <w:rFonts w:ascii="Arial Narrow" w:hAnsi="Arial Narrow"/>
          <w:b/>
          <w:sz w:val="22"/>
          <w:szCs w:val="22"/>
          <w:lang w:val="fr-FR"/>
        </w:rPr>
        <w:t>O</w:t>
      </w:r>
      <w:r w:rsidR="006A5B61">
        <w:rPr>
          <w:rFonts w:ascii="Arial Narrow" w:hAnsi="Arial Narrow"/>
          <w:b/>
          <w:sz w:val="22"/>
          <w:szCs w:val="22"/>
          <w:lang w:val="fr-FR"/>
        </w:rPr>
        <w:t xml:space="preserve">n </w:t>
      </w:r>
      <w:proofErr w:type="spellStart"/>
      <w:r w:rsidR="006A5B61">
        <w:rPr>
          <w:rFonts w:ascii="Arial Narrow" w:hAnsi="Arial Narrow"/>
          <w:b/>
          <w:sz w:val="22"/>
          <w:szCs w:val="22"/>
          <w:lang w:val="fr-FR"/>
        </w:rPr>
        <w:t>track</w:t>
      </w:r>
      <w:proofErr w:type="spellEnd"/>
    </w:p>
    <w:p w14:paraId="02835EA1" w14:textId="77777777" w:rsidR="002E1CED" w:rsidRPr="005D15A3" w:rsidRDefault="002E1CED" w:rsidP="00323ABC">
      <w:pPr>
        <w:ind w:left="-720"/>
        <w:jc w:val="both"/>
        <w:rPr>
          <w:b/>
          <w:lang w:val="fr-FR"/>
        </w:rPr>
      </w:pPr>
    </w:p>
    <w:p w14:paraId="483C9494" w14:textId="32D7A5E0" w:rsidR="00AF0CC9" w:rsidRDefault="003B155C" w:rsidP="00AF0CC9">
      <w:pPr>
        <w:ind w:left="-720"/>
        <w:jc w:val="both"/>
        <w:rPr>
          <w:i/>
          <w:lang w:val="fr-FR"/>
        </w:rPr>
      </w:pPr>
      <w:r w:rsidRPr="005D15A3">
        <w:rPr>
          <w:b/>
          <w:lang w:val="fr-FR"/>
        </w:rPr>
        <w:t>Résumé</w:t>
      </w:r>
      <w:r w:rsidR="005D15A3" w:rsidRPr="005D15A3">
        <w:rPr>
          <w:b/>
          <w:lang w:val="fr-FR"/>
        </w:rPr>
        <w:t xml:space="preserve"> de </w:t>
      </w:r>
      <w:r w:rsidR="00C070E8" w:rsidRPr="005D15A3">
        <w:rPr>
          <w:rFonts w:ascii="inherit" w:hAnsi="inherit"/>
          <w:b/>
          <w:bCs/>
          <w:color w:val="212121"/>
          <w:lang w:val="fr-FR"/>
        </w:rPr>
        <w:t>progrès</w:t>
      </w:r>
      <w:r w:rsidR="00C070E8"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650D9568" w14:textId="77777777" w:rsidR="00084E3A" w:rsidRDefault="00541BD5" w:rsidP="00650A0A">
      <w:pPr>
        <w:ind w:left="-810"/>
        <w:jc w:val="both"/>
        <w:rPr>
          <w:lang w:val="fr-FR"/>
        </w:rPr>
      </w:pPr>
      <w:r w:rsidRPr="00650A0A">
        <w:rPr>
          <w:lang w:val="fr-FR"/>
        </w:rPr>
        <w:t>A date, les textes relatifs au cadre règlementaire de l’</w:t>
      </w:r>
      <w:r w:rsidR="00084E3A">
        <w:rPr>
          <w:lang w:val="fr-FR"/>
        </w:rPr>
        <w:t xml:space="preserve">Inspection Génerale des Services de Sécurité </w:t>
      </w:r>
      <w:r w:rsidR="00084E3A" w:rsidRPr="00650A0A">
        <w:rPr>
          <w:lang w:val="fr-FR"/>
        </w:rPr>
        <w:t>ont</w:t>
      </w:r>
      <w:r w:rsidRPr="00650A0A">
        <w:rPr>
          <w:lang w:val="fr-FR"/>
        </w:rPr>
        <w:t xml:space="preserve"> été révisés et ont permis à celle-ci de s’exercer conformément à ces textes. Au total, 14 missions d’inspection inopinées et deux grandes missions d’inspections réalisées sur toute l’étendue du territoire national ont permis de déceler plus de 50 situations irrégulières</w:t>
      </w:r>
      <w:r w:rsidR="009D464C" w:rsidRPr="00650A0A">
        <w:rPr>
          <w:lang w:val="fr-FR"/>
        </w:rPr>
        <w:t xml:space="preserve"> (</w:t>
      </w:r>
      <w:r w:rsidR="00650A0A" w:rsidRPr="00650A0A">
        <w:rPr>
          <w:lang w:val="fr-FR"/>
        </w:rPr>
        <w:t>Abandon de poste, arnaque, absence non justifiée.</w:t>
      </w:r>
      <w:r w:rsidR="009D464C" w:rsidRPr="00650A0A">
        <w:rPr>
          <w:lang w:val="fr-FR"/>
        </w:rPr>
        <w:t>)</w:t>
      </w:r>
      <w:r w:rsidRPr="00650A0A">
        <w:rPr>
          <w:lang w:val="fr-FR"/>
        </w:rPr>
        <w:t xml:space="preserve"> </w:t>
      </w:r>
      <w:r w:rsidR="00650A0A" w:rsidRPr="00650A0A">
        <w:rPr>
          <w:lang w:val="fr-FR"/>
        </w:rPr>
        <w:t>des agents assortis</w:t>
      </w:r>
      <w:r w:rsidRPr="00650A0A">
        <w:rPr>
          <w:lang w:val="fr-FR"/>
        </w:rPr>
        <w:t xml:space="preserve"> de sanctions</w:t>
      </w:r>
      <w:r w:rsidR="009D464C" w:rsidRPr="00650A0A">
        <w:rPr>
          <w:lang w:val="fr-FR"/>
        </w:rPr>
        <w:t>.</w:t>
      </w:r>
    </w:p>
    <w:p w14:paraId="592C2361" w14:textId="0BF5D1F3" w:rsidR="00541BD5" w:rsidRPr="00541BD5" w:rsidRDefault="00084E3A" w:rsidP="00650A0A">
      <w:pPr>
        <w:ind w:left="-810"/>
        <w:jc w:val="both"/>
        <w:rPr>
          <w:lang w:val="fr-FR"/>
        </w:rPr>
      </w:pPr>
      <w:r>
        <w:rPr>
          <w:lang w:val="fr-FR"/>
        </w:rPr>
        <w:t>Aussi, le parlement dans sa mission de contrôle externe a effectué deux grandes missions d’évaluation des Forces de Défense et de Sécurité. Ces missions ont permis de constater la mauvaise application de la loi sur le maintien d’ordre ainsi que l’insuffisance des moyens alloués aux catégories de forces. Un rapport adressé aux autorités de tutelle a conduit celles-ci d’entamer des campagnes de sensibilisation dans plusieurs unités réduisant légèrement les violences à l’encontre des citoyens.</w:t>
      </w:r>
      <w:r w:rsidR="00541BD5">
        <w:rPr>
          <w:lang w:val="fr-FR"/>
        </w:rPr>
        <w:t xml:space="preserve"> </w:t>
      </w:r>
    </w:p>
    <w:p w14:paraId="55C634A3" w14:textId="77777777" w:rsidR="00084E3A" w:rsidRDefault="00541BD5" w:rsidP="00084E3A">
      <w:pPr>
        <w:ind w:left="-810"/>
        <w:jc w:val="both"/>
        <w:rPr>
          <w:lang w:val="fr-FR"/>
        </w:rPr>
      </w:pPr>
      <w:r w:rsidRPr="00541BD5">
        <w:rPr>
          <w:lang w:val="fr-FR"/>
        </w:rPr>
        <w:t xml:space="preserve"> </w:t>
      </w:r>
    </w:p>
    <w:p w14:paraId="41ABD3CD" w14:textId="69B166EB" w:rsidR="00161D02" w:rsidRPr="00084E3A" w:rsidRDefault="005D15A3" w:rsidP="00084E3A">
      <w:pPr>
        <w:ind w:left="-810"/>
        <w:jc w:val="both"/>
        <w:rPr>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202284" w:rsidRPr="005D15A3">
        <w:rPr>
          <w:b/>
          <w:bCs/>
          <w:color w:val="000000"/>
          <w:lang w:val="fr-FR" w:eastAsia="en-US"/>
        </w:rPr>
        <w:t>résultat</w:t>
      </w:r>
      <w:r w:rsidR="00202284"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2CF91FE" w14:textId="77777777" w:rsidR="00084E3A" w:rsidRDefault="00084E3A" w:rsidP="00202284">
      <w:pPr>
        <w:ind w:left="-720"/>
        <w:jc w:val="both"/>
        <w:rPr>
          <w:lang w:val="fr-FR"/>
        </w:rPr>
      </w:pPr>
    </w:p>
    <w:p w14:paraId="6B4E33E4" w14:textId="4D611655" w:rsidR="0029760B" w:rsidRPr="00084E3A" w:rsidRDefault="00084E3A" w:rsidP="00202284">
      <w:pPr>
        <w:ind w:left="-720"/>
        <w:jc w:val="both"/>
        <w:rPr>
          <w:lang w:val="fr-FR"/>
        </w:rPr>
      </w:pPr>
      <w:r>
        <w:rPr>
          <w:lang w:val="fr-FR"/>
        </w:rPr>
        <w:t>Les missions de contrôle parlementaires ont conduit à la séparation</w:t>
      </w:r>
      <w:r w:rsidR="004A0B61">
        <w:rPr>
          <w:lang w:val="fr-FR"/>
        </w:rPr>
        <w:t xml:space="preserve"> des locaux (lieux de garde à vue)</w:t>
      </w:r>
      <w:r>
        <w:rPr>
          <w:lang w:val="fr-FR"/>
        </w:rPr>
        <w:t xml:space="preserve"> entre homme et femme </w:t>
      </w:r>
      <w:r w:rsidR="004A0B61">
        <w:rPr>
          <w:lang w:val="fr-FR"/>
        </w:rPr>
        <w:t xml:space="preserve">de </w:t>
      </w:r>
      <w:r>
        <w:rPr>
          <w:lang w:val="fr-FR"/>
        </w:rPr>
        <w:t>certains commissariat</w:t>
      </w:r>
      <w:r w:rsidR="004A0B61">
        <w:rPr>
          <w:lang w:val="fr-FR"/>
        </w:rPr>
        <w:t>s</w:t>
      </w:r>
      <w:r>
        <w:rPr>
          <w:lang w:val="fr-FR"/>
        </w:rPr>
        <w:t xml:space="preserve"> dans le cadre du respect du genre. Pour l’inspection interne des services</w:t>
      </w:r>
      <w:r w:rsidR="002205A3">
        <w:rPr>
          <w:lang w:val="fr-FR"/>
        </w:rPr>
        <w:t xml:space="preserve">, </w:t>
      </w:r>
      <w:r>
        <w:rPr>
          <w:lang w:val="fr-FR"/>
        </w:rPr>
        <w:t xml:space="preserve"> elle a facilité une levée de garde à vue de certains mineurs détenus au-delà du délai légal de garde à vue et d’orienter tous les cas de violences basées sur le genre au service de l’Office de Protection du Genre et des mœurs avec un accent particulier sur la protection des victimes.</w:t>
      </w:r>
    </w:p>
    <w:p w14:paraId="4B6AAB29" w14:textId="77777777" w:rsidR="00323ABC" w:rsidRPr="00846015" w:rsidRDefault="00323ABC" w:rsidP="007E4FA1">
      <w:pPr>
        <w:rPr>
          <w:b/>
          <w:lang w:val="fr-FR"/>
        </w:rPr>
      </w:pPr>
    </w:p>
    <w:p w14:paraId="563533E9" w14:textId="6DA9C876"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B65FF8" w:rsidRPr="008E7436">
        <w:rPr>
          <w:lang w:val="fr-FR"/>
        </w:rPr>
        <w:t>Les capacités Techniques et matérielles des services de polices sont renforcées</w:t>
      </w:r>
    </w:p>
    <w:p w14:paraId="521560B0" w14:textId="77777777" w:rsidR="00675507" w:rsidRPr="00615EA3" w:rsidRDefault="00675507" w:rsidP="00675507">
      <w:pPr>
        <w:ind w:left="-720"/>
        <w:rPr>
          <w:b/>
          <w:lang w:val="fr-FR"/>
        </w:rPr>
      </w:pPr>
    </w:p>
    <w:p w14:paraId="192B211F" w14:textId="0976B9FE"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02284">
        <w:rPr>
          <w:rFonts w:ascii="inherit" w:hAnsi="inherit"/>
          <w:color w:val="212121"/>
          <w:lang w:val="fr-FR"/>
        </w:rPr>
        <w:t>résultat</w:t>
      </w:r>
      <w:r w:rsidR="00202284" w:rsidRPr="009C39D0">
        <w:rPr>
          <w:rFonts w:ascii="inherit" w:hAnsi="inherit"/>
          <w:color w:val="212121"/>
          <w:lang w:val="fr-FR"/>
        </w:rPr>
        <w:t xml:space="preserve"> :</w:t>
      </w:r>
      <w:r w:rsidRPr="00615EA3">
        <w:rPr>
          <w:b/>
          <w:lang w:val="fr-FR"/>
        </w:rPr>
        <w:t xml:space="preserve"> </w:t>
      </w:r>
      <w:r w:rsidR="004A0B61">
        <w:rPr>
          <w:b/>
          <w:lang w:val="fr-FR"/>
        </w:rPr>
        <w:t xml:space="preserve">On </w:t>
      </w:r>
      <w:proofErr w:type="spellStart"/>
      <w:r w:rsidR="004A0B61">
        <w:rPr>
          <w:b/>
          <w:lang w:val="fr-FR"/>
        </w:rPr>
        <w:t>track</w:t>
      </w:r>
      <w:proofErr w:type="spellEnd"/>
      <w:r w:rsidR="004A0B61">
        <w:rPr>
          <w:b/>
          <w:lang w:val="fr-FR"/>
        </w:rPr>
        <w:t xml:space="preserve"> </w:t>
      </w:r>
    </w:p>
    <w:p w14:paraId="26A26C4B" w14:textId="77777777" w:rsidR="00675507" w:rsidRPr="005D15A3" w:rsidRDefault="00675507" w:rsidP="00675507">
      <w:pPr>
        <w:ind w:left="-720"/>
        <w:jc w:val="both"/>
        <w:rPr>
          <w:b/>
          <w:lang w:val="fr-FR"/>
        </w:rPr>
      </w:pPr>
    </w:p>
    <w:p w14:paraId="40213E68" w14:textId="17A57CDF" w:rsidR="00675507" w:rsidRDefault="00202284"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A19394" w14:textId="77777777" w:rsidR="00084E3A" w:rsidRDefault="00084E3A" w:rsidP="00084E3A">
      <w:pPr>
        <w:ind w:left="-709"/>
        <w:jc w:val="both"/>
        <w:rPr>
          <w:i/>
          <w:lang w:val="fr-FR"/>
        </w:rPr>
      </w:pPr>
    </w:p>
    <w:p w14:paraId="3201E3E1" w14:textId="3EBB5AF3" w:rsidR="00084E3A" w:rsidRDefault="00084E3A" w:rsidP="00084E3A">
      <w:pPr>
        <w:ind w:left="-709"/>
        <w:jc w:val="both"/>
        <w:rPr>
          <w:lang w:val="fr-FR"/>
        </w:rPr>
      </w:pPr>
      <w:r>
        <w:rPr>
          <w:lang w:val="fr-FR"/>
        </w:rPr>
        <w:t>Au compte de ce résultat,</w:t>
      </w:r>
      <w:r w:rsidRPr="00650A0A">
        <w:rPr>
          <w:lang w:val="fr-FR"/>
        </w:rPr>
        <w:t xml:space="preserve"> </w:t>
      </w:r>
      <w:r>
        <w:rPr>
          <w:lang w:val="fr-FR"/>
        </w:rPr>
        <w:t xml:space="preserve">certains </w:t>
      </w:r>
      <w:r w:rsidRPr="00650A0A">
        <w:rPr>
          <w:lang w:val="fr-FR"/>
        </w:rPr>
        <w:t>services et directions du M</w:t>
      </w:r>
      <w:r>
        <w:rPr>
          <w:lang w:val="fr-FR"/>
        </w:rPr>
        <w:t>inistère de la sécurité et de la Protection Civile</w:t>
      </w:r>
      <w:r w:rsidRPr="00650A0A">
        <w:rPr>
          <w:lang w:val="fr-FR"/>
        </w:rPr>
        <w:t xml:space="preserve"> (Inspection Génerale des Services de Sécurité, Bureau de Stratégie et de Développement, Police routière) ont bénéficié de renforcement de capacités humaines (formations) et technique (équipements de protection et de travail) en vue d’améliorer leur prestation. </w:t>
      </w:r>
      <w:r>
        <w:rPr>
          <w:lang w:val="fr-FR"/>
        </w:rPr>
        <w:t>En guise d’</w:t>
      </w:r>
      <w:r w:rsidRPr="00650A0A">
        <w:rPr>
          <w:lang w:val="fr-FR"/>
        </w:rPr>
        <w:t>exemple au niveau de la routière, les 400 officiers et agents déployés</w:t>
      </w:r>
      <w:r>
        <w:rPr>
          <w:lang w:val="fr-FR"/>
        </w:rPr>
        <w:t xml:space="preserve"> ont légèrement apporté un changement </w:t>
      </w:r>
      <w:r w:rsidRPr="00650A0A">
        <w:rPr>
          <w:lang w:val="fr-FR"/>
        </w:rPr>
        <w:t>dans la régulation routière</w:t>
      </w:r>
      <w:r>
        <w:rPr>
          <w:lang w:val="fr-FR"/>
        </w:rPr>
        <w:t>.</w:t>
      </w:r>
    </w:p>
    <w:p w14:paraId="7981132E" w14:textId="6F7AC569" w:rsidR="003A1EDB" w:rsidRDefault="00084E3A" w:rsidP="00084E3A">
      <w:pPr>
        <w:ind w:left="-720"/>
        <w:jc w:val="both"/>
        <w:rPr>
          <w:lang w:val="fr-FR"/>
        </w:rPr>
      </w:pPr>
      <w:r>
        <w:rPr>
          <w:lang w:val="fr-FR"/>
        </w:rPr>
        <w:lastRenderedPageBreak/>
        <w:t>Aussi, l</w:t>
      </w:r>
      <w:r w:rsidRPr="00D5385E">
        <w:rPr>
          <w:lang w:val="fr-FR"/>
        </w:rPr>
        <w:t>es équipements de soutien bureautique visent à assurer un service de qualité au niveau de la Direction général de l’O</w:t>
      </w:r>
      <w:r>
        <w:rPr>
          <w:lang w:val="fr-FR"/>
        </w:rPr>
        <w:t xml:space="preserve">ffice de </w:t>
      </w:r>
      <w:r w:rsidRPr="00D5385E">
        <w:rPr>
          <w:lang w:val="fr-FR"/>
        </w:rPr>
        <w:t>P</w:t>
      </w:r>
      <w:r>
        <w:rPr>
          <w:lang w:val="fr-FR"/>
        </w:rPr>
        <w:t>rotection du Genre, de l’</w:t>
      </w:r>
      <w:r w:rsidRPr="00D5385E">
        <w:rPr>
          <w:lang w:val="fr-FR"/>
        </w:rPr>
        <w:t>E</w:t>
      </w:r>
      <w:r>
        <w:rPr>
          <w:lang w:val="fr-FR"/>
        </w:rPr>
        <w:t>nfance et des Mœurs,</w:t>
      </w:r>
      <w:r w:rsidRPr="00D5385E">
        <w:rPr>
          <w:lang w:val="fr-FR"/>
        </w:rPr>
        <w:t xml:space="preserve"> pour le traitement et la documentation des cas de V</w:t>
      </w:r>
      <w:r>
        <w:rPr>
          <w:lang w:val="fr-FR"/>
        </w:rPr>
        <w:t xml:space="preserve">iolences </w:t>
      </w:r>
      <w:r w:rsidRPr="00D5385E">
        <w:rPr>
          <w:lang w:val="fr-FR"/>
        </w:rPr>
        <w:t>B</w:t>
      </w:r>
      <w:r>
        <w:rPr>
          <w:lang w:val="fr-FR"/>
        </w:rPr>
        <w:t xml:space="preserve">asées de </w:t>
      </w:r>
      <w:r w:rsidRPr="00D5385E">
        <w:rPr>
          <w:lang w:val="fr-FR"/>
        </w:rPr>
        <w:t>G</w:t>
      </w:r>
      <w:r>
        <w:rPr>
          <w:lang w:val="fr-FR"/>
        </w:rPr>
        <w:t>enre</w:t>
      </w:r>
      <w:r w:rsidRPr="00D5385E">
        <w:rPr>
          <w:lang w:val="fr-FR"/>
        </w:rPr>
        <w:t>. A Labé par exemple, un fichier et des statistiques trimestriels sont tenus pour la gestion des cas de V</w:t>
      </w:r>
      <w:r>
        <w:rPr>
          <w:lang w:val="fr-FR"/>
        </w:rPr>
        <w:t xml:space="preserve">iolences </w:t>
      </w:r>
      <w:r w:rsidRPr="00D5385E">
        <w:rPr>
          <w:lang w:val="fr-FR"/>
        </w:rPr>
        <w:t>B</w:t>
      </w:r>
      <w:r>
        <w:rPr>
          <w:lang w:val="fr-FR"/>
        </w:rPr>
        <w:t xml:space="preserve">asées sur le </w:t>
      </w:r>
      <w:r w:rsidRPr="00D5385E">
        <w:rPr>
          <w:lang w:val="fr-FR"/>
        </w:rPr>
        <w:t>G</w:t>
      </w:r>
      <w:r>
        <w:rPr>
          <w:lang w:val="fr-FR"/>
        </w:rPr>
        <w:t>enre.</w:t>
      </w:r>
    </w:p>
    <w:p w14:paraId="53F43D16" w14:textId="77777777" w:rsidR="00961111" w:rsidRPr="00084E3A" w:rsidRDefault="00961111" w:rsidP="00084E3A">
      <w:pPr>
        <w:ind w:left="-720"/>
        <w:jc w:val="both"/>
        <w:rPr>
          <w:lang w:val="fr-FR"/>
        </w:rPr>
      </w:pPr>
    </w:p>
    <w:p w14:paraId="14989312" w14:textId="7D623900" w:rsidR="00675507" w:rsidRDefault="00675507" w:rsidP="003A1EDB">
      <w:pPr>
        <w:ind w:left="-720"/>
        <w:jc w:val="both"/>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202284" w:rsidRPr="005D15A3">
        <w:rPr>
          <w:b/>
          <w:bCs/>
          <w:color w:val="000000"/>
          <w:lang w:val="fr-FR" w:eastAsia="en-US"/>
        </w:rPr>
        <w:t>résultat</w:t>
      </w:r>
      <w:r w:rsidR="00202284"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31A1A6" w14:textId="57131F77" w:rsidR="00084E3A" w:rsidRDefault="00084E3A" w:rsidP="003A1EDB">
      <w:pPr>
        <w:ind w:left="-720"/>
        <w:jc w:val="both"/>
        <w:rPr>
          <w:sz w:val="28"/>
          <w:szCs w:val="28"/>
          <w:lang w:val="fr-FR"/>
        </w:rPr>
      </w:pPr>
    </w:p>
    <w:p w14:paraId="2251747A" w14:textId="626B15C6" w:rsidR="00084E3A" w:rsidRDefault="00084E3A" w:rsidP="00084E3A">
      <w:pPr>
        <w:ind w:left="-720"/>
        <w:jc w:val="both"/>
        <w:rPr>
          <w:lang w:val="fr-FR"/>
        </w:rPr>
      </w:pPr>
      <w:r w:rsidRPr="003A1EDB">
        <w:rPr>
          <w:lang w:val="fr-FR"/>
        </w:rPr>
        <w:t>Le projet a intégré l’aspect genre dans l’essentiel des activités de formation et de déploiement des points focaux et acteurs de l’observatoire de la sécurité urbaine (pour un total de 94 dont 50 Jeunes et 6 femmes), et le mécanisme de remontée des plaintes (34 jeunes et 12 femmes) qui travaillent en synergie avec les services de sécurité dans le cadre du contrôle. Ces choix des ONG se sont opérés sur les structures féminines et les organisations de jeunesse ensuite,</w:t>
      </w:r>
      <w:r>
        <w:rPr>
          <w:lang w:val="fr-FR"/>
        </w:rPr>
        <w:t xml:space="preserve"> dans le choix, la priorité a été donnée aux </w:t>
      </w:r>
      <w:r w:rsidRPr="003A1EDB">
        <w:rPr>
          <w:lang w:val="fr-FR"/>
        </w:rPr>
        <w:t>femmes dans la désignation des points focaux.  (</w:t>
      </w:r>
      <w:r>
        <w:rPr>
          <w:lang w:val="fr-FR"/>
        </w:rPr>
        <w:t>D</w:t>
      </w:r>
      <w:r w:rsidRPr="003A1EDB">
        <w:rPr>
          <w:lang w:val="fr-FR"/>
        </w:rPr>
        <w:t>ans les structures, la proportion des femmes points focales, a été plus importante que celle des hommes.)</w:t>
      </w:r>
    </w:p>
    <w:p w14:paraId="4E52E729" w14:textId="53981E1E" w:rsidR="00084E3A" w:rsidRPr="003A1EDB" w:rsidRDefault="00084E3A" w:rsidP="00084E3A">
      <w:pPr>
        <w:ind w:left="-720"/>
        <w:jc w:val="both"/>
        <w:rPr>
          <w:lang w:val="fr-FR"/>
        </w:rPr>
      </w:pPr>
      <w:r w:rsidRPr="003A1EDB">
        <w:rPr>
          <w:lang w:val="fr-FR"/>
        </w:rPr>
        <w:t xml:space="preserve">Au compte du mécanisme de remontée des plainte, 46 points focaux ont été formés dont 12 femmes. Là aussi il a été recommandé aux structures partenaires de privilégier les jeunes et les femmes dans la désignation des dits points focaux qui ont </w:t>
      </w:r>
      <w:r w:rsidR="00961111">
        <w:rPr>
          <w:lang w:val="fr-FR"/>
        </w:rPr>
        <w:t xml:space="preserve">la </w:t>
      </w:r>
      <w:r w:rsidRPr="003A1EDB">
        <w:rPr>
          <w:lang w:val="fr-FR"/>
        </w:rPr>
        <w:t xml:space="preserve">charge d’animer le mécanisme. </w:t>
      </w:r>
    </w:p>
    <w:p w14:paraId="5AFE1432" w14:textId="77777777" w:rsidR="00DA76C4" w:rsidRPr="00961111" w:rsidRDefault="00DA76C4" w:rsidP="0078600B">
      <w:pPr>
        <w:rPr>
          <w:b/>
          <w:lang w:val="fr-FR"/>
        </w:rPr>
      </w:pPr>
    </w:p>
    <w:p w14:paraId="40F7F91F" w14:textId="77777777" w:rsidR="00675507" w:rsidRPr="00961111" w:rsidRDefault="00675507" w:rsidP="0078600B">
      <w:pPr>
        <w:rPr>
          <w:b/>
          <w:lang w:val="fr-FR"/>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C27D2A" w14:paraId="3278E054" w14:textId="77777777" w:rsidTr="007F7257">
        <w:tc>
          <w:tcPr>
            <w:tcW w:w="4230" w:type="dxa"/>
            <w:shd w:val="clear" w:color="auto" w:fill="auto"/>
          </w:tcPr>
          <w:p w14:paraId="1A9F4B35" w14:textId="5D7AFA11" w:rsidR="007118F5"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51D846C6" w14:textId="712009A5" w:rsidR="00084E3A" w:rsidRDefault="00084E3A" w:rsidP="00234A5E">
            <w:pPr>
              <w:rPr>
                <w:lang w:val="fr-FR"/>
              </w:rPr>
            </w:pPr>
          </w:p>
          <w:p w14:paraId="751EF879" w14:textId="025EBFF5" w:rsidR="00084E3A" w:rsidRPr="00675507" w:rsidRDefault="00084E3A" w:rsidP="00234A5E">
            <w:pPr>
              <w:rPr>
                <w:lang w:val="fr-FR"/>
              </w:rPr>
            </w:pPr>
            <w:r>
              <w:rPr>
                <w:lang w:val="fr-FR"/>
              </w:rPr>
              <w:t>Organisation d’un</w:t>
            </w:r>
            <w:r w:rsidR="007948BB">
              <w:rPr>
                <w:lang w:val="fr-FR"/>
              </w:rPr>
              <w:t xml:space="preserve">e réunion de </w:t>
            </w:r>
            <w:r>
              <w:rPr>
                <w:lang w:val="fr-FR"/>
              </w:rPr>
              <w:t xml:space="preserve"> comité technique </w:t>
            </w:r>
            <w:r w:rsidR="007948BB">
              <w:rPr>
                <w:lang w:val="fr-FR"/>
              </w:rPr>
              <w:t>de suivi.</w:t>
            </w:r>
          </w:p>
          <w:p w14:paraId="6C14F0C4" w14:textId="77777777" w:rsidR="007118F5" w:rsidRPr="00675507" w:rsidRDefault="007118F5" w:rsidP="00234A5E">
            <w:pPr>
              <w:rPr>
                <w:iCs/>
                <w:lang w:val="fr-FR"/>
              </w:rPr>
            </w:pPr>
          </w:p>
          <w:p w14:paraId="21BD62AD" w14:textId="77777777" w:rsidR="007118F5" w:rsidRPr="00846015" w:rsidRDefault="007118F5" w:rsidP="003A1EDB">
            <w:pPr>
              <w:rPr>
                <w:lang w:val="fr-FR"/>
              </w:rPr>
            </w:pPr>
          </w:p>
        </w:tc>
        <w:tc>
          <w:tcPr>
            <w:tcW w:w="5940" w:type="dxa"/>
            <w:shd w:val="clear" w:color="auto" w:fill="auto"/>
          </w:tcPr>
          <w:p w14:paraId="797F499B" w14:textId="7FAE9E98" w:rsidR="00997347" w:rsidRPr="00675507" w:rsidRDefault="00675507" w:rsidP="00AD73D3">
            <w:pPr>
              <w:rPr>
                <w:lang w:val="fr-FR"/>
              </w:rPr>
            </w:pPr>
            <w:r w:rsidRPr="00675507">
              <w:rPr>
                <w:lang w:val="fr-FR"/>
              </w:rPr>
              <w:t xml:space="preserve">Est-ce que les indicateurs des résultats ont des bases de </w:t>
            </w:r>
            <w:r w:rsidR="00202284" w:rsidRPr="00675507">
              <w:rPr>
                <w:lang w:val="fr-FR"/>
              </w:rPr>
              <w:t>référe</w:t>
            </w:r>
            <w:r w:rsidR="00202284">
              <w:rPr>
                <w:lang w:val="fr-FR"/>
              </w:rPr>
              <w:t>nce</w:t>
            </w:r>
            <w:r w:rsidR="00202284" w:rsidRPr="00675507">
              <w:rPr>
                <w:lang w:val="fr-FR"/>
              </w:rPr>
              <w:t xml:space="preserve"> ?</w:t>
            </w:r>
            <w:r w:rsidR="007118F5" w:rsidRPr="00675507">
              <w:rPr>
                <w:lang w:val="fr-FR"/>
              </w:rPr>
              <w:t xml:space="preserve"> </w:t>
            </w:r>
            <w:r w:rsidR="00BE59B2">
              <w:rPr>
                <w:lang w:val="fr-FR"/>
              </w:rPr>
              <w:t>Oui</w:t>
            </w:r>
            <w:r w:rsidR="00084E3A">
              <w:rPr>
                <w:lang w:val="fr-FR"/>
              </w:rPr>
              <w:t xml:space="preserve"> </w:t>
            </w:r>
          </w:p>
          <w:p w14:paraId="2337B972" w14:textId="77777777" w:rsidR="007118F5" w:rsidRPr="00675507" w:rsidRDefault="007118F5" w:rsidP="00AD73D3">
            <w:pPr>
              <w:rPr>
                <w:lang w:val="fr-FR"/>
              </w:rPr>
            </w:pPr>
          </w:p>
          <w:p w14:paraId="11A60B2B" w14:textId="03356BD2" w:rsidR="00541BD5" w:rsidRDefault="00675507" w:rsidP="00AD73D3">
            <w:pPr>
              <w:rPr>
                <w:lang w:val="fr-FR"/>
              </w:rPr>
            </w:pPr>
            <w:r w:rsidRPr="00675507">
              <w:rPr>
                <w:lang w:val="fr-FR"/>
              </w:rPr>
              <w:t xml:space="preserve">Le projet a-t-il lancé des enquêtes de perception ou d'autres collectes de données </w:t>
            </w:r>
            <w:r w:rsidR="00202284" w:rsidRPr="00675507">
              <w:rPr>
                <w:lang w:val="fr-FR"/>
              </w:rPr>
              <w:t>communautaires ?</w:t>
            </w:r>
            <w:r w:rsidR="007948BB">
              <w:rPr>
                <w:lang w:val="fr-FR"/>
              </w:rPr>
              <w:t xml:space="preserve"> </w:t>
            </w:r>
            <w:r w:rsidR="003A1EDB">
              <w:rPr>
                <w:lang w:val="fr-FR"/>
              </w:rPr>
              <w:t>N</w:t>
            </w:r>
            <w:r w:rsidR="009D464C">
              <w:rPr>
                <w:lang w:val="fr-FR"/>
              </w:rPr>
              <w:t>on</w:t>
            </w:r>
          </w:p>
          <w:p w14:paraId="537D529C" w14:textId="77777777" w:rsidR="007118F5" w:rsidRPr="00C27D2A" w:rsidRDefault="007118F5" w:rsidP="00AD73D3">
            <w:pPr>
              <w:rPr>
                <w:lang w:val="fr-FR"/>
              </w:rPr>
            </w:pPr>
          </w:p>
          <w:p w14:paraId="2BD200E3" w14:textId="67E878E7" w:rsidR="00541BD5" w:rsidRPr="00675507" w:rsidRDefault="00541BD5" w:rsidP="00AD73D3">
            <w:pPr>
              <w:rPr>
                <w:lang w:val="fr-FR"/>
              </w:rPr>
            </w:pPr>
          </w:p>
        </w:tc>
      </w:tr>
      <w:tr w:rsidR="006C1819" w:rsidRPr="00C27D2A" w14:paraId="36A88C83" w14:textId="77777777" w:rsidTr="007F7257">
        <w:tc>
          <w:tcPr>
            <w:tcW w:w="4230" w:type="dxa"/>
            <w:shd w:val="clear" w:color="auto" w:fill="auto"/>
          </w:tcPr>
          <w:p w14:paraId="3679D92A" w14:textId="22B7138A" w:rsidR="007118F5" w:rsidRPr="007948BB" w:rsidRDefault="003D4CD7" w:rsidP="007118F5">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r w:rsidR="007948BB">
              <w:rPr>
                <w:lang w:val="fr-FR"/>
              </w:rPr>
              <w:t xml:space="preserve"> </w:t>
            </w:r>
            <w:r w:rsidR="00BE59B2">
              <w:t>No</w:t>
            </w:r>
            <w:r w:rsidR="00202284">
              <w:t>n</w:t>
            </w:r>
          </w:p>
        </w:tc>
        <w:tc>
          <w:tcPr>
            <w:tcW w:w="5940" w:type="dxa"/>
            <w:shd w:val="clear" w:color="auto" w:fill="auto"/>
          </w:tcPr>
          <w:p w14:paraId="7B8CF898" w14:textId="7D456B37" w:rsidR="006C1819" w:rsidRPr="00BE59B2"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202284" w:rsidRPr="00675507">
              <w:rPr>
                <w:lang w:val="fr-FR"/>
              </w:rPr>
              <w:t>) :</w:t>
            </w:r>
            <w:r w:rsidR="004D141E" w:rsidRPr="00675507">
              <w:rPr>
                <w:lang w:val="fr-FR"/>
              </w:rPr>
              <w:t xml:space="preserve">  </w:t>
            </w:r>
            <w:r w:rsidR="00D644BD">
              <w:rPr>
                <w:lang w:val="fr-FR"/>
              </w:rPr>
              <w:t xml:space="preserve">$ </w:t>
            </w:r>
            <w:r w:rsidR="00BE59B2" w:rsidRPr="00BE59B2">
              <w:rPr>
                <w:lang w:val="fr-FR"/>
              </w:rPr>
              <w:t>2</w:t>
            </w:r>
            <w:r w:rsidR="00BE59B2">
              <w:rPr>
                <w:lang w:val="fr-FR"/>
              </w:rPr>
              <w:t>5</w:t>
            </w:r>
            <w:r w:rsidR="00D644BD">
              <w:rPr>
                <w:lang w:val="fr-FR"/>
              </w:rPr>
              <w:t xml:space="preserve"> </w:t>
            </w:r>
            <w:r w:rsidR="00BE59B2">
              <w:rPr>
                <w:lang w:val="fr-FR"/>
              </w:rPr>
              <w:t>000</w:t>
            </w:r>
          </w:p>
          <w:p w14:paraId="32A9321C" w14:textId="77777777" w:rsidR="00202284" w:rsidRPr="007948BB" w:rsidRDefault="00675507" w:rsidP="00202284">
            <w:pPr>
              <w:jc w:val="both"/>
              <w:rPr>
                <w:b/>
                <w:bCs/>
                <w:lang w:val="fr-FR"/>
              </w:rPr>
            </w:pPr>
            <w:r w:rsidRPr="007948BB">
              <w:rPr>
                <w:b/>
                <w:bCs/>
                <w:lang w:val="fr-FR"/>
              </w:rPr>
              <w:t>Si le projet se termine dans les 6 prochains mois, décrire les préparatifs pour l’évaluation</w:t>
            </w:r>
            <w:r w:rsidR="00156C4C" w:rsidRPr="007948BB">
              <w:rPr>
                <w:b/>
                <w:bCs/>
                <w:lang w:val="fr-FR"/>
              </w:rPr>
              <w:t xml:space="preserve"> </w:t>
            </w:r>
            <w:r w:rsidR="00156C4C" w:rsidRPr="007948BB">
              <w:rPr>
                <w:b/>
                <w:bCs/>
                <w:i/>
                <w:lang w:val="fr-FR"/>
              </w:rPr>
              <w:t>(</w:t>
            </w:r>
            <w:r w:rsidRPr="007948BB">
              <w:rPr>
                <w:b/>
                <w:bCs/>
                <w:lang w:val="fr-FR"/>
              </w:rPr>
              <w:t>Limite de 1500 caractères</w:t>
            </w:r>
            <w:r w:rsidR="00156C4C" w:rsidRPr="007948BB">
              <w:rPr>
                <w:b/>
                <w:bCs/>
                <w:i/>
                <w:lang w:val="fr-FR"/>
              </w:rPr>
              <w:t>)</w:t>
            </w:r>
            <w:r w:rsidR="004D141E" w:rsidRPr="007948BB">
              <w:rPr>
                <w:b/>
                <w:bCs/>
                <w:lang w:val="fr-FR"/>
              </w:rPr>
              <w:t>:</w:t>
            </w:r>
            <w:r w:rsidR="00202284" w:rsidRPr="007948BB">
              <w:rPr>
                <w:b/>
                <w:bCs/>
                <w:lang w:val="fr-FR"/>
              </w:rPr>
              <w:t xml:space="preserve"> </w:t>
            </w:r>
          </w:p>
          <w:p w14:paraId="6FFC21C6" w14:textId="52BB9DD0" w:rsidR="00156C4C" w:rsidRPr="00675507" w:rsidRDefault="007948BB" w:rsidP="00541BD5">
            <w:pPr>
              <w:jc w:val="both"/>
              <w:rPr>
                <w:lang w:val="fr-FR"/>
              </w:rPr>
            </w:pPr>
            <w:r>
              <w:rPr>
                <w:lang w:val="fr-FR"/>
              </w:rPr>
              <w:t>L</w:t>
            </w:r>
            <w:r w:rsidR="00084E3A">
              <w:rPr>
                <w:lang w:val="fr-FR"/>
              </w:rPr>
              <w:t>’é</w:t>
            </w:r>
            <w:r w:rsidR="00541BD5">
              <w:rPr>
                <w:lang w:val="fr-FR"/>
              </w:rPr>
              <w:t>laboration des termes de référence</w:t>
            </w:r>
            <w:r w:rsidR="00084E3A">
              <w:rPr>
                <w:lang w:val="fr-FR"/>
              </w:rPr>
              <w:t xml:space="preserve"> pour le recrutement d</w:t>
            </w:r>
            <w:r>
              <w:rPr>
                <w:lang w:val="fr-FR"/>
              </w:rPr>
              <w:t>es C</w:t>
            </w:r>
            <w:r w:rsidR="00084E3A">
              <w:rPr>
                <w:lang w:val="fr-FR"/>
              </w:rPr>
              <w:t>abinets</w:t>
            </w:r>
            <w:r>
              <w:rPr>
                <w:lang w:val="fr-FR"/>
              </w:rPr>
              <w:t>/Consultants</w:t>
            </w:r>
            <w:r w:rsidR="00084E3A">
              <w:rPr>
                <w:lang w:val="fr-FR"/>
              </w:rPr>
              <w:t xml:space="preserve"> indépendants pour réaliser l’enquête de perception </w:t>
            </w:r>
            <w:r>
              <w:rPr>
                <w:lang w:val="fr-FR"/>
              </w:rPr>
              <w:t xml:space="preserve">d’une part  </w:t>
            </w:r>
            <w:r w:rsidR="00084E3A">
              <w:rPr>
                <w:lang w:val="fr-FR"/>
              </w:rPr>
              <w:t xml:space="preserve">et  l’évaluation finale </w:t>
            </w:r>
            <w:r>
              <w:rPr>
                <w:lang w:val="fr-FR"/>
              </w:rPr>
              <w:t xml:space="preserve">d’autre part est en cours. </w:t>
            </w:r>
            <w:r w:rsidR="00084E3A">
              <w:rPr>
                <w:lang w:val="fr-FR"/>
              </w:rPr>
              <w:t xml:space="preserve"> </w:t>
            </w:r>
            <w:r w:rsidR="00541BD5">
              <w:rPr>
                <w:lang w:val="fr-FR"/>
              </w:rPr>
              <w:t xml:space="preserve"> </w:t>
            </w: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22BD02BA" w:rsidR="00997347" w:rsidRPr="00BE59B2" w:rsidRDefault="00675507" w:rsidP="00156C4C">
            <w:pPr>
              <w:rPr>
                <w:lang w:val="fr-FR"/>
              </w:rPr>
            </w:pPr>
            <w:r w:rsidRPr="00BE59B2">
              <w:rPr>
                <w:lang w:val="fr-FR"/>
              </w:rPr>
              <w:t xml:space="preserve">Nom de </w:t>
            </w:r>
            <w:r w:rsidR="00202284" w:rsidRPr="00BE59B2">
              <w:rPr>
                <w:lang w:val="fr-FR"/>
              </w:rPr>
              <w:t>donateur :</w:t>
            </w:r>
            <w:r w:rsidR="00156C4C" w:rsidRPr="00BE59B2">
              <w:rPr>
                <w:lang w:val="fr-FR"/>
              </w:rPr>
              <w:t xml:space="preserve">     </w:t>
            </w:r>
            <w:r w:rsidR="007948BB">
              <w:rPr>
                <w:lang w:val="fr-FR"/>
              </w:rPr>
              <w:t xml:space="preserve">                               </w:t>
            </w:r>
            <w:r w:rsidRPr="00BE59B2">
              <w:rPr>
                <w:lang w:val="fr-FR"/>
              </w:rPr>
              <w:t>Montant ($)</w:t>
            </w:r>
            <w:r w:rsidR="00156C4C" w:rsidRPr="00BE59B2">
              <w:rPr>
                <w:lang w:val="fr-FR"/>
              </w:rPr>
              <w:t>:</w:t>
            </w:r>
          </w:p>
          <w:p w14:paraId="2D07D5B3" w14:textId="20C72BD6" w:rsidR="00156C4C" w:rsidRPr="00BE59B2" w:rsidRDefault="00BE59B2" w:rsidP="00156C4C">
            <w:pPr>
              <w:rPr>
                <w:lang w:val="fr-FR"/>
              </w:rPr>
            </w:pPr>
            <w:r w:rsidRPr="00BE59B2">
              <w:rPr>
                <w:lang w:val="fr-FR"/>
              </w:rPr>
              <w:t>Gouvernement Guinéen</w:t>
            </w:r>
            <w:r w:rsidR="00156C4C" w:rsidRPr="00BE59B2">
              <w:rPr>
                <w:lang w:val="fr-FR"/>
              </w:rPr>
              <w:t xml:space="preserve">                          </w:t>
            </w:r>
            <w:r w:rsidRPr="00846015">
              <w:rPr>
                <w:lang w:val="fr-FR"/>
              </w:rPr>
              <w:t>5</w:t>
            </w:r>
            <w:r w:rsidR="0095483E" w:rsidRPr="00846015">
              <w:rPr>
                <w:lang w:val="fr-FR"/>
              </w:rPr>
              <w:t>0</w:t>
            </w:r>
            <w:r w:rsidR="009D464C">
              <w:rPr>
                <w:lang w:val="fr-FR"/>
              </w:rPr>
              <w:t> </w:t>
            </w:r>
            <w:r w:rsidR="0095483E" w:rsidRPr="00846015">
              <w:rPr>
                <w:lang w:val="fr-FR"/>
              </w:rPr>
              <w:t>000</w:t>
            </w:r>
            <w:r w:rsidR="009D464C">
              <w:rPr>
                <w:lang w:val="fr-FR"/>
              </w:rPr>
              <w:t xml:space="preserve"> $</w:t>
            </w:r>
            <w:r w:rsidR="00202284" w:rsidRPr="00846015">
              <w:rPr>
                <w:lang w:val="fr-FR"/>
              </w:rPr>
              <w:t xml:space="preserve"> pour soutenir la formation des officiers et agents de la police routière.</w:t>
            </w:r>
          </w:p>
          <w:p w14:paraId="209E02B4" w14:textId="77777777" w:rsidR="00156C4C" w:rsidRPr="00BE59B2"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9"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9"/>
            <w:r w:rsidRPr="00627A1C">
              <w:t xml:space="preserve">                          </w:t>
            </w:r>
            <w:r w:rsidRPr="00627A1C">
              <w:fldChar w:fldCharType="begin">
                <w:ffData>
                  <w:name w:val="Text48"/>
                  <w:enabled/>
                  <w:calcOnExit w:val="0"/>
                  <w:textInput>
                    <w:type w:val="number"/>
                    <w:format w:val="0.00"/>
                  </w:textInput>
                </w:ffData>
              </w:fldChar>
            </w:r>
            <w:bookmarkStart w:id="10"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0"/>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1"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1"/>
            <w:r w:rsidRPr="00627A1C">
              <w:t xml:space="preserve">                          </w:t>
            </w:r>
            <w:r w:rsidRPr="00627A1C">
              <w:fldChar w:fldCharType="begin">
                <w:ffData>
                  <w:name w:val="Text50"/>
                  <w:enabled/>
                  <w:calcOnExit w:val="0"/>
                  <w:textInput>
                    <w:type w:val="number"/>
                    <w:format w:val="0.00"/>
                  </w:textInput>
                </w:ffData>
              </w:fldChar>
            </w:r>
            <w:bookmarkStart w:id="12"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p>
        </w:tc>
      </w:tr>
      <w:tr w:rsidR="002C187A" w:rsidRPr="00C27D2A"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lastRenderedPageBreak/>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516120B2" w:rsidR="007118F5" w:rsidRDefault="00541BD5" w:rsidP="00DA76C4">
            <w:pPr>
              <w:jc w:val="both"/>
              <w:rPr>
                <w:lang w:val="fr-FR"/>
              </w:rPr>
            </w:pPr>
            <w:r>
              <w:rPr>
                <w:lang w:val="fr-FR"/>
              </w:rPr>
              <w:t xml:space="preserve">Le projet </w:t>
            </w:r>
            <w:r w:rsidR="00DA76C4">
              <w:rPr>
                <w:lang w:val="fr-FR"/>
              </w:rPr>
              <w:t>a réalisé</w:t>
            </w:r>
            <w:r>
              <w:rPr>
                <w:lang w:val="fr-FR"/>
              </w:rPr>
              <w:t xml:space="preserve"> la formation de 2</w:t>
            </w:r>
            <w:r w:rsidR="00084E3A">
              <w:rPr>
                <w:lang w:val="fr-FR"/>
              </w:rPr>
              <w:t>25</w:t>
            </w:r>
            <w:r>
              <w:rPr>
                <w:lang w:val="fr-FR"/>
              </w:rPr>
              <w:t xml:space="preserve"> agents des forces de défense et de sécurité sur la riposte contre le Covid 19.</w:t>
            </w:r>
          </w:p>
          <w:p w14:paraId="6657598C" w14:textId="6319CD92" w:rsidR="00541BD5" w:rsidRDefault="00541BD5" w:rsidP="00DA76C4">
            <w:pPr>
              <w:jc w:val="both"/>
              <w:rPr>
                <w:lang w:val="fr-FR"/>
              </w:rPr>
            </w:pPr>
            <w:r>
              <w:rPr>
                <w:lang w:val="fr-FR"/>
              </w:rPr>
              <w:t>L’appui en Kits et matériels de protection contre le covid19.</w:t>
            </w:r>
          </w:p>
          <w:p w14:paraId="0BAE39CA" w14:textId="1CD6A451" w:rsidR="00084E3A" w:rsidRDefault="00DA76C4" w:rsidP="00DA76C4">
            <w:pPr>
              <w:jc w:val="both"/>
              <w:rPr>
                <w:lang w:val="fr-FR"/>
              </w:rPr>
            </w:pPr>
            <w:r>
              <w:rPr>
                <w:lang w:val="fr-FR"/>
              </w:rPr>
              <w:t>Au regard des défis de consolidation de la paix, les O</w:t>
            </w:r>
            <w:r w:rsidR="00084E3A">
              <w:rPr>
                <w:lang w:val="fr-FR"/>
              </w:rPr>
              <w:t xml:space="preserve">rganisations non </w:t>
            </w:r>
            <w:r>
              <w:rPr>
                <w:lang w:val="fr-FR"/>
              </w:rPr>
              <w:t>G</w:t>
            </w:r>
            <w:r w:rsidR="00084E3A">
              <w:rPr>
                <w:lang w:val="fr-FR"/>
              </w:rPr>
              <w:t>ouvernementale (Coordination des Organisations de Défense des Droits de l’Homme COODDH, Coalition Nationale Droit et Citoyenneté des Femmes CONAG-DCF, la ligue Guinéenne des droits de l’Homme, les mêmes droits pour tous), doivent bénéficier des séances de renforcement de capacités humaines et institutionnelles de façon continue en vue d’accroitre et améliorer leurs prestations dans le cadre de la défense des droits de l’Homme.</w:t>
            </w:r>
          </w:p>
          <w:p w14:paraId="6FF03C6B" w14:textId="4D21F847" w:rsidR="00DA76C4" w:rsidRPr="00C0670D" w:rsidRDefault="00084E3A" w:rsidP="00DA76C4">
            <w:pPr>
              <w:jc w:val="both"/>
              <w:rPr>
                <w:lang w:val="fr-FR"/>
              </w:rPr>
            </w:pPr>
            <w:r>
              <w:rPr>
                <w:lang w:val="fr-FR"/>
              </w:rPr>
              <w:t xml:space="preserve">Pour les </w:t>
            </w:r>
            <w:r w:rsidR="00DA76C4">
              <w:rPr>
                <w:lang w:val="fr-FR"/>
              </w:rPr>
              <w:t>service</w:t>
            </w:r>
            <w:r>
              <w:rPr>
                <w:lang w:val="fr-FR"/>
              </w:rPr>
              <w:t>s d’i</w:t>
            </w:r>
            <w:r w:rsidR="003A1EDB">
              <w:rPr>
                <w:lang w:val="fr-FR"/>
              </w:rPr>
              <w:t>nspection</w:t>
            </w:r>
            <w:r>
              <w:rPr>
                <w:lang w:val="fr-FR"/>
              </w:rPr>
              <w:t xml:space="preserve">, il est important de maintenir la formation ainsi que la dotation en équipement pour le renforcement des capacités opérationnelles. </w:t>
            </w:r>
          </w:p>
          <w:p w14:paraId="5F2FCC08" w14:textId="77777777" w:rsidR="00541BD5" w:rsidRDefault="00541BD5" w:rsidP="00E76CA1">
            <w:pPr>
              <w:rPr>
                <w:lang w:val="fr-FR"/>
              </w:rPr>
            </w:pPr>
          </w:p>
          <w:p w14:paraId="4187770E" w14:textId="158C03E5" w:rsidR="002C187A" w:rsidRPr="00846015" w:rsidRDefault="002C187A" w:rsidP="00E76CA1">
            <w:pPr>
              <w:rPr>
                <w:lang w:val="fr-FR"/>
              </w:rPr>
            </w:pPr>
          </w:p>
        </w:tc>
      </w:tr>
    </w:tbl>
    <w:p w14:paraId="682EBE58" w14:textId="77777777" w:rsidR="00673D6E" w:rsidRPr="00846015" w:rsidRDefault="00673D6E" w:rsidP="00E76CA1">
      <w:pPr>
        <w:rPr>
          <w:b/>
          <w:lang w:val="fr-FR"/>
        </w:rPr>
      </w:pPr>
    </w:p>
    <w:p w14:paraId="64491D11" w14:textId="77777777" w:rsidR="00673D6E" w:rsidRPr="00846015" w:rsidRDefault="00673D6E" w:rsidP="00411A5F">
      <w:pPr>
        <w:rPr>
          <w:lang w:val="fr-FR"/>
        </w:rPr>
      </w:pPr>
    </w:p>
    <w:p w14:paraId="63ED12FA" w14:textId="77777777" w:rsidR="004E3B3E" w:rsidRPr="00846015" w:rsidRDefault="004E3B3E" w:rsidP="0078600B">
      <w:pPr>
        <w:rPr>
          <w:lang w:val="fr-FR"/>
        </w:rPr>
        <w:sectPr w:rsidR="004E3B3E" w:rsidRPr="00846015" w:rsidSect="00202284">
          <w:pgSz w:w="11906" w:h="16838"/>
          <w:pgMar w:top="1440" w:right="1800" w:bottom="1440" w:left="1701" w:header="720" w:footer="720" w:gutter="0"/>
          <w:cols w:space="720"/>
          <w:docGrid w:linePitch="360"/>
        </w:sectPr>
      </w:pPr>
    </w:p>
    <w:p w14:paraId="18FE000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C27D2A"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FB6390"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r w:rsidR="008E7436" w:rsidRPr="005A6420">
              <w:rPr>
                <w:rFonts w:cs="Tahoma"/>
                <w:b/>
                <w:szCs w:val="20"/>
                <w:lang w:val="fr-FR" w:eastAsia="en-US"/>
              </w:rPr>
              <w:t>données</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21D3348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r w:rsidR="00CC5DAA">
              <w:rPr>
                <w:rFonts w:cs="Tahoma"/>
                <w:b/>
                <w:szCs w:val="20"/>
                <w:lang w:val="fr-FR" w:eastAsia="en-US"/>
              </w:rPr>
              <w:t>Milestone</w:t>
            </w:r>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C27D2A"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1DF0B4DD" w:rsidR="00826923" w:rsidRPr="005A6420" w:rsidRDefault="0095483E" w:rsidP="00826923">
            <w:pPr>
              <w:rPr>
                <w:rFonts w:cs="Tahoma"/>
                <w:b/>
                <w:szCs w:val="20"/>
                <w:lang w:val="fr-FR" w:eastAsia="en-US"/>
              </w:rPr>
            </w:pPr>
            <w:r w:rsidRPr="00B65FF8">
              <w:rPr>
                <w:lang w:val="fr-FR"/>
              </w:rPr>
              <w:t>La redevabilité et la transparence des services de police sont améliorées à travers le renforcement des mécanismes de contrôle interne et externes</w:t>
            </w:r>
          </w:p>
        </w:tc>
        <w:tc>
          <w:tcPr>
            <w:tcW w:w="2070" w:type="dxa"/>
            <w:shd w:val="clear" w:color="auto" w:fill="EEECE1"/>
          </w:tcPr>
          <w:p w14:paraId="041D5909" w14:textId="62F77753" w:rsidR="007A4045" w:rsidRPr="00202284" w:rsidRDefault="00826923" w:rsidP="007A4045">
            <w:pPr>
              <w:jc w:val="both"/>
              <w:rPr>
                <w:rFonts w:cs="Tahoma"/>
                <w:szCs w:val="20"/>
                <w:lang w:val="fr-FR" w:eastAsia="en-US"/>
              </w:rPr>
            </w:pPr>
            <w:r w:rsidRPr="005A6420">
              <w:rPr>
                <w:rFonts w:cs="Tahoma"/>
                <w:szCs w:val="20"/>
                <w:lang w:val="fr-FR" w:eastAsia="en-US"/>
              </w:rPr>
              <w:t>Indicateur 1.1</w:t>
            </w:r>
            <w:r w:rsidR="007A4045" w:rsidRPr="007A4045">
              <w:rPr>
                <w:rFonts w:ascii="Arial" w:hAnsi="Arial" w:cs="Arial"/>
                <w:sz w:val="16"/>
                <w:szCs w:val="16"/>
                <w:lang w:val="fr-FR" w:eastAsia="en-US"/>
              </w:rPr>
              <w:t xml:space="preserve"> : Niveau de confiance de la population dans les services de police </w:t>
            </w:r>
            <w:r w:rsidR="007A4045" w:rsidRPr="007A4045">
              <w:rPr>
                <w:lang w:val="fr-FR" w:eastAsia="en-US"/>
              </w:rPr>
              <w:t xml:space="preserve"> </w:t>
            </w:r>
          </w:p>
          <w:p w14:paraId="53C5974C" w14:textId="4AA98D88" w:rsidR="007A4045" w:rsidRPr="007A4045" w:rsidRDefault="007A4045" w:rsidP="007A4045">
            <w:pPr>
              <w:jc w:val="both"/>
              <w:rPr>
                <w:rFonts w:ascii="Arial" w:hAnsi="Arial" w:cs="Arial"/>
                <w:sz w:val="16"/>
                <w:szCs w:val="16"/>
                <w:lang w:val="fr-FR" w:eastAsia="en-US"/>
              </w:rPr>
            </w:pPr>
            <w:r w:rsidRPr="007A4045">
              <w:rPr>
                <w:rFonts w:ascii="Arial" w:hAnsi="Arial" w:cs="Arial"/>
                <w:sz w:val="16"/>
                <w:szCs w:val="16"/>
                <w:lang w:val="fr-FR" w:eastAsia="en-US"/>
              </w:rPr>
              <w:t>.</w:t>
            </w:r>
          </w:p>
          <w:p w14:paraId="02F5D95C" w14:textId="539491F2" w:rsidR="007A4045" w:rsidRPr="007A4045" w:rsidRDefault="007A4045" w:rsidP="007A4045">
            <w:pPr>
              <w:rPr>
                <w:rFonts w:ascii="Arial" w:hAnsi="Arial" w:cs="Arial"/>
                <w:sz w:val="16"/>
                <w:szCs w:val="16"/>
                <w:lang w:val="fr-FR" w:eastAsia="en-US"/>
              </w:rPr>
            </w:pPr>
          </w:p>
          <w:p w14:paraId="0BAA20C5" w14:textId="7A2F5002" w:rsidR="00826923" w:rsidRPr="005A6420" w:rsidRDefault="00826923" w:rsidP="00826923">
            <w:pPr>
              <w:jc w:val="both"/>
              <w:rPr>
                <w:rFonts w:cs="Tahoma"/>
                <w:szCs w:val="20"/>
                <w:lang w:val="fr-FR" w:eastAsia="en-US"/>
              </w:rPr>
            </w:pPr>
          </w:p>
        </w:tc>
        <w:tc>
          <w:tcPr>
            <w:tcW w:w="1530" w:type="dxa"/>
            <w:shd w:val="clear" w:color="auto" w:fill="EEECE1"/>
          </w:tcPr>
          <w:p w14:paraId="18B7E136" w14:textId="473EAE0A" w:rsidR="00826923" w:rsidRPr="005A6420" w:rsidRDefault="00202284" w:rsidP="00826923">
            <w:pPr>
              <w:rPr>
                <w:rFonts w:cs="Tahoma"/>
                <w:szCs w:val="20"/>
                <w:lang w:val="fr-FR" w:eastAsia="en-US"/>
              </w:rPr>
            </w:pPr>
            <w:r>
              <w:rPr>
                <w:b/>
                <w:sz w:val="22"/>
                <w:szCs w:val="22"/>
                <w:lang w:val="fr-FR" w:eastAsia="en-US"/>
              </w:rPr>
              <w:t>4</w:t>
            </w:r>
            <w:r w:rsidR="004C2AD2">
              <w:rPr>
                <w:b/>
                <w:sz w:val="22"/>
                <w:szCs w:val="22"/>
                <w:lang w:val="fr-FR" w:eastAsia="en-US"/>
              </w:rPr>
              <w:t>%</w:t>
            </w:r>
            <w:r>
              <w:rPr>
                <w:b/>
                <w:sz w:val="22"/>
                <w:szCs w:val="22"/>
                <w:lang w:val="fr-FR" w:eastAsia="en-US"/>
              </w:rPr>
              <w:t xml:space="preserve"> (Enquête de perception des services de la police 2019).</w:t>
            </w:r>
          </w:p>
        </w:tc>
        <w:tc>
          <w:tcPr>
            <w:tcW w:w="1620" w:type="dxa"/>
            <w:shd w:val="clear" w:color="auto" w:fill="EEECE1"/>
          </w:tcPr>
          <w:p w14:paraId="11080B65" w14:textId="77777777" w:rsidR="00202284" w:rsidRDefault="00202284" w:rsidP="004C2AD2">
            <w:pPr>
              <w:rPr>
                <w:bCs/>
                <w:sz w:val="22"/>
                <w:szCs w:val="22"/>
                <w:lang w:val="fr-FR" w:eastAsia="en-US"/>
              </w:rPr>
            </w:pPr>
            <w:r>
              <w:rPr>
                <w:bCs/>
                <w:sz w:val="22"/>
                <w:szCs w:val="22"/>
                <w:lang w:val="fr-FR" w:eastAsia="en-US"/>
              </w:rPr>
              <w:t>19%</w:t>
            </w:r>
          </w:p>
          <w:p w14:paraId="6260A4AC" w14:textId="5E557F78" w:rsidR="004C2AD2" w:rsidRPr="004C2AD2" w:rsidRDefault="004C2AD2" w:rsidP="004C2AD2">
            <w:pPr>
              <w:rPr>
                <w:bCs/>
                <w:sz w:val="22"/>
                <w:szCs w:val="22"/>
                <w:lang w:val="fr-FR" w:eastAsia="en-US"/>
              </w:rPr>
            </w:pPr>
            <w:r w:rsidRPr="004C2AD2">
              <w:rPr>
                <w:bCs/>
                <w:sz w:val="22"/>
                <w:szCs w:val="22"/>
                <w:lang w:val="fr-FR" w:eastAsia="en-US"/>
              </w:rPr>
              <w:t xml:space="preserve">Amélioration de la confiance de +15 % </w:t>
            </w:r>
          </w:p>
          <w:p w14:paraId="61479E92" w14:textId="06647CE5" w:rsidR="00826923" w:rsidRPr="005A6420" w:rsidRDefault="004C2AD2" w:rsidP="004C2AD2">
            <w:pPr>
              <w:rPr>
                <w:lang w:val="fr-FR"/>
              </w:rPr>
            </w:pPr>
            <w:r w:rsidRPr="004C2AD2">
              <w:rPr>
                <w:bCs/>
                <w:sz w:val="22"/>
                <w:szCs w:val="22"/>
                <w:lang w:val="fr-FR" w:eastAsia="en-US"/>
              </w:rPr>
              <w:t>Données désagrégées par sexe et tranches d’âge,</w:t>
            </w:r>
            <w:r w:rsidRPr="004C2AD2">
              <w:rPr>
                <w:b/>
                <w:sz w:val="22"/>
                <w:szCs w:val="22"/>
                <w:lang w:val="fr-FR" w:eastAsia="en-US"/>
              </w:rPr>
              <w:t xml:space="preserve">  </w:t>
            </w:r>
          </w:p>
        </w:tc>
        <w:tc>
          <w:tcPr>
            <w:tcW w:w="2070" w:type="dxa"/>
          </w:tcPr>
          <w:p w14:paraId="139B2B99" w14:textId="21983F36" w:rsidR="00826923" w:rsidRPr="005A6420" w:rsidRDefault="004C2AD2" w:rsidP="00826923">
            <w:pPr>
              <w:rPr>
                <w:lang w:val="fr-FR"/>
              </w:rPr>
            </w:pPr>
            <w:r>
              <w:rPr>
                <w:b/>
                <w:sz w:val="22"/>
                <w:szCs w:val="22"/>
                <w:lang w:val="fr-FR" w:eastAsia="en-US"/>
              </w:rPr>
              <w:t>NA</w:t>
            </w:r>
          </w:p>
        </w:tc>
        <w:tc>
          <w:tcPr>
            <w:tcW w:w="2070" w:type="dxa"/>
          </w:tcPr>
          <w:p w14:paraId="42E436EB" w14:textId="13CE50A4" w:rsidR="00826923" w:rsidRPr="005A6420" w:rsidRDefault="003A1EDB" w:rsidP="003A1EDB">
            <w:pPr>
              <w:jc w:val="both"/>
              <w:rPr>
                <w:lang w:val="fr-FR"/>
              </w:rPr>
            </w:pPr>
            <w:r w:rsidRPr="003A1EDB">
              <w:rPr>
                <w:rFonts w:ascii="Arial" w:hAnsi="Arial" w:cs="Arial"/>
                <w:sz w:val="16"/>
                <w:szCs w:val="16"/>
                <w:lang w:val="fr-FR" w:eastAsia="en-US"/>
              </w:rPr>
              <w:t xml:space="preserve">Selon notre constat, la confiance entre police et citoyens </w:t>
            </w:r>
            <w:r w:rsidR="00084E3A">
              <w:rPr>
                <w:rFonts w:ascii="Arial" w:hAnsi="Arial" w:cs="Arial"/>
                <w:sz w:val="16"/>
                <w:szCs w:val="16"/>
                <w:lang w:val="fr-FR" w:eastAsia="en-US"/>
              </w:rPr>
              <w:t>s’</w:t>
            </w:r>
            <w:r w:rsidRPr="003A1EDB">
              <w:rPr>
                <w:rFonts w:ascii="Arial" w:hAnsi="Arial" w:cs="Arial"/>
                <w:sz w:val="16"/>
                <w:szCs w:val="16"/>
                <w:lang w:val="fr-FR" w:eastAsia="en-US"/>
              </w:rPr>
              <w:t>accroit de façon progressive.</w:t>
            </w:r>
          </w:p>
        </w:tc>
        <w:tc>
          <w:tcPr>
            <w:tcW w:w="4140" w:type="dxa"/>
          </w:tcPr>
          <w:p w14:paraId="512F4B89" w14:textId="77777777" w:rsidR="003A1EDB" w:rsidRDefault="003A1EDB" w:rsidP="00826923">
            <w:pPr>
              <w:rPr>
                <w:rFonts w:ascii="Arial" w:hAnsi="Arial" w:cs="Arial"/>
                <w:sz w:val="16"/>
                <w:szCs w:val="16"/>
                <w:lang w:val="fr-FR" w:eastAsia="en-US"/>
              </w:rPr>
            </w:pPr>
          </w:p>
          <w:p w14:paraId="481BA0E6" w14:textId="77BFAB17" w:rsidR="00826923" w:rsidRPr="00CC5DAA" w:rsidRDefault="003A1EDB" w:rsidP="00826923">
            <w:pPr>
              <w:rPr>
                <w:bCs/>
                <w:lang w:val="fr-FR"/>
              </w:rPr>
            </w:pPr>
            <w:r w:rsidRPr="003A1EDB">
              <w:rPr>
                <w:rFonts w:ascii="Arial" w:hAnsi="Arial" w:cs="Arial"/>
                <w:sz w:val="16"/>
                <w:szCs w:val="16"/>
                <w:lang w:val="fr-FR" w:eastAsia="en-US"/>
              </w:rPr>
              <w:t>L’évaluation finale permettra d’être situé</w:t>
            </w:r>
            <w:r>
              <w:rPr>
                <w:rFonts w:ascii="Arial" w:hAnsi="Arial" w:cs="Arial"/>
                <w:sz w:val="16"/>
                <w:szCs w:val="16"/>
                <w:lang w:val="fr-FR" w:eastAsia="en-US"/>
              </w:rPr>
              <w:t>e</w:t>
            </w:r>
            <w:r w:rsidR="0000637B">
              <w:rPr>
                <w:rFonts w:ascii="Arial" w:hAnsi="Arial" w:cs="Arial"/>
                <w:sz w:val="16"/>
                <w:szCs w:val="16"/>
                <w:lang w:val="fr-FR" w:eastAsia="en-US"/>
              </w:rPr>
              <w:t xml:space="preserve"> avec précision</w:t>
            </w:r>
            <w:r>
              <w:rPr>
                <w:rFonts w:ascii="Arial" w:hAnsi="Arial" w:cs="Arial"/>
                <w:sz w:val="16"/>
                <w:szCs w:val="16"/>
                <w:lang w:val="fr-FR" w:eastAsia="en-US"/>
              </w:rPr>
              <w:t>.</w:t>
            </w:r>
          </w:p>
        </w:tc>
      </w:tr>
      <w:tr w:rsidR="00826923" w:rsidRPr="00302AFC"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69B6348C" w14:textId="2D51DD46" w:rsidR="004C2AD2" w:rsidRPr="00202284" w:rsidRDefault="00826923" w:rsidP="00202284">
            <w:pPr>
              <w:jc w:val="both"/>
              <w:rPr>
                <w:rFonts w:cs="Tahoma"/>
                <w:szCs w:val="20"/>
                <w:lang w:val="fr-FR" w:eastAsia="en-US"/>
              </w:rPr>
            </w:pPr>
            <w:r w:rsidRPr="005A6420">
              <w:rPr>
                <w:rFonts w:cs="Tahoma"/>
                <w:szCs w:val="20"/>
                <w:lang w:val="fr-FR" w:eastAsia="en-US"/>
              </w:rPr>
              <w:t>Indicateur 1.2</w:t>
            </w:r>
            <w:r w:rsidR="004C2AD2" w:rsidRPr="004C2AD2">
              <w:rPr>
                <w:rFonts w:ascii="Arial" w:hAnsi="Arial" w:cs="Arial"/>
                <w:sz w:val="16"/>
                <w:szCs w:val="16"/>
                <w:lang w:val="fr-FR" w:eastAsia="en-US"/>
              </w:rPr>
              <w:t> : Evolution du nombre de cas de mauvaises pratiques de la part des FDS signalées par les populations</w:t>
            </w:r>
          </w:p>
          <w:p w14:paraId="0E0AC524" w14:textId="77777777" w:rsidR="004C2AD2" w:rsidRPr="004C2AD2" w:rsidRDefault="004C2AD2" w:rsidP="004C2AD2">
            <w:pPr>
              <w:rPr>
                <w:rFonts w:ascii="Arial" w:hAnsi="Arial" w:cs="Arial"/>
                <w:sz w:val="16"/>
                <w:szCs w:val="16"/>
                <w:lang w:val="fr-FR" w:eastAsia="en-US"/>
              </w:rPr>
            </w:pPr>
          </w:p>
          <w:p w14:paraId="422C644E" w14:textId="2984E0F1" w:rsidR="00826923" w:rsidRPr="005A6420" w:rsidRDefault="00826923" w:rsidP="00826923">
            <w:pPr>
              <w:jc w:val="both"/>
              <w:rPr>
                <w:rFonts w:cs="Tahoma"/>
                <w:szCs w:val="20"/>
                <w:lang w:val="fr-FR" w:eastAsia="en-US"/>
              </w:rPr>
            </w:pPr>
          </w:p>
        </w:tc>
        <w:tc>
          <w:tcPr>
            <w:tcW w:w="1530" w:type="dxa"/>
            <w:shd w:val="clear" w:color="auto" w:fill="EEECE1"/>
          </w:tcPr>
          <w:p w14:paraId="1323210B" w14:textId="77777777" w:rsidR="00826923" w:rsidRDefault="00202284" w:rsidP="00826923">
            <w:pPr>
              <w:rPr>
                <w:b/>
                <w:sz w:val="22"/>
                <w:szCs w:val="22"/>
                <w:lang w:val="fr-FR" w:eastAsia="en-US"/>
              </w:rPr>
            </w:pPr>
            <w:r>
              <w:rPr>
                <w:b/>
                <w:sz w:val="22"/>
                <w:szCs w:val="22"/>
                <w:lang w:val="fr-FR" w:eastAsia="en-US"/>
              </w:rPr>
              <w:t>60% (ne trouvent pas efficace les services de police</w:t>
            </w:r>
          </w:p>
          <w:p w14:paraId="3C10E6DE" w14:textId="496A41CA" w:rsidR="00202284" w:rsidRPr="005A6420" w:rsidRDefault="00202284" w:rsidP="00826923">
            <w:pPr>
              <w:rPr>
                <w:lang w:val="fr-FR"/>
              </w:rPr>
            </w:pPr>
            <w:r>
              <w:rPr>
                <w:b/>
                <w:sz w:val="22"/>
                <w:szCs w:val="22"/>
                <w:lang w:val="fr-FR" w:eastAsia="en-US"/>
              </w:rPr>
              <w:t>(Enquête de perception des services de la police 2019)</w:t>
            </w:r>
          </w:p>
        </w:tc>
        <w:tc>
          <w:tcPr>
            <w:tcW w:w="1620" w:type="dxa"/>
            <w:shd w:val="clear" w:color="auto" w:fill="EEECE1"/>
          </w:tcPr>
          <w:p w14:paraId="6F75A704" w14:textId="36E4ACD8" w:rsidR="00826923" w:rsidRPr="005A6420" w:rsidRDefault="00202284" w:rsidP="00826923">
            <w:pPr>
              <w:rPr>
                <w:lang w:val="fr-FR"/>
              </w:rPr>
            </w:pPr>
            <w:r>
              <w:rPr>
                <w:b/>
                <w:sz w:val="22"/>
                <w:szCs w:val="22"/>
                <w:lang w:val="fr-FR" w:eastAsia="en-US"/>
              </w:rPr>
              <w:t>45% (-15%)</w:t>
            </w:r>
            <w:r w:rsidR="004C2AD2">
              <w:rPr>
                <w:b/>
                <w:sz w:val="22"/>
                <w:szCs w:val="22"/>
                <w:lang w:val="fr-FR" w:eastAsia="en-US"/>
              </w:rPr>
              <w:t xml:space="preserve"> Cas</w:t>
            </w:r>
          </w:p>
        </w:tc>
        <w:tc>
          <w:tcPr>
            <w:tcW w:w="2070" w:type="dxa"/>
          </w:tcPr>
          <w:p w14:paraId="0F953287" w14:textId="3FA613CB" w:rsidR="00826923" w:rsidRPr="005A6420" w:rsidRDefault="00202284" w:rsidP="00826923">
            <w:pPr>
              <w:rPr>
                <w:lang w:val="fr-FR"/>
              </w:rPr>
            </w:pPr>
            <w:r>
              <w:rPr>
                <w:b/>
                <w:sz w:val="22"/>
                <w:szCs w:val="22"/>
                <w:lang w:val="fr-FR" w:eastAsia="en-US"/>
              </w:rPr>
              <w:t>NA</w:t>
            </w:r>
          </w:p>
        </w:tc>
        <w:tc>
          <w:tcPr>
            <w:tcW w:w="2070" w:type="dxa"/>
          </w:tcPr>
          <w:p w14:paraId="69C01213" w14:textId="5B3F4AA3" w:rsidR="00826923" w:rsidRPr="005A6420" w:rsidRDefault="0000637B" w:rsidP="0000637B">
            <w:pPr>
              <w:jc w:val="both"/>
              <w:rPr>
                <w:lang w:val="fr-FR"/>
              </w:rPr>
            </w:pPr>
            <w:r w:rsidRPr="0000637B">
              <w:rPr>
                <w:rFonts w:ascii="Arial" w:hAnsi="Arial" w:cs="Arial"/>
                <w:sz w:val="16"/>
                <w:szCs w:val="16"/>
                <w:lang w:val="fr-FR" w:eastAsia="en-US"/>
              </w:rPr>
              <w:t>43 cas remontés 11 cas ont été examinés assortis de sanctions</w:t>
            </w:r>
            <w:r w:rsidRPr="00650A0A">
              <w:rPr>
                <w:lang w:val="fr-FR"/>
              </w:rPr>
              <w:t> </w:t>
            </w:r>
          </w:p>
        </w:tc>
        <w:tc>
          <w:tcPr>
            <w:tcW w:w="4140" w:type="dxa"/>
          </w:tcPr>
          <w:p w14:paraId="3A0FC66E" w14:textId="77777777" w:rsidR="0000637B" w:rsidRDefault="0000637B" w:rsidP="00826923">
            <w:pPr>
              <w:rPr>
                <w:rFonts w:ascii="Arial" w:hAnsi="Arial" w:cs="Arial"/>
                <w:sz w:val="16"/>
                <w:szCs w:val="16"/>
                <w:lang w:val="fr-FR" w:eastAsia="en-US"/>
              </w:rPr>
            </w:pPr>
          </w:p>
          <w:p w14:paraId="0882431D" w14:textId="022AABDC" w:rsidR="00826923" w:rsidRPr="004C2AD2" w:rsidRDefault="0000637B" w:rsidP="00826923">
            <w:pPr>
              <w:rPr>
                <w:bCs/>
                <w:lang w:val="fr-FR"/>
              </w:rPr>
            </w:pPr>
            <w:r w:rsidRPr="0000637B">
              <w:rPr>
                <w:rFonts w:ascii="Arial" w:hAnsi="Arial" w:cs="Arial"/>
                <w:sz w:val="16"/>
                <w:szCs w:val="16"/>
                <w:lang w:val="fr-FR" w:eastAsia="en-US"/>
              </w:rPr>
              <w:t>Pas de retard</w:t>
            </w:r>
          </w:p>
        </w:tc>
      </w:tr>
      <w:tr w:rsidR="00826923" w:rsidRPr="00C27D2A"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40C8D773" w14:textId="75A91223" w:rsidR="004C2AD2" w:rsidRPr="00202284" w:rsidRDefault="00826923" w:rsidP="00202284">
            <w:pPr>
              <w:jc w:val="both"/>
              <w:rPr>
                <w:rFonts w:cs="Tahoma"/>
                <w:szCs w:val="20"/>
                <w:lang w:val="fr-FR" w:eastAsia="en-US"/>
              </w:rPr>
            </w:pPr>
            <w:r w:rsidRPr="005A6420">
              <w:rPr>
                <w:rFonts w:cs="Tahoma"/>
                <w:szCs w:val="20"/>
                <w:lang w:val="fr-FR" w:eastAsia="en-US"/>
              </w:rPr>
              <w:t>Indicateur 1.3</w:t>
            </w:r>
            <w:r w:rsidR="004C2AD2" w:rsidRPr="004C2AD2">
              <w:rPr>
                <w:rFonts w:ascii="Arial" w:hAnsi="Arial" w:cs="Arial"/>
                <w:sz w:val="16"/>
                <w:szCs w:val="16"/>
                <w:lang w:val="fr-FR" w:eastAsia="en-US"/>
              </w:rPr>
              <w:t> : niveau de transparence et redevabilité perçu par les populations</w:t>
            </w:r>
          </w:p>
          <w:p w14:paraId="73FE3449" w14:textId="77777777" w:rsidR="004C2AD2" w:rsidRPr="004C2AD2" w:rsidRDefault="004C2AD2" w:rsidP="004C2AD2">
            <w:pPr>
              <w:rPr>
                <w:rFonts w:ascii="Arial" w:hAnsi="Arial" w:cs="Arial"/>
                <w:sz w:val="16"/>
                <w:szCs w:val="16"/>
                <w:lang w:val="fr-FR" w:eastAsia="en-US"/>
              </w:rPr>
            </w:pPr>
          </w:p>
          <w:p w14:paraId="733FDA2D" w14:textId="14D815CB" w:rsidR="00826923" w:rsidRPr="005A6420" w:rsidRDefault="00826923" w:rsidP="00826923">
            <w:pPr>
              <w:jc w:val="both"/>
              <w:rPr>
                <w:rFonts w:cs="Tahoma"/>
                <w:szCs w:val="20"/>
                <w:lang w:val="fr-FR" w:eastAsia="en-US"/>
              </w:rPr>
            </w:pPr>
          </w:p>
        </w:tc>
        <w:tc>
          <w:tcPr>
            <w:tcW w:w="1530" w:type="dxa"/>
            <w:shd w:val="clear" w:color="auto" w:fill="EEECE1"/>
          </w:tcPr>
          <w:p w14:paraId="6ADD69A3" w14:textId="77777777" w:rsidR="00202284" w:rsidRDefault="004C2AD2" w:rsidP="00826923">
            <w:pPr>
              <w:rPr>
                <w:rFonts w:ascii="Arial" w:hAnsi="Arial" w:cs="Arial"/>
                <w:sz w:val="16"/>
                <w:szCs w:val="16"/>
                <w:lang w:val="fr-FR"/>
              </w:rPr>
            </w:pPr>
            <w:r w:rsidRPr="004C2AD2">
              <w:rPr>
                <w:rFonts w:ascii="Arial" w:hAnsi="Arial" w:cs="Arial"/>
                <w:sz w:val="16"/>
                <w:szCs w:val="16"/>
                <w:lang w:val="fr-FR"/>
              </w:rPr>
              <w:lastRenderedPageBreak/>
              <w:t xml:space="preserve">Base de données : </w:t>
            </w:r>
            <w:r w:rsidR="00202284">
              <w:rPr>
                <w:rFonts w:ascii="Arial" w:hAnsi="Arial" w:cs="Arial"/>
                <w:sz w:val="16"/>
                <w:szCs w:val="16"/>
                <w:lang w:val="fr-FR"/>
              </w:rPr>
              <w:t>55</w:t>
            </w:r>
            <w:r w:rsidRPr="004C2AD2">
              <w:rPr>
                <w:rFonts w:ascii="Arial" w:hAnsi="Arial" w:cs="Arial"/>
                <w:sz w:val="16"/>
                <w:szCs w:val="16"/>
                <w:lang w:val="fr-FR"/>
              </w:rPr>
              <w:t xml:space="preserve">% </w:t>
            </w:r>
            <w:r w:rsidR="00202284">
              <w:rPr>
                <w:rFonts w:ascii="Arial" w:hAnsi="Arial" w:cs="Arial"/>
                <w:sz w:val="16"/>
                <w:szCs w:val="16"/>
                <w:lang w:val="fr-FR"/>
              </w:rPr>
              <w:t>font peu confiance à la police.</w:t>
            </w:r>
          </w:p>
          <w:p w14:paraId="482A6FD3" w14:textId="4B2A8CA6" w:rsidR="00202284" w:rsidRDefault="00202284" w:rsidP="00826923">
            <w:pPr>
              <w:rPr>
                <w:rFonts w:ascii="Arial" w:hAnsi="Arial" w:cs="Arial"/>
                <w:sz w:val="16"/>
                <w:szCs w:val="16"/>
                <w:lang w:val="fr-FR"/>
              </w:rPr>
            </w:pPr>
            <w:r>
              <w:rPr>
                <w:b/>
                <w:sz w:val="22"/>
                <w:szCs w:val="22"/>
                <w:lang w:val="fr-FR" w:eastAsia="en-US"/>
              </w:rPr>
              <w:lastRenderedPageBreak/>
              <w:t>(Enquête de perception des services de la police 2019</w:t>
            </w:r>
            <w:r w:rsidR="004C2AD2" w:rsidRPr="004C2AD2">
              <w:rPr>
                <w:rFonts w:ascii="Arial" w:hAnsi="Arial" w:cs="Arial"/>
                <w:sz w:val="16"/>
                <w:szCs w:val="16"/>
                <w:lang w:val="fr-FR"/>
              </w:rPr>
              <w:t xml:space="preserve"> </w:t>
            </w:r>
          </w:p>
          <w:p w14:paraId="73A1EFF3" w14:textId="67B09385" w:rsidR="00826923" w:rsidRPr="004C2AD2" w:rsidRDefault="00826923" w:rsidP="00826923">
            <w:pPr>
              <w:rPr>
                <w:lang w:val="fr-FR"/>
              </w:rPr>
            </w:pPr>
          </w:p>
        </w:tc>
        <w:tc>
          <w:tcPr>
            <w:tcW w:w="1620" w:type="dxa"/>
            <w:shd w:val="clear" w:color="auto" w:fill="EEECE1"/>
          </w:tcPr>
          <w:p w14:paraId="267F2402" w14:textId="5EB4FFB5" w:rsidR="00826923" w:rsidRPr="005A6420" w:rsidRDefault="00202284" w:rsidP="00826923">
            <w:pPr>
              <w:rPr>
                <w:lang w:val="fr-FR"/>
              </w:rPr>
            </w:pPr>
            <w:r>
              <w:rPr>
                <w:b/>
                <w:sz w:val="22"/>
                <w:szCs w:val="22"/>
                <w:lang w:val="fr-FR" w:eastAsia="en-US"/>
              </w:rPr>
              <w:lastRenderedPageBreak/>
              <w:t>40% (-15%) à la fin du projet.</w:t>
            </w:r>
          </w:p>
        </w:tc>
        <w:tc>
          <w:tcPr>
            <w:tcW w:w="2070" w:type="dxa"/>
          </w:tcPr>
          <w:p w14:paraId="76951566" w14:textId="212F63DC" w:rsidR="00826923" w:rsidRPr="005A6420" w:rsidRDefault="00202284" w:rsidP="00826923">
            <w:pPr>
              <w:rPr>
                <w:lang w:val="fr-FR"/>
              </w:rPr>
            </w:pPr>
            <w:r>
              <w:rPr>
                <w:b/>
                <w:sz w:val="22"/>
                <w:szCs w:val="22"/>
                <w:lang w:val="fr-FR" w:eastAsia="en-US"/>
              </w:rPr>
              <w:t>NA</w:t>
            </w:r>
          </w:p>
        </w:tc>
        <w:tc>
          <w:tcPr>
            <w:tcW w:w="2070" w:type="dxa"/>
          </w:tcPr>
          <w:p w14:paraId="5062DE7E" w14:textId="4C4ECC97" w:rsidR="00826923" w:rsidRPr="005A6420" w:rsidRDefault="00084E3A" w:rsidP="00826923">
            <w:pPr>
              <w:rPr>
                <w:lang w:val="fr-FR"/>
              </w:rPr>
            </w:pPr>
            <w:r w:rsidRPr="00084E3A">
              <w:rPr>
                <w:rFonts w:ascii="Arial" w:hAnsi="Arial" w:cs="Arial"/>
                <w:sz w:val="16"/>
                <w:szCs w:val="16"/>
                <w:lang w:val="fr-FR" w:eastAsia="en-US"/>
              </w:rPr>
              <w:t>A des endroits donnés des appréciations</w:t>
            </w:r>
            <w:r>
              <w:rPr>
                <w:b/>
                <w:sz w:val="22"/>
                <w:szCs w:val="22"/>
                <w:lang w:val="fr-FR" w:eastAsia="en-US"/>
              </w:rPr>
              <w:t xml:space="preserve"> </w:t>
            </w:r>
            <w:r w:rsidRPr="00084E3A">
              <w:rPr>
                <w:rFonts w:ascii="Arial" w:hAnsi="Arial" w:cs="Arial"/>
                <w:sz w:val="16"/>
                <w:szCs w:val="16"/>
                <w:lang w:val="fr-FR" w:eastAsia="en-US"/>
              </w:rPr>
              <w:t>positives sont constatées</w:t>
            </w:r>
            <w:r>
              <w:rPr>
                <w:rFonts w:ascii="Arial" w:hAnsi="Arial" w:cs="Arial"/>
                <w:sz w:val="16"/>
                <w:szCs w:val="16"/>
                <w:lang w:val="fr-FR" w:eastAsia="en-US"/>
              </w:rPr>
              <w:t xml:space="preserve"> au niveau de la circulation </w:t>
            </w:r>
            <w:r>
              <w:rPr>
                <w:rFonts w:ascii="Arial" w:hAnsi="Arial" w:cs="Arial"/>
                <w:sz w:val="16"/>
                <w:szCs w:val="16"/>
                <w:lang w:val="fr-FR" w:eastAsia="en-US"/>
              </w:rPr>
              <w:lastRenderedPageBreak/>
              <w:t>routière et certains commissariats</w:t>
            </w:r>
          </w:p>
        </w:tc>
        <w:tc>
          <w:tcPr>
            <w:tcW w:w="4140" w:type="dxa"/>
          </w:tcPr>
          <w:p w14:paraId="41E6FDF0" w14:textId="77777777" w:rsidR="0000637B" w:rsidRDefault="0000637B" w:rsidP="00826923">
            <w:pPr>
              <w:rPr>
                <w:rFonts w:ascii="Arial" w:hAnsi="Arial" w:cs="Arial"/>
                <w:sz w:val="16"/>
                <w:szCs w:val="16"/>
                <w:lang w:val="fr-FR" w:eastAsia="en-US"/>
              </w:rPr>
            </w:pPr>
          </w:p>
          <w:p w14:paraId="7BFE6C19" w14:textId="0A3C2F15" w:rsidR="00826923" w:rsidRPr="005A6420" w:rsidRDefault="00202284" w:rsidP="00826923">
            <w:pPr>
              <w:rPr>
                <w:lang w:val="fr-FR"/>
              </w:rPr>
            </w:pPr>
            <w:r w:rsidRPr="0000637B">
              <w:rPr>
                <w:rFonts w:ascii="Arial" w:hAnsi="Arial" w:cs="Arial"/>
                <w:sz w:val="16"/>
                <w:szCs w:val="16"/>
                <w:lang w:val="fr-FR" w:eastAsia="en-US"/>
              </w:rPr>
              <w:t>Enquête de perception fin projet</w:t>
            </w:r>
          </w:p>
        </w:tc>
      </w:tr>
      <w:tr w:rsidR="00826923" w:rsidRPr="005A6420" w14:paraId="5804B447" w14:textId="77777777" w:rsidTr="00826923">
        <w:trPr>
          <w:trHeight w:val="548"/>
        </w:trPr>
        <w:tc>
          <w:tcPr>
            <w:tcW w:w="1530" w:type="dxa"/>
            <w:vMerge w:val="restart"/>
          </w:tcPr>
          <w:p w14:paraId="324502FD" w14:textId="77777777" w:rsidR="00826923" w:rsidRPr="00243845" w:rsidRDefault="00826923" w:rsidP="00826923">
            <w:pPr>
              <w:rPr>
                <w:rFonts w:cs="Tahoma"/>
                <w:b/>
                <w:bCs/>
                <w:szCs w:val="20"/>
                <w:lang w:val="fr-FR" w:eastAsia="en-US"/>
              </w:rPr>
            </w:pPr>
            <w:r w:rsidRPr="00243845">
              <w:rPr>
                <w:rFonts w:cs="Tahoma"/>
                <w:b/>
                <w:bCs/>
                <w:szCs w:val="20"/>
                <w:lang w:val="fr-FR" w:eastAsia="en-US"/>
              </w:rPr>
              <w:t>Produit 1.1</w:t>
            </w:r>
          </w:p>
          <w:p w14:paraId="31A556A4" w14:textId="77777777" w:rsidR="00243845" w:rsidRPr="00243845" w:rsidRDefault="00243845" w:rsidP="00243845">
            <w:pPr>
              <w:rPr>
                <w:rFonts w:ascii="Arial" w:hAnsi="Arial" w:cs="Arial"/>
                <w:b/>
                <w:bCs/>
                <w:sz w:val="16"/>
                <w:szCs w:val="16"/>
                <w:lang w:val="fr-FR" w:eastAsia="en-US"/>
              </w:rPr>
            </w:pPr>
            <w:bookmarkStart w:id="13" w:name="_Hlk42513840"/>
            <w:r w:rsidRPr="00243845">
              <w:rPr>
                <w:rFonts w:ascii="Arial" w:hAnsi="Arial" w:cs="Arial"/>
                <w:b/>
                <w:bCs/>
                <w:sz w:val="16"/>
                <w:szCs w:val="16"/>
                <w:lang w:val="fr-FR" w:eastAsia="en-US"/>
              </w:rPr>
              <w:t>Le cadre légal révisé et la formation des membres des Inspections pour réaliser des missions de contrôle efficaces sur l’application des lois et le comportement des agents</w:t>
            </w:r>
          </w:p>
          <w:bookmarkEnd w:id="13"/>
          <w:p w14:paraId="1C9067CC" w14:textId="6F191E1E" w:rsidR="00826923" w:rsidRPr="00243845" w:rsidRDefault="00826923" w:rsidP="00826923">
            <w:pPr>
              <w:rPr>
                <w:rFonts w:cs="Tahoma"/>
                <w:b/>
                <w:bCs/>
                <w:szCs w:val="20"/>
                <w:lang w:val="fr-FR" w:eastAsia="en-US"/>
              </w:rPr>
            </w:pPr>
          </w:p>
          <w:p w14:paraId="6AEAC650" w14:textId="77777777" w:rsidR="00826923" w:rsidRPr="00243845" w:rsidRDefault="00826923" w:rsidP="00826923">
            <w:pPr>
              <w:rPr>
                <w:rFonts w:cs="Tahoma"/>
                <w:b/>
                <w:bCs/>
                <w:szCs w:val="20"/>
                <w:lang w:val="fr-FR" w:eastAsia="en-US"/>
              </w:rPr>
            </w:pPr>
          </w:p>
        </w:tc>
        <w:tc>
          <w:tcPr>
            <w:tcW w:w="2070" w:type="dxa"/>
            <w:shd w:val="clear" w:color="auto" w:fill="EEECE1"/>
          </w:tcPr>
          <w:p w14:paraId="4BC6D6A9" w14:textId="7B8C274C" w:rsidR="00826923" w:rsidRPr="005A6420" w:rsidRDefault="004C2AD2" w:rsidP="00826923">
            <w:pPr>
              <w:jc w:val="both"/>
              <w:rPr>
                <w:rFonts w:cs="Tahoma"/>
                <w:szCs w:val="20"/>
                <w:lang w:val="fr-FR" w:eastAsia="en-US"/>
              </w:rPr>
            </w:pPr>
            <w:r w:rsidRPr="005A6420">
              <w:rPr>
                <w:rFonts w:cs="Tahoma"/>
                <w:szCs w:val="20"/>
                <w:lang w:val="fr-FR" w:eastAsia="en-US"/>
              </w:rPr>
              <w:t>Indicateur 1.1.1</w:t>
            </w:r>
          </w:p>
          <w:p w14:paraId="2625E4F1" w14:textId="0D0CA0B1" w:rsidR="00826923" w:rsidRPr="00243845" w:rsidRDefault="00243845" w:rsidP="00826923">
            <w:pPr>
              <w:jc w:val="both"/>
              <w:rPr>
                <w:rFonts w:cs="Tahoma"/>
                <w:szCs w:val="20"/>
                <w:lang w:val="fr-FR" w:eastAsia="en-US"/>
              </w:rPr>
            </w:pPr>
            <w:r w:rsidRPr="00243845">
              <w:rPr>
                <w:rFonts w:ascii="Arial" w:hAnsi="Arial" w:cs="Arial"/>
                <w:sz w:val="16"/>
                <w:szCs w:val="16"/>
                <w:lang w:val="fr-FR"/>
              </w:rPr>
              <w:t>Nombre de mission de contrôle et de spot-check sur la police routière</w:t>
            </w:r>
          </w:p>
        </w:tc>
        <w:tc>
          <w:tcPr>
            <w:tcW w:w="1530" w:type="dxa"/>
            <w:shd w:val="clear" w:color="auto" w:fill="EEECE1"/>
          </w:tcPr>
          <w:p w14:paraId="16CCB956" w14:textId="4B23CB81" w:rsidR="00826923" w:rsidRPr="00084E3A" w:rsidRDefault="006942A8" w:rsidP="00826923">
            <w:pPr>
              <w:rPr>
                <w:rFonts w:ascii="Arial" w:hAnsi="Arial" w:cs="Arial"/>
                <w:sz w:val="16"/>
                <w:szCs w:val="16"/>
                <w:lang w:val="fr-FR" w:eastAsia="en-US"/>
              </w:rPr>
            </w:pPr>
            <w:r w:rsidRPr="00084E3A">
              <w:rPr>
                <w:rFonts w:ascii="Arial" w:hAnsi="Arial" w:cs="Arial"/>
                <w:sz w:val="16"/>
                <w:szCs w:val="16"/>
                <w:lang w:val="fr-FR" w:eastAsia="en-US"/>
              </w:rPr>
              <w:t>00</w:t>
            </w:r>
          </w:p>
        </w:tc>
        <w:tc>
          <w:tcPr>
            <w:tcW w:w="1620" w:type="dxa"/>
            <w:shd w:val="clear" w:color="auto" w:fill="EEECE1"/>
          </w:tcPr>
          <w:p w14:paraId="46EECC2B" w14:textId="7E442F22" w:rsidR="00826923" w:rsidRPr="00084E3A" w:rsidRDefault="006942A8" w:rsidP="00826923">
            <w:pPr>
              <w:rPr>
                <w:rFonts w:ascii="Arial" w:hAnsi="Arial" w:cs="Arial"/>
                <w:sz w:val="16"/>
                <w:szCs w:val="16"/>
                <w:lang w:val="fr-FR" w:eastAsia="en-US"/>
              </w:rPr>
            </w:pPr>
            <w:r w:rsidRPr="00084E3A">
              <w:rPr>
                <w:rFonts w:ascii="Arial" w:hAnsi="Arial" w:cs="Arial"/>
                <w:sz w:val="16"/>
                <w:szCs w:val="16"/>
                <w:lang w:val="fr-FR" w:eastAsia="en-US"/>
              </w:rPr>
              <w:t>14</w:t>
            </w:r>
          </w:p>
        </w:tc>
        <w:tc>
          <w:tcPr>
            <w:tcW w:w="2070" w:type="dxa"/>
          </w:tcPr>
          <w:p w14:paraId="521B62BD" w14:textId="73CCF72D" w:rsidR="00826923" w:rsidRPr="00084E3A" w:rsidRDefault="00202284" w:rsidP="00826923">
            <w:pPr>
              <w:rPr>
                <w:rFonts w:ascii="Arial" w:hAnsi="Arial" w:cs="Arial"/>
                <w:sz w:val="16"/>
                <w:szCs w:val="16"/>
                <w:lang w:val="fr-FR" w:eastAsia="en-US"/>
              </w:rPr>
            </w:pPr>
            <w:r w:rsidRPr="00084E3A">
              <w:rPr>
                <w:rFonts w:ascii="Arial" w:hAnsi="Arial" w:cs="Arial"/>
                <w:sz w:val="16"/>
                <w:szCs w:val="16"/>
                <w:lang w:val="fr-FR" w:eastAsia="en-US"/>
              </w:rPr>
              <w:t>14</w:t>
            </w:r>
          </w:p>
        </w:tc>
        <w:tc>
          <w:tcPr>
            <w:tcW w:w="2070" w:type="dxa"/>
          </w:tcPr>
          <w:p w14:paraId="7FA7D3AF" w14:textId="2993E7F1" w:rsidR="00826923" w:rsidRPr="00084E3A" w:rsidRDefault="006942A8" w:rsidP="00826923">
            <w:pPr>
              <w:rPr>
                <w:rFonts w:ascii="Arial" w:hAnsi="Arial" w:cs="Arial"/>
                <w:sz w:val="16"/>
                <w:szCs w:val="16"/>
                <w:lang w:val="fr-FR" w:eastAsia="en-US"/>
              </w:rPr>
            </w:pPr>
            <w:r w:rsidRPr="00084E3A">
              <w:rPr>
                <w:rFonts w:ascii="Arial" w:hAnsi="Arial" w:cs="Arial"/>
                <w:sz w:val="16"/>
                <w:szCs w:val="16"/>
                <w:lang w:val="fr-FR" w:eastAsia="en-US"/>
              </w:rPr>
              <w:t>100%</w:t>
            </w:r>
          </w:p>
        </w:tc>
        <w:tc>
          <w:tcPr>
            <w:tcW w:w="4140" w:type="dxa"/>
          </w:tcPr>
          <w:p w14:paraId="6470D769" w14:textId="1BE75A2A" w:rsidR="00826923" w:rsidRPr="00084E3A" w:rsidRDefault="006942A8" w:rsidP="00826923">
            <w:pPr>
              <w:rPr>
                <w:rFonts w:ascii="Arial" w:hAnsi="Arial" w:cs="Arial"/>
                <w:sz w:val="16"/>
                <w:szCs w:val="16"/>
                <w:lang w:val="fr-FR" w:eastAsia="en-US"/>
              </w:rPr>
            </w:pPr>
            <w:r w:rsidRPr="00084E3A">
              <w:rPr>
                <w:rFonts w:ascii="Arial" w:hAnsi="Arial" w:cs="Arial"/>
                <w:sz w:val="16"/>
                <w:szCs w:val="16"/>
                <w:lang w:val="fr-FR" w:eastAsia="en-US"/>
              </w:rPr>
              <w:t>Pas de retard</w:t>
            </w:r>
          </w:p>
        </w:tc>
      </w:tr>
      <w:tr w:rsidR="00826923" w:rsidRPr="005A6420" w14:paraId="15BD3BE2" w14:textId="77777777" w:rsidTr="00826923">
        <w:trPr>
          <w:trHeight w:val="512"/>
        </w:trPr>
        <w:tc>
          <w:tcPr>
            <w:tcW w:w="1530" w:type="dxa"/>
            <w:vMerge/>
          </w:tcPr>
          <w:p w14:paraId="4784FF87" w14:textId="77777777" w:rsidR="00826923" w:rsidRPr="005A6420" w:rsidRDefault="00826923" w:rsidP="00826923">
            <w:pPr>
              <w:rPr>
                <w:rFonts w:cs="Tahoma"/>
                <w:b/>
                <w:szCs w:val="20"/>
                <w:lang w:val="fr-FR" w:eastAsia="en-US"/>
              </w:rPr>
            </w:pPr>
          </w:p>
        </w:tc>
        <w:tc>
          <w:tcPr>
            <w:tcW w:w="2070" w:type="dxa"/>
            <w:shd w:val="clear" w:color="auto" w:fill="EEECE1"/>
          </w:tcPr>
          <w:p w14:paraId="544BC1E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59D9D352" w14:textId="77777777" w:rsidR="004C2AD2" w:rsidRPr="004C2AD2" w:rsidRDefault="004C2AD2" w:rsidP="004C2AD2">
            <w:pPr>
              <w:rPr>
                <w:rFonts w:ascii="Arial" w:hAnsi="Arial" w:cs="Arial"/>
                <w:sz w:val="16"/>
                <w:szCs w:val="16"/>
                <w:lang w:val="fr-FR" w:eastAsia="en-US"/>
              </w:rPr>
            </w:pPr>
            <w:r w:rsidRPr="004C2AD2">
              <w:rPr>
                <w:rFonts w:ascii="Arial" w:hAnsi="Arial" w:cs="Arial"/>
                <w:sz w:val="16"/>
                <w:szCs w:val="16"/>
                <w:lang w:val="fr-FR" w:eastAsia="en-US"/>
              </w:rPr>
              <w:t xml:space="preserve">Indicateur 1.1.2 : Nombre d’acteurs formés et qui maitrisent les outils de contrôle </w:t>
            </w:r>
          </w:p>
          <w:p w14:paraId="74029AE2" w14:textId="77777777" w:rsidR="004C2AD2" w:rsidRPr="004C2AD2" w:rsidRDefault="004C2AD2" w:rsidP="004C2AD2">
            <w:pPr>
              <w:rPr>
                <w:rFonts w:ascii="Arial" w:hAnsi="Arial" w:cs="Arial"/>
                <w:sz w:val="16"/>
                <w:szCs w:val="16"/>
                <w:lang w:val="fr-FR" w:eastAsia="en-US"/>
              </w:rPr>
            </w:pPr>
          </w:p>
          <w:p w14:paraId="795B5971" w14:textId="79B2C26D" w:rsidR="00826923" w:rsidRPr="005A6420" w:rsidRDefault="00826923" w:rsidP="00826923">
            <w:pPr>
              <w:jc w:val="both"/>
              <w:rPr>
                <w:rFonts w:cs="Tahoma"/>
                <w:szCs w:val="20"/>
                <w:lang w:val="fr-FR" w:eastAsia="en-US"/>
              </w:rPr>
            </w:pPr>
          </w:p>
        </w:tc>
        <w:tc>
          <w:tcPr>
            <w:tcW w:w="1530" w:type="dxa"/>
            <w:shd w:val="clear" w:color="auto" w:fill="EEECE1"/>
          </w:tcPr>
          <w:p w14:paraId="408334AB" w14:textId="5CECAB99" w:rsidR="00826923" w:rsidRPr="00084E3A" w:rsidRDefault="004C2AD2" w:rsidP="00826923">
            <w:pPr>
              <w:rPr>
                <w:rFonts w:ascii="Arial" w:hAnsi="Arial" w:cs="Arial"/>
                <w:sz w:val="16"/>
                <w:szCs w:val="16"/>
                <w:lang w:val="fr-FR" w:eastAsia="en-US"/>
              </w:rPr>
            </w:pPr>
            <w:r w:rsidRPr="00084E3A">
              <w:rPr>
                <w:rFonts w:ascii="Arial" w:hAnsi="Arial" w:cs="Arial"/>
                <w:sz w:val="16"/>
                <w:szCs w:val="16"/>
                <w:lang w:val="fr-FR" w:eastAsia="en-US"/>
              </w:rPr>
              <w:t>10</w:t>
            </w:r>
          </w:p>
        </w:tc>
        <w:tc>
          <w:tcPr>
            <w:tcW w:w="1620" w:type="dxa"/>
            <w:shd w:val="clear" w:color="auto" w:fill="EEECE1"/>
          </w:tcPr>
          <w:p w14:paraId="04885E44" w14:textId="7B5FDD02" w:rsidR="00826923" w:rsidRPr="00084E3A" w:rsidRDefault="00202284" w:rsidP="00826923">
            <w:pPr>
              <w:rPr>
                <w:rFonts w:ascii="Arial" w:hAnsi="Arial" w:cs="Arial"/>
                <w:sz w:val="16"/>
                <w:szCs w:val="16"/>
                <w:lang w:val="fr-FR" w:eastAsia="en-US"/>
              </w:rPr>
            </w:pPr>
            <w:r w:rsidRPr="00084E3A">
              <w:rPr>
                <w:rFonts w:ascii="Arial" w:hAnsi="Arial" w:cs="Arial"/>
                <w:sz w:val="16"/>
                <w:szCs w:val="16"/>
                <w:lang w:val="fr-FR" w:eastAsia="en-US"/>
              </w:rPr>
              <w:t>25</w:t>
            </w:r>
          </w:p>
        </w:tc>
        <w:tc>
          <w:tcPr>
            <w:tcW w:w="2070" w:type="dxa"/>
          </w:tcPr>
          <w:p w14:paraId="7E94F785" w14:textId="1A47E38F" w:rsidR="00826923" w:rsidRPr="00084E3A" w:rsidRDefault="00202284" w:rsidP="00826923">
            <w:pPr>
              <w:rPr>
                <w:rFonts w:ascii="Arial" w:hAnsi="Arial" w:cs="Arial"/>
                <w:sz w:val="16"/>
                <w:szCs w:val="16"/>
                <w:lang w:val="fr-FR" w:eastAsia="en-US"/>
              </w:rPr>
            </w:pPr>
            <w:r w:rsidRPr="00084E3A">
              <w:rPr>
                <w:rFonts w:ascii="Arial" w:hAnsi="Arial" w:cs="Arial"/>
                <w:sz w:val="16"/>
                <w:szCs w:val="16"/>
                <w:lang w:val="fr-FR" w:eastAsia="en-US"/>
              </w:rPr>
              <w:t>30</w:t>
            </w:r>
          </w:p>
        </w:tc>
        <w:tc>
          <w:tcPr>
            <w:tcW w:w="2070" w:type="dxa"/>
          </w:tcPr>
          <w:p w14:paraId="33E89896" w14:textId="060B578E" w:rsidR="00826923" w:rsidRPr="00084E3A" w:rsidRDefault="006942A8" w:rsidP="00826923">
            <w:pPr>
              <w:rPr>
                <w:rFonts w:ascii="Arial" w:hAnsi="Arial" w:cs="Arial"/>
                <w:sz w:val="16"/>
                <w:szCs w:val="16"/>
                <w:lang w:val="fr-FR" w:eastAsia="en-US"/>
              </w:rPr>
            </w:pPr>
            <w:r w:rsidRPr="00084E3A">
              <w:rPr>
                <w:rFonts w:ascii="Arial" w:hAnsi="Arial" w:cs="Arial"/>
                <w:sz w:val="16"/>
                <w:szCs w:val="16"/>
                <w:lang w:val="fr-FR" w:eastAsia="en-US"/>
              </w:rPr>
              <w:t>1</w:t>
            </w:r>
            <w:r w:rsidR="00202284" w:rsidRPr="00084E3A">
              <w:rPr>
                <w:rFonts w:ascii="Arial" w:hAnsi="Arial" w:cs="Arial"/>
                <w:sz w:val="16"/>
                <w:szCs w:val="16"/>
                <w:lang w:val="fr-FR" w:eastAsia="en-US"/>
              </w:rPr>
              <w:t>2O</w:t>
            </w:r>
            <w:r w:rsidRPr="00084E3A">
              <w:rPr>
                <w:rFonts w:ascii="Arial" w:hAnsi="Arial" w:cs="Arial"/>
                <w:sz w:val="16"/>
                <w:szCs w:val="16"/>
                <w:lang w:val="fr-FR" w:eastAsia="en-US"/>
              </w:rPr>
              <w:t>%</w:t>
            </w:r>
          </w:p>
        </w:tc>
        <w:tc>
          <w:tcPr>
            <w:tcW w:w="4140" w:type="dxa"/>
          </w:tcPr>
          <w:p w14:paraId="7D32824A" w14:textId="018B4F1E" w:rsidR="00826923" w:rsidRPr="00084E3A" w:rsidRDefault="004C2AD2" w:rsidP="00826923">
            <w:pPr>
              <w:rPr>
                <w:rFonts w:ascii="Arial" w:hAnsi="Arial" w:cs="Arial"/>
                <w:sz w:val="16"/>
                <w:szCs w:val="16"/>
                <w:lang w:val="fr-FR" w:eastAsia="en-US"/>
              </w:rPr>
            </w:pPr>
            <w:r w:rsidRPr="00084E3A">
              <w:rPr>
                <w:rFonts w:ascii="Arial" w:hAnsi="Arial" w:cs="Arial"/>
                <w:sz w:val="16"/>
                <w:szCs w:val="16"/>
                <w:lang w:val="fr-FR" w:eastAsia="en-US"/>
              </w:rPr>
              <w:t>Pas de retard</w:t>
            </w:r>
          </w:p>
        </w:tc>
      </w:tr>
      <w:tr w:rsidR="00BD78D0" w:rsidRPr="005A6420" w14:paraId="0B2EE17F" w14:textId="77777777" w:rsidTr="00826923">
        <w:trPr>
          <w:trHeight w:val="440"/>
        </w:trPr>
        <w:tc>
          <w:tcPr>
            <w:tcW w:w="1530" w:type="dxa"/>
            <w:vMerge w:val="restart"/>
          </w:tcPr>
          <w:p w14:paraId="17AF0F44" w14:textId="77777777" w:rsidR="00BD78D0" w:rsidRPr="005A6420" w:rsidRDefault="00BD78D0" w:rsidP="00826923">
            <w:pPr>
              <w:rPr>
                <w:rFonts w:cs="Tahoma"/>
                <w:szCs w:val="20"/>
                <w:lang w:val="fr-FR" w:eastAsia="en-US"/>
              </w:rPr>
            </w:pPr>
            <w:r w:rsidRPr="005A6420">
              <w:rPr>
                <w:rFonts w:cs="Tahoma"/>
                <w:szCs w:val="20"/>
                <w:lang w:val="fr-FR" w:eastAsia="en-US"/>
              </w:rPr>
              <w:t>Produit 1.2</w:t>
            </w:r>
          </w:p>
          <w:p w14:paraId="31E96617" w14:textId="12755447" w:rsidR="00BD78D0" w:rsidRPr="005A6420" w:rsidRDefault="00BD78D0" w:rsidP="00826923">
            <w:pPr>
              <w:rPr>
                <w:rFonts w:cs="Tahoma"/>
                <w:szCs w:val="20"/>
                <w:lang w:val="fr-FR" w:eastAsia="en-US"/>
              </w:rPr>
            </w:pPr>
            <w:r w:rsidRPr="00243845">
              <w:rPr>
                <w:lang w:val="fr-FR" w:eastAsia="en-US"/>
              </w:rPr>
              <w:t xml:space="preserve">Un mécanisme de recueil de plainte et avis des populations </w:t>
            </w:r>
            <w:r w:rsidRPr="00243845">
              <w:rPr>
                <w:lang w:val="fr-FR" w:eastAsia="en-US"/>
              </w:rPr>
              <w:lastRenderedPageBreak/>
              <w:t xml:space="preserve">est mis en place </w:t>
            </w:r>
            <w:r w:rsidR="00084E3A" w:rsidRPr="00243845">
              <w:rPr>
                <w:lang w:val="fr-FR"/>
              </w:rPr>
              <w:t xml:space="preserve">avec </w:t>
            </w:r>
            <w:r w:rsidR="00084E3A" w:rsidRPr="00243845">
              <w:rPr>
                <w:lang w:val="fr-FR" w:eastAsia="en-US"/>
              </w:rPr>
              <w:t>l’Inspection</w:t>
            </w:r>
            <w:r w:rsidRPr="00243845">
              <w:rPr>
                <w:lang w:val="fr-FR" w:eastAsia="en-US"/>
              </w:rPr>
              <w:t xml:space="preserve"> générale des services de sécurité</w:t>
            </w:r>
          </w:p>
        </w:tc>
        <w:tc>
          <w:tcPr>
            <w:tcW w:w="2070" w:type="dxa"/>
            <w:shd w:val="clear" w:color="auto" w:fill="EEECE1"/>
          </w:tcPr>
          <w:p w14:paraId="426A7623" w14:textId="1255C40F" w:rsidR="00BD78D0" w:rsidRPr="002E5BD9" w:rsidRDefault="00BD78D0" w:rsidP="002E5BD9">
            <w:pPr>
              <w:jc w:val="both"/>
              <w:rPr>
                <w:rFonts w:cs="Tahoma"/>
                <w:szCs w:val="20"/>
                <w:lang w:val="fr-FR" w:eastAsia="en-US"/>
              </w:rPr>
            </w:pPr>
            <w:r w:rsidRPr="005A6420">
              <w:rPr>
                <w:rFonts w:cs="Tahoma"/>
                <w:szCs w:val="20"/>
                <w:lang w:val="fr-FR" w:eastAsia="en-US"/>
              </w:rPr>
              <w:lastRenderedPageBreak/>
              <w:t>Indicateur 1.2.1</w:t>
            </w:r>
            <w:r w:rsidRPr="002E5BD9">
              <w:rPr>
                <w:rFonts w:ascii="Arial" w:hAnsi="Arial" w:cs="Arial"/>
                <w:sz w:val="16"/>
                <w:szCs w:val="16"/>
                <w:lang w:val="fr-FR" w:eastAsia="en-US"/>
              </w:rPr>
              <w:t xml:space="preserve"> : existence d’un système de remontée de données et de monitoring  </w:t>
            </w:r>
          </w:p>
          <w:p w14:paraId="0942EC84" w14:textId="77777777" w:rsidR="00BD78D0" w:rsidRPr="002E5BD9" w:rsidRDefault="00BD78D0" w:rsidP="002E5BD9">
            <w:pPr>
              <w:rPr>
                <w:rFonts w:ascii="Arial" w:hAnsi="Arial" w:cs="Arial"/>
                <w:sz w:val="16"/>
                <w:szCs w:val="16"/>
                <w:lang w:val="fr-FR" w:eastAsia="en-US"/>
              </w:rPr>
            </w:pPr>
          </w:p>
          <w:p w14:paraId="7A330133" w14:textId="697D10EF" w:rsidR="00BD78D0" w:rsidRPr="002E5BD9" w:rsidRDefault="00BD78D0" w:rsidP="002E5BD9">
            <w:pPr>
              <w:rPr>
                <w:rFonts w:ascii="Arial" w:hAnsi="Arial" w:cs="Arial"/>
                <w:sz w:val="16"/>
                <w:szCs w:val="16"/>
                <w:lang w:val="fr-FR" w:eastAsia="en-US"/>
              </w:rPr>
            </w:pPr>
          </w:p>
          <w:p w14:paraId="7575463B" w14:textId="1037A966" w:rsidR="00BD78D0" w:rsidRPr="005A6420" w:rsidRDefault="00BD78D0" w:rsidP="00826923">
            <w:pPr>
              <w:jc w:val="both"/>
              <w:rPr>
                <w:rFonts w:cs="Tahoma"/>
                <w:szCs w:val="20"/>
                <w:lang w:val="fr-FR" w:eastAsia="en-US"/>
              </w:rPr>
            </w:pPr>
          </w:p>
        </w:tc>
        <w:tc>
          <w:tcPr>
            <w:tcW w:w="1530" w:type="dxa"/>
            <w:shd w:val="clear" w:color="auto" w:fill="EEECE1"/>
          </w:tcPr>
          <w:p w14:paraId="58A1C566" w14:textId="438DCCE7" w:rsidR="00BD78D0" w:rsidRPr="002E5BD9" w:rsidRDefault="00BD78D0" w:rsidP="002E5BD9">
            <w:pPr>
              <w:rPr>
                <w:rFonts w:ascii="Arial" w:hAnsi="Arial" w:cs="Arial"/>
                <w:sz w:val="16"/>
                <w:szCs w:val="16"/>
                <w:lang w:val="fr-FR" w:eastAsia="en-US"/>
              </w:rPr>
            </w:pPr>
            <w:r w:rsidRPr="002E5BD9">
              <w:rPr>
                <w:rFonts w:ascii="Arial" w:hAnsi="Arial" w:cs="Arial"/>
                <w:sz w:val="16"/>
                <w:szCs w:val="16"/>
                <w:lang w:val="fr-FR" w:eastAsia="en-US"/>
              </w:rPr>
              <w:t xml:space="preserve"> : 00</w:t>
            </w:r>
          </w:p>
          <w:p w14:paraId="211EF2EB" w14:textId="1B4E6D12" w:rsidR="00BD78D0" w:rsidRPr="002E5BD9" w:rsidRDefault="00BD78D0" w:rsidP="002E5BD9">
            <w:pPr>
              <w:rPr>
                <w:rFonts w:ascii="Arial" w:hAnsi="Arial" w:cs="Arial"/>
                <w:sz w:val="16"/>
                <w:szCs w:val="16"/>
                <w:lang w:val="fr-FR" w:eastAsia="en-US"/>
              </w:rPr>
            </w:pPr>
          </w:p>
          <w:p w14:paraId="2F1437DA" w14:textId="0961B0B8" w:rsidR="00BD78D0" w:rsidRPr="00084E3A" w:rsidRDefault="00BD78D0" w:rsidP="00826923">
            <w:pPr>
              <w:rPr>
                <w:rFonts w:ascii="Arial" w:hAnsi="Arial" w:cs="Arial"/>
                <w:sz w:val="16"/>
                <w:szCs w:val="16"/>
                <w:lang w:val="fr-FR" w:eastAsia="en-US"/>
              </w:rPr>
            </w:pPr>
          </w:p>
        </w:tc>
        <w:tc>
          <w:tcPr>
            <w:tcW w:w="1620" w:type="dxa"/>
            <w:shd w:val="clear" w:color="auto" w:fill="EEECE1"/>
          </w:tcPr>
          <w:p w14:paraId="770B673B" w14:textId="77777777" w:rsidR="00BD78D0" w:rsidRPr="002E5BD9" w:rsidRDefault="00BD78D0" w:rsidP="002E5BD9">
            <w:pPr>
              <w:rPr>
                <w:rFonts w:ascii="Arial" w:hAnsi="Arial" w:cs="Arial"/>
                <w:sz w:val="16"/>
                <w:szCs w:val="16"/>
                <w:lang w:val="fr-FR" w:eastAsia="en-US"/>
              </w:rPr>
            </w:pPr>
            <w:r w:rsidRPr="002E5BD9">
              <w:rPr>
                <w:rFonts w:ascii="Arial" w:hAnsi="Arial" w:cs="Arial"/>
                <w:sz w:val="16"/>
                <w:szCs w:val="16"/>
                <w:lang w:val="fr-FR" w:eastAsia="en-US"/>
              </w:rPr>
              <w:t>Cible : 1</w:t>
            </w:r>
          </w:p>
          <w:p w14:paraId="35AF67C2" w14:textId="59359113" w:rsidR="00BD78D0" w:rsidRPr="00084E3A" w:rsidRDefault="00BD78D0" w:rsidP="00826923">
            <w:pPr>
              <w:rPr>
                <w:rFonts w:ascii="Arial" w:hAnsi="Arial" w:cs="Arial"/>
                <w:sz w:val="16"/>
                <w:szCs w:val="16"/>
                <w:lang w:val="fr-FR" w:eastAsia="en-US"/>
              </w:rPr>
            </w:pPr>
          </w:p>
        </w:tc>
        <w:tc>
          <w:tcPr>
            <w:tcW w:w="2070" w:type="dxa"/>
          </w:tcPr>
          <w:p w14:paraId="252C54D8" w14:textId="13B7F391" w:rsidR="00BD78D0" w:rsidRPr="00084E3A" w:rsidRDefault="00BD78D0" w:rsidP="00826923">
            <w:pPr>
              <w:rPr>
                <w:rFonts w:ascii="Arial" w:hAnsi="Arial" w:cs="Arial"/>
                <w:sz w:val="16"/>
                <w:szCs w:val="16"/>
                <w:lang w:val="fr-FR" w:eastAsia="en-US"/>
              </w:rPr>
            </w:pPr>
            <w:r w:rsidRPr="00084E3A">
              <w:rPr>
                <w:rFonts w:ascii="Arial" w:hAnsi="Arial" w:cs="Arial"/>
                <w:sz w:val="16"/>
                <w:szCs w:val="16"/>
                <w:lang w:val="fr-FR" w:eastAsia="en-US"/>
              </w:rPr>
              <w:t>1</w:t>
            </w:r>
          </w:p>
        </w:tc>
        <w:tc>
          <w:tcPr>
            <w:tcW w:w="2070" w:type="dxa"/>
          </w:tcPr>
          <w:p w14:paraId="30BFB45E" w14:textId="53F6BF33" w:rsidR="00BD78D0" w:rsidRPr="00084E3A" w:rsidRDefault="00BD78D0" w:rsidP="00826923">
            <w:pPr>
              <w:rPr>
                <w:rFonts w:ascii="Arial" w:hAnsi="Arial" w:cs="Arial"/>
                <w:sz w:val="16"/>
                <w:szCs w:val="16"/>
                <w:lang w:val="fr-FR" w:eastAsia="en-US"/>
              </w:rPr>
            </w:pPr>
            <w:r w:rsidRPr="00084E3A">
              <w:rPr>
                <w:rFonts w:ascii="Arial" w:hAnsi="Arial" w:cs="Arial"/>
                <w:sz w:val="16"/>
                <w:szCs w:val="16"/>
                <w:lang w:val="fr-FR" w:eastAsia="en-US"/>
              </w:rPr>
              <w:t>100%</w:t>
            </w:r>
          </w:p>
        </w:tc>
        <w:tc>
          <w:tcPr>
            <w:tcW w:w="4140" w:type="dxa"/>
          </w:tcPr>
          <w:p w14:paraId="45774214" w14:textId="148D8056" w:rsidR="00BD78D0" w:rsidRPr="00084E3A" w:rsidRDefault="00BD78D0" w:rsidP="00826923">
            <w:pPr>
              <w:rPr>
                <w:rFonts w:ascii="Arial" w:hAnsi="Arial" w:cs="Arial"/>
                <w:sz w:val="16"/>
                <w:szCs w:val="16"/>
                <w:lang w:val="fr-FR" w:eastAsia="en-US"/>
              </w:rPr>
            </w:pPr>
            <w:r w:rsidRPr="00084E3A">
              <w:rPr>
                <w:rFonts w:ascii="Arial" w:hAnsi="Arial" w:cs="Arial"/>
                <w:sz w:val="16"/>
                <w:szCs w:val="16"/>
                <w:lang w:val="fr-FR" w:eastAsia="en-US"/>
              </w:rPr>
              <w:t>Exécuté à 100%</w:t>
            </w:r>
          </w:p>
        </w:tc>
      </w:tr>
      <w:tr w:rsidR="00BD78D0" w:rsidRPr="00C27D2A" w14:paraId="3F95CC23" w14:textId="77777777" w:rsidTr="00826923">
        <w:trPr>
          <w:trHeight w:val="467"/>
        </w:trPr>
        <w:tc>
          <w:tcPr>
            <w:tcW w:w="1530" w:type="dxa"/>
            <w:vMerge/>
          </w:tcPr>
          <w:p w14:paraId="208D6BA7" w14:textId="77777777" w:rsidR="00BD78D0" w:rsidRPr="005A6420" w:rsidRDefault="00BD78D0" w:rsidP="00826923">
            <w:pPr>
              <w:rPr>
                <w:rFonts w:cs="Tahoma"/>
                <w:b/>
                <w:szCs w:val="20"/>
                <w:lang w:val="fr-FR" w:eastAsia="en-US"/>
              </w:rPr>
            </w:pPr>
          </w:p>
        </w:tc>
        <w:tc>
          <w:tcPr>
            <w:tcW w:w="2070" w:type="dxa"/>
            <w:shd w:val="clear" w:color="auto" w:fill="EEECE1"/>
          </w:tcPr>
          <w:p w14:paraId="6C67A714" w14:textId="77777777" w:rsidR="00BD78D0" w:rsidRPr="005A6420" w:rsidRDefault="00BD78D0" w:rsidP="00826923">
            <w:pPr>
              <w:jc w:val="both"/>
              <w:rPr>
                <w:rFonts w:cs="Tahoma"/>
                <w:szCs w:val="20"/>
                <w:lang w:val="fr-FR" w:eastAsia="en-US"/>
              </w:rPr>
            </w:pPr>
            <w:r w:rsidRPr="005A6420">
              <w:rPr>
                <w:rFonts w:cs="Tahoma"/>
                <w:szCs w:val="20"/>
                <w:lang w:val="fr-FR" w:eastAsia="en-US"/>
              </w:rPr>
              <w:t>Indicateur 1.2.2</w:t>
            </w:r>
          </w:p>
          <w:p w14:paraId="6D7F088B" w14:textId="77777777" w:rsidR="00BD78D0" w:rsidRPr="002E5BD9" w:rsidRDefault="00BD78D0" w:rsidP="002E5BD9">
            <w:pPr>
              <w:rPr>
                <w:rFonts w:ascii="Arial" w:hAnsi="Arial" w:cs="Arial"/>
                <w:sz w:val="16"/>
                <w:szCs w:val="16"/>
                <w:lang w:val="fr-FR" w:eastAsia="en-US"/>
              </w:rPr>
            </w:pPr>
            <w:r w:rsidRPr="002E5BD9">
              <w:rPr>
                <w:rFonts w:ascii="Arial" w:hAnsi="Arial" w:cs="Arial"/>
                <w:sz w:val="16"/>
                <w:szCs w:val="16"/>
                <w:lang w:val="fr-FR" w:eastAsia="en-US"/>
              </w:rPr>
              <w:t xml:space="preserve">Nombre de plaintes/rapports traités </w:t>
            </w:r>
            <w:r w:rsidRPr="002E5BD9">
              <w:rPr>
                <w:rFonts w:ascii="Arial" w:hAnsi="Arial" w:cs="Arial"/>
                <w:sz w:val="16"/>
                <w:szCs w:val="16"/>
                <w:lang w:val="fr-FR" w:eastAsia="en-US"/>
              </w:rPr>
              <w:lastRenderedPageBreak/>
              <w:t>par l’IGSS / par les ONG par le biais du mécanisme 1.2</w:t>
            </w:r>
          </w:p>
          <w:p w14:paraId="5F819A0F" w14:textId="659703F0" w:rsidR="00BD78D0" w:rsidRPr="005A6420" w:rsidRDefault="00BD78D0" w:rsidP="00826923">
            <w:pPr>
              <w:jc w:val="both"/>
              <w:rPr>
                <w:rFonts w:cs="Tahoma"/>
                <w:szCs w:val="20"/>
                <w:lang w:val="fr-FR" w:eastAsia="en-US"/>
              </w:rPr>
            </w:pPr>
          </w:p>
        </w:tc>
        <w:tc>
          <w:tcPr>
            <w:tcW w:w="1530" w:type="dxa"/>
            <w:shd w:val="clear" w:color="auto" w:fill="EEECE1"/>
          </w:tcPr>
          <w:p w14:paraId="0A000B97" w14:textId="275D54E2" w:rsidR="00BD78D0" w:rsidRPr="00084E3A" w:rsidRDefault="00BD78D0" w:rsidP="00826923">
            <w:pPr>
              <w:rPr>
                <w:rFonts w:ascii="Arial" w:hAnsi="Arial" w:cs="Arial"/>
                <w:sz w:val="16"/>
                <w:szCs w:val="16"/>
                <w:lang w:val="fr-FR" w:eastAsia="en-US"/>
              </w:rPr>
            </w:pPr>
            <w:r w:rsidRPr="00084E3A">
              <w:rPr>
                <w:rFonts w:ascii="Arial" w:hAnsi="Arial" w:cs="Arial"/>
                <w:sz w:val="16"/>
                <w:szCs w:val="16"/>
                <w:lang w:val="fr-FR" w:eastAsia="en-US"/>
              </w:rPr>
              <w:lastRenderedPageBreak/>
              <w:t>00</w:t>
            </w:r>
          </w:p>
        </w:tc>
        <w:tc>
          <w:tcPr>
            <w:tcW w:w="1620" w:type="dxa"/>
            <w:shd w:val="clear" w:color="auto" w:fill="EEECE1"/>
          </w:tcPr>
          <w:p w14:paraId="3EC9670A" w14:textId="2F8D2D16" w:rsidR="00BD78D0" w:rsidRPr="00084E3A" w:rsidRDefault="00BD78D0" w:rsidP="00826923">
            <w:pPr>
              <w:rPr>
                <w:rFonts w:ascii="Arial" w:hAnsi="Arial" w:cs="Arial"/>
                <w:sz w:val="16"/>
                <w:szCs w:val="16"/>
                <w:lang w:val="fr-FR" w:eastAsia="en-US"/>
              </w:rPr>
            </w:pPr>
            <w:r w:rsidRPr="00084E3A">
              <w:rPr>
                <w:rFonts w:ascii="Arial" w:hAnsi="Arial" w:cs="Arial"/>
                <w:sz w:val="16"/>
                <w:szCs w:val="16"/>
                <w:lang w:val="fr-FR" w:eastAsia="en-US"/>
              </w:rPr>
              <w:t>70</w:t>
            </w:r>
          </w:p>
        </w:tc>
        <w:tc>
          <w:tcPr>
            <w:tcW w:w="2070" w:type="dxa"/>
          </w:tcPr>
          <w:p w14:paraId="4F82B38A" w14:textId="0E87BB35" w:rsidR="00BD78D0" w:rsidRPr="00084E3A" w:rsidRDefault="00084E3A" w:rsidP="00826923">
            <w:pPr>
              <w:rPr>
                <w:rFonts w:ascii="Arial" w:hAnsi="Arial" w:cs="Arial"/>
                <w:sz w:val="16"/>
                <w:szCs w:val="16"/>
                <w:lang w:val="fr-FR" w:eastAsia="en-US"/>
              </w:rPr>
            </w:pPr>
            <w:r w:rsidRPr="00084E3A">
              <w:rPr>
                <w:rFonts w:ascii="Arial" w:hAnsi="Arial" w:cs="Arial"/>
                <w:sz w:val="16"/>
                <w:szCs w:val="16"/>
                <w:lang w:val="fr-FR" w:eastAsia="en-US"/>
              </w:rPr>
              <w:t>43</w:t>
            </w:r>
          </w:p>
        </w:tc>
        <w:tc>
          <w:tcPr>
            <w:tcW w:w="2070" w:type="dxa"/>
          </w:tcPr>
          <w:p w14:paraId="642E84DB" w14:textId="1B916A17" w:rsidR="00BD78D0" w:rsidRPr="00084E3A" w:rsidRDefault="00084E3A" w:rsidP="00826923">
            <w:pPr>
              <w:rPr>
                <w:rFonts w:ascii="Arial" w:hAnsi="Arial" w:cs="Arial"/>
                <w:sz w:val="16"/>
                <w:szCs w:val="16"/>
                <w:lang w:val="fr-FR" w:eastAsia="en-US"/>
              </w:rPr>
            </w:pPr>
            <w:r w:rsidRPr="00084E3A">
              <w:rPr>
                <w:rFonts w:ascii="Arial" w:hAnsi="Arial" w:cs="Arial"/>
                <w:sz w:val="16"/>
                <w:szCs w:val="16"/>
                <w:lang w:val="fr-FR" w:eastAsia="en-US"/>
              </w:rPr>
              <w:t>61</w:t>
            </w:r>
            <w:r w:rsidR="00BD78D0" w:rsidRPr="00084E3A">
              <w:rPr>
                <w:rFonts w:ascii="Arial" w:hAnsi="Arial" w:cs="Arial"/>
                <w:sz w:val="16"/>
                <w:szCs w:val="16"/>
                <w:lang w:val="fr-FR" w:eastAsia="en-US"/>
              </w:rPr>
              <w:t>%</w:t>
            </w:r>
          </w:p>
        </w:tc>
        <w:tc>
          <w:tcPr>
            <w:tcW w:w="4140" w:type="dxa"/>
          </w:tcPr>
          <w:p w14:paraId="67ABA996" w14:textId="5156F04A" w:rsidR="00BD78D0" w:rsidRPr="00084E3A" w:rsidRDefault="00084E3A" w:rsidP="00826923">
            <w:pPr>
              <w:rPr>
                <w:rFonts w:ascii="Arial" w:hAnsi="Arial" w:cs="Arial"/>
                <w:sz w:val="16"/>
                <w:szCs w:val="16"/>
                <w:lang w:val="fr-FR" w:eastAsia="en-US"/>
              </w:rPr>
            </w:pPr>
            <w:r>
              <w:rPr>
                <w:rFonts w:ascii="Arial" w:hAnsi="Arial" w:cs="Arial"/>
                <w:sz w:val="16"/>
                <w:szCs w:val="16"/>
                <w:lang w:val="fr-FR" w:eastAsia="en-US"/>
              </w:rPr>
              <w:t>Faible nombre de points focaux (12 pour les septs régions et la zone de Conakry)</w:t>
            </w:r>
          </w:p>
        </w:tc>
      </w:tr>
      <w:tr w:rsidR="00BD78D0" w:rsidRPr="005A6420" w14:paraId="55C47766" w14:textId="77777777" w:rsidTr="00826923">
        <w:trPr>
          <w:trHeight w:val="422"/>
        </w:trPr>
        <w:tc>
          <w:tcPr>
            <w:tcW w:w="1530" w:type="dxa"/>
            <w:vMerge/>
          </w:tcPr>
          <w:p w14:paraId="20EF48A3" w14:textId="77777777" w:rsidR="00BD78D0" w:rsidRPr="005A6420" w:rsidRDefault="00BD78D0" w:rsidP="00BD78D0">
            <w:pPr>
              <w:rPr>
                <w:rFonts w:cs="Tahoma"/>
                <w:szCs w:val="20"/>
                <w:lang w:val="fr-FR" w:eastAsia="en-US"/>
              </w:rPr>
            </w:pPr>
          </w:p>
        </w:tc>
        <w:tc>
          <w:tcPr>
            <w:tcW w:w="2070" w:type="dxa"/>
            <w:shd w:val="clear" w:color="auto" w:fill="EEECE1"/>
          </w:tcPr>
          <w:p w14:paraId="69C618B4" w14:textId="4D6877F8" w:rsidR="00BD78D0" w:rsidRPr="005A6420" w:rsidRDefault="00BD78D0" w:rsidP="00BD78D0">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w:t>
            </w:r>
            <w:r w:rsidRPr="005A6420">
              <w:rPr>
                <w:rFonts w:cs="Tahoma"/>
                <w:szCs w:val="20"/>
                <w:lang w:val="fr-FR" w:eastAsia="en-US"/>
              </w:rPr>
              <w:t>.</w:t>
            </w:r>
            <w:r>
              <w:rPr>
                <w:rFonts w:cs="Tahoma"/>
                <w:szCs w:val="20"/>
                <w:lang w:val="fr-FR" w:eastAsia="en-US"/>
              </w:rPr>
              <w:t>3</w:t>
            </w:r>
          </w:p>
          <w:p w14:paraId="6FAEA680" w14:textId="77777777" w:rsidR="00BD78D0" w:rsidRPr="002E5BD9" w:rsidRDefault="00BD78D0" w:rsidP="00BD78D0">
            <w:pPr>
              <w:rPr>
                <w:rFonts w:ascii="Arial" w:hAnsi="Arial" w:cs="Arial"/>
                <w:sz w:val="16"/>
                <w:szCs w:val="16"/>
                <w:lang w:val="fr-FR" w:eastAsia="en-US"/>
              </w:rPr>
            </w:pPr>
            <w:r w:rsidRPr="002E5BD9">
              <w:rPr>
                <w:rFonts w:ascii="Arial" w:hAnsi="Arial" w:cs="Arial"/>
                <w:sz w:val="16"/>
                <w:szCs w:val="16"/>
                <w:lang w:val="fr-FR" w:eastAsia="en-US"/>
              </w:rPr>
              <w:t xml:space="preserve">: Nombre d’ONG formées sur le mécanisme de remontée de données et l’utilisant </w:t>
            </w:r>
          </w:p>
          <w:p w14:paraId="1A367909" w14:textId="77777777" w:rsidR="00BD78D0" w:rsidRPr="002E5BD9" w:rsidRDefault="00BD78D0" w:rsidP="00BD78D0">
            <w:pPr>
              <w:rPr>
                <w:rFonts w:ascii="Arial" w:hAnsi="Arial" w:cs="Arial"/>
                <w:color w:val="C00000"/>
                <w:sz w:val="16"/>
                <w:szCs w:val="16"/>
                <w:lang w:val="fr-FR" w:eastAsia="en-US"/>
              </w:rPr>
            </w:pPr>
            <w:r w:rsidRPr="002E5BD9">
              <w:rPr>
                <w:rFonts w:ascii="Arial" w:hAnsi="Arial" w:cs="Arial"/>
                <w:color w:val="C00000"/>
                <w:sz w:val="16"/>
                <w:szCs w:val="16"/>
                <w:lang w:val="fr-FR" w:eastAsia="en-US"/>
              </w:rPr>
              <w:t>(Réalisé)</w:t>
            </w:r>
          </w:p>
          <w:p w14:paraId="36CDFD8D" w14:textId="77777777" w:rsidR="00BD78D0" w:rsidRPr="002E5BD9" w:rsidRDefault="00BD78D0" w:rsidP="00BD78D0">
            <w:pPr>
              <w:rPr>
                <w:rFonts w:ascii="Arial" w:hAnsi="Arial" w:cs="Arial"/>
                <w:sz w:val="16"/>
                <w:szCs w:val="16"/>
                <w:lang w:val="fr-FR" w:eastAsia="en-US"/>
              </w:rPr>
            </w:pPr>
            <w:r w:rsidRPr="002E5BD9">
              <w:rPr>
                <w:rFonts w:ascii="Arial" w:hAnsi="Arial" w:cs="Arial"/>
                <w:sz w:val="16"/>
                <w:szCs w:val="16"/>
                <w:lang w:val="fr-FR" w:eastAsia="en-US"/>
              </w:rPr>
              <w:t>Base de données : 0</w:t>
            </w:r>
          </w:p>
          <w:p w14:paraId="16C25B20" w14:textId="4939D10A" w:rsidR="00BD78D0" w:rsidRPr="005A6420" w:rsidRDefault="00BD78D0" w:rsidP="00BD78D0">
            <w:pPr>
              <w:jc w:val="both"/>
              <w:rPr>
                <w:rFonts w:cs="Tahoma"/>
                <w:szCs w:val="20"/>
                <w:lang w:val="fr-FR" w:eastAsia="en-US"/>
              </w:rPr>
            </w:pPr>
          </w:p>
        </w:tc>
        <w:tc>
          <w:tcPr>
            <w:tcW w:w="1530" w:type="dxa"/>
            <w:shd w:val="clear" w:color="auto" w:fill="EEECE1"/>
          </w:tcPr>
          <w:p w14:paraId="392EA029" w14:textId="7BB590AB" w:rsidR="00BD78D0" w:rsidRPr="00084E3A" w:rsidRDefault="00BD78D0" w:rsidP="00BD78D0">
            <w:pPr>
              <w:rPr>
                <w:rFonts w:ascii="Arial" w:hAnsi="Arial" w:cs="Arial"/>
                <w:sz w:val="16"/>
                <w:szCs w:val="16"/>
                <w:lang w:val="fr-FR" w:eastAsia="en-US"/>
              </w:rPr>
            </w:pPr>
            <w:r w:rsidRPr="00084E3A">
              <w:rPr>
                <w:rFonts w:ascii="Arial" w:hAnsi="Arial" w:cs="Arial"/>
                <w:sz w:val="16"/>
                <w:szCs w:val="16"/>
                <w:lang w:val="fr-FR" w:eastAsia="en-US"/>
              </w:rPr>
              <w:t>0</w:t>
            </w:r>
          </w:p>
        </w:tc>
        <w:tc>
          <w:tcPr>
            <w:tcW w:w="1620" w:type="dxa"/>
            <w:shd w:val="clear" w:color="auto" w:fill="EEECE1"/>
          </w:tcPr>
          <w:p w14:paraId="4CC30DF3" w14:textId="4D193C01" w:rsidR="00BD78D0" w:rsidRPr="00084E3A" w:rsidRDefault="00BD78D0" w:rsidP="00BD78D0">
            <w:pPr>
              <w:rPr>
                <w:rFonts w:ascii="Arial" w:hAnsi="Arial" w:cs="Arial"/>
                <w:sz w:val="16"/>
                <w:szCs w:val="16"/>
                <w:lang w:val="fr-FR" w:eastAsia="en-US"/>
              </w:rPr>
            </w:pPr>
            <w:r w:rsidRPr="00084E3A">
              <w:rPr>
                <w:rFonts w:ascii="Arial" w:hAnsi="Arial" w:cs="Arial"/>
                <w:sz w:val="16"/>
                <w:szCs w:val="16"/>
                <w:lang w:val="fr-FR" w:eastAsia="en-US"/>
              </w:rPr>
              <w:t>10</w:t>
            </w:r>
          </w:p>
        </w:tc>
        <w:tc>
          <w:tcPr>
            <w:tcW w:w="2070" w:type="dxa"/>
          </w:tcPr>
          <w:p w14:paraId="71FB00EF" w14:textId="4C70A6F9" w:rsidR="00BD78D0" w:rsidRPr="00084E3A" w:rsidRDefault="00BD78D0" w:rsidP="00BD78D0">
            <w:pPr>
              <w:rPr>
                <w:rFonts w:ascii="Arial" w:hAnsi="Arial" w:cs="Arial"/>
                <w:sz w:val="16"/>
                <w:szCs w:val="16"/>
                <w:lang w:val="fr-FR" w:eastAsia="en-US"/>
              </w:rPr>
            </w:pPr>
            <w:r w:rsidRPr="00084E3A">
              <w:rPr>
                <w:rFonts w:ascii="Arial" w:hAnsi="Arial" w:cs="Arial"/>
                <w:sz w:val="16"/>
                <w:szCs w:val="16"/>
                <w:lang w:val="fr-FR" w:eastAsia="en-US"/>
              </w:rPr>
              <w:t>10</w:t>
            </w:r>
          </w:p>
        </w:tc>
        <w:tc>
          <w:tcPr>
            <w:tcW w:w="2070" w:type="dxa"/>
          </w:tcPr>
          <w:p w14:paraId="455FD2FA" w14:textId="766DBC7E" w:rsidR="00BD78D0" w:rsidRPr="00084E3A" w:rsidRDefault="00BD78D0" w:rsidP="00BD78D0">
            <w:pPr>
              <w:rPr>
                <w:rFonts w:ascii="Arial" w:hAnsi="Arial" w:cs="Arial"/>
                <w:sz w:val="16"/>
                <w:szCs w:val="16"/>
                <w:lang w:val="fr-FR" w:eastAsia="en-US"/>
              </w:rPr>
            </w:pPr>
            <w:r w:rsidRPr="00084E3A">
              <w:rPr>
                <w:rFonts w:ascii="Arial" w:hAnsi="Arial" w:cs="Arial"/>
                <w:sz w:val="16"/>
                <w:szCs w:val="16"/>
                <w:lang w:val="fr-FR" w:eastAsia="en-US"/>
              </w:rPr>
              <w:t>100%</w:t>
            </w:r>
          </w:p>
        </w:tc>
        <w:tc>
          <w:tcPr>
            <w:tcW w:w="4140" w:type="dxa"/>
          </w:tcPr>
          <w:p w14:paraId="082D87EE" w14:textId="77777777" w:rsidR="00BD78D0" w:rsidRPr="00084E3A" w:rsidRDefault="00BD78D0" w:rsidP="00BD78D0">
            <w:pPr>
              <w:rPr>
                <w:rFonts w:ascii="Arial" w:hAnsi="Arial" w:cs="Arial"/>
                <w:sz w:val="16"/>
                <w:szCs w:val="16"/>
                <w:lang w:val="fr-FR" w:eastAsia="en-US"/>
              </w:rPr>
            </w:pPr>
          </w:p>
        </w:tc>
      </w:tr>
      <w:tr w:rsidR="00BD78D0" w:rsidRPr="00C27D2A" w14:paraId="4CC8423E" w14:textId="77777777" w:rsidTr="00826923">
        <w:trPr>
          <w:trHeight w:val="422"/>
        </w:trPr>
        <w:tc>
          <w:tcPr>
            <w:tcW w:w="1530" w:type="dxa"/>
            <w:vMerge w:val="restart"/>
          </w:tcPr>
          <w:p w14:paraId="70C54316" w14:textId="77777777" w:rsidR="00BD78D0" w:rsidRPr="005A6420" w:rsidRDefault="00BD78D0" w:rsidP="00BD78D0">
            <w:pPr>
              <w:rPr>
                <w:rFonts w:cs="Tahoma"/>
                <w:szCs w:val="20"/>
                <w:lang w:val="fr-FR" w:eastAsia="en-US"/>
              </w:rPr>
            </w:pPr>
            <w:r w:rsidRPr="005A6420">
              <w:rPr>
                <w:rFonts w:cs="Tahoma"/>
                <w:szCs w:val="20"/>
                <w:lang w:val="fr-FR" w:eastAsia="en-US"/>
              </w:rPr>
              <w:t>Produit 1.3</w:t>
            </w:r>
          </w:p>
          <w:p w14:paraId="14F654A1" w14:textId="77777777" w:rsidR="00BD78D0" w:rsidRPr="00243845" w:rsidRDefault="00BD78D0" w:rsidP="00BD78D0">
            <w:pPr>
              <w:rPr>
                <w:b/>
                <w:sz w:val="22"/>
                <w:szCs w:val="22"/>
                <w:lang w:val="fr-FR" w:eastAsia="en-US"/>
              </w:rPr>
            </w:pPr>
            <w:r w:rsidRPr="00243845">
              <w:rPr>
                <w:b/>
                <w:sz w:val="22"/>
                <w:szCs w:val="22"/>
                <w:lang w:val="fr-FR" w:eastAsia="en-US"/>
              </w:rPr>
              <w:t xml:space="preserve">Les missions de contrôle parlementaire sont réalisées sur l’application de la loi sur le maintien de l’ordre public et l’utilisation des ressources budgétaires </w:t>
            </w:r>
          </w:p>
          <w:p w14:paraId="5AABA42B" w14:textId="2F4C160A" w:rsidR="00BD78D0" w:rsidRPr="005A6420" w:rsidRDefault="00BD78D0" w:rsidP="00BD78D0">
            <w:pPr>
              <w:rPr>
                <w:rFonts w:cs="Tahoma"/>
                <w:szCs w:val="20"/>
                <w:lang w:val="fr-FR" w:eastAsia="en-US"/>
              </w:rPr>
            </w:pPr>
          </w:p>
        </w:tc>
        <w:tc>
          <w:tcPr>
            <w:tcW w:w="2070" w:type="dxa"/>
            <w:shd w:val="clear" w:color="auto" w:fill="EEECE1"/>
          </w:tcPr>
          <w:p w14:paraId="7F8734AC" w14:textId="3887A957" w:rsidR="00BD78D0" w:rsidRPr="00BD78D0" w:rsidRDefault="00BD78D0" w:rsidP="00BD78D0">
            <w:pPr>
              <w:rPr>
                <w:rFonts w:ascii="Arial" w:hAnsi="Arial" w:cs="Arial"/>
                <w:sz w:val="16"/>
                <w:szCs w:val="16"/>
                <w:lang w:val="fr-FR" w:eastAsia="en-US"/>
              </w:rPr>
            </w:pPr>
            <w:r w:rsidRPr="005A6420">
              <w:rPr>
                <w:rFonts w:cs="Tahoma"/>
                <w:szCs w:val="20"/>
                <w:lang w:val="fr-FR" w:eastAsia="en-US"/>
              </w:rPr>
              <w:t xml:space="preserve">Indicateur </w:t>
            </w:r>
            <w:r w:rsidR="00554BB7" w:rsidRPr="005A6420">
              <w:rPr>
                <w:rFonts w:cs="Tahoma"/>
                <w:szCs w:val="20"/>
                <w:lang w:val="fr-FR" w:eastAsia="en-US"/>
              </w:rPr>
              <w:t>1.</w:t>
            </w:r>
            <w:r w:rsidR="00554BB7">
              <w:rPr>
                <w:rFonts w:cs="Tahoma"/>
                <w:szCs w:val="20"/>
                <w:lang w:val="fr-FR" w:eastAsia="en-US"/>
              </w:rPr>
              <w:t>3</w:t>
            </w:r>
            <w:r w:rsidR="00554BB7" w:rsidRPr="005A6420">
              <w:rPr>
                <w:rFonts w:cs="Tahoma"/>
                <w:szCs w:val="20"/>
                <w:lang w:val="fr-FR" w:eastAsia="en-US"/>
              </w:rPr>
              <w:t>.</w:t>
            </w:r>
            <w:r w:rsidR="00554BB7">
              <w:rPr>
                <w:rFonts w:cs="Tahoma"/>
                <w:szCs w:val="20"/>
                <w:lang w:val="fr-FR" w:eastAsia="en-US"/>
              </w:rPr>
              <w:t>1</w:t>
            </w:r>
            <w:r w:rsidR="00554BB7" w:rsidRPr="00BD78D0">
              <w:rPr>
                <w:rFonts w:ascii="Arial" w:hAnsi="Arial" w:cs="Arial"/>
                <w:sz w:val="16"/>
                <w:szCs w:val="16"/>
                <w:lang w:val="fr-FR" w:eastAsia="en-US"/>
              </w:rPr>
              <w:t xml:space="preserve"> :</w:t>
            </w:r>
            <w:r w:rsidRPr="00BD78D0">
              <w:rPr>
                <w:rFonts w:ascii="Arial" w:hAnsi="Arial" w:cs="Arial"/>
                <w:sz w:val="16"/>
                <w:szCs w:val="16"/>
                <w:lang w:val="fr-FR" w:eastAsia="en-US"/>
              </w:rPr>
              <w:t xml:space="preserve"> Nombre de missions de contrôle parlementaire </w:t>
            </w:r>
          </w:p>
          <w:p w14:paraId="00FCA080" w14:textId="77777777" w:rsidR="00BD78D0" w:rsidRPr="00BD78D0" w:rsidRDefault="00BD78D0" w:rsidP="00BD78D0">
            <w:pPr>
              <w:rPr>
                <w:rFonts w:ascii="Arial" w:hAnsi="Arial" w:cs="Arial"/>
                <w:sz w:val="16"/>
                <w:szCs w:val="16"/>
                <w:lang w:val="fr-FR" w:eastAsia="en-US"/>
              </w:rPr>
            </w:pPr>
          </w:p>
          <w:p w14:paraId="76A60545" w14:textId="7F0F5E30" w:rsidR="00BD78D0" w:rsidRPr="00BD78D0" w:rsidRDefault="00BD78D0" w:rsidP="00BD78D0">
            <w:pPr>
              <w:rPr>
                <w:rFonts w:ascii="Arial" w:hAnsi="Arial" w:cs="Arial"/>
                <w:sz w:val="16"/>
                <w:szCs w:val="16"/>
                <w:lang w:val="fr-FR" w:eastAsia="en-US"/>
              </w:rPr>
            </w:pPr>
          </w:p>
          <w:p w14:paraId="6EE83932" w14:textId="77777777" w:rsidR="00BD78D0" w:rsidRPr="00BD78D0" w:rsidRDefault="00BD78D0" w:rsidP="00BD78D0">
            <w:pPr>
              <w:rPr>
                <w:rFonts w:ascii="Arial" w:hAnsi="Arial" w:cs="Arial"/>
                <w:sz w:val="16"/>
                <w:szCs w:val="16"/>
                <w:lang w:val="fr-FR" w:eastAsia="en-US"/>
              </w:rPr>
            </w:pPr>
          </w:p>
          <w:p w14:paraId="1F27C0DF" w14:textId="4408F01F" w:rsidR="00BD78D0" w:rsidRDefault="00BD78D0" w:rsidP="00BD78D0">
            <w:pPr>
              <w:jc w:val="both"/>
              <w:rPr>
                <w:rFonts w:cs="Tahoma"/>
                <w:szCs w:val="20"/>
                <w:lang w:val="fr-FR" w:eastAsia="en-US"/>
              </w:rPr>
            </w:pPr>
          </w:p>
          <w:p w14:paraId="25F0AE34" w14:textId="77777777" w:rsidR="00BD78D0" w:rsidRPr="005A6420" w:rsidRDefault="00BD78D0" w:rsidP="00BD78D0">
            <w:pPr>
              <w:jc w:val="both"/>
              <w:rPr>
                <w:rFonts w:cs="Tahoma"/>
                <w:szCs w:val="20"/>
                <w:lang w:val="fr-FR" w:eastAsia="en-US"/>
              </w:rPr>
            </w:pPr>
          </w:p>
          <w:p w14:paraId="13F4F9B7" w14:textId="58FCE9E4" w:rsidR="00BD78D0" w:rsidRPr="005A6420" w:rsidRDefault="00BD78D0" w:rsidP="00BD78D0">
            <w:pPr>
              <w:jc w:val="both"/>
              <w:rPr>
                <w:rFonts w:cs="Tahoma"/>
                <w:szCs w:val="20"/>
                <w:lang w:val="fr-FR" w:eastAsia="en-US"/>
              </w:rPr>
            </w:pPr>
          </w:p>
        </w:tc>
        <w:tc>
          <w:tcPr>
            <w:tcW w:w="1530" w:type="dxa"/>
            <w:shd w:val="clear" w:color="auto" w:fill="EEECE1"/>
          </w:tcPr>
          <w:p w14:paraId="381C8E37" w14:textId="7884EC5E" w:rsidR="00BD78D0" w:rsidRPr="00084E3A" w:rsidRDefault="00BD78D0" w:rsidP="00BD78D0">
            <w:pPr>
              <w:rPr>
                <w:rFonts w:ascii="Arial" w:hAnsi="Arial" w:cs="Arial"/>
                <w:sz w:val="16"/>
                <w:szCs w:val="16"/>
                <w:lang w:val="fr-FR" w:eastAsia="en-US"/>
              </w:rPr>
            </w:pPr>
            <w:r w:rsidRPr="00084E3A">
              <w:rPr>
                <w:rFonts w:ascii="Arial" w:hAnsi="Arial" w:cs="Arial"/>
                <w:sz w:val="16"/>
                <w:szCs w:val="16"/>
                <w:lang w:val="fr-FR" w:eastAsia="en-US"/>
              </w:rPr>
              <w:t>02</w:t>
            </w:r>
          </w:p>
        </w:tc>
        <w:tc>
          <w:tcPr>
            <w:tcW w:w="1620" w:type="dxa"/>
            <w:shd w:val="clear" w:color="auto" w:fill="EEECE1"/>
          </w:tcPr>
          <w:p w14:paraId="3A889851" w14:textId="14CD4435" w:rsidR="00BD78D0" w:rsidRPr="00084E3A" w:rsidRDefault="00BD78D0" w:rsidP="00BD78D0">
            <w:pPr>
              <w:rPr>
                <w:rFonts w:ascii="Arial" w:hAnsi="Arial" w:cs="Arial"/>
                <w:sz w:val="16"/>
                <w:szCs w:val="16"/>
                <w:lang w:val="fr-FR" w:eastAsia="en-US"/>
              </w:rPr>
            </w:pPr>
            <w:r w:rsidRPr="00084E3A">
              <w:rPr>
                <w:rFonts w:ascii="Arial" w:hAnsi="Arial" w:cs="Arial"/>
                <w:sz w:val="16"/>
                <w:szCs w:val="16"/>
                <w:lang w:val="fr-FR" w:eastAsia="en-US"/>
              </w:rPr>
              <w:t>4</w:t>
            </w:r>
            <w:r w:rsidR="00554BB7" w:rsidRPr="00084E3A">
              <w:rPr>
                <w:rFonts w:ascii="Arial" w:hAnsi="Arial" w:cs="Arial"/>
                <w:sz w:val="16"/>
                <w:szCs w:val="16"/>
                <w:lang w:val="fr-FR" w:eastAsia="en-US"/>
              </w:rPr>
              <w:t>(+</w:t>
            </w:r>
            <w:r w:rsidR="00202284" w:rsidRPr="00084E3A">
              <w:rPr>
                <w:rFonts w:ascii="Arial" w:hAnsi="Arial" w:cs="Arial"/>
                <w:sz w:val="16"/>
                <w:szCs w:val="16"/>
                <w:lang w:val="fr-FR" w:eastAsia="en-US"/>
              </w:rPr>
              <w:t>2</w:t>
            </w:r>
            <w:r w:rsidR="00554BB7" w:rsidRPr="00084E3A">
              <w:rPr>
                <w:rFonts w:ascii="Arial" w:hAnsi="Arial" w:cs="Arial"/>
                <w:sz w:val="16"/>
                <w:szCs w:val="16"/>
                <w:lang w:val="fr-FR" w:eastAsia="en-US"/>
              </w:rPr>
              <w:t>)</w:t>
            </w:r>
          </w:p>
        </w:tc>
        <w:tc>
          <w:tcPr>
            <w:tcW w:w="2070" w:type="dxa"/>
          </w:tcPr>
          <w:p w14:paraId="25482814" w14:textId="41CECBC2" w:rsidR="00BD78D0" w:rsidRPr="00084E3A" w:rsidRDefault="00202284" w:rsidP="00BD78D0">
            <w:pPr>
              <w:rPr>
                <w:rFonts w:ascii="Arial" w:hAnsi="Arial" w:cs="Arial"/>
                <w:sz w:val="16"/>
                <w:szCs w:val="16"/>
                <w:lang w:val="fr-FR" w:eastAsia="en-US"/>
              </w:rPr>
            </w:pPr>
            <w:r w:rsidRPr="00084E3A">
              <w:rPr>
                <w:rFonts w:ascii="Arial" w:hAnsi="Arial" w:cs="Arial"/>
                <w:sz w:val="16"/>
                <w:szCs w:val="16"/>
                <w:lang w:val="fr-FR" w:eastAsia="en-US"/>
              </w:rPr>
              <w:t>5</w:t>
            </w:r>
          </w:p>
        </w:tc>
        <w:tc>
          <w:tcPr>
            <w:tcW w:w="2070" w:type="dxa"/>
          </w:tcPr>
          <w:p w14:paraId="5C365A23" w14:textId="5A437E2E" w:rsidR="00BD78D0" w:rsidRPr="00084E3A" w:rsidRDefault="00202284" w:rsidP="00BD78D0">
            <w:pPr>
              <w:rPr>
                <w:rFonts w:ascii="Arial" w:hAnsi="Arial" w:cs="Arial"/>
                <w:sz w:val="16"/>
                <w:szCs w:val="16"/>
                <w:lang w:val="fr-FR" w:eastAsia="en-US"/>
              </w:rPr>
            </w:pPr>
            <w:r w:rsidRPr="00084E3A">
              <w:rPr>
                <w:rFonts w:ascii="Arial" w:hAnsi="Arial" w:cs="Arial"/>
                <w:sz w:val="16"/>
                <w:szCs w:val="16"/>
                <w:lang w:val="fr-FR" w:eastAsia="en-US"/>
              </w:rPr>
              <w:t>8</w:t>
            </w:r>
            <w:r w:rsidR="00554BB7" w:rsidRPr="00084E3A">
              <w:rPr>
                <w:rFonts w:ascii="Arial" w:hAnsi="Arial" w:cs="Arial"/>
                <w:sz w:val="16"/>
                <w:szCs w:val="16"/>
                <w:lang w:val="fr-FR" w:eastAsia="en-US"/>
              </w:rPr>
              <w:t>0%</w:t>
            </w:r>
          </w:p>
        </w:tc>
        <w:tc>
          <w:tcPr>
            <w:tcW w:w="4140" w:type="dxa"/>
          </w:tcPr>
          <w:p w14:paraId="2C2CC682" w14:textId="40742EA1" w:rsidR="00BD78D0" w:rsidRPr="00084E3A" w:rsidRDefault="00554BB7" w:rsidP="00BD78D0">
            <w:pPr>
              <w:rPr>
                <w:rFonts w:ascii="Arial" w:hAnsi="Arial" w:cs="Arial"/>
                <w:sz w:val="16"/>
                <w:szCs w:val="16"/>
                <w:lang w:val="fr-FR" w:eastAsia="en-US"/>
              </w:rPr>
            </w:pPr>
            <w:r w:rsidRPr="00084E3A">
              <w:rPr>
                <w:rFonts w:ascii="Arial" w:hAnsi="Arial" w:cs="Arial"/>
                <w:sz w:val="16"/>
                <w:szCs w:val="16"/>
                <w:lang w:val="fr-FR" w:eastAsia="en-US"/>
              </w:rPr>
              <w:t xml:space="preserve">Report de la tenue des élections législatives </w:t>
            </w:r>
          </w:p>
        </w:tc>
      </w:tr>
      <w:tr w:rsidR="00BD78D0" w:rsidRPr="005A6420" w14:paraId="00C542B2" w14:textId="77777777" w:rsidTr="00826923">
        <w:trPr>
          <w:trHeight w:val="422"/>
        </w:trPr>
        <w:tc>
          <w:tcPr>
            <w:tcW w:w="1530" w:type="dxa"/>
            <w:vMerge/>
          </w:tcPr>
          <w:p w14:paraId="39A21645" w14:textId="77777777" w:rsidR="00BD78D0" w:rsidRPr="005A6420" w:rsidRDefault="00BD78D0" w:rsidP="00BD78D0">
            <w:pPr>
              <w:rPr>
                <w:rFonts w:cs="Tahoma"/>
                <w:b/>
                <w:szCs w:val="20"/>
                <w:lang w:val="fr-FR" w:eastAsia="en-US"/>
              </w:rPr>
            </w:pPr>
          </w:p>
        </w:tc>
        <w:tc>
          <w:tcPr>
            <w:tcW w:w="2070" w:type="dxa"/>
            <w:shd w:val="clear" w:color="auto" w:fill="EEECE1"/>
          </w:tcPr>
          <w:p w14:paraId="1A3D356D" w14:textId="77777777" w:rsidR="00BD78D0" w:rsidRPr="005A6420" w:rsidRDefault="00BD78D0" w:rsidP="00BD78D0">
            <w:pPr>
              <w:jc w:val="both"/>
              <w:rPr>
                <w:rFonts w:cs="Tahoma"/>
                <w:szCs w:val="20"/>
                <w:lang w:val="fr-FR" w:eastAsia="en-US"/>
              </w:rPr>
            </w:pPr>
            <w:r w:rsidRPr="005A6420">
              <w:rPr>
                <w:rFonts w:cs="Tahoma"/>
                <w:szCs w:val="20"/>
                <w:lang w:val="fr-FR" w:eastAsia="en-US"/>
              </w:rPr>
              <w:t>Indicateur 1.3.2</w:t>
            </w:r>
          </w:p>
          <w:p w14:paraId="1C97A8D5" w14:textId="77777777" w:rsidR="00554BB7" w:rsidRPr="00554BB7" w:rsidRDefault="00554BB7" w:rsidP="00554BB7">
            <w:pPr>
              <w:rPr>
                <w:rFonts w:ascii="Arial" w:hAnsi="Arial" w:cs="Arial"/>
                <w:sz w:val="16"/>
                <w:szCs w:val="16"/>
                <w:lang w:val="fr-FR" w:eastAsia="en-US"/>
              </w:rPr>
            </w:pPr>
            <w:r w:rsidRPr="00554BB7">
              <w:rPr>
                <w:rFonts w:ascii="Arial" w:hAnsi="Arial" w:cs="Arial"/>
                <w:sz w:val="16"/>
                <w:szCs w:val="16"/>
                <w:lang w:val="fr-FR" w:eastAsia="en-US"/>
              </w:rPr>
              <w:t>Indicateur 1.3.2 : Nombre de députés formés sur le guide de contrôle parlementaire des FDS</w:t>
            </w:r>
          </w:p>
          <w:p w14:paraId="4524193B" w14:textId="37CD9C27" w:rsidR="00554BB7" w:rsidRPr="00554BB7" w:rsidRDefault="00554BB7" w:rsidP="00554BB7">
            <w:pPr>
              <w:rPr>
                <w:rFonts w:ascii="Arial" w:hAnsi="Arial" w:cs="Arial"/>
                <w:sz w:val="16"/>
                <w:szCs w:val="16"/>
                <w:lang w:val="fr-FR" w:eastAsia="en-US"/>
              </w:rPr>
            </w:pPr>
          </w:p>
          <w:p w14:paraId="393760B4" w14:textId="75DF8FAC" w:rsidR="00BD78D0" w:rsidRPr="005A6420" w:rsidRDefault="00BD78D0" w:rsidP="00BD78D0">
            <w:pPr>
              <w:jc w:val="both"/>
              <w:rPr>
                <w:rFonts w:cs="Tahoma"/>
                <w:szCs w:val="20"/>
                <w:lang w:val="fr-FR" w:eastAsia="en-US"/>
              </w:rPr>
            </w:pPr>
          </w:p>
        </w:tc>
        <w:tc>
          <w:tcPr>
            <w:tcW w:w="1530" w:type="dxa"/>
            <w:shd w:val="clear" w:color="auto" w:fill="EEECE1"/>
          </w:tcPr>
          <w:p w14:paraId="1C85A585" w14:textId="1AAD90EF" w:rsidR="00BD78D0" w:rsidRPr="00084E3A" w:rsidRDefault="00554BB7" w:rsidP="00BD78D0">
            <w:pPr>
              <w:rPr>
                <w:rFonts w:ascii="Arial" w:hAnsi="Arial" w:cs="Arial"/>
                <w:sz w:val="16"/>
                <w:szCs w:val="16"/>
                <w:lang w:val="fr-FR" w:eastAsia="en-US"/>
              </w:rPr>
            </w:pPr>
            <w:r w:rsidRPr="00084E3A">
              <w:rPr>
                <w:rFonts w:ascii="Arial" w:hAnsi="Arial" w:cs="Arial"/>
                <w:sz w:val="16"/>
                <w:szCs w:val="16"/>
                <w:lang w:val="fr-FR" w:eastAsia="en-US"/>
              </w:rPr>
              <w:t>00</w:t>
            </w:r>
          </w:p>
        </w:tc>
        <w:tc>
          <w:tcPr>
            <w:tcW w:w="1620" w:type="dxa"/>
            <w:shd w:val="clear" w:color="auto" w:fill="EEECE1"/>
          </w:tcPr>
          <w:p w14:paraId="4E2BA7C6" w14:textId="49EF8AB4" w:rsidR="00BD78D0" w:rsidRPr="00084E3A" w:rsidRDefault="00554BB7" w:rsidP="00BD78D0">
            <w:pPr>
              <w:rPr>
                <w:rFonts w:ascii="Arial" w:hAnsi="Arial" w:cs="Arial"/>
                <w:sz w:val="16"/>
                <w:szCs w:val="16"/>
                <w:lang w:val="fr-FR" w:eastAsia="en-US"/>
              </w:rPr>
            </w:pPr>
            <w:r w:rsidRPr="00084E3A">
              <w:rPr>
                <w:rFonts w:ascii="Arial" w:hAnsi="Arial" w:cs="Arial"/>
                <w:sz w:val="16"/>
                <w:szCs w:val="16"/>
                <w:lang w:val="fr-FR" w:eastAsia="en-US"/>
              </w:rPr>
              <w:t>25</w:t>
            </w:r>
          </w:p>
        </w:tc>
        <w:tc>
          <w:tcPr>
            <w:tcW w:w="2070" w:type="dxa"/>
          </w:tcPr>
          <w:p w14:paraId="7BD02334" w14:textId="177355CD" w:rsidR="00BD78D0" w:rsidRPr="00084E3A" w:rsidRDefault="00554BB7" w:rsidP="00BD78D0">
            <w:pPr>
              <w:rPr>
                <w:rFonts w:ascii="Arial" w:hAnsi="Arial" w:cs="Arial"/>
                <w:sz w:val="16"/>
                <w:szCs w:val="16"/>
                <w:lang w:val="fr-FR" w:eastAsia="en-US"/>
              </w:rPr>
            </w:pPr>
            <w:r w:rsidRPr="00084E3A">
              <w:rPr>
                <w:rFonts w:ascii="Arial" w:hAnsi="Arial" w:cs="Arial"/>
                <w:sz w:val="16"/>
                <w:szCs w:val="16"/>
                <w:lang w:val="fr-FR" w:eastAsia="en-US"/>
              </w:rPr>
              <w:t>10</w:t>
            </w:r>
          </w:p>
        </w:tc>
        <w:tc>
          <w:tcPr>
            <w:tcW w:w="2070" w:type="dxa"/>
          </w:tcPr>
          <w:p w14:paraId="7AE37EA5" w14:textId="0B93E33A" w:rsidR="00BD78D0" w:rsidRPr="00084E3A" w:rsidRDefault="00202284" w:rsidP="00BD78D0">
            <w:pPr>
              <w:rPr>
                <w:rFonts w:ascii="Arial" w:hAnsi="Arial" w:cs="Arial"/>
                <w:sz w:val="16"/>
                <w:szCs w:val="16"/>
                <w:lang w:val="fr-FR" w:eastAsia="en-US"/>
              </w:rPr>
            </w:pPr>
            <w:r w:rsidRPr="00084E3A">
              <w:rPr>
                <w:rFonts w:ascii="Arial" w:hAnsi="Arial" w:cs="Arial"/>
                <w:sz w:val="16"/>
                <w:szCs w:val="16"/>
                <w:lang w:val="fr-FR" w:eastAsia="en-US"/>
              </w:rPr>
              <w:t>40%</w:t>
            </w:r>
          </w:p>
        </w:tc>
        <w:tc>
          <w:tcPr>
            <w:tcW w:w="4140" w:type="dxa"/>
          </w:tcPr>
          <w:p w14:paraId="047E6A6B" w14:textId="7CB4B5D8" w:rsidR="00BD78D0" w:rsidRPr="00084E3A" w:rsidRDefault="00202284" w:rsidP="00BD78D0">
            <w:pPr>
              <w:rPr>
                <w:rFonts w:ascii="Arial" w:hAnsi="Arial" w:cs="Arial"/>
                <w:sz w:val="16"/>
                <w:szCs w:val="16"/>
                <w:lang w:val="fr-FR" w:eastAsia="en-US"/>
              </w:rPr>
            </w:pPr>
            <w:r w:rsidRPr="00084E3A">
              <w:rPr>
                <w:rFonts w:ascii="Arial" w:hAnsi="Arial" w:cs="Arial"/>
                <w:sz w:val="16"/>
                <w:szCs w:val="16"/>
                <w:lang w:val="fr-FR" w:eastAsia="en-US"/>
              </w:rPr>
              <w:t>Fin de législature</w:t>
            </w:r>
          </w:p>
        </w:tc>
      </w:tr>
      <w:tr w:rsidR="00BD78D0" w:rsidRPr="005A6420" w14:paraId="7B8139A0" w14:textId="77777777" w:rsidTr="00826923">
        <w:trPr>
          <w:trHeight w:val="422"/>
        </w:trPr>
        <w:tc>
          <w:tcPr>
            <w:tcW w:w="1530" w:type="dxa"/>
            <w:vMerge w:val="restart"/>
          </w:tcPr>
          <w:p w14:paraId="2A9C6681" w14:textId="77777777" w:rsidR="00BD78D0" w:rsidRPr="005A6420" w:rsidRDefault="00BD78D0" w:rsidP="00BD78D0">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BD78D0" w:rsidRPr="005A6420" w:rsidRDefault="00BD78D0" w:rsidP="00BD78D0">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BD78D0" w:rsidRPr="005A6420" w:rsidRDefault="00BD78D0" w:rsidP="00BD78D0">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BD78D0" w:rsidRPr="005A6420" w:rsidRDefault="00BD78D0" w:rsidP="00BD78D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BD78D0" w:rsidRPr="005A6420" w:rsidRDefault="00BD78D0" w:rsidP="00BD78D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BD78D0" w:rsidRPr="005A6420" w:rsidRDefault="00BD78D0" w:rsidP="00BD78D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BD78D0" w:rsidRPr="005A6420" w:rsidRDefault="00BD78D0" w:rsidP="00BD78D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BD78D0" w:rsidRPr="005A6420" w:rsidRDefault="00BD78D0" w:rsidP="00BD78D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BD78D0" w:rsidRPr="005A6420" w:rsidRDefault="00BD78D0" w:rsidP="00BD78D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D78D0" w:rsidRPr="005A6420" w14:paraId="2A443379" w14:textId="77777777" w:rsidTr="00826923">
        <w:trPr>
          <w:trHeight w:val="422"/>
        </w:trPr>
        <w:tc>
          <w:tcPr>
            <w:tcW w:w="1530" w:type="dxa"/>
            <w:vMerge/>
          </w:tcPr>
          <w:p w14:paraId="278CAF2E" w14:textId="77777777" w:rsidR="00BD78D0" w:rsidRPr="005A6420" w:rsidRDefault="00BD78D0" w:rsidP="00BD78D0">
            <w:pPr>
              <w:rPr>
                <w:rFonts w:cs="Tahoma"/>
                <w:b/>
                <w:szCs w:val="20"/>
                <w:lang w:val="fr-FR" w:eastAsia="en-US"/>
              </w:rPr>
            </w:pPr>
          </w:p>
        </w:tc>
        <w:tc>
          <w:tcPr>
            <w:tcW w:w="2070" w:type="dxa"/>
            <w:shd w:val="clear" w:color="auto" w:fill="EEECE1"/>
          </w:tcPr>
          <w:p w14:paraId="5B293B85" w14:textId="77777777" w:rsidR="00BD78D0" w:rsidRPr="005A6420" w:rsidRDefault="00BD78D0" w:rsidP="00BD78D0">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BD78D0" w:rsidRPr="005A6420" w:rsidRDefault="00BD78D0" w:rsidP="00BD78D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BD78D0" w:rsidRPr="005A6420" w:rsidRDefault="00BD78D0" w:rsidP="00BD78D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BD78D0" w:rsidRPr="005A6420" w:rsidRDefault="00BD78D0" w:rsidP="00BD78D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BD78D0" w:rsidRPr="005A6420" w:rsidRDefault="00BD78D0" w:rsidP="00BD78D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BD78D0" w:rsidRPr="005A6420" w:rsidRDefault="00BD78D0" w:rsidP="00BD78D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BD78D0" w:rsidRPr="005A6420" w:rsidRDefault="00BD78D0" w:rsidP="00BD78D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D3C59" w:rsidRPr="00C27D2A" w14:paraId="0CA7A1F1" w14:textId="77777777" w:rsidTr="00826923">
        <w:trPr>
          <w:trHeight w:val="422"/>
        </w:trPr>
        <w:tc>
          <w:tcPr>
            <w:tcW w:w="1530" w:type="dxa"/>
            <w:vMerge w:val="restart"/>
          </w:tcPr>
          <w:p w14:paraId="15776DBE" w14:textId="77777777" w:rsidR="008D3C59" w:rsidRPr="005A6420" w:rsidRDefault="008D3C59" w:rsidP="008D3C59">
            <w:pPr>
              <w:rPr>
                <w:rFonts w:cs="Tahoma"/>
                <w:b/>
                <w:szCs w:val="20"/>
                <w:lang w:val="fr-FR" w:eastAsia="en-US"/>
              </w:rPr>
            </w:pPr>
            <w:r w:rsidRPr="005A6420">
              <w:rPr>
                <w:rFonts w:cs="Tahoma"/>
                <w:b/>
                <w:szCs w:val="20"/>
                <w:lang w:val="fr-FR" w:eastAsia="en-US"/>
              </w:rPr>
              <w:t>Résultat 2</w:t>
            </w:r>
          </w:p>
          <w:p w14:paraId="12E146F3" w14:textId="77777777" w:rsidR="008D3C59" w:rsidRPr="007A4045" w:rsidRDefault="008D3C59" w:rsidP="008D3C59">
            <w:pPr>
              <w:rPr>
                <w:b/>
                <w:sz w:val="22"/>
                <w:szCs w:val="22"/>
                <w:lang w:val="fr-FR" w:eastAsia="en-US"/>
              </w:rPr>
            </w:pPr>
            <w:r w:rsidRPr="007A4045">
              <w:rPr>
                <w:b/>
                <w:sz w:val="22"/>
                <w:szCs w:val="22"/>
                <w:lang w:val="fr-FR" w:eastAsia="en-US"/>
              </w:rPr>
              <w:t xml:space="preserve">Les capacités techniques et matérielles des services de sécurités sont renforcées en vue d’améliorer l’offre de service et l’image de la police l’image </w:t>
            </w:r>
          </w:p>
          <w:p w14:paraId="73249FC4" w14:textId="77777777" w:rsidR="008D3C59" w:rsidRPr="005A6420" w:rsidRDefault="008D3C59" w:rsidP="008D3C59">
            <w:pPr>
              <w:rPr>
                <w:rFonts w:cs="Tahoma"/>
                <w:b/>
                <w:szCs w:val="20"/>
                <w:lang w:val="fr-FR" w:eastAsia="en-US"/>
              </w:rPr>
            </w:pPr>
          </w:p>
        </w:tc>
        <w:tc>
          <w:tcPr>
            <w:tcW w:w="2070" w:type="dxa"/>
            <w:shd w:val="clear" w:color="auto" w:fill="EEECE1"/>
          </w:tcPr>
          <w:p w14:paraId="5D399A1D" w14:textId="074E7D12" w:rsidR="008D3C59" w:rsidRPr="008D3C59" w:rsidRDefault="008D3C59" w:rsidP="00707225">
            <w:pPr>
              <w:jc w:val="both"/>
              <w:rPr>
                <w:rFonts w:cs="Tahoma"/>
                <w:szCs w:val="20"/>
                <w:lang w:val="fr-FR" w:eastAsia="en-US"/>
              </w:rPr>
            </w:pPr>
            <w:r w:rsidRPr="005A6420">
              <w:rPr>
                <w:rFonts w:cs="Tahoma"/>
                <w:szCs w:val="20"/>
                <w:lang w:val="fr-FR" w:eastAsia="en-US"/>
              </w:rPr>
              <w:t>Indicateur 2.1</w:t>
            </w:r>
            <w:r w:rsidRPr="008D3C59">
              <w:rPr>
                <w:rFonts w:ascii="Arial" w:hAnsi="Arial" w:cs="Arial"/>
                <w:sz w:val="16"/>
                <w:szCs w:val="16"/>
                <w:lang w:val="fr-FR" w:eastAsia="en-US"/>
              </w:rPr>
              <w:t>: Évolution de la perception de l’offre de service de la police par la population</w:t>
            </w:r>
          </w:p>
          <w:p w14:paraId="05DA4173" w14:textId="77777777" w:rsidR="008D3C59" w:rsidRPr="008D3C59" w:rsidRDefault="008D3C59" w:rsidP="008D3C59">
            <w:pPr>
              <w:rPr>
                <w:rFonts w:ascii="Arial" w:hAnsi="Arial" w:cs="Arial"/>
                <w:sz w:val="16"/>
                <w:szCs w:val="16"/>
                <w:lang w:val="fr-FR" w:eastAsia="en-US"/>
              </w:rPr>
            </w:pPr>
          </w:p>
          <w:p w14:paraId="210D965F" w14:textId="77777777" w:rsidR="008D3C59" w:rsidRPr="008D3C59" w:rsidRDefault="008D3C59" w:rsidP="008D3C59">
            <w:pPr>
              <w:rPr>
                <w:rFonts w:ascii="Arial" w:hAnsi="Arial" w:cs="Arial"/>
                <w:sz w:val="16"/>
                <w:szCs w:val="16"/>
                <w:lang w:val="fr-FR" w:eastAsia="en-US"/>
              </w:rPr>
            </w:pPr>
            <w:r w:rsidRPr="008D3C59">
              <w:rPr>
                <w:rFonts w:ascii="Arial" w:hAnsi="Arial" w:cs="Arial"/>
                <w:sz w:val="16"/>
                <w:szCs w:val="16"/>
                <w:lang w:val="fr-FR" w:eastAsia="en-US"/>
              </w:rPr>
              <w:t>Base de données : NA (enquête de perception en cours</w:t>
            </w:r>
          </w:p>
          <w:p w14:paraId="214E79D4" w14:textId="77777777" w:rsidR="008D3C59" w:rsidRPr="008D3C59" w:rsidRDefault="008D3C59" w:rsidP="008D3C59">
            <w:pPr>
              <w:rPr>
                <w:rFonts w:ascii="Arial" w:hAnsi="Arial" w:cs="Arial"/>
                <w:sz w:val="16"/>
                <w:szCs w:val="16"/>
                <w:lang w:val="fr-FR" w:eastAsia="en-US"/>
              </w:rPr>
            </w:pPr>
          </w:p>
          <w:p w14:paraId="5579C4A1" w14:textId="02491DEE" w:rsidR="008D3C59" w:rsidRPr="008D3C59" w:rsidRDefault="008D3C59" w:rsidP="008D3C59">
            <w:pPr>
              <w:rPr>
                <w:rFonts w:ascii="Arial" w:hAnsi="Arial" w:cs="Arial"/>
                <w:sz w:val="16"/>
                <w:szCs w:val="16"/>
                <w:lang w:val="fr-FR" w:eastAsia="en-US"/>
              </w:rPr>
            </w:pPr>
          </w:p>
        </w:tc>
        <w:tc>
          <w:tcPr>
            <w:tcW w:w="1530" w:type="dxa"/>
            <w:shd w:val="clear" w:color="auto" w:fill="EEECE1"/>
          </w:tcPr>
          <w:p w14:paraId="25B231DF" w14:textId="15AC4D8E" w:rsidR="00202284" w:rsidRDefault="00202284" w:rsidP="008D3C59">
            <w:pPr>
              <w:rPr>
                <w:rFonts w:ascii="Arial" w:hAnsi="Arial" w:cs="Arial"/>
                <w:sz w:val="16"/>
                <w:szCs w:val="16"/>
                <w:lang w:val="fr-FR" w:eastAsia="en-US"/>
              </w:rPr>
            </w:pPr>
            <w:r>
              <w:rPr>
                <w:rFonts w:ascii="Arial" w:hAnsi="Arial" w:cs="Arial"/>
                <w:sz w:val="16"/>
                <w:szCs w:val="16"/>
                <w:lang w:val="fr-FR" w:eastAsia="en-US"/>
              </w:rPr>
              <w:t>4</w:t>
            </w:r>
            <w:r w:rsidR="008D3C59">
              <w:rPr>
                <w:rFonts w:ascii="Arial" w:hAnsi="Arial" w:cs="Arial"/>
                <w:sz w:val="16"/>
                <w:szCs w:val="16"/>
                <w:lang w:val="fr-FR" w:eastAsia="en-US"/>
              </w:rPr>
              <w:t>%</w:t>
            </w:r>
            <w:r>
              <w:rPr>
                <w:rFonts w:ascii="Arial" w:hAnsi="Arial" w:cs="Arial"/>
                <w:sz w:val="16"/>
                <w:szCs w:val="16"/>
                <w:lang w:val="fr-FR" w:eastAsia="en-US"/>
              </w:rPr>
              <w:t xml:space="preserve"> </w:t>
            </w:r>
          </w:p>
          <w:p w14:paraId="3B794B07" w14:textId="4D9DA1AB" w:rsidR="008D3C59" w:rsidRPr="008D3C59" w:rsidRDefault="00202284" w:rsidP="008D3C59">
            <w:pPr>
              <w:rPr>
                <w:rFonts w:ascii="Arial" w:hAnsi="Arial" w:cs="Arial"/>
                <w:sz w:val="16"/>
                <w:szCs w:val="16"/>
                <w:lang w:val="fr-FR" w:eastAsia="en-US"/>
              </w:rPr>
            </w:pPr>
            <w:r>
              <w:rPr>
                <w:rFonts w:ascii="Arial" w:hAnsi="Arial" w:cs="Arial"/>
                <w:sz w:val="16"/>
                <w:szCs w:val="16"/>
                <w:lang w:val="fr-FR" w:eastAsia="en-US"/>
              </w:rPr>
              <w:t xml:space="preserve"> </w:t>
            </w:r>
            <w:proofErr w:type="gramStart"/>
            <w:r>
              <w:rPr>
                <w:rFonts w:ascii="Arial" w:hAnsi="Arial" w:cs="Arial"/>
                <w:sz w:val="16"/>
                <w:szCs w:val="16"/>
                <w:lang w:val="fr-FR" w:eastAsia="en-US"/>
              </w:rPr>
              <w:t>font</w:t>
            </w:r>
            <w:proofErr w:type="gramEnd"/>
            <w:r>
              <w:rPr>
                <w:rFonts w:ascii="Arial" w:hAnsi="Arial" w:cs="Arial"/>
                <w:sz w:val="16"/>
                <w:szCs w:val="16"/>
                <w:lang w:val="fr-FR" w:eastAsia="en-US"/>
              </w:rPr>
              <w:t xml:space="preserve"> totalement confiance à la police (Enquête de perception 2019)</w:t>
            </w:r>
          </w:p>
        </w:tc>
        <w:tc>
          <w:tcPr>
            <w:tcW w:w="1620" w:type="dxa"/>
            <w:shd w:val="clear" w:color="auto" w:fill="EEECE1"/>
          </w:tcPr>
          <w:p w14:paraId="2D3B21F4" w14:textId="77777777" w:rsidR="00202284" w:rsidRDefault="008D3C59" w:rsidP="008D3C59">
            <w:pPr>
              <w:rPr>
                <w:rFonts w:ascii="Arial" w:hAnsi="Arial" w:cs="Arial"/>
                <w:sz w:val="16"/>
                <w:szCs w:val="16"/>
                <w:lang w:val="fr-FR" w:eastAsia="en-US"/>
              </w:rPr>
            </w:pPr>
            <w:r w:rsidRPr="008D3C59">
              <w:rPr>
                <w:rFonts w:ascii="Arial" w:hAnsi="Arial" w:cs="Arial"/>
                <w:sz w:val="16"/>
                <w:szCs w:val="16"/>
                <w:lang w:val="fr-FR" w:eastAsia="en-US"/>
              </w:rPr>
              <w:t xml:space="preserve">Cible </w:t>
            </w:r>
          </w:p>
          <w:p w14:paraId="143D1CBF" w14:textId="77777777" w:rsidR="00202284" w:rsidRDefault="00202284" w:rsidP="008D3C59">
            <w:pPr>
              <w:rPr>
                <w:rFonts w:ascii="Arial" w:hAnsi="Arial" w:cs="Arial"/>
                <w:sz w:val="16"/>
                <w:szCs w:val="16"/>
                <w:lang w:val="fr-FR" w:eastAsia="en-US"/>
              </w:rPr>
            </w:pPr>
            <w:r>
              <w:rPr>
                <w:rFonts w:ascii="Arial" w:hAnsi="Arial" w:cs="Arial"/>
                <w:sz w:val="16"/>
                <w:szCs w:val="16"/>
                <w:lang w:val="fr-FR" w:eastAsia="en-US"/>
              </w:rPr>
              <w:t>14%</w:t>
            </w:r>
          </w:p>
          <w:p w14:paraId="74253E06" w14:textId="07848EFA" w:rsidR="008D3C59" w:rsidRPr="008D3C59" w:rsidRDefault="008D3C59" w:rsidP="008D3C59">
            <w:pPr>
              <w:rPr>
                <w:rFonts w:ascii="Arial" w:hAnsi="Arial" w:cs="Arial"/>
                <w:sz w:val="16"/>
                <w:szCs w:val="16"/>
                <w:lang w:val="fr-FR" w:eastAsia="en-US"/>
              </w:rPr>
            </w:pPr>
            <w:r w:rsidRPr="008D3C59">
              <w:rPr>
                <w:rFonts w:ascii="Arial" w:hAnsi="Arial" w:cs="Arial"/>
                <w:sz w:val="16"/>
                <w:szCs w:val="16"/>
                <w:lang w:val="fr-FR" w:eastAsia="en-US"/>
              </w:rPr>
              <w:t xml:space="preserve"> Amélioration de + 10 %</w:t>
            </w:r>
          </w:p>
          <w:p w14:paraId="53C96710" w14:textId="77777777" w:rsidR="008D3C59" w:rsidRPr="008D3C59" w:rsidRDefault="008D3C59" w:rsidP="008D3C59">
            <w:pPr>
              <w:rPr>
                <w:rFonts w:ascii="Arial" w:hAnsi="Arial" w:cs="Arial"/>
                <w:sz w:val="16"/>
                <w:szCs w:val="16"/>
                <w:lang w:val="fr-FR" w:eastAsia="en-US"/>
              </w:rPr>
            </w:pPr>
            <w:r w:rsidRPr="008D3C59">
              <w:rPr>
                <w:rFonts w:ascii="Arial" w:hAnsi="Arial" w:cs="Arial"/>
                <w:sz w:val="16"/>
                <w:szCs w:val="16"/>
                <w:lang w:val="fr-FR" w:eastAsia="en-US"/>
              </w:rPr>
              <w:t xml:space="preserve">Données désagrégées par sexe et tranche d’âge </w:t>
            </w:r>
          </w:p>
          <w:p w14:paraId="37400CA8" w14:textId="7083A674" w:rsidR="008D3C59" w:rsidRPr="005A6420" w:rsidRDefault="008D3C59" w:rsidP="008D3C59">
            <w:pPr>
              <w:rPr>
                <w:lang w:val="fr-FR"/>
              </w:rPr>
            </w:pPr>
            <w:r w:rsidRPr="008D3C59">
              <w:rPr>
                <w:rFonts w:ascii="Arial" w:hAnsi="Arial" w:cs="Arial"/>
                <w:sz w:val="16"/>
                <w:szCs w:val="16"/>
                <w:lang w:val="fr-FR" w:eastAsia="en-US"/>
              </w:rPr>
              <w:t>Données spécifiques sur la police routière</w:t>
            </w:r>
          </w:p>
        </w:tc>
        <w:tc>
          <w:tcPr>
            <w:tcW w:w="2070" w:type="dxa"/>
          </w:tcPr>
          <w:p w14:paraId="2F325CF4" w14:textId="3A45A1DF" w:rsidR="008D3C59" w:rsidRPr="005A6420" w:rsidRDefault="00202284" w:rsidP="008D3C59">
            <w:pPr>
              <w:rPr>
                <w:lang w:val="fr-FR"/>
              </w:rPr>
            </w:pPr>
            <w:r>
              <w:rPr>
                <w:b/>
                <w:sz w:val="22"/>
                <w:szCs w:val="22"/>
                <w:lang w:val="fr-FR" w:eastAsia="en-US"/>
              </w:rPr>
              <w:t>NA</w:t>
            </w:r>
          </w:p>
        </w:tc>
        <w:tc>
          <w:tcPr>
            <w:tcW w:w="2070" w:type="dxa"/>
          </w:tcPr>
          <w:p w14:paraId="3A24C0E7" w14:textId="4A9A621E" w:rsidR="008D3C59" w:rsidRPr="005A6420" w:rsidRDefault="00084E3A" w:rsidP="008D3C59">
            <w:pPr>
              <w:rPr>
                <w:lang w:val="fr-FR"/>
              </w:rPr>
            </w:pPr>
            <w:r w:rsidRPr="00084E3A">
              <w:rPr>
                <w:rFonts w:ascii="Arial" w:hAnsi="Arial" w:cs="Arial"/>
                <w:sz w:val="16"/>
                <w:szCs w:val="16"/>
                <w:lang w:val="fr-FR" w:eastAsia="en-US"/>
              </w:rPr>
              <w:t>Légère amélioration de la perception</w:t>
            </w:r>
          </w:p>
        </w:tc>
        <w:tc>
          <w:tcPr>
            <w:tcW w:w="4140" w:type="dxa"/>
          </w:tcPr>
          <w:p w14:paraId="2F09239A" w14:textId="7336E8A5" w:rsidR="008D3C59" w:rsidRPr="005A6420" w:rsidRDefault="00202284" w:rsidP="008D3C59">
            <w:pPr>
              <w:rPr>
                <w:lang w:val="fr-FR"/>
              </w:rPr>
            </w:pPr>
            <w:r>
              <w:rPr>
                <w:b/>
                <w:sz w:val="22"/>
                <w:szCs w:val="22"/>
                <w:lang w:val="fr-FR" w:eastAsia="en-US"/>
              </w:rPr>
              <w:t xml:space="preserve"> </w:t>
            </w:r>
            <w:r w:rsidR="00084E3A" w:rsidRPr="00084E3A">
              <w:rPr>
                <w:rFonts w:ascii="Arial" w:hAnsi="Arial" w:cs="Arial"/>
                <w:sz w:val="16"/>
                <w:szCs w:val="16"/>
                <w:lang w:val="fr-FR" w:eastAsia="en-US"/>
              </w:rPr>
              <w:t>L’</w:t>
            </w:r>
            <w:r w:rsidRPr="00084E3A">
              <w:rPr>
                <w:rFonts w:ascii="Arial" w:hAnsi="Arial" w:cs="Arial"/>
                <w:sz w:val="16"/>
                <w:szCs w:val="16"/>
                <w:lang w:val="fr-FR" w:eastAsia="en-US"/>
              </w:rPr>
              <w:t>enquête de perception</w:t>
            </w:r>
            <w:r w:rsidR="00084E3A" w:rsidRPr="00084E3A">
              <w:rPr>
                <w:rFonts w:ascii="Arial" w:hAnsi="Arial" w:cs="Arial"/>
                <w:sz w:val="16"/>
                <w:szCs w:val="16"/>
                <w:lang w:val="fr-FR" w:eastAsia="en-US"/>
              </w:rPr>
              <w:t xml:space="preserve"> apportera plus de précisions</w:t>
            </w:r>
          </w:p>
        </w:tc>
      </w:tr>
      <w:tr w:rsidR="008D3C59" w:rsidRPr="00C27D2A" w14:paraId="6DDA32A5" w14:textId="77777777" w:rsidTr="00826923">
        <w:trPr>
          <w:trHeight w:val="422"/>
        </w:trPr>
        <w:tc>
          <w:tcPr>
            <w:tcW w:w="1530" w:type="dxa"/>
            <w:vMerge/>
          </w:tcPr>
          <w:p w14:paraId="15FC499C" w14:textId="77777777" w:rsidR="008D3C59" w:rsidRPr="005A6420" w:rsidRDefault="008D3C59" w:rsidP="008D3C59">
            <w:pPr>
              <w:rPr>
                <w:rFonts w:cs="Tahoma"/>
                <w:szCs w:val="20"/>
                <w:lang w:val="fr-FR" w:eastAsia="en-US"/>
              </w:rPr>
            </w:pPr>
          </w:p>
        </w:tc>
        <w:tc>
          <w:tcPr>
            <w:tcW w:w="2070" w:type="dxa"/>
            <w:shd w:val="clear" w:color="auto" w:fill="EEECE1"/>
          </w:tcPr>
          <w:p w14:paraId="0AA09BD9" w14:textId="77777777" w:rsidR="008D3C59" w:rsidRPr="005A6420" w:rsidRDefault="008D3C59" w:rsidP="008D3C59">
            <w:pPr>
              <w:jc w:val="both"/>
              <w:rPr>
                <w:rFonts w:cs="Tahoma"/>
                <w:szCs w:val="20"/>
                <w:lang w:val="fr-FR" w:eastAsia="en-US"/>
              </w:rPr>
            </w:pPr>
            <w:r w:rsidRPr="005A6420">
              <w:rPr>
                <w:rFonts w:cs="Tahoma"/>
                <w:szCs w:val="20"/>
                <w:lang w:val="fr-FR" w:eastAsia="en-US"/>
              </w:rPr>
              <w:t>Indicateur 2.2</w:t>
            </w:r>
          </w:p>
          <w:p w14:paraId="07584336" w14:textId="77777777" w:rsidR="00707225" w:rsidRPr="00707225" w:rsidRDefault="00707225" w:rsidP="00707225">
            <w:pPr>
              <w:rPr>
                <w:rFonts w:ascii="Arial" w:hAnsi="Arial" w:cs="Arial"/>
                <w:sz w:val="16"/>
                <w:szCs w:val="16"/>
                <w:lang w:val="fr-FR" w:eastAsia="en-US"/>
              </w:rPr>
            </w:pPr>
            <w:r w:rsidRPr="00707225">
              <w:rPr>
                <w:rFonts w:ascii="Arial" w:hAnsi="Arial" w:cs="Arial"/>
                <w:sz w:val="16"/>
                <w:szCs w:val="16"/>
                <w:lang w:val="fr-FR" w:eastAsia="en-US"/>
              </w:rPr>
              <w:t>:  Évolution de la perception de l’image de la police par la population</w:t>
            </w:r>
          </w:p>
          <w:p w14:paraId="601730C7" w14:textId="77777777" w:rsidR="00707225" w:rsidRPr="00707225" w:rsidRDefault="00707225" w:rsidP="00707225">
            <w:pPr>
              <w:rPr>
                <w:rFonts w:ascii="Arial" w:hAnsi="Arial" w:cs="Arial"/>
                <w:sz w:val="16"/>
                <w:szCs w:val="16"/>
                <w:lang w:val="fr-FR" w:eastAsia="en-US"/>
              </w:rPr>
            </w:pPr>
          </w:p>
          <w:p w14:paraId="74B72B0A" w14:textId="77777777" w:rsidR="00707225" w:rsidRPr="00707225" w:rsidRDefault="00707225" w:rsidP="00707225">
            <w:pPr>
              <w:rPr>
                <w:rFonts w:ascii="Arial" w:hAnsi="Arial" w:cs="Arial"/>
                <w:sz w:val="16"/>
                <w:szCs w:val="16"/>
                <w:lang w:val="fr-FR" w:eastAsia="en-US"/>
              </w:rPr>
            </w:pPr>
            <w:r w:rsidRPr="00707225">
              <w:rPr>
                <w:rFonts w:ascii="Arial" w:hAnsi="Arial" w:cs="Arial"/>
                <w:sz w:val="16"/>
                <w:szCs w:val="16"/>
                <w:lang w:val="fr-FR" w:eastAsia="en-US"/>
              </w:rPr>
              <w:t>Base de données : NA (enquête de perception en cours)</w:t>
            </w:r>
          </w:p>
          <w:p w14:paraId="31FB1C4A" w14:textId="77777777" w:rsidR="00707225" w:rsidRPr="00707225" w:rsidRDefault="00707225" w:rsidP="00707225">
            <w:pPr>
              <w:rPr>
                <w:rFonts w:ascii="Arial" w:hAnsi="Arial" w:cs="Arial"/>
                <w:sz w:val="16"/>
                <w:szCs w:val="16"/>
                <w:lang w:val="fr-FR" w:eastAsia="en-US"/>
              </w:rPr>
            </w:pPr>
            <w:r w:rsidRPr="00707225">
              <w:rPr>
                <w:rFonts w:ascii="Arial" w:hAnsi="Arial" w:cs="Arial"/>
                <w:sz w:val="16"/>
                <w:szCs w:val="16"/>
                <w:lang w:val="fr-FR" w:eastAsia="en-US"/>
              </w:rPr>
              <w:t>Cible : Amélioration de + 10 %</w:t>
            </w:r>
          </w:p>
          <w:p w14:paraId="09790DE4" w14:textId="77777777" w:rsidR="00707225" w:rsidRPr="00707225" w:rsidRDefault="00707225" w:rsidP="00707225">
            <w:pPr>
              <w:rPr>
                <w:rFonts w:ascii="Arial" w:hAnsi="Arial" w:cs="Arial"/>
                <w:sz w:val="16"/>
                <w:szCs w:val="16"/>
                <w:lang w:val="fr-FR" w:eastAsia="en-US"/>
              </w:rPr>
            </w:pPr>
            <w:r w:rsidRPr="00707225">
              <w:rPr>
                <w:rFonts w:ascii="Arial" w:hAnsi="Arial" w:cs="Arial"/>
                <w:sz w:val="16"/>
                <w:szCs w:val="16"/>
                <w:lang w:val="fr-FR" w:eastAsia="en-US"/>
              </w:rPr>
              <w:t xml:space="preserve">Données désagrégées par sexe et tranche d’âge </w:t>
            </w:r>
          </w:p>
          <w:p w14:paraId="4E8793D2" w14:textId="38B809AF" w:rsidR="008D3C59" w:rsidRPr="005A6420" w:rsidRDefault="008D3C59" w:rsidP="008D3C59">
            <w:pPr>
              <w:jc w:val="both"/>
              <w:rPr>
                <w:rFonts w:cs="Tahoma"/>
                <w:szCs w:val="20"/>
                <w:lang w:val="fr-FR" w:eastAsia="en-US"/>
              </w:rPr>
            </w:pPr>
          </w:p>
        </w:tc>
        <w:tc>
          <w:tcPr>
            <w:tcW w:w="1530" w:type="dxa"/>
            <w:shd w:val="clear" w:color="auto" w:fill="EEECE1"/>
          </w:tcPr>
          <w:p w14:paraId="2BED2D60" w14:textId="77777777" w:rsidR="00202284" w:rsidRDefault="00202284" w:rsidP="00202284">
            <w:pPr>
              <w:rPr>
                <w:rFonts w:ascii="Arial" w:hAnsi="Arial" w:cs="Arial"/>
                <w:sz w:val="16"/>
                <w:szCs w:val="16"/>
                <w:lang w:val="fr-FR" w:eastAsia="en-US"/>
              </w:rPr>
            </w:pPr>
            <w:r>
              <w:rPr>
                <w:rFonts w:ascii="Arial" w:hAnsi="Arial" w:cs="Arial"/>
                <w:sz w:val="16"/>
                <w:szCs w:val="16"/>
                <w:lang w:val="fr-FR" w:eastAsia="en-US"/>
              </w:rPr>
              <w:t xml:space="preserve">4% </w:t>
            </w:r>
          </w:p>
          <w:p w14:paraId="423EBDC6" w14:textId="44F285E7" w:rsidR="008D3C59" w:rsidRPr="005A6420" w:rsidRDefault="00202284" w:rsidP="00202284">
            <w:pPr>
              <w:rPr>
                <w:lang w:val="fr-FR"/>
              </w:rPr>
            </w:pPr>
            <w:r>
              <w:rPr>
                <w:rFonts w:ascii="Arial" w:hAnsi="Arial" w:cs="Arial"/>
                <w:sz w:val="16"/>
                <w:szCs w:val="16"/>
                <w:lang w:val="fr-FR" w:eastAsia="en-US"/>
              </w:rPr>
              <w:t xml:space="preserve"> </w:t>
            </w:r>
            <w:proofErr w:type="gramStart"/>
            <w:r>
              <w:rPr>
                <w:rFonts w:ascii="Arial" w:hAnsi="Arial" w:cs="Arial"/>
                <w:sz w:val="16"/>
                <w:szCs w:val="16"/>
                <w:lang w:val="fr-FR" w:eastAsia="en-US"/>
              </w:rPr>
              <w:t>font</w:t>
            </w:r>
            <w:proofErr w:type="gramEnd"/>
            <w:r>
              <w:rPr>
                <w:rFonts w:ascii="Arial" w:hAnsi="Arial" w:cs="Arial"/>
                <w:sz w:val="16"/>
                <w:szCs w:val="16"/>
                <w:lang w:val="fr-FR" w:eastAsia="en-US"/>
              </w:rPr>
              <w:t xml:space="preserve"> totalement confiance à la police (Enquête de perception 2019)</w:t>
            </w:r>
          </w:p>
        </w:tc>
        <w:tc>
          <w:tcPr>
            <w:tcW w:w="1620" w:type="dxa"/>
            <w:shd w:val="clear" w:color="auto" w:fill="EEECE1"/>
          </w:tcPr>
          <w:p w14:paraId="12100EAA" w14:textId="77777777" w:rsidR="00202284" w:rsidRDefault="00202284" w:rsidP="00202284">
            <w:pPr>
              <w:rPr>
                <w:rFonts w:ascii="Arial" w:hAnsi="Arial" w:cs="Arial"/>
                <w:sz w:val="16"/>
                <w:szCs w:val="16"/>
                <w:lang w:val="fr-FR" w:eastAsia="en-US"/>
              </w:rPr>
            </w:pPr>
            <w:r w:rsidRPr="008D3C59">
              <w:rPr>
                <w:rFonts w:ascii="Arial" w:hAnsi="Arial" w:cs="Arial"/>
                <w:sz w:val="16"/>
                <w:szCs w:val="16"/>
                <w:lang w:val="fr-FR" w:eastAsia="en-US"/>
              </w:rPr>
              <w:t xml:space="preserve">Cible </w:t>
            </w:r>
          </w:p>
          <w:p w14:paraId="0D0F42F0" w14:textId="77777777" w:rsidR="00202284" w:rsidRDefault="00202284" w:rsidP="00202284">
            <w:pPr>
              <w:rPr>
                <w:rFonts w:ascii="Arial" w:hAnsi="Arial" w:cs="Arial"/>
                <w:sz w:val="16"/>
                <w:szCs w:val="16"/>
                <w:lang w:val="fr-FR" w:eastAsia="en-US"/>
              </w:rPr>
            </w:pPr>
            <w:r>
              <w:rPr>
                <w:rFonts w:ascii="Arial" w:hAnsi="Arial" w:cs="Arial"/>
                <w:sz w:val="16"/>
                <w:szCs w:val="16"/>
                <w:lang w:val="fr-FR" w:eastAsia="en-US"/>
              </w:rPr>
              <w:t>14%</w:t>
            </w:r>
          </w:p>
          <w:p w14:paraId="1D87A6FD" w14:textId="77777777" w:rsidR="00202284" w:rsidRPr="008D3C59" w:rsidRDefault="00202284" w:rsidP="00202284">
            <w:pPr>
              <w:rPr>
                <w:rFonts w:ascii="Arial" w:hAnsi="Arial" w:cs="Arial"/>
                <w:sz w:val="16"/>
                <w:szCs w:val="16"/>
                <w:lang w:val="fr-FR" w:eastAsia="en-US"/>
              </w:rPr>
            </w:pPr>
            <w:r w:rsidRPr="008D3C59">
              <w:rPr>
                <w:rFonts w:ascii="Arial" w:hAnsi="Arial" w:cs="Arial"/>
                <w:sz w:val="16"/>
                <w:szCs w:val="16"/>
                <w:lang w:val="fr-FR" w:eastAsia="en-US"/>
              </w:rPr>
              <w:t xml:space="preserve"> Amélioration de + 10 %</w:t>
            </w:r>
          </w:p>
          <w:p w14:paraId="781DFB6B" w14:textId="77777777" w:rsidR="00202284" w:rsidRPr="008D3C59" w:rsidRDefault="00202284" w:rsidP="00202284">
            <w:pPr>
              <w:rPr>
                <w:rFonts w:ascii="Arial" w:hAnsi="Arial" w:cs="Arial"/>
                <w:sz w:val="16"/>
                <w:szCs w:val="16"/>
                <w:lang w:val="fr-FR" w:eastAsia="en-US"/>
              </w:rPr>
            </w:pPr>
            <w:r w:rsidRPr="008D3C59">
              <w:rPr>
                <w:rFonts w:ascii="Arial" w:hAnsi="Arial" w:cs="Arial"/>
                <w:sz w:val="16"/>
                <w:szCs w:val="16"/>
                <w:lang w:val="fr-FR" w:eastAsia="en-US"/>
              </w:rPr>
              <w:t xml:space="preserve">Données désagrégées par sexe et tranche d’âge </w:t>
            </w:r>
          </w:p>
          <w:p w14:paraId="7C0330A3" w14:textId="31432AF6" w:rsidR="008D3C59" w:rsidRPr="005A6420" w:rsidRDefault="00202284" w:rsidP="00202284">
            <w:pPr>
              <w:rPr>
                <w:lang w:val="fr-FR"/>
              </w:rPr>
            </w:pPr>
            <w:r w:rsidRPr="008D3C59">
              <w:rPr>
                <w:rFonts w:ascii="Arial" w:hAnsi="Arial" w:cs="Arial"/>
                <w:sz w:val="16"/>
                <w:szCs w:val="16"/>
                <w:lang w:val="fr-FR" w:eastAsia="en-US"/>
              </w:rPr>
              <w:t>Données spécifiques sur la police routière</w:t>
            </w:r>
          </w:p>
        </w:tc>
        <w:tc>
          <w:tcPr>
            <w:tcW w:w="2070" w:type="dxa"/>
          </w:tcPr>
          <w:p w14:paraId="216DEA02" w14:textId="2ACA58A3" w:rsidR="008D3C59" w:rsidRPr="005A6420" w:rsidRDefault="00202284" w:rsidP="008D3C59">
            <w:pPr>
              <w:rPr>
                <w:lang w:val="fr-FR"/>
              </w:rPr>
            </w:pPr>
            <w:r>
              <w:rPr>
                <w:b/>
                <w:sz w:val="22"/>
                <w:szCs w:val="22"/>
                <w:lang w:val="fr-FR" w:eastAsia="en-US"/>
              </w:rPr>
              <w:t>NA</w:t>
            </w:r>
          </w:p>
        </w:tc>
        <w:tc>
          <w:tcPr>
            <w:tcW w:w="2070" w:type="dxa"/>
          </w:tcPr>
          <w:p w14:paraId="10B70DE5" w14:textId="51E67657" w:rsidR="008D3C59" w:rsidRPr="005A6420" w:rsidRDefault="00084E3A" w:rsidP="008D3C59">
            <w:pPr>
              <w:rPr>
                <w:lang w:val="fr-FR"/>
              </w:rPr>
            </w:pPr>
            <w:r w:rsidRPr="00084E3A">
              <w:rPr>
                <w:rFonts w:ascii="Arial" w:hAnsi="Arial" w:cs="Arial"/>
                <w:sz w:val="16"/>
                <w:szCs w:val="16"/>
                <w:lang w:val="fr-FR" w:eastAsia="en-US"/>
              </w:rPr>
              <w:t>Légère progression de la courbe de confiance</w:t>
            </w:r>
          </w:p>
        </w:tc>
        <w:tc>
          <w:tcPr>
            <w:tcW w:w="4140" w:type="dxa"/>
          </w:tcPr>
          <w:p w14:paraId="599CC263" w14:textId="1EEF02A6" w:rsidR="008D3C59" w:rsidRPr="005A6420" w:rsidRDefault="00084E3A" w:rsidP="008D3C59">
            <w:pPr>
              <w:rPr>
                <w:lang w:val="fr-FR"/>
              </w:rPr>
            </w:pPr>
            <w:r w:rsidRPr="00084E3A">
              <w:rPr>
                <w:rFonts w:ascii="Arial" w:hAnsi="Arial" w:cs="Arial"/>
                <w:sz w:val="16"/>
                <w:szCs w:val="16"/>
                <w:lang w:val="fr-FR" w:eastAsia="en-US"/>
              </w:rPr>
              <w:t>L’enquête de perception apportera plus de précisions</w:t>
            </w:r>
          </w:p>
        </w:tc>
      </w:tr>
      <w:tr w:rsidR="008D3C59" w:rsidRPr="005A6420" w14:paraId="66214E5C" w14:textId="77777777" w:rsidTr="00826923">
        <w:trPr>
          <w:trHeight w:val="422"/>
        </w:trPr>
        <w:tc>
          <w:tcPr>
            <w:tcW w:w="1530" w:type="dxa"/>
            <w:vMerge/>
          </w:tcPr>
          <w:p w14:paraId="66D5C63F" w14:textId="77777777" w:rsidR="008D3C59" w:rsidRPr="005A6420" w:rsidRDefault="008D3C59" w:rsidP="008D3C59">
            <w:pPr>
              <w:rPr>
                <w:rFonts w:cs="Tahoma"/>
                <w:szCs w:val="20"/>
                <w:lang w:val="fr-FR" w:eastAsia="en-US"/>
              </w:rPr>
            </w:pPr>
          </w:p>
        </w:tc>
        <w:tc>
          <w:tcPr>
            <w:tcW w:w="2070" w:type="dxa"/>
            <w:shd w:val="clear" w:color="auto" w:fill="EEECE1"/>
          </w:tcPr>
          <w:p w14:paraId="322344B7" w14:textId="77777777" w:rsidR="008D3C59" w:rsidRPr="005A6420" w:rsidRDefault="008D3C59" w:rsidP="008D3C59">
            <w:pPr>
              <w:jc w:val="both"/>
              <w:rPr>
                <w:rFonts w:cs="Tahoma"/>
                <w:szCs w:val="20"/>
                <w:lang w:val="fr-FR" w:eastAsia="en-US"/>
              </w:rPr>
            </w:pPr>
            <w:r w:rsidRPr="005A6420">
              <w:rPr>
                <w:rFonts w:cs="Tahoma"/>
                <w:szCs w:val="20"/>
                <w:lang w:val="fr-FR" w:eastAsia="en-US"/>
              </w:rPr>
              <w:t>Indicateur 2.3</w:t>
            </w:r>
          </w:p>
          <w:p w14:paraId="0E0FF48E" w14:textId="77777777" w:rsidR="008D3C59" w:rsidRPr="005A6420" w:rsidRDefault="008D3C59" w:rsidP="008D3C5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8D3C59" w:rsidRPr="005A6420" w:rsidRDefault="008D3C59" w:rsidP="008D3C5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D3C59" w:rsidRPr="005A6420" w:rsidRDefault="008D3C59" w:rsidP="008D3C5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D3C59" w:rsidRPr="005A6420" w:rsidRDefault="008D3C59" w:rsidP="008D3C5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8D3C59" w:rsidRPr="005A6420" w:rsidRDefault="008D3C59" w:rsidP="008D3C5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8D3C59" w:rsidRPr="005A6420" w:rsidRDefault="008D3C59" w:rsidP="008D3C5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D3C59" w:rsidRPr="005A6420" w14:paraId="24D5CF99" w14:textId="77777777" w:rsidTr="00826923">
        <w:trPr>
          <w:trHeight w:val="422"/>
        </w:trPr>
        <w:tc>
          <w:tcPr>
            <w:tcW w:w="1530" w:type="dxa"/>
            <w:vMerge w:val="restart"/>
          </w:tcPr>
          <w:p w14:paraId="26C8010E" w14:textId="77777777" w:rsidR="008D3C59" w:rsidRPr="007A4045" w:rsidRDefault="008D3C59" w:rsidP="008D3C59">
            <w:pPr>
              <w:rPr>
                <w:rFonts w:cs="Tahoma"/>
                <w:b/>
                <w:bCs/>
                <w:szCs w:val="20"/>
                <w:lang w:val="fr-FR" w:eastAsia="en-US"/>
              </w:rPr>
            </w:pPr>
            <w:r w:rsidRPr="007A4045">
              <w:rPr>
                <w:rFonts w:cs="Tahoma"/>
                <w:b/>
                <w:bCs/>
                <w:szCs w:val="20"/>
                <w:lang w:val="fr-FR" w:eastAsia="en-US"/>
              </w:rPr>
              <w:t>Produit 2.1</w:t>
            </w:r>
          </w:p>
          <w:p w14:paraId="06189DE7" w14:textId="77777777" w:rsidR="008D3C59" w:rsidRPr="007A4045" w:rsidRDefault="008D3C59" w:rsidP="008D3C59">
            <w:pPr>
              <w:rPr>
                <w:b/>
                <w:sz w:val="22"/>
                <w:szCs w:val="22"/>
                <w:lang w:val="fr-FR" w:eastAsia="en-US"/>
              </w:rPr>
            </w:pPr>
            <w:r w:rsidRPr="007A4045">
              <w:rPr>
                <w:b/>
                <w:sz w:val="22"/>
                <w:szCs w:val="22"/>
                <w:lang w:val="fr-FR" w:eastAsia="en-US"/>
              </w:rPr>
              <w:t xml:space="preserve">Les capacités des cadres du Ministère de </w:t>
            </w:r>
            <w:r w:rsidRPr="007A4045">
              <w:rPr>
                <w:b/>
                <w:sz w:val="22"/>
                <w:szCs w:val="22"/>
                <w:lang w:val="fr-FR" w:eastAsia="en-US"/>
              </w:rPr>
              <w:lastRenderedPageBreak/>
              <w:t>la Sécurité sont renforcées pour la mise en œuvre efficace de la politique et stratégie de lutte contre l’insécurité.</w:t>
            </w:r>
          </w:p>
          <w:p w14:paraId="796E5CA3" w14:textId="77777777" w:rsidR="008D3C59" w:rsidRPr="007A4045" w:rsidRDefault="008D3C59" w:rsidP="008D3C59">
            <w:pPr>
              <w:rPr>
                <w:b/>
                <w:sz w:val="22"/>
                <w:szCs w:val="22"/>
                <w:lang w:val="fr-FR" w:eastAsia="en-US"/>
              </w:rPr>
            </w:pPr>
          </w:p>
          <w:p w14:paraId="61DD438F" w14:textId="6078671D" w:rsidR="008D3C59" w:rsidRPr="005A6420" w:rsidRDefault="008D3C59" w:rsidP="008D3C59">
            <w:pPr>
              <w:rPr>
                <w:rFonts w:cs="Tahoma"/>
                <w:szCs w:val="20"/>
                <w:lang w:val="fr-FR" w:eastAsia="en-US"/>
              </w:rPr>
            </w:pPr>
          </w:p>
          <w:p w14:paraId="0075BE1D" w14:textId="77777777" w:rsidR="008D3C59" w:rsidRPr="005A6420" w:rsidRDefault="008D3C59" w:rsidP="008D3C59">
            <w:pPr>
              <w:rPr>
                <w:rFonts w:cs="Tahoma"/>
                <w:b/>
                <w:szCs w:val="20"/>
                <w:lang w:val="fr-FR" w:eastAsia="en-US"/>
              </w:rPr>
            </w:pPr>
          </w:p>
        </w:tc>
        <w:tc>
          <w:tcPr>
            <w:tcW w:w="2070" w:type="dxa"/>
            <w:shd w:val="clear" w:color="auto" w:fill="EEECE1"/>
          </w:tcPr>
          <w:p w14:paraId="1ED60812" w14:textId="7D25592A" w:rsidR="00707225" w:rsidRPr="00707225" w:rsidRDefault="00202284" w:rsidP="00707225">
            <w:pPr>
              <w:jc w:val="both"/>
              <w:rPr>
                <w:rFonts w:cs="Tahoma"/>
                <w:szCs w:val="20"/>
                <w:lang w:val="fr-FR" w:eastAsia="en-US"/>
              </w:rPr>
            </w:pPr>
            <w:r w:rsidRPr="005A6420">
              <w:rPr>
                <w:rFonts w:cs="Tahoma"/>
                <w:szCs w:val="20"/>
                <w:lang w:val="fr-FR" w:eastAsia="en-US"/>
              </w:rPr>
              <w:lastRenderedPageBreak/>
              <w:t>Indicateur 2.1.1</w:t>
            </w:r>
            <w:r w:rsidR="00707225" w:rsidRPr="00707225">
              <w:rPr>
                <w:rFonts w:ascii="Arial" w:hAnsi="Arial" w:cs="Arial"/>
                <w:sz w:val="16"/>
                <w:szCs w:val="16"/>
                <w:lang w:val="fr-FR" w:eastAsia="en-US"/>
              </w:rPr>
              <w:t>:  Disponibilité d</w:t>
            </w:r>
            <w:r>
              <w:rPr>
                <w:rFonts w:ascii="Arial" w:hAnsi="Arial" w:cs="Arial"/>
                <w:sz w:val="16"/>
                <w:szCs w:val="16"/>
                <w:lang w:val="fr-FR" w:eastAsia="en-US"/>
              </w:rPr>
              <w:t>’une stratégie de communication pour le MSPC</w:t>
            </w:r>
          </w:p>
          <w:p w14:paraId="140051C4" w14:textId="77777777" w:rsidR="00707225" w:rsidRPr="00707225" w:rsidRDefault="00707225" w:rsidP="00707225">
            <w:pPr>
              <w:rPr>
                <w:rFonts w:ascii="Arial" w:hAnsi="Arial" w:cs="Arial"/>
                <w:sz w:val="16"/>
                <w:szCs w:val="16"/>
                <w:lang w:val="fr-FR" w:eastAsia="en-US"/>
              </w:rPr>
            </w:pPr>
          </w:p>
          <w:p w14:paraId="6B4D7AA8" w14:textId="77777777" w:rsidR="00707225" w:rsidRPr="00707225" w:rsidRDefault="00707225" w:rsidP="00707225">
            <w:pPr>
              <w:rPr>
                <w:rFonts w:ascii="Arial" w:hAnsi="Arial" w:cs="Arial"/>
                <w:sz w:val="16"/>
                <w:szCs w:val="16"/>
                <w:lang w:val="fr-FR" w:eastAsia="en-US"/>
              </w:rPr>
            </w:pPr>
            <w:r w:rsidRPr="00707225">
              <w:rPr>
                <w:rFonts w:ascii="Arial" w:hAnsi="Arial" w:cs="Arial"/>
                <w:sz w:val="16"/>
                <w:szCs w:val="16"/>
                <w:lang w:val="fr-FR" w:eastAsia="en-US"/>
              </w:rPr>
              <w:lastRenderedPageBreak/>
              <w:t>Base de données : XX</w:t>
            </w:r>
          </w:p>
          <w:p w14:paraId="1667708D" w14:textId="77777777" w:rsidR="00707225" w:rsidRPr="00707225" w:rsidRDefault="00707225" w:rsidP="00707225">
            <w:pPr>
              <w:rPr>
                <w:rFonts w:ascii="Arial" w:hAnsi="Arial" w:cs="Arial"/>
                <w:sz w:val="16"/>
                <w:szCs w:val="16"/>
                <w:lang w:val="fr-FR" w:eastAsia="en-US"/>
              </w:rPr>
            </w:pPr>
          </w:p>
          <w:p w14:paraId="19558BE5" w14:textId="77777777" w:rsidR="00707225" w:rsidRPr="00707225" w:rsidRDefault="00707225" w:rsidP="00707225">
            <w:pPr>
              <w:rPr>
                <w:rFonts w:ascii="Arial" w:hAnsi="Arial" w:cs="Arial"/>
                <w:sz w:val="16"/>
                <w:szCs w:val="16"/>
                <w:lang w:val="fr-FR" w:eastAsia="en-US"/>
              </w:rPr>
            </w:pPr>
            <w:r w:rsidRPr="00707225">
              <w:rPr>
                <w:rFonts w:ascii="Arial" w:hAnsi="Arial" w:cs="Arial"/>
                <w:sz w:val="16"/>
                <w:szCs w:val="16"/>
                <w:lang w:val="fr-FR" w:eastAsia="en-US"/>
              </w:rPr>
              <w:t xml:space="preserve">Cible : 1 </w:t>
            </w:r>
          </w:p>
          <w:p w14:paraId="021841C7" w14:textId="149E7171" w:rsidR="008D3C59" w:rsidRPr="005A6420" w:rsidRDefault="008D3C59" w:rsidP="008D3C59">
            <w:pPr>
              <w:jc w:val="both"/>
              <w:rPr>
                <w:rFonts w:cs="Tahoma"/>
                <w:szCs w:val="20"/>
                <w:lang w:val="fr-FR" w:eastAsia="en-US"/>
              </w:rPr>
            </w:pPr>
          </w:p>
        </w:tc>
        <w:tc>
          <w:tcPr>
            <w:tcW w:w="1530" w:type="dxa"/>
            <w:shd w:val="clear" w:color="auto" w:fill="EEECE1"/>
          </w:tcPr>
          <w:p w14:paraId="77A025C3" w14:textId="4C07967E" w:rsidR="008D3C59" w:rsidRPr="00084E3A" w:rsidRDefault="00AA5E07" w:rsidP="008D3C59">
            <w:pPr>
              <w:rPr>
                <w:rFonts w:ascii="Arial" w:hAnsi="Arial" w:cs="Arial"/>
                <w:sz w:val="16"/>
                <w:szCs w:val="16"/>
                <w:lang w:val="fr-FR" w:eastAsia="en-US"/>
              </w:rPr>
            </w:pPr>
            <w:r w:rsidRPr="00084E3A">
              <w:rPr>
                <w:rFonts w:ascii="Arial" w:hAnsi="Arial" w:cs="Arial"/>
                <w:sz w:val="16"/>
                <w:szCs w:val="16"/>
                <w:lang w:val="fr-FR" w:eastAsia="en-US"/>
              </w:rPr>
              <w:lastRenderedPageBreak/>
              <w:t>0</w:t>
            </w:r>
          </w:p>
        </w:tc>
        <w:tc>
          <w:tcPr>
            <w:tcW w:w="1620" w:type="dxa"/>
            <w:shd w:val="clear" w:color="auto" w:fill="EEECE1"/>
          </w:tcPr>
          <w:p w14:paraId="55D5AC11" w14:textId="62D4FA0C" w:rsidR="008D3C59" w:rsidRPr="00084E3A" w:rsidRDefault="00AA5E07" w:rsidP="008D3C59">
            <w:pPr>
              <w:rPr>
                <w:rFonts w:ascii="Arial" w:hAnsi="Arial" w:cs="Arial"/>
                <w:sz w:val="16"/>
                <w:szCs w:val="16"/>
                <w:lang w:val="fr-FR" w:eastAsia="en-US"/>
              </w:rPr>
            </w:pPr>
            <w:r w:rsidRPr="00084E3A">
              <w:rPr>
                <w:rFonts w:ascii="Arial" w:hAnsi="Arial" w:cs="Arial"/>
                <w:sz w:val="16"/>
                <w:szCs w:val="16"/>
                <w:lang w:val="fr-FR" w:eastAsia="en-US"/>
              </w:rPr>
              <w:t>1</w:t>
            </w:r>
          </w:p>
        </w:tc>
        <w:tc>
          <w:tcPr>
            <w:tcW w:w="2070" w:type="dxa"/>
          </w:tcPr>
          <w:p w14:paraId="0136ED42" w14:textId="7BA0A27C" w:rsidR="008D3C59" w:rsidRPr="00084E3A" w:rsidRDefault="00AA5E07" w:rsidP="008D3C59">
            <w:pPr>
              <w:rPr>
                <w:rFonts w:ascii="Arial" w:hAnsi="Arial" w:cs="Arial"/>
                <w:sz w:val="16"/>
                <w:szCs w:val="16"/>
                <w:lang w:val="fr-FR" w:eastAsia="en-US"/>
              </w:rPr>
            </w:pPr>
            <w:r w:rsidRPr="00084E3A">
              <w:rPr>
                <w:rFonts w:ascii="Arial" w:hAnsi="Arial" w:cs="Arial"/>
                <w:sz w:val="16"/>
                <w:szCs w:val="16"/>
                <w:lang w:val="fr-FR" w:eastAsia="en-US"/>
              </w:rPr>
              <w:t>1</w:t>
            </w:r>
          </w:p>
        </w:tc>
        <w:tc>
          <w:tcPr>
            <w:tcW w:w="2070" w:type="dxa"/>
          </w:tcPr>
          <w:p w14:paraId="3338B1BA" w14:textId="0D1A39A4" w:rsidR="008D3C59" w:rsidRPr="00084E3A" w:rsidRDefault="00AA5E07" w:rsidP="008D3C59">
            <w:pPr>
              <w:rPr>
                <w:rFonts w:ascii="Arial" w:hAnsi="Arial" w:cs="Arial"/>
                <w:sz w:val="16"/>
                <w:szCs w:val="16"/>
                <w:lang w:val="fr-FR" w:eastAsia="en-US"/>
              </w:rPr>
            </w:pPr>
            <w:r w:rsidRPr="00084E3A">
              <w:rPr>
                <w:rFonts w:ascii="Arial" w:hAnsi="Arial" w:cs="Arial"/>
                <w:sz w:val="16"/>
                <w:szCs w:val="16"/>
                <w:lang w:val="fr-FR" w:eastAsia="en-US"/>
              </w:rPr>
              <w:t>100%</w:t>
            </w:r>
          </w:p>
        </w:tc>
        <w:tc>
          <w:tcPr>
            <w:tcW w:w="4140" w:type="dxa"/>
          </w:tcPr>
          <w:p w14:paraId="2107019E" w14:textId="0E24B09B" w:rsidR="008D3C59" w:rsidRPr="00084E3A" w:rsidRDefault="00202284" w:rsidP="008D3C59">
            <w:pPr>
              <w:rPr>
                <w:rFonts w:ascii="Arial" w:hAnsi="Arial" w:cs="Arial"/>
                <w:sz w:val="16"/>
                <w:szCs w:val="16"/>
                <w:lang w:val="fr-FR" w:eastAsia="en-US"/>
              </w:rPr>
            </w:pPr>
            <w:r w:rsidRPr="00084E3A">
              <w:rPr>
                <w:rFonts w:ascii="Arial" w:hAnsi="Arial" w:cs="Arial"/>
                <w:sz w:val="16"/>
                <w:szCs w:val="16"/>
                <w:lang w:val="fr-FR" w:eastAsia="en-US"/>
              </w:rPr>
              <w:t xml:space="preserve">Exécuté </w:t>
            </w:r>
          </w:p>
        </w:tc>
      </w:tr>
      <w:tr w:rsidR="00AA5E07" w:rsidRPr="005A6420" w14:paraId="3E4237A1" w14:textId="77777777" w:rsidTr="00846015">
        <w:trPr>
          <w:trHeight w:val="458"/>
        </w:trPr>
        <w:tc>
          <w:tcPr>
            <w:tcW w:w="1530" w:type="dxa"/>
            <w:vMerge/>
          </w:tcPr>
          <w:p w14:paraId="3989DD76" w14:textId="77777777" w:rsidR="00AA5E07" w:rsidRPr="005A6420" w:rsidRDefault="00AA5E07" w:rsidP="00AA5E07">
            <w:pPr>
              <w:rPr>
                <w:rFonts w:cs="Tahoma"/>
                <w:b/>
                <w:szCs w:val="20"/>
                <w:lang w:val="fr-FR" w:eastAsia="en-US"/>
              </w:rPr>
            </w:pPr>
          </w:p>
        </w:tc>
        <w:tc>
          <w:tcPr>
            <w:tcW w:w="2070" w:type="dxa"/>
            <w:shd w:val="clear" w:color="auto" w:fill="E7E6E6" w:themeFill="background2"/>
          </w:tcPr>
          <w:p w14:paraId="64560C14" w14:textId="5E11D98A" w:rsidR="00AA5E07" w:rsidRPr="00AA5E07" w:rsidRDefault="00AA5E07" w:rsidP="00AA5E07">
            <w:pPr>
              <w:rPr>
                <w:rFonts w:ascii="Arial" w:hAnsi="Arial" w:cs="Arial"/>
                <w:sz w:val="16"/>
                <w:szCs w:val="16"/>
                <w:lang w:val="fr-FR"/>
              </w:rPr>
            </w:pPr>
            <w:r w:rsidRPr="00AA5E07">
              <w:rPr>
                <w:rFonts w:ascii="Arial" w:hAnsi="Arial" w:cs="Arial"/>
                <w:sz w:val="16"/>
                <w:szCs w:val="16"/>
                <w:lang w:val="fr-FR"/>
              </w:rPr>
              <w:t xml:space="preserve">Indicateur 2.1.2 : Nombre de séances de sensibilisation et </w:t>
            </w:r>
            <w:r>
              <w:rPr>
                <w:rFonts w:ascii="Arial" w:hAnsi="Arial" w:cs="Arial"/>
                <w:sz w:val="16"/>
                <w:szCs w:val="16"/>
                <w:lang w:val="fr-FR"/>
              </w:rPr>
              <w:t xml:space="preserve">de </w:t>
            </w:r>
            <w:r w:rsidR="00202284" w:rsidRPr="00AA5E07">
              <w:rPr>
                <w:rFonts w:ascii="Arial" w:hAnsi="Arial" w:cs="Arial"/>
                <w:sz w:val="16"/>
                <w:szCs w:val="16"/>
                <w:lang w:val="fr-FR"/>
              </w:rPr>
              <w:t>vulgarisation des</w:t>
            </w:r>
            <w:r w:rsidRPr="00AA5E07">
              <w:rPr>
                <w:rFonts w:ascii="Arial" w:hAnsi="Arial" w:cs="Arial"/>
                <w:sz w:val="16"/>
                <w:szCs w:val="16"/>
                <w:lang w:val="fr-FR"/>
              </w:rPr>
              <w:t xml:space="preserve"> textes clés de la </w:t>
            </w:r>
            <w:r>
              <w:rPr>
                <w:rFonts w:ascii="Arial" w:hAnsi="Arial" w:cs="Arial"/>
                <w:sz w:val="16"/>
                <w:szCs w:val="16"/>
                <w:lang w:val="fr-FR"/>
              </w:rPr>
              <w:t xml:space="preserve">Police et PC, </w:t>
            </w:r>
            <w:r w:rsidRPr="00AA5E07">
              <w:rPr>
                <w:rFonts w:ascii="Arial" w:hAnsi="Arial" w:cs="Arial"/>
                <w:sz w:val="16"/>
                <w:szCs w:val="16"/>
                <w:lang w:val="fr-FR"/>
              </w:rPr>
              <w:t>réforme</w:t>
            </w:r>
          </w:p>
          <w:p w14:paraId="565108E4" w14:textId="2587F6B6" w:rsidR="00AA5E07" w:rsidRPr="00AA5E07" w:rsidRDefault="00AA5E07" w:rsidP="00AA5E07">
            <w:pPr>
              <w:rPr>
                <w:rFonts w:ascii="Arial" w:hAnsi="Arial" w:cs="Arial"/>
                <w:sz w:val="16"/>
                <w:szCs w:val="16"/>
                <w:lang w:val="fr-FR"/>
              </w:rPr>
            </w:pPr>
          </w:p>
        </w:tc>
        <w:tc>
          <w:tcPr>
            <w:tcW w:w="1530" w:type="dxa"/>
            <w:shd w:val="clear" w:color="auto" w:fill="E7E6E6" w:themeFill="background2"/>
          </w:tcPr>
          <w:p w14:paraId="7DCEF98D" w14:textId="62FE32F8" w:rsidR="00AA5E07" w:rsidRPr="005A6420" w:rsidRDefault="00202284" w:rsidP="00AA5E07">
            <w:pPr>
              <w:rPr>
                <w:lang w:val="fr-FR"/>
              </w:rPr>
            </w:pPr>
            <w:r>
              <w:rPr>
                <w:b/>
                <w:sz w:val="22"/>
                <w:szCs w:val="22"/>
                <w:lang w:val="fr-FR" w:eastAsia="en-US"/>
              </w:rPr>
              <w:t>1</w:t>
            </w:r>
          </w:p>
        </w:tc>
        <w:tc>
          <w:tcPr>
            <w:tcW w:w="1620" w:type="dxa"/>
            <w:shd w:val="clear" w:color="auto" w:fill="EEECE1"/>
          </w:tcPr>
          <w:p w14:paraId="0848978D" w14:textId="6A3E7C36"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5 (+4)</w:t>
            </w:r>
          </w:p>
        </w:tc>
        <w:tc>
          <w:tcPr>
            <w:tcW w:w="2070" w:type="dxa"/>
          </w:tcPr>
          <w:p w14:paraId="63EAC37A" w14:textId="2246B72F" w:rsidR="00AA5E07" w:rsidRPr="00084E3A" w:rsidRDefault="00AA5E07" w:rsidP="00AA5E07">
            <w:pPr>
              <w:rPr>
                <w:rFonts w:ascii="Arial" w:hAnsi="Arial" w:cs="Arial"/>
                <w:sz w:val="16"/>
                <w:szCs w:val="16"/>
                <w:lang w:val="fr-FR" w:eastAsia="en-US"/>
              </w:rPr>
            </w:pPr>
            <w:r w:rsidRPr="00084E3A">
              <w:rPr>
                <w:rFonts w:ascii="Arial" w:hAnsi="Arial" w:cs="Arial"/>
                <w:sz w:val="16"/>
                <w:szCs w:val="16"/>
                <w:lang w:val="fr-FR" w:eastAsia="en-US"/>
              </w:rPr>
              <w:t>5</w:t>
            </w:r>
          </w:p>
        </w:tc>
        <w:tc>
          <w:tcPr>
            <w:tcW w:w="2070" w:type="dxa"/>
          </w:tcPr>
          <w:p w14:paraId="405A158F" w14:textId="6818C5FC" w:rsidR="00AA5E07" w:rsidRPr="00084E3A" w:rsidRDefault="00AA5E07" w:rsidP="00AA5E07">
            <w:pPr>
              <w:rPr>
                <w:rFonts w:ascii="Arial" w:hAnsi="Arial" w:cs="Arial"/>
                <w:sz w:val="16"/>
                <w:szCs w:val="16"/>
                <w:lang w:val="fr-FR" w:eastAsia="en-US"/>
              </w:rPr>
            </w:pPr>
            <w:r w:rsidRPr="00084E3A">
              <w:rPr>
                <w:rFonts w:ascii="Arial" w:hAnsi="Arial" w:cs="Arial"/>
                <w:sz w:val="16"/>
                <w:szCs w:val="16"/>
                <w:lang w:val="fr-FR" w:eastAsia="en-US"/>
              </w:rPr>
              <w:t>100%</w:t>
            </w:r>
          </w:p>
        </w:tc>
        <w:tc>
          <w:tcPr>
            <w:tcW w:w="4140" w:type="dxa"/>
          </w:tcPr>
          <w:p w14:paraId="5AF9DA8D" w14:textId="1BD3B4C4"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Sans retard</w:t>
            </w:r>
          </w:p>
        </w:tc>
      </w:tr>
      <w:tr w:rsidR="00AA5E07" w:rsidRPr="00C27D2A" w14:paraId="2407E0AE" w14:textId="77777777" w:rsidTr="00826923">
        <w:trPr>
          <w:trHeight w:val="512"/>
        </w:trPr>
        <w:tc>
          <w:tcPr>
            <w:tcW w:w="1530" w:type="dxa"/>
            <w:vMerge w:val="restart"/>
          </w:tcPr>
          <w:p w14:paraId="0D5CDE41" w14:textId="77777777" w:rsidR="00AA5E07" w:rsidRPr="005A6420" w:rsidRDefault="00AA5E07" w:rsidP="00AA5E07">
            <w:pPr>
              <w:rPr>
                <w:rFonts w:cs="Tahoma"/>
                <w:b/>
                <w:szCs w:val="20"/>
                <w:lang w:val="fr-FR" w:eastAsia="en-US"/>
              </w:rPr>
            </w:pPr>
          </w:p>
          <w:p w14:paraId="3EC71105" w14:textId="77777777" w:rsidR="00AA5E07" w:rsidRPr="007A4045" w:rsidRDefault="00AA5E07" w:rsidP="00AA5E07">
            <w:pPr>
              <w:rPr>
                <w:rFonts w:cs="Tahoma"/>
                <w:b/>
                <w:bCs/>
                <w:szCs w:val="20"/>
                <w:lang w:val="fr-FR" w:eastAsia="en-US"/>
              </w:rPr>
            </w:pPr>
            <w:r w:rsidRPr="007A4045">
              <w:rPr>
                <w:rFonts w:cs="Tahoma"/>
                <w:b/>
                <w:bCs/>
                <w:szCs w:val="20"/>
                <w:lang w:val="fr-FR" w:eastAsia="en-US"/>
              </w:rPr>
              <w:t>Produit 2.2</w:t>
            </w:r>
          </w:p>
          <w:p w14:paraId="2DD50CE0" w14:textId="77777777" w:rsidR="00AA5E07" w:rsidRPr="007A4045" w:rsidRDefault="00AA5E07" w:rsidP="00AA5E07">
            <w:pPr>
              <w:rPr>
                <w:b/>
                <w:sz w:val="22"/>
                <w:szCs w:val="22"/>
                <w:lang w:val="fr-FR" w:eastAsia="en-US"/>
              </w:rPr>
            </w:pPr>
            <w:r w:rsidRPr="007A4045">
              <w:rPr>
                <w:b/>
                <w:sz w:val="22"/>
                <w:szCs w:val="22"/>
                <w:lang w:val="fr-FR" w:eastAsia="en-US"/>
              </w:rPr>
              <w:t xml:space="preserve">L’amélioration des prestations et du comportement des agents de terrain de la police de circulation routière contribue à la restauration </w:t>
            </w:r>
            <w:r w:rsidRPr="007A4045">
              <w:rPr>
                <w:b/>
                <w:sz w:val="22"/>
                <w:szCs w:val="22"/>
                <w:lang w:val="fr-FR" w:eastAsia="en-US"/>
              </w:rPr>
              <w:lastRenderedPageBreak/>
              <w:t>de la confiance avec le public.</w:t>
            </w:r>
          </w:p>
          <w:p w14:paraId="615BB9BA" w14:textId="77777777" w:rsidR="00AA5E07" w:rsidRPr="007A4045" w:rsidRDefault="00AA5E07" w:rsidP="00AA5E07">
            <w:pPr>
              <w:rPr>
                <w:b/>
                <w:sz w:val="22"/>
                <w:szCs w:val="22"/>
                <w:lang w:val="fr-FR" w:eastAsia="en-US"/>
              </w:rPr>
            </w:pPr>
          </w:p>
          <w:p w14:paraId="75E4C980" w14:textId="52EECA55" w:rsidR="00AA5E07" w:rsidRPr="005A6420" w:rsidRDefault="00AA5E07" w:rsidP="00AA5E07">
            <w:pPr>
              <w:rPr>
                <w:rFonts w:cs="Tahoma"/>
                <w:szCs w:val="20"/>
                <w:lang w:val="fr-FR" w:eastAsia="en-US"/>
              </w:rPr>
            </w:pPr>
          </w:p>
        </w:tc>
        <w:tc>
          <w:tcPr>
            <w:tcW w:w="2070" w:type="dxa"/>
            <w:shd w:val="clear" w:color="auto" w:fill="EEECE1"/>
          </w:tcPr>
          <w:p w14:paraId="651327C9" w14:textId="2C9BDBD4" w:rsidR="00AA5E07" w:rsidRPr="005A6420" w:rsidRDefault="00202284" w:rsidP="00AA5E07">
            <w:pPr>
              <w:jc w:val="both"/>
              <w:rPr>
                <w:rFonts w:cs="Tahoma"/>
                <w:szCs w:val="20"/>
                <w:lang w:val="fr-FR" w:eastAsia="en-US"/>
              </w:rPr>
            </w:pPr>
            <w:r w:rsidRPr="005A6420">
              <w:rPr>
                <w:rFonts w:cs="Tahoma"/>
                <w:szCs w:val="20"/>
                <w:lang w:val="fr-FR" w:eastAsia="en-US"/>
              </w:rPr>
              <w:lastRenderedPageBreak/>
              <w:t>Indicateur 2.2.1</w:t>
            </w:r>
          </w:p>
          <w:p w14:paraId="2631DC21" w14:textId="77777777" w:rsidR="00AA5E07" w:rsidRPr="00AA5E07" w:rsidRDefault="00AA5E07" w:rsidP="00AA5E07">
            <w:pPr>
              <w:rPr>
                <w:rFonts w:ascii="Arial" w:hAnsi="Arial" w:cs="Arial"/>
                <w:sz w:val="16"/>
                <w:szCs w:val="16"/>
                <w:lang w:val="fr-FR" w:eastAsia="en-US"/>
              </w:rPr>
            </w:pPr>
            <w:r w:rsidRPr="00AA5E07">
              <w:rPr>
                <w:rFonts w:ascii="Arial" w:hAnsi="Arial" w:cs="Arial"/>
                <w:sz w:val="16"/>
                <w:szCs w:val="16"/>
                <w:lang w:val="fr-FR" w:eastAsia="en-US"/>
              </w:rPr>
              <w:t xml:space="preserve">Perception de la qualité de la prestation technique des agents de la routière </w:t>
            </w:r>
          </w:p>
          <w:p w14:paraId="61D6A911" w14:textId="77777777" w:rsidR="00AA5E07" w:rsidRPr="00AA5E07" w:rsidRDefault="00AA5E07" w:rsidP="00AA5E07">
            <w:pPr>
              <w:rPr>
                <w:rFonts w:ascii="Arial" w:hAnsi="Arial" w:cs="Arial"/>
                <w:sz w:val="16"/>
                <w:szCs w:val="16"/>
                <w:lang w:val="fr-FR" w:eastAsia="en-US"/>
              </w:rPr>
            </w:pPr>
            <w:r w:rsidRPr="00AA5E07">
              <w:rPr>
                <w:rFonts w:ascii="Arial" w:hAnsi="Arial" w:cs="Arial"/>
                <w:sz w:val="16"/>
                <w:szCs w:val="16"/>
                <w:lang w:val="fr-FR" w:eastAsia="en-US"/>
              </w:rPr>
              <w:t xml:space="preserve"> </w:t>
            </w:r>
          </w:p>
          <w:p w14:paraId="0320CB2B" w14:textId="77777777" w:rsidR="00AA5E07" w:rsidRPr="00AA5E07" w:rsidRDefault="00AA5E07" w:rsidP="00AA5E07">
            <w:pPr>
              <w:rPr>
                <w:rFonts w:ascii="Arial" w:hAnsi="Arial" w:cs="Arial"/>
                <w:sz w:val="16"/>
                <w:szCs w:val="16"/>
                <w:lang w:val="fr-FR" w:eastAsia="en-US"/>
              </w:rPr>
            </w:pPr>
          </w:p>
          <w:p w14:paraId="1C1EE9DE" w14:textId="77777777" w:rsidR="00AA5E07" w:rsidRPr="00AA5E07" w:rsidRDefault="00AA5E07" w:rsidP="00AA5E07">
            <w:pPr>
              <w:rPr>
                <w:rFonts w:ascii="Arial" w:hAnsi="Arial" w:cs="Arial"/>
                <w:sz w:val="16"/>
                <w:szCs w:val="16"/>
                <w:lang w:val="fr-FR" w:eastAsia="en-US"/>
              </w:rPr>
            </w:pPr>
            <w:r w:rsidRPr="00AA5E07">
              <w:rPr>
                <w:rFonts w:ascii="Arial" w:hAnsi="Arial" w:cs="Arial"/>
                <w:sz w:val="16"/>
                <w:szCs w:val="16"/>
                <w:lang w:val="fr-FR" w:eastAsia="en-US"/>
              </w:rPr>
              <w:t>Base de données : NA</w:t>
            </w:r>
          </w:p>
          <w:p w14:paraId="68FEBACC" w14:textId="77777777" w:rsidR="00AA5E07" w:rsidRPr="00AA5E07" w:rsidRDefault="00AA5E07" w:rsidP="00AA5E07">
            <w:pPr>
              <w:rPr>
                <w:rFonts w:ascii="Arial" w:hAnsi="Arial" w:cs="Arial"/>
                <w:sz w:val="16"/>
                <w:szCs w:val="16"/>
                <w:lang w:val="fr-FR" w:eastAsia="en-US"/>
              </w:rPr>
            </w:pPr>
            <w:r w:rsidRPr="00AA5E07">
              <w:rPr>
                <w:rFonts w:ascii="Arial" w:hAnsi="Arial" w:cs="Arial"/>
                <w:sz w:val="16"/>
                <w:szCs w:val="16"/>
                <w:lang w:val="fr-FR" w:eastAsia="en-US"/>
              </w:rPr>
              <w:t xml:space="preserve">Cible : Amélioration de 20%  </w:t>
            </w:r>
            <w:r w:rsidRPr="00AA5E07">
              <w:rPr>
                <w:rFonts w:ascii="Arial" w:hAnsi="Arial" w:cs="Arial"/>
                <w:color w:val="C00000"/>
                <w:sz w:val="16"/>
                <w:szCs w:val="16"/>
                <w:lang w:val="fr-FR" w:eastAsia="en-US"/>
              </w:rPr>
              <w:t>(réalisé</w:t>
            </w:r>
            <w:r w:rsidRPr="00AA5E07">
              <w:rPr>
                <w:rFonts w:ascii="Arial" w:hAnsi="Arial" w:cs="Arial"/>
                <w:sz w:val="16"/>
                <w:szCs w:val="16"/>
                <w:lang w:val="fr-FR" w:eastAsia="en-US"/>
              </w:rPr>
              <w:t>)</w:t>
            </w:r>
          </w:p>
          <w:p w14:paraId="2AEA46A0" w14:textId="080440AD" w:rsidR="00AA5E07" w:rsidRPr="005A6420" w:rsidRDefault="00AA5E07" w:rsidP="00AA5E07">
            <w:pPr>
              <w:jc w:val="both"/>
              <w:rPr>
                <w:rFonts w:cs="Tahoma"/>
                <w:szCs w:val="20"/>
                <w:lang w:val="fr-FR" w:eastAsia="en-US"/>
              </w:rPr>
            </w:pPr>
          </w:p>
        </w:tc>
        <w:tc>
          <w:tcPr>
            <w:tcW w:w="1530" w:type="dxa"/>
            <w:shd w:val="clear" w:color="auto" w:fill="EEECE1"/>
          </w:tcPr>
          <w:p w14:paraId="78A44495" w14:textId="3B387E51" w:rsidR="00AA5E07" w:rsidRPr="005A6420" w:rsidRDefault="00202284" w:rsidP="00AA5E07">
            <w:pPr>
              <w:rPr>
                <w:lang w:val="fr-FR"/>
              </w:rPr>
            </w:pPr>
            <w:r>
              <w:rPr>
                <w:b/>
                <w:sz w:val="22"/>
                <w:szCs w:val="22"/>
                <w:lang w:val="fr-FR" w:eastAsia="en-US"/>
              </w:rPr>
              <w:t>40% apprécient la prestation</w:t>
            </w:r>
          </w:p>
        </w:tc>
        <w:tc>
          <w:tcPr>
            <w:tcW w:w="1620" w:type="dxa"/>
            <w:shd w:val="clear" w:color="auto" w:fill="EEECE1"/>
          </w:tcPr>
          <w:p w14:paraId="50E80DE0" w14:textId="435F56CA" w:rsidR="00AA5E07" w:rsidRPr="00AA5E07" w:rsidRDefault="00202284" w:rsidP="00AA5E07">
            <w:pPr>
              <w:spacing w:line="480" w:lineRule="auto"/>
              <w:rPr>
                <w:sz w:val="28"/>
                <w:szCs w:val="28"/>
                <w:vertAlign w:val="subscript"/>
                <w:lang w:val="fr-FR"/>
              </w:rPr>
            </w:pPr>
            <w:r w:rsidRPr="00202284">
              <w:rPr>
                <w:b/>
                <w:sz w:val="22"/>
                <w:szCs w:val="22"/>
                <w:lang w:val="fr-FR" w:eastAsia="en-US"/>
              </w:rPr>
              <w:t>60% (20%)</w:t>
            </w:r>
          </w:p>
        </w:tc>
        <w:tc>
          <w:tcPr>
            <w:tcW w:w="2070" w:type="dxa"/>
          </w:tcPr>
          <w:p w14:paraId="71692D0E" w14:textId="65612B5C"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NA</w:t>
            </w:r>
          </w:p>
        </w:tc>
        <w:tc>
          <w:tcPr>
            <w:tcW w:w="2070" w:type="dxa"/>
          </w:tcPr>
          <w:p w14:paraId="6AF25464" w14:textId="24234753" w:rsidR="00AA5E07" w:rsidRPr="00084E3A" w:rsidRDefault="00084E3A" w:rsidP="00AA5E07">
            <w:pPr>
              <w:rPr>
                <w:rFonts w:ascii="Arial" w:hAnsi="Arial" w:cs="Arial"/>
                <w:sz w:val="16"/>
                <w:szCs w:val="16"/>
                <w:lang w:val="fr-FR" w:eastAsia="en-US"/>
              </w:rPr>
            </w:pPr>
            <w:r w:rsidRPr="00084E3A">
              <w:rPr>
                <w:rFonts w:ascii="Arial" w:hAnsi="Arial" w:cs="Arial"/>
                <w:sz w:val="16"/>
                <w:szCs w:val="16"/>
                <w:lang w:val="fr-FR" w:eastAsia="en-US"/>
              </w:rPr>
              <w:t xml:space="preserve">Légère amélioration </w:t>
            </w:r>
          </w:p>
        </w:tc>
        <w:tc>
          <w:tcPr>
            <w:tcW w:w="4140" w:type="dxa"/>
          </w:tcPr>
          <w:p w14:paraId="6D9C6627" w14:textId="1B2A907C"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Attente enquête de perception</w:t>
            </w:r>
            <w:r w:rsidR="00084E3A" w:rsidRPr="00084E3A">
              <w:rPr>
                <w:rFonts w:ascii="Arial" w:hAnsi="Arial" w:cs="Arial"/>
                <w:sz w:val="16"/>
                <w:szCs w:val="16"/>
                <w:lang w:val="fr-FR" w:eastAsia="en-US"/>
              </w:rPr>
              <w:t xml:space="preserve"> pour plus de précision</w:t>
            </w:r>
          </w:p>
        </w:tc>
      </w:tr>
      <w:tr w:rsidR="00AA5E07" w:rsidRPr="00302AFC" w14:paraId="0D3A8502" w14:textId="77777777" w:rsidTr="00826923">
        <w:trPr>
          <w:trHeight w:val="458"/>
        </w:trPr>
        <w:tc>
          <w:tcPr>
            <w:tcW w:w="1530" w:type="dxa"/>
            <w:vMerge/>
          </w:tcPr>
          <w:p w14:paraId="5D432616" w14:textId="77777777" w:rsidR="00AA5E07" w:rsidRPr="005A6420" w:rsidRDefault="00AA5E07" w:rsidP="00AA5E07">
            <w:pPr>
              <w:rPr>
                <w:rFonts w:cs="Tahoma"/>
                <w:b/>
                <w:szCs w:val="20"/>
                <w:lang w:val="fr-FR" w:eastAsia="en-US"/>
              </w:rPr>
            </w:pPr>
          </w:p>
        </w:tc>
        <w:tc>
          <w:tcPr>
            <w:tcW w:w="2070" w:type="dxa"/>
            <w:shd w:val="clear" w:color="auto" w:fill="EEECE1"/>
          </w:tcPr>
          <w:p w14:paraId="741900A4" w14:textId="134A1A3D" w:rsidR="00AA5E07" w:rsidRPr="005A6420" w:rsidRDefault="00202284" w:rsidP="00AA5E07">
            <w:pPr>
              <w:jc w:val="both"/>
              <w:rPr>
                <w:rFonts w:cs="Tahoma"/>
                <w:szCs w:val="20"/>
                <w:lang w:val="fr-FR" w:eastAsia="en-US"/>
              </w:rPr>
            </w:pPr>
            <w:r w:rsidRPr="005A6420">
              <w:rPr>
                <w:rFonts w:cs="Tahoma"/>
                <w:szCs w:val="20"/>
                <w:lang w:val="fr-FR" w:eastAsia="en-US"/>
              </w:rPr>
              <w:t>Indicateur 2.2.2</w:t>
            </w:r>
          </w:p>
          <w:p w14:paraId="68E3DEC9" w14:textId="77777777" w:rsidR="00AA5E07" w:rsidRPr="00AA5E07" w:rsidRDefault="00AA5E07" w:rsidP="00AA5E07">
            <w:pPr>
              <w:rPr>
                <w:rFonts w:ascii="Arial" w:hAnsi="Arial" w:cs="Arial"/>
                <w:sz w:val="16"/>
                <w:szCs w:val="16"/>
                <w:lang w:val="fr-FR" w:eastAsia="en-US"/>
              </w:rPr>
            </w:pPr>
            <w:r w:rsidRPr="00AA5E07">
              <w:rPr>
                <w:rFonts w:ascii="Arial" w:hAnsi="Arial" w:cs="Arial"/>
                <w:sz w:val="16"/>
                <w:szCs w:val="16"/>
                <w:lang w:val="fr-FR" w:eastAsia="en-US"/>
              </w:rPr>
              <w:t xml:space="preserve">Indicateur 2.2.2 : Nombre d’agent de la police routière formés </w:t>
            </w:r>
          </w:p>
          <w:p w14:paraId="08E6B856" w14:textId="77777777" w:rsidR="00AA5E07" w:rsidRPr="00AA5E07" w:rsidRDefault="00AA5E07" w:rsidP="00AA5E07">
            <w:pPr>
              <w:rPr>
                <w:rFonts w:ascii="Arial" w:hAnsi="Arial" w:cs="Arial"/>
                <w:sz w:val="16"/>
                <w:szCs w:val="16"/>
                <w:lang w:val="fr-FR" w:eastAsia="en-US"/>
              </w:rPr>
            </w:pPr>
          </w:p>
          <w:p w14:paraId="7E3A8DEF" w14:textId="762447D0" w:rsidR="00AA5E07" w:rsidRPr="005A6420" w:rsidRDefault="00AA5E07" w:rsidP="00AA5E07">
            <w:pPr>
              <w:jc w:val="both"/>
              <w:rPr>
                <w:rFonts w:cs="Tahoma"/>
                <w:szCs w:val="20"/>
                <w:lang w:val="fr-FR" w:eastAsia="en-US"/>
              </w:rPr>
            </w:pPr>
          </w:p>
        </w:tc>
        <w:tc>
          <w:tcPr>
            <w:tcW w:w="1530" w:type="dxa"/>
            <w:shd w:val="clear" w:color="auto" w:fill="EEECE1"/>
          </w:tcPr>
          <w:p w14:paraId="2763FB7E" w14:textId="74DF72DD" w:rsidR="00AA5E07" w:rsidRPr="00084E3A" w:rsidRDefault="00AA5E07" w:rsidP="00AA5E07">
            <w:pPr>
              <w:rPr>
                <w:rFonts w:ascii="Arial" w:hAnsi="Arial" w:cs="Arial"/>
                <w:sz w:val="16"/>
                <w:szCs w:val="16"/>
                <w:lang w:val="fr-FR" w:eastAsia="en-US"/>
              </w:rPr>
            </w:pPr>
            <w:r w:rsidRPr="00084E3A">
              <w:rPr>
                <w:rFonts w:ascii="Arial" w:hAnsi="Arial" w:cs="Arial"/>
                <w:sz w:val="16"/>
                <w:szCs w:val="16"/>
                <w:lang w:val="fr-FR" w:eastAsia="en-US"/>
              </w:rPr>
              <w:t>25</w:t>
            </w:r>
          </w:p>
        </w:tc>
        <w:tc>
          <w:tcPr>
            <w:tcW w:w="1620" w:type="dxa"/>
            <w:shd w:val="clear" w:color="auto" w:fill="EEECE1"/>
          </w:tcPr>
          <w:p w14:paraId="41B3D961" w14:textId="1A69A3AB"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500 (+475)</w:t>
            </w:r>
          </w:p>
        </w:tc>
        <w:tc>
          <w:tcPr>
            <w:tcW w:w="2070" w:type="dxa"/>
          </w:tcPr>
          <w:p w14:paraId="2BA73874" w14:textId="553D3934" w:rsidR="00AA5E07" w:rsidRPr="00084E3A" w:rsidRDefault="00AA5E07" w:rsidP="00AA5E07">
            <w:pPr>
              <w:rPr>
                <w:rFonts w:ascii="Arial" w:hAnsi="Arial" w:cs="Arial"/>
                <w:sz w:val="16"/>
                <w:szCs w:val="16"/>
                <w:lang w:val="fr-FR" w:eastAsia="en-US"/>
              </w:rPr>
            </w:pPr>
            <w:r w:rsidRPr="00084E3A">
              <w:rPr>
                <w:rFonts w:ascii="Arial" w:hAnsi="Arial" w:cs="Arial"/>
                <w:sz w:val="16"/>
                <w:szCs w:val="16"/>
                <w:lang w:val="fr-FR" w:eastAsia="en-US"/>
              </w:rPr>
              <w:t>400</w:t>
            </w:r>
          </w:p>
        </w:tc>
        <w:tc>
          <w:tcPr>
            <w:tcW w:w="2070" w:type="dxa"/>
          </w:tcPr>
          <w:p w14:paraId="492D884A" w14:textId="0669CA99"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80%</w:t>
            </w:r>
          </w:p>
        </w:tc>
        <w:tc>
          <w:tcPr>
            <w:tcW w:w="4140" w:type="dxa"/>
          </w:tcPr>
          <w:p w14:paraId="72D26A07" w14:textId="0A724624" w:rsidR="00AA5E07" w:rsidRPr="00084E3A" w:rsidRDefault="00084E3A" w:rsidP="00AA5E07">
            <w:pPr>
              <w:rPr>
                <w:rFonts w:ascii="Arial" w:hAnsi="Arial" w:cs="Arial"/>
                <w:sz w:val="16"/>
                <w:szCs w:val="16"/>
                <w:lang w:val="fr-FR" w:eastAsia="en-US"/>
              </w:rPr>
            </w:pPr>
            <w:r w:rsidRPr="00084E3A">
              <w:rPr>
                <w:rFonts w:ascii="Arial" w:hAnsi="Arial" w:cs="Arial"/>
                <w:sz w:val="16"/>
                <w:szCs w:val="16"/>
                <w:lang w:val="fr-FR" w:eastAsia="en-US"/>
              </w:rPr>
              <w:t>Covid 19</w:t>
            </w:r>
          </w:p>
        </w:tc>
      </w:tr>
      <w:tr w:rsidR="00AA5E07" w:rsidRPr="00C27D2A" w14:paraId="721B3FB7" w14:textId="77777777" w:rsidTr="00826923">
        <w:trPr>
          <w:trHeight w:val="458"/>
        </w:trPr>
        <w:tc>
          <w:tcPr>
            <w:tcW w:w="1530" w:type="dxa"/>
            <w:vMerge w:val="restart"/>
          </w:tcPr>
          <w:p w14:paraId="190D57F3" w14:textId="77777777" w:rsidR="00AA5E07" w:rsidRPr="005A6420" w:rsidRDefault="00AA5E07" w:rsidP="00AA5E07">
            <w:pPr>
              <w:rPr>
                <w:rFonts w:cs="Tahoma"/>
                <w:b/>
                <w:szCs w:val="20"/>
                <w:lang w:val="fr-FR" w:eastAsia="en-US"/>
              </w:rPr>
            </w:pPr>
          </w:p>
          <w:p w14:paraId="2FF3BDED" w14:textId="77777777" w:rsidR="00AA5E07" w:rsidRPr="007A4045" w:rsidRDefault="00AA5E07" w:rsidP="00AA5E07">
            <w:pPr>
              <w:rPr>
                <w:rFonts w:cs="Tahoma"/>
                <w:b/>
                <w:bCs/>
                <w:szCs w:val="20"/>
                <w:lang w:val="fr-FR" w:eastAsia="en-US"/>
              </w:rPr>
            </w:pPr>
            <w:r w:rsidRPr="007A4045">
              <w:rPr>
                <w:rFonts w:cs="Tahoma"/>
                <w:b/>
                <w:bCs/>
                <w:szCs w:val="20"/>
                <w:lang w:val="fr-FR" w:eastAsia="en-US"/>
              </w:rPr>
              <w:t>Produit 2.3</w:t>
            </w:r>
          </w:p>
          <w:p w14:paraId="4AC83170" w14:textId="77777777" w:rsidR="00AA5E07" w:rsidRPr="007A4045" w:rsidRDefault="00AA5E07" w:rsidP="00AA5E07">
            <w:pPr>
              <w:rPr>
                <w:b/>
                <w:sz w:val="22"/>
                <w:szCs w:val="22"/>
                <w:lang w:val="fr-FR" w:eastAsia="en-US"/>
              </w:rPr>
            </w:pPr>
            <w:r w:rsidRPr="007A4045">
              <w:rPr>
                <w:b/>
                <w:sz w:val="22"/>
                <w:szCs w:val="22"/>
                <w:lang w:val="fr-FR" w:eastAsia="en-US"/>
              </w:rPr>
              <w:t>Les capacités des Cellules Genre dans les zones minières et en Moyenne guinée sont renforcées pour lutter contre les VBG  (réalisé)</w:t>
            </w:r>
          </w:p>
          <w:p w14:paraId="34C9ECDD" w14:textId="47881631" w:rsidR="00AA5E07" w:rsidRPr="005A6420" w:rsidRDefault="00AA5E07" w:rsidP="00AA5E07">
            <w:pPr>
              <w:rPr>
                <w:rFonts w:cs="Tahoma"/>
                <w:szCs w:val="20"/>
                <w:lang w:val="fr-FR" w:eastAsia="en-US"/>
              </w:rPr>
            </w:pPr>
          </w:p>
        </w:tc>
        <w:tc>
          <w:tcPr>
            <w:tcW w:w="2070" w:type="dxa"/>
            <w:shd w:val="clear" w:color="auto" w:fill="EEECE1"/>
          </w:tcPr>
          <w:p w14:paraId="4190A3DD"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2.3.1</w:t>
            </w:r>
          </w:p>
          <w:p w14:paraId="58D9156A" w14:textId="11ED2F59" w:rsidR="00F9028B" w:rsidRPr="00F9028B" w:rsidRDefault="00F9028B" w:rsidP="00F9028B">
            <w:pPr>
              <w:rPr>
                <w:rFonts w:ascii="Arial" w:hAnsi="Arial" w:cs="Arial"/>
                <w:sz w:val="16"/>
                <w:szCs w:val="16"/>
                <w:lang w:val="fr-FR" w:eastAsia="en-US"/>
              </w:rPr>
            </w:pPr>
            <w:r w:rsidRPr="00F9028B">
              <w:rPr>
                <w:rFonts w:ascii="Arial" w:hAnsi="Arial" w:cs="Arial"/>
                <w:sz w:val="16"/>
                <w:szCs w:val="16"/>
                <w:lang w:val="fr-FR" w:eastAsia="en-US"/>
              </w:rPr>
              <w:t>Nombre de plaintes faisant l’objet d’un suivi et d’un rapport</w:t>
            </w:r>
          </w:p>
          <w:p w14:paraId="64EB3D5C" w14:textId="4E41D21A" w:rsidR="00AA5E07" w:rsidRPr="005A6420" w:rsidRDefault="00AA5E07" w:rsidP="00AA5E07">
            <w:pPr>
              <w:jc w:val="both"/>
              <w:rPr>
                <w:rFonts w:cs="Tahoma"/>
                <w:szCs w:val="20"/>
                <w:lang w:val="fr-FR" w:eastAsia="en-US"/>
              </w:rPr>
            </w:pPr>
          </w:p>
        </w:tc>
        <w:tc>
          <w:tcPr>
            <w:tcW w:w="1530" w:type="dxa"/>
            <w:shd w:val="clear" w:color="auto" w:fill="EEECE1"/>
          </w:tcPr>
          <w:p w14:paraId="2F9DD7BA" w14:textId="1064BA93" w:rsidR="00AA5E07" w:rsidRPr="00084E3A" w:rsidRDefault="00F9028B" w:rsidP="00AA5E07">
            <w:pPr>
              <w:rPr>
                <w:rFonts w:ascii="Arial" w:hAnsi="Arial" w:cs="Arial"/>
                <w:sz w:val="16"/>
                <w:szCs w:val="16"/>
                <w:lang w:val="fr-FR" w:eastAsia="en-US"/>
              </w:rPr>
            </w:pPr>
            <w:r w:rsidRPr="00084E3A">
              <w:rPr>
                <w:rFonts w:ascii="Arial" w:hAnsi="Arial" w:cs="Arial"/>
                <w:sz w:val="16"/>
                <w:szCs w:val="16"/>
                <w:lang w:val="fr-FR" w:eastAsia="en-US"/>
              </w:rPr>
              <w:t>10</w:t>
            </w:r>
          </w:p>
        </w:tc>
        <w:tc>
          <w:tcPr>
            <w:tcW w:w="1620" w:type="dxa"/>
            <w:shd w:val="clear" w:color="auto" w:fill="EEECE1"/>
          </w:tcPr>
          <w:p w14:paraId="5569C439" w14:textId="753C4803" w:rsidR="00AA5E07" w:rsidRPr="00084E3A" w:rsidRDefault="00F9028B" w:rsidP="00AA5E07">
            <w:pPr>
              <w:rPr>
                <w:rFonts w:ascii="Arial" w:hAnsi="Arial" w:cs="Arial"/>
                <w:sz w:val="16"/>
                <w:szCs w:val="16"/>
                <w:lang w:val="fr-FR" w:eastAsia="en-US"/>
              </w:rPr>
            </w:pPr>
            <w:r w:rsidRPr="00084E3A">
              <w:rPr>
                <w:rFonts w:ascii="Arial" w:hAnsi="Arial" w:cs="Arial"/>
                <w:sz w:val="16"/>
                <w:szCs w:val="16"/>
                <w:lang w:val="fr-FR" w:eastAsia="en-US"/>
              </w:rPr>
              <w:t>100</w:t>
            </w:r>
          </w:p>
        </w:tc>
        <w:tc>
          <w:tcPr>
            <w:tcW w:w="2070" w:type="dxa"/>
          </w:tcPr>
          <w:p w14:paraId="5599ADC0" w14:textId="710520B9" w:rsidR="00AA5E07" w:rsidRPr="00084E3A" w:rsidRDefault="00084E3A" w:rsidP="00AA5E07">
            <w:pPr>
              <w:rPr>
                <w:rFonts w:ascii="Arial" w:hAnsi="Arial" w:cs="Arial"/>
                <w:sz w:val="16"/>
                <w:szCs w:val="16"/>
                <w:lang w:val="fr-FR" w:eastAsia="en-US"/>
              </w:rPr>
            </w:pPr>
            <w:r w:rsidRPr="00084E3A">
              <w:rPr>
                <w:rFonts w:ascii="Arial" w:hAnsi="Arial" w:cs="Arial"/>
                <w:sz w:val="16"/>
                <w:szCs w:val="16"/>
                <w:lang w:val="fr-FR" w:eastAsia="en-US"/>
              </w:rPr>
              <w:t>43</w:t>
            </w:r>
          </w:p>
        </w:tc>
        <w:tc>
          <w:tcPr>
            <w:tcW w:w="2070" w:type="dxa"/>
          </w:tcPr>
          <w:p w14:paraId="03AB7FF0" w14:textId="58B14C9A" w:rsidR="00AA5E07" w:rsidRPr="00084E3A" w:rsidRDefault="00084E3A" w:rsidP="00AA5E07">
            <w:pPr>
              <w:rPr>
                <w:rFonts w:ascii="Arial" w:hAnsi="Arial" w:cs="Arial"/>
                <w:sz w:val="16"/>
                <w:szCs w:val="16"/>
                <w:lang w:val="fr-FR" w:eastAsia="en-US"/>
              </w:rPr>
            </w:pPr>
            <w:r w:rsidRPr="00084E3A">
              <w:rPr>
                <w:rFonts w:ascii="Arial" w:hAnsi="Arial" w:cs="Arial"/>
                <w:sz w:val="16"/>
                <w:szCs w:val="16"/>
                <w:lang w:val="fr-FR" w:eastAsia="en-US"/>
              </w:rPr>
              <w:t>43%</w:t>
            </w:r>
          </w:p>
        </w:tc>
        <w:tc>
          <w:tcPr>
            <w:tcW w:w="4140" w:type="dxa"/>
          </w:tcPr>
          <w:p w14:paraId="6557BDDA" w14:textId="6033CE63" w:rsidR="00AA5E07" w:rsidRPr="00084E3A" w:rsidRDefault="00084E3A" w:rsidP="00AA5E07">
            <w:pPr>
              <w:rPr>
                <w:rFonts w:ascii="Arial" w:hAnsi="Arial" w:cs="Arial"/>
                <w:sz w:val="16"/>
                <w:szCs w:val="16"/>
                <w:lang w:val="fr-FR" w:eastAsia="en-US"/>
              </w:rPr>
            </w:pPr>
            <w:r w:rsidRPr="00084E3A">
              <w:rPr>
                <w:rFonts w:ascii="Arial" w:hAnsi="Arial" w:cs="Arial"/>
                <w:sz w:val="16"/>
                <w:szCs w:val="16"/>
                <w:lang w:val="fr-FR" w:eastAsia="en-US"/>
              </w:rPr>
              <w:t>Nbre insuffisant</w:t>
            </w:r>
            <w:r>
              <w:rPr>
                <w:rFonts w:ascii="Arial" w:hAnsi="Arial" w:cs="Arial"/>
                <w:sz w:val="16"/>
                <w:szCs w:val="16"/>
                <w:lang w:val="fr-FR" w:eastAsia="en-US"/>
              </w:rPr>
              <w:t xml:space="preserve"> </w:t>
            </w:r>
            <w:r w:rsidRPr="00084E3A">
              <w:rPr>
                <w:rFonts w:ascii="Arial" w:hAnsi="Arial" w:cs="Arial"/>
                <w:sz w:val="16"/>
                <w:szCs w:val="16"/>
                <w:lang w:val="fr-FR" w:eastAsia="en-US"/>
              </w:rPr>
              <w:t xml:space="preserve"> des points focaux dans les sept régions et la zone de Conakry.</w:t>
            </w:r>
          </w:p>
        </w:tc>
      </w:tr>
      <w:tr w:rsidR="00AA5E07" w:rsidRPr="005A6420" w14:paraId="2F9C0C94" w14:textId="77777777" w:rsidTr="00826923">
        <w:trPr>
          <w:trHeight w:val="458"/>
        </w:trPr>
        <w:tc>
          <w:tcPr>
            <w:tcW w:w="1530" w:type="dxa"/>
            <w:vMerge/>
          </w:tcPr>
          <w:p w14:paraId="1A68426C" w14:textId="77777777" w:rsidR="00AA5E07" w:rsidRPr="005A6420" w:rsidRDefault="00AA5E07" w:rsidP="00AA5E07">
            <w:pPr>
              <w:rPr>
                <w:rFonts w:cs="Tahoma"/>
                <w:b/>
                <w:szCs w:val="20"/>
                <w:lang w:val="fr-FR" w:eastAsia="en-US"/>
              </w:rPr>
            </w:pPr>
          </w:p>
        </w:tc>
        <w:tc>
          <w:tcPr>
            <w:tcW w:w="2070" w:type="dxa"/>
            <w:shd w:val="clear" w:color="auto" w:fill="EEECE1"/>
          </w:tcPr>
          <w:p w14:paraId="2CC8F54A"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2.3.2</w:t>
            </w:r>
          </w:p>
          <w:p w14:paraId="1AC96623" w14:textId="14BD55FC" w:rsidR="00F9028B" w:rsidRPr="00F9028B" w:rsidRDefault="00F9028B" w:rsidP="00F9028B">
            <w:pPr>
              <w:rPr>
                <w:rFonts w:ascii="Arial" w:hAnsi="Arial" w:cs="Arial"/>
                <w:sz w:val="16"/>
                <w:szCs w:val="16"/>
                <w:lang w:val="fr-FR" w:eastAsia="en-US"/>
              </w:rPr>
            </w:pPr>
            <w:r w:rsidRPr="00F9028B">
              <w:rPr>
                <w:rFonts w:ascii="Arial" w:hAnsi="Arial" w:cs="Arial"/>
                <w:sz w:val="16"/>
                <w:szCs w:val="16"/>
                <w:lang w:val="fr-FR" w:eastAsia="en-US"/>
              </w:rPr>
              <w:t>: diminution du nombre de cas de retrait de plaintes en VBG</w:t>
            </w:r>
          </w:p>
          <w:p w14:paraId="3476D95F" w14:textId="02903C6D" w:rsidR="00AA5E07" w:rsidRPr="005A6420" w:rsidRDefault="00AA5E07" w:rsidP="00AA5E07">
            <w:pPr>
              <w:jc w:val="both"/>
              <w:rPr>
                <w:rFonts w:cs="Tahoma"/>
                <w:szCs w:val="20"/>
                <w:lang w:val="fr-FR" w:eastAsia="en-US"/>
              </w:rPr>
            </w:pPr>
          </w:p>
        </w:tc>
        <w:tc>
          <w:tcPr>
            <w:tcW w:w="1530" w:type="dxa"/>
            <w:shd w:val="clear" w:color="auto" w:fill="EEECE1"/>
          </w:tcPr>
          <w:p w14:paraId="4E7DE1E9" w14:textId="33D073BF"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NA</w:t>
            </w:r>
          </w:p>
        </w:tc>
        <w:tc>
          <w:tcPr>
            <w:tcW w:w="1620" w:type="dxa"/>
            <w:shd w:val="clear" w:color="auto" w:fill="EEECE1"/>
          </w:tcPr>
          <w:p w14:paraId="4E507DA9" w14:textId="3D683E03" w:rsidR="00AA5E07" w:rsidRPr="00084E3A" w:rsidRDefault="00F9028B" w:rsidP="00AA5E07">
            <w:pPr>
              <w:rPr>
                <w:rFonts w:ascii="Arial" w:hAnsi="Arial" w:cs="Arial"/>
                <w:sz w:val="16"/>
                <w:szCs w:val="16"/>
                <w:lang w:val="fr-FR" w:eastAsia="en-US"/>
              </w:rPr>
            </w:pPr>
            <w:r w:rsidRPr="00084E3A">
              <w:rPr>
                <w:rFonts w:ascii="Arial" w:hAnsi="Arial" w:cs="Arial"/>
                <w:sz w:val="16"/>
                <w:szCs w:val="16"/>
                <w:lang w:val="fr-FR" w:eastAsia="en-US"/>
              </w:rPr>
              <w:t>-30%</w:t>
            </w:r>
          </w:p>
        </w:tc>
        <w:tc>
          <w:tcPr>
            <w:tcW w:w="2070" w:type="dxa"/>
          </w:tcPr>
          <w:p w14:paraId="00F1AA52" w14:textId="1469F40F"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NA</w:t>
            </w:r>
          </w:p>
        </w:tc>
        <w:tc>
          <w:tcPr>
            <w:tcW w:w="2070" w:type="dxa"/>
          </w:tcPr>
          <w:p w14:paraId="521FAACF" w14:textId="7F0C3916" w:rsidR="00AA5E07" w:rsidRPr="00084E3A" w:rsidRDefault="00202284" w:rsidP="00AA5E07">
            <w:pPr>
              <w:rPr>
                <w:rFonts w:ascii="Arial" w:hAnsi="Arial" w:cs="Arial"/>
                <w:sz w:val="16"/>
                <w:szCs w:val="16"/>
                <w:lang w:val="fr-FR" w:eastAsia="en-US"/>
              </w:rPr>
            </w:pPr>
            <w:r w:rsidRPr="00084E3A">
              <w:rPr>
                <w:rFonts w:ascii="Arial" w:hAnsi="Arial" w:cs="Arial"/>
                <w:sz w:val="16"/>
                <w:szCs w:val="16"/>
                <w:lang w:val="fr-FR" w:eastAsia="en-US"/>
              </w:rPr>
              <w:t>NA</w:t>
            </w:r>
          </w:p>
        </w:tc>
        <w:tc>
          <w:tcPr>
            <w:tcW w:w="4140" w:type="dxa"/>
          </w:tcPr>
          <w:p w14:paraId="23E8A8AF" w14:textId="77777777" w:rsidR="00AA5E07" w:rsidRPr="00084E3A" w:rsidRDefault="00AA5E07" w:rsidP="00AA5E07">
            <w:pPr>
              <w:rPr>
                <w:rFonts w:ascii="Arial" w:hAnsi="Arial" w:cs="Arial"/>
                <w:sz w:val="16"/>
                <w:szCs w:val="16"/>
                <w:lang w:val="fr-FR" w:eastAsia="en-US"/>
              </w:rPr>
            </w:pPr>
            <w:r w:rsidRPr="00084E3A">
              <w:rPr>
                <w:rFonts w:ascii="Arial" w:hAnsi="Arial" w:cs="Arial"/>
                <w:sz w:val="16"/>
                <w:szCs w:val="16"/>
                <w:lang w:val="fr-FR" w:eastAsia="en-US"/>
              </w:rPr>
              <w:fldChar w:fldCharType="begin">
                <w:ffData>
                  <w:name w:val=""/>
                  <w:enabled/>
                  <w:calcOnExit w:val="0"/>
                  <w:textInput>
                    <w:maxLength w:val="300"/>
                  </w:textInput>
                </w:ffData>
              </w:fldChar>
            </w:r>
            <w:r w:rsidRPr="00084E3A">
              <w:rPr>
                <w:rFonts w:ascii="Arial" w:hAnsi="Arial" w:cs="Arial"/>
                <w:sz w:val="16"/>
                <w:szCs w:val="16"/>
                <w:lang w:val="fr-FR" w:eastAsia="en-US"/>
              </w:rPr>
              <w:instrText xml:space="preserve"> FORMTEXT </w:instrText>
            </w:r>
            <w:r w:rsidRPr="00084E3A">
              <w:rPr>
                <w:rFonts w:ascii="Arial" w:hAnsi="Arial" w:cs="Arial"/>
                <w:sz w:val="16"/>
                <w:szCs w:val="16"/>
                <w:lang w:val="fr-FR" w:eastAsia="en-US"/>
              </w:rPr>
            </w:r>
            <w:r w:rsidRPr="00084E3A">
              <w:rPr>
                <w:rFonts w:ascii="Arial" w:hAnsi="Arial" w:cs="Arial"/>
                <w:sz w:val="16"/>
                <w:szCs w:val="16"/>
                <w:lang w:val="fr-FR" w:eastAsia="en-US"/>
              </w:rPr>
              <w:fldChar w:fldCharType="separate"/>
            </w:r>
            <w:r w:rsidRPr="00084E3A">
              <w:rPr>
                <w:rFonts w:ascii="Arial" w:hAnsi="Arial" w:cs="Arial"/>
                <w:sz w:val="16"/>
                <w:szCs w:val="16"/>
                <w:lang w:val="fr-FR" w:eastAsia="en-US"/>
              </w:rPr>
              <w:t> </w:t>
            </w:r>
            <w:r w:rsidRPr="00084E3A">
              <w:rPr>
                <w:rFonts w:ascii="Arial" w:hAnsi="Arial" w:cs="Arial"/>
                <w:sz w:val="16"/>
                <w:szCs w:val="16"/>
                <w:lang w:val="fr-FR" w:eastAsia="en-US"/>
              </w:rPr>
              <w:t> </w:t>
            </w:r>
            <w:r w:rsidRPr="00084E3A">
              <w:rPr>
                <w:rFonts w:ascii="Arial" w:hAnsi="Arial" w:cs="Arial"/>
                <w:sz w:val="16"/>
                <w:szCs w:val="16"/>
                <w:lang w:val="fr-FR" w:eastAsia="en-US"/>
              </w:rPr>
              <w:t> </w:t>
            </w:r>
            <w:r w:rsidRPr="00084E3A">
              <w:rPr>
                <w:rFonts w:ascii="Arial" w:hAnsi="Arial" w:cs="Arial"/>
                <w:sz w:val="16"/>
                <w:szCs w:val="16"/>
                <w:lang w:val="fr-FR" w:eastAsia="en-US"/>
              </w:rPr>
              <w:t> </w:t>
            </w:r>
            <w:r w:rsidRPr="00084E3A">
              <w:rPr>
                <w:rFonts w:ascii="Arial" w:hAnsi="Arial" w:cs="Arial"/>
                <w:sz w:val="16"/>
                <w:szCs w:val="16"/>
                <w:lang w:val="fr-FR" w:eastAsia="en-US"/>
              </w:rPr>
              <w:t> </w:t>
            </w:r>
            <w:r w:rsidRPr="00084E3A">
              <w:rPr>
                <w:rFonts w:ascii="Arial" w:hAnsi="Arial" w:cs="Arial"/>
                <w:sz w:val="16"/>
                <w:szCs w:val="16"/>
                <w:lang w:val="fr-FR" w:eastAsia="en-US"/>
              </w:rPr>
              <w:fldChar w:fldCharType="end"/>
            </w:r>
          </w:p>
        </w:tc>
      </w:tr>
      <w:tr w:rsidR="00AA5E07" w:rsidRPr="005A6420" w14:paraId="2DB2A2DA" w14:textId="77777777" w:rsidTr="00826923">
        <w:trPr>
          <w:trHeight w:val="458"/>
        </w:trPr>
        <w:tc>
          <w:tcPr>
            <w:tcW w:w="1530" w:type="dxa"/>
            <w:vMerge w:val="restart"/>
          </w:tcPr>
          <w:p w14:paraId="109B5CCA" w14:textId="77777777" w:rsidR="00AA5E07" w:rsidRPr="005A6420" w:rsidRDefault="00AA5E07" w:rsidP="00AA5E07">
            <w:pPr>
              <w:rPr>
                <w:rFonts w:cs="Tahoma"/>
                <w:b/>
                <w:szCs w:val="20"/>
                <w:lang w:val="fr-FR" w:eastAsia="en-US"/>
              </w:rPr>
            </w:pPr>
          </w:p>
          <w:p w14:paraId="33436EC0" w14:textId="77777777" w:rsidR="00AA5E07" w:rsidRPr="005A6420" w:rsidRDefault="00AA5E07" w:rsidP="00AA5E07">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3C8B8D9B" w14:textId="77777777" w:rsidTr="00826923">
        <w:trPr>
          <w:trHeight w:val="458"/>
        </w:trPr>
        <w:tc>
          <w:tcPr>
            <w:tcW w:w="1530" w:type="dxa"/>
            <w:vMerge/>
          </w:tcPr>
          <w:p w14:paraId="391E61E2" w14:textId="77777777" w:rsidR="00AA5E07" w:rsidRPr="005A6420" w:rsidRDefault="00AA5E07" w:rsidP="00AA5E07">
            <w:pPr>
              <w:rPr>
                <w:rFonts w:cs="Tahoma"/>
                <w:b/>
                <w:szCs w:val="20"/>
                <w:lang w:val="fr-FR" w:eastAsia="en-US"/>
              </w:rPr>
            </w:pPr>
          </w:p>
        </w:tc>
        <w:tc>
          <w:tcPr>
            <w:tcW w:w="2070" w:type="dxa"/>
            <w:shd w:val="clear" w:color="auto" w:fill="EEECE1"/>
          </w:tcPr>
          <w:p w14:paraId="5D9DE907"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4D0CB0B0" w14:textId="77777777" w:rsidTr="00826923">
        <w:trPr>
          <w:trHeight w:val="458"/>
        </w:trPr>
        <w:tc>
          <w:tcPr>
            <w:tcW w:w="1530" w:type="dxa"/>
            <w:vMerge w:val="restart"/>
          </w:tcPr>
          <w:p w14:paraId="50C445A7" w14:textId="77777777" w:rsidR="00AA5E07" w:rsidRPr="005A6420" w:rsidRDefault="00AA5E07" w:rsidP="00AA5E07">
            <w:pPr>
              <w:rPr>
                <w:rFonts w:cs="Tahoma"/>
                <w:b/>
                <w:szCs w:val="20"/>
                <w:lang w:val="fr-FR" w:eastAsia="en-US"/>
              </w:rPr>
            </w:pPr>
            <w:r w:rsidRPr="005A6420">
              <w:rPr>
                <w:rFonts w:cs="Tahoma"/>
                <w:b/>
                <w:szCs w:val="20"/>
                <w:lang w:val="fr-FR" w:eastAsia="en-US"/>
              </w:rPr>
              <w:t>Résultat 3</w:t>
            </w:r>
          </w:p>
          <w:p w14:paraId="14B10969" w14:textId="77777777" w:rsidR="00AA5E07" w:rsidRPr="005A6420" w:rsidRDefault="00AA5E07" w:rsidP="00AA5E07">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3.1</w:t>
            </w:r>
          </w:p>
          <w:p w14:paraId="5ACB1910"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6F255D0F" w14:textId="77777777" w:rsidTr="00826923">
        <w:trPr>
          <w:trHeight w:val="458"/>
        </w:trPr>
        <w:tc>
          <w:tcPr>
            <w:tcW w:w="1530" w:type="dxa"/>
            <w:vMerge/>
          </w:tcPr>
          <w:p w14:paraId="7AE33CCE" w14:textId="77777777" w:rsidR="00AA5E07" w:rsidRPr="005A6420" w:rsidRDefault="00AA5E07" w:rsidP="00AA5E07">
            <w:pPr>
              <w:rPr>
                <w:rFonts w:cs="Tahoma"/>
                <w:szCs w:val="20"/>
                <w:lang w:val="fr-FR" w:eastAsia="en-US"/>
              </w:rPr>
            </w:pPr>
          </w:p>
        </w:tc>
        <w:tc>
          <w:tcPr>
            <w:tcW w:w="2070" w:type="dxa"/>
            <w:shd w:val="clear" w:color="auto" w:fill="EEECE1"/>
          </w:tcPr>
          <w:p w14:paraId="7AA0A81D"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3.2</w:t>
            </w:r>
          </w:p>
          <w:p w14:paraId="005E555A"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63E17286" w14:textId="77777777" w:rsidTr="00826923">
        <w:trPr>
          <w:trHeight w:val="458"/>
        </w:trPr>
        <w:tc>
          <w:tcPr>
            <w:tcW w:w="1530" w:type="dxa"/>
            <w:vMerge/>
          </w:tcPr>
          <w:p w14:paraId="07700AC1" w14:textId="77777777" w:rsidR="00AA5E07" w:rsidRPr="005A6420" w:rsidRDefault="00AA5E07" w:rsidP="00AA5E07">
            <w:pPr>
              <w:rPr>
                <w:rFonts w:cs="Tahoma"/>
                <w:szCs w:val="20"/>
                <w:lang w:val="fr-FR" w:eastAsia="en-US"/>
              </w:rPr>
            </w:pPr>
          </w:p>
        </w:tc>
        <w:tc>
          <w:tcPr>
            <w:tcW w:w="2070" w:type="dxa"/>
            <w:shd w:val="clear" w:color="auto" w:fill="EEECE1"/>
          </w:tcPr>
          <w:p w14:paraId="70593CCA"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3.3</w:t>
            </w:r>
          </w:p>
          <w:p w14:paraId="2A7E17CE"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5C42158F" w14:textId="77777777" w:rsidTr="00826923">
        <w:trPr>
          <w:trHeight w:val="458"/>
        </w:trPr>
        <w:tc>
          <w:tcPr>
            <w:tcW w:w="1530" w:type="dxa"/>
            <w:vMerge w:val="restart"/>
          </w:tcPr>
          <w:p w14:paraId="5AF379A3" w14:textId="77777777" w:rsidR="00AA5E07" w:rsidRPr="005A6420" w:rsidRDefault="00AA5E07" w:rsidP="00AA5E07">
            <w:pPr>
              <w:rPr>
                <w:rFonts w:cs="Tahoma"/>
                <w:szCs w:val="20"/>
                <w:lang w:val="fr-FR" w:eastAsia="en-US"/>
              </w:rPr>
            </w:pPr>
            <w:r w:rsidRPr="005A6420">
              <w:rPr>
                <w:rFonts w:cs="Tahoma"/>
                <w:szCs w:val="20"/>
                <w:lang w:val="fr-FR" w:eastAsia="en-US"/>
              </w:rPr>
              <w:t>Produit 3.1</w:t>
            </w:r>
          </w:p>
          <w:p w14:paraId="498E3ED3"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3.1.1</w:t>
            </w:r>
          </w:p>
          <w:p w14:paraId="1D7757D3"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100B110C" w14:textId="77777777" w:rsidTr="00826923">
        <w:trPr>
          <w:trHeight w:val="458"/>
        </w:trPr>
        <w:tc>
          <w:tcPr>
            <w:tcW w:w="1530" w:type="dxa"/>
            <w:vMerge/>
          </w:tcPr>
          <w:p w14:paraId="6E42058F" w14:textId="77777777" w:rsidR="00AA5E07" w:rsidRPr="005A6420" w:rsidRDefault="00AA5E07" w:rsidP="00AA5E07">
            <w:pPr>
              <w:rPr>
                <w:rFonts w:cs="Tahoma"/>
                <w:szCs w:val="20"/>
                <w:lang w:val="fr-FR" w:eastAsia="en-US"/>
              </w:rPr>
            </w:pPr>
          </w:p>
        </w:tc>
        <w:tc>
          <w:tcPr>
            <w:tcW w:w="2070" w:type="dxa"/>
            <w:shd w:val="clear" w:color="auto" w:fill="EEECE1"/>
          </w:tcPr>
          <w:p w14:paraId="75DC2D64"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3.1.2</w:t>
            </w:r>
          </w:p>
          <w:p w14:paraId="1AC64BA4"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4A002238" w14:textId="77777777" w:rsidTr="00826923">
        <w:trPr>
          <w:trHeight w:val="458"/>
        </w:trPr>
        <w:tc>
          <w:tcPr>
            <w:tcW w:w="1530" w:type="dxa"/>
            <w:vMerge w:val="restart"/>
          </w:tcPr>
          <w:p w14:paraId="1399BFDF" w14:textId="77777777" w:rsidR="00AA5E07" w:rsidRPr="005A6420" w:rsidRDefault="00AA5E07" w:rsidP="00AA5E07">
            <w:pPr>
              <w:rPr>
                <w:rFonts w:cs="Tahoma"/>
                <w:szCs w:val="20"/>
                <w:lang w:val="fr-FR" w:eastAsia="en-US"/>
              </w:rPr>
            </w:pPr>
            <w:r w:rsidRPr="005A6420">
              <w:rPr>
                <w:rFonts w:cs="Tahoma"/>
                <w:szCs w:val="20"/>
                <w:lang w:val="fr-FR" w:eastAsia="en-US"/>
              </w:rPr>
              <w:t>Produit 3.2</w:t>
            </w:r>
          </w:p>
          <w:p w14:paraId="0C627E92"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3.2.1</w:t>
            </w:r>
          </w:p>
          <w:p w14:paraId="094E5F49"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4E815455" w14:textId="77777777" w:rsidTr="00826923">
        <w:trPr>
          <w:trHeight w:val="458"/>
        </w:trPr>
        <w:tc>
          <w:tcPr>
            <w:tcW w:w="1530" w:type="dxa"/>
            <w:vMerge/>
          </w:tcPr>
          <w:p w14:paraId="022D9C9C" w14:textId="77777777" w:rsidR="00AA5E07" w:rsidRPr="005A6420" w:rsidRDefault="00AA5E07" w:rsidP="00AA5E07">
            <w:pPr>
              <w:rPr>
                <w:rFonts w:cs="Tahoma"/>
                <w:b/>
                <w:szCs w:val="20"/>
                <w:lang w:val="fr-FR" w:eastAsia="en-US"/>
              </w:rPr>
            </w:pPr>
          </w:p>
        </w:tc>
        <w:tc>
          <w:tcPr>
            <w:tcW w:w="2070" w:type="dxa"/>
            <w:shd w:val="clear" w:color="auto" w:fill="EEECE1"/>
          </w:tcPr>
          <w:p w14:paraId="2ADDAD1E"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3.2.2</w:t>
            </w:r>
          </w:p>
          <w:p w14:paraId="15472455"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43035B13" w14:textId="77777777" w:rsidTr="00826923">
        <w:trPr>
          <w:trHeight w:val="458"/>
        </w:trPr>
        <w:tc>
          <w:tcPr>
            <w:tcW w:w="1530" w:type="dxa"/>
            <w:vMerge w:val="restart"/>
          </w:tcPr>
          <w:p w14:paraId="528D1B2B" w14:textId="77777777" w:rsidR="00AA5E07" w:rsidRPr="005A6420" w:rsidRDefault="00AA5E07" w:rsidP="00AA5E07">
            <w:pPr>
              <w:rPr>
                <w:rFonts w:cs="Tahoma"/>
                <w:szCs w:val="20"/>
                <w:lang w:val="fr-FR" w:eastAsia="en-US"/>
              </w:rPr>
            </w:pPr>
            <w:r w:rsidRPr="005A6420">
              <w:rPr>
                <w:rFonts w:cs="Tahoma"/>
                <w:szCs w:val="20"/>
                <w:lang w:val="fr-FR" w:eastAsia="en-US"/>
              </w:rPr>
              <w:t>Produit 3.3</w:t>
            </w:r>
          </w:p>
          <w:p w14:paraId="0A5815BE"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3.3.1</w:t>
            </w:r>
          </w:p>
          <w:p w14:paraId="69406269"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5A09C3B1" w14:textId="77777777" w:rsidTr="00826923">
        <w:trPr>
          <w:trHeight w:val="458"/>
        </w:trPr>
        <w:tc>
          <w:tcPr>
            <w:tcW w:w="1530" w:type="dxa"/>
            <w:vMerge/>
          </w:tcPr>
          <w:p w14:paraId="72C9CEDA" w14:textId="77777777" w:rsidR="00AA5E07" w:rsidRPr="005A6420" w:rsidRDefault="00AA5E07" w:rsidP="00AA5E07">
            <w:pPr>
              <w:rPr>
                <w:rFonts w:cs="Tahoma"/>
                <w:b/>
                <w:szCs w:val="20"/>
                <w:lang w:val="fr-FR" w:eastAsia="en-US"/>
              </w:rPr>
            </w:pPr>
          </w:p>
        </w:tc>
        <w:tc>
          <w:tcPr>
            <w:tcW w:w="2070" w:type="dxa"/>
            <w:shd w:val="clear" w:color="auto" w:fill="EEECE1"/>
          </w:tcPr>
          <w:p w14:paraId="43117110"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3.3.2</w:t>
            </w:r>
          </w:p>
          <w:p w14:paraId="0F2B53FF"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12D62A20" w14:textId="77777777" w:rsidTr="00826923">
        <w:trPr>
          <w:trHeight w:val="458"/>
        </w:trPr>
        <w:tc>
          <w:tcPr>
            <w:tcW w:w="1530" w:type="dxa"/>
            <w:vMerge w:val="restart"/>
          </w:tcPr>
          <w:p w14:paraId="43A532A5" w14:textId="77777777" w:rsidR="00AA5E07" w:rsidRPr="005A6420" w:rsidRDefault="00AA5E07" w:rsidP="00AA5E07">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61404373" w14:textId="77777777" w:rsidTr="00826923">
        <w:trPr>
          <w:trHeight w:val="458"/>
        </w:trPr>
        <w:tc>
          <w:tcPr>
            <w:tcW w:w="1530" w:type="dxa"/>
            <w:vMerge/>
          </w:tcPr>
          <w:p w14:paraId="3D1AC496" w14:textId="77777777" w:rsidR="00AA5E07" w:rsidRPr="005A6420" w:rsidRDefault="00AA5E07" w:rsidP="00AA5E07">
            <w:pPr>
              <w:rPr>
                <w:rFonts w:cs="Tahoma"/>
                <w:b/>
                <w:szCs w:val="20"/>
                <w:lang w:val="fr-FR" w:eastAsia="en-US"/>
              </w:rPr>
            </w:pPr>
          </w:p>
        </w:tc>
        <w:tc>
          <w:tcPr>
            <w:tcW w:w="2070" w:type="dxa"/>
            <w:shd w:val="clear" w:color="auto" w:fill="EEECE1"/>
          </w:tcPr>
          <w:p w14:paraId="46F47E1A"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3874D959" w14:textId="77777777" w:rsidTr="00826923">
        <w:trPr>
          <w:trHeight w:val="458"/>
        </w:trPr>
        <w:tc>
          <w:tcPr>
            <w:tcW w:w="1530" w:type="dxa"/>
            <w:vMerge w:val="restart"/>
          </w:tcPr>
          <w:p w14:paraId="796888F0" w14:textId="77777777" w:rsidR="00AA5E07" w:rsidRPr="005A6420" w:rsidRDefault="00AA5E07" w:rsidP="00AA5E07">
            <w:pPr>
              <w:rPr>
                <w:rFonts w:cs="Tahoma"/>
                <w:b/>
                <w:szCs w:val="20"/>
                <w:lang w:val="fr-FR" w:eastAsia="en-US"/>
              </w:rPr>
            </w:pPr>
            <w:r w:rsidRPr="005A6420">
              <w:rPr>
                <w:rFonts w:cs="Tahoma"/>
                <w:b/>
                <w:szCs w:val="20"/>
                <w:lang w:val="fr-FR" w:eastAsia="en-US"/>
              </w:rPr>
              <w:t>Résultat 4</w:t>
            </w:r>
          </w:p>
          <w:p w14:paraId="3A5A4A30" w14:textId="77777777" w:rsidR="00AA5E07" w:rsidRPr="005A6420" w:rsidRDefault="00AA5E07" w:rsidP="00AA5E07">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4.1</w:t>
            </w:r>
          </w:p>
          <w:p w14:paraId="16FB3756"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520AABF6" w14:textId="77777777" w:rsidTr="00826923">
        <w:trPr>
          <w:trHeight w:val="458"/>
        </w:trPr>
        <w:tc>
          <w:tcPr>
            <w:tcW w:w="1530" w:type="dxa"/>
            <w:vMerge/>
          </w:tcPr>
          <w:p w14:paraId="75C2F19D" w14:textId="77777777" w:rsidR="00AA5E07" w:rsidRPr="005A6420" w:rsidRDefault="00AA5E07" w:rsidP="00AA5E07">
            <w:pPr>
              <w:rPr>
                <w:rFonts w:cs="Tahoma"/>
                <w:szCs w:val="20"/>
                <w:lang w:val="fr-FR" w:eastAsia="en-US"/>
              </w:rPr>
            </w:pPr>
          </w:p>
        </w:tc>
        <w:tc>
          <w:tcPr>
            <w:tcW w:w="2070" w:type="dxa"/>
            <w:shd w:val="clear" w:color="auto" w:fill="EEECE1"/>
          </w:tcPr>
          <w:p w14:paraId="52BBFC69"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4.2</w:t>
            </w:r>
          </w:p>
          <w:p w14:paraId="10CF2309"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6C7090E6" w14:textId="77777777" w:rsidTr="00826923">
        <w:trPr>
          <w:trHeight w:val="458"/>
        </w:trPr>
        <w:tc>
          <w:tcPr>
            <w:tcW w:w="1530" w:type="dxa"/>
            <w:vMerge/>
          </w:tcPr>
          <w:p w14:paraId="7E73DB26" w14:textId="77777777" w:rsidR="00AA5E07" w:rsidRPr="005A6420" w:rsidRDefault="00AA5E07" w:rsidP="00AA5E07">
            <w:pPr>
              <w:rPr>
                <w:rFonts w:cs="Tahoma"/>
                <w:szCs w:val="20"/>
                <w:lang w:val="fr-FR" w:eastAsia="en-US"/>
              </w:rPr>
            </w:pPr>
          </w:p>
        </w:tc>
        <w:tc>
          <w:tcPr>
            <w:tcW w:w="2070" w:type="dxa"/>
            <w:shd w:val="clear" w:color="auto" w:fill="EEECE1"/>
          </w:tcPr>
          <w:p w14:paraId="3DAB4F65"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4.3</w:t>
            </w:r>
          </w:p>
          <w:p w14:paraId="7011A2A4"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AA5E07" w:rsidRPr="005A6420" w:rsidRDefault="00AA5E07" w:rsidP="00AA5E0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7179FCB9" w14:textId="77777777" w:rsidTr="00826923">
        <w:trPr>
          <w:trHeight w:val="458"/>
        </w:trPr>
        <w:tc>
          <w:tcPr>
            <w:tcW w:w="1530" w:type="dxa"/>
            <w:vMerge w:val="restart"/>
          </w:tcPr>
          <w:p w14:paraId="3573B9F9" w14:textId="77777777" w:rsidR="00AA5E07" w:rsidRPr="005A6420" w:rsidRDefault="00AA5E07" w:rsidP="00AA5E07">
            <w:pPr>
              <w:rPr>
                <w:rFonts w:cs="Tahoma"/>
                <w:szCs w:val="20"/>
                <w:lang w:val="fr-FR" w:eastAsia="en-US"/>
              </w:rPr>
            </w:pPr>
            <w:r w:rsidRPr="005A6420">
              <w:rPr>
                <w:rFonts w:cs="Tahoma"/>
                <w:szCs w:val="20"/>
                <w:lang w:val="fr-FR" w:eastAsia="en-US"/>
              </w:rPr>
              <w:lastRenderedPageBreak/>
              <w:t>Produit 4.1</w:t>
            </w:r>
          </w:p>
          <w:p w14:paraId="33B24705"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4.1.1</w:t>
            </w:r>
          </w:p>
          <w:p w14:paraId="21D276F9"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3A2FD794" w14:textId="77777777" w:rsidTr="00826923">
        <w:trPr>
          <w:trHeight w:val="458"/>
        </w:trPr>
        <w:tc>
          <w:tcPr>
            <w:tcW w:w="1530" w:type="dxa"/>
            <w:vMerge/>
          </w:tcPr>
          <w:p w14:paraId="6FE132D3" w14:textId="77777777" w:rsidR="00AA5E07" w:rsidRPr="005A6420" w:rsidRDefault="00AA5E07" w:rsidP="00AA5E07">
            <w:pPr>
              <w:rPr>
                <w:rFonts w:cs="Tahoma"/>
                <w:szCs w:val="20"/>
                <w:lang w:val="fr-FR" w:eastAsia="en-US"/>
              </w:rPr>
            </w:pPr>
          </w:p>
        </w:tc>
        <w:tc>
          <w:tcPr>
            <w:tcW w:w="2070" w:type="dxa"/>
            <w:shd w:val="clear" w:color="auto" w:fill="EEECE1"/>
          </w:tcPr>
          <w:p w14:paraId="2D67BEF7"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4.1.2</w:t>
            </w:r>
          </w:p>
          <w:p w14:paraId="0015DC61"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40A7EB21" w14:textId="77777777" w:rsidTr="00826923">
        <w:trPr>
          <w:trHeight w:val="458"/>
        </w:trPr>
        <w:tc>
          <w:tcPr>
            <w:tcW w:w="1530" w:type="dxa"/>
            <w:vMerge w:val="restart"/>
          </w:tcPr>
          <w:p w14:paraId="586E2AEC" w14:textId="77777777" w:rsidR="00AA5E07" w:rsidRPr="005A6420" w:rsidRDefault="00AA5E07" w:rsidP="00AA5E07">
            <w:pPr>
              <w:rPr>
                <w:rFonts w:cs="Tahoma"/>
                <w:szCs w:val="20"/>
                <w:lang w:val="fr-FR" w:eastAsia="en-US"/>
              </w:rPr>
            </w:pPr>
            <w:r w:rsidRPr="005A6420">
              <w:rPr>
                <w:rFonts w:cs="Tahoma"/>
                <w:szCs w:val="20"/>
                <w:lang w:val="fr-FR" w:eastAsia="en-US"/>
              </w:rPr>
              <w:t>Produit 4.2</w:t>
            </w:r>
          </w:p>
          <w:p w14:paraId="157177A1"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4.2.1</w:t>
            </w:r>
          </w:p>
          <w:p w14:paraId="5334C722"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292D4DCC" w14:textId="77777777" w:rsidTr="00826923">
        <w:trPr>
          <w:trHeight w:val="458"/>
        </w:trPr>
        <w:tc>
          <w:tcPr>
            <w:tcW w:w="1530" w:type="dxa"/>
            <w:vMerge/>
          </w:tcPr>
          <w:p w14:paraId="04F43519" w14:textId="77777777" w:rsidR="00AA5E07" w:rsidRPr="005A6420" w:rsidRDefault="00AA5E07" w:rsidP="00AA5E07">
            <w:pPr>
              <w:rPr>
                <w:rFonts w:cs="Tahoma"/>
                <w:b/>
                <w:szCs w:val="20"/>
                <w:lang w:val="fr-FR" w:eastAsia="en-US"/>
              </w:rPr>
            </w:pPr>
          </w:p>
        </w:tc>
        <w:tc>
          <w:tcPr>
            <w:tcW w:w="2070" w:type="dxa"/>
            <w:shd w:val="clear" w:color="auto" w:fill="EEECE1"/>
          </w:tcPr>
          <w:p w14:paraId="27A5A6F9"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4.2.2</w:t>
            </w:r>
          </w:p>
          <w:p w14:paraId="19035C5A"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1DCE9A40" w14:textId="77777777" w:rsidTr="00826923">
        <w:trPr>
          <w:trHeight w:val="458"/>
        </w:trPr>
        <w:tc>
          <w:tcPr>
            <w:tcW w:w="1530" w:type="dxa"/>
            <w:vMerge w:val="restart"/>
          </w:tcPr>
          <w:p w14:paraId="4A0E5F1B" w14:textId="77777777" w:rsidR="00AA5E07" w:rsidRPr="005A6420" w:rsidRDefault="00AA5E07" w:rsidP="00AA5E07">
            <w:pPr>
              <w:rPr>
                <w:rFonts w:cs="Tahoma"/>
                <w:szCs w:val="20"/>
                <w:lang w:val="fr-FR" w:eastAsia="en-US"/>
              </w:rPr>
            </w:pPr>
            <w:r w:rsidRPr="005A6420">
              <w:rPr>
                <w:rFonts w:cs="Tahoma"/>
                <w:szCs w:val="20"/>
                <w:lang w:val="fr-FR" w:eastAsia="en-US"/>
              </w:rPr>
              <w:t>Produit 4.3</w:t>
            </w:r>
          </w:p>
          <w:p w14:paraId="24635A0A"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4.3.1</w:t>
            </w:r>
          </w:p>
          <w:p w14:paraId="1E5B9C88"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5C18505F" w14:textId="77777777" w:rsidTr="00826923">
        <w:trPr>
          <w:trHeight w:val="458"/>
        </w:trPr>
        <w:tc>
          <w:tcPr>
            <w:tcW w:w="1530" w:type="dxa"/>
            <w:vMerge/>
          </w:tcPr>
          <w:p w14:paraId="1A003D07" w14:textId="77777777" w:rsidR="00AA5E07" w:rsidRPr="005A6420" w:rsidRDefault="00AA5E07" w:rsidP="00AA5E07">
            <w:pPr>
              <w:rPr>
                <w:rFonts w:cs="Tahoma"/>
                <w:b/>
                <w:szCs w:val="20"/>
                <w:lang w:val="fr-FR" w:eastAsia="en-US"/>
              </w:rPr>
            </w:pPr>
          </w:p>
        </w:tc>
        <w:tc>
          <w:tcPr>
            <w:tcW w:w="2070" w:type="dxa"/>
            <w:shd w:val="clear" w:color="auto" w:fill="EEECE1"/>
          </w:tcPr>
          <w:p w14:paraId="1631FCBA"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 4.3.2</w:t>
            </w:r>
          </w:p>
          <w:p w14:paraId="16B9347A"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6ACAFFBB" w14:textId="77777777" w:rsidTr="00826923">
        <w:trPr>
          <w:trHeight w:val="458"/>
        </w:trPr>
        <w:tc>
          <w:tcPr>
            <w:tcW w:w="1530" w:type="dxa"/>
            <w:vMerge w:val="restart"/>
          </w:tcPr>
          <w:p w14:paraId="2BD03DCE" w14:textId="77777777" w:rsidR="00AA5E07" w:rsidRPr="005A6420" w:rsidRDefault="00AA5E07" w:rsidP="00AA5E07">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AA5E07" w:rsidRPr="005A6420" w:rsidRDefault="00AA5E07" w:rsidP="00AA5E0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A5E07" w:rsidRPr="005A6420" w14:paraId="6EFB70AF" w14:textId="77777777" w:rsidTr="00826923">
        <w:trPr>
          <w:trHeight w:val="458"/>
        </w:trPr>
        <w:tc>
          <w:tcPr>
            <w:tcW w:w="1530" w:type="dxa"/>
            <w:vMerge/>
          </w:tcPr>
          <w:p w14:paraId="08C1A086" w14:textId="77777777" w:rsidR="00AA5E07" w:rsidRPr="005A6420" w:rsidRDefault="00AA5E07" w:rsidP="00AA5E07">
            <w:pPr>
              <w:rPr>
                <w:rFonts w:cs="Tahoma"/>
                <w:b/>
                <w:szCs w:val="20"/>
                <w:lang w:val="fr-FR" w:eastAsia="en-US"/>
              </w:rPr>
            </w:pPr>
          </w:p>
        </w:tc>
        <w:tc>
          <w:tcPr>
            <w:tcW w:w="2070" w:type="dxa"/>
            <w:shd w:val="clear" w:color="auto" w:fill="EEECE1"/>
          </w:tcPr>
          <w:p w14:paraId="0737E443" w14:textId="77777777" w:rsidR="00AA5E07" w:rsidRPr="005A6420" w:rsidRDefault="00AA5E07" w:rsidP="00AA5E07">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AA5E07" w:rsidRPr="005A6420" w:rsidRDefault="00AA5E07" w:rsidP="00AA5E0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AA5E07" w:rsidRPr="005A6420" w:rsidRDefault="00AA5E07" w:rsidP="00AA5E0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9CDCB" w14:textId="77777777" w:rsidR="0013423B" w:rsidRDefault="0013423B" w:rsidP="00E76CA1">
      <w:r>
        <w:separator/>
      </w:r>
    </w:p>
  </w:endnote>
  <w:endnote w:type="continuationSeparator" w:id="0">
    <w:p w14:paraId="7A515D7C" w14:textId="77777777" w:rsidR="0013423B" w:rsidRDefault="0013423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A27CE6" w:rsidRDefault="00A27CE6">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A27CE6" w:rsidRDefault="00A27C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FF2CF" w14:textId="77777777" w:rsidR="0013423B" w:rsidRDefault="0013423B" w:rsidP="00E76CA1">
      <w:r>
        <w:separator/>
      </w:r>
    </w:p>
  </w:footnote>
  <w:footnote w:type="continuationSeparator" w:id="0">
    <w:p w14:paraId="27D2DBF1" w14:textId="77777777" w:rsidR="0013423B" w:rsidRDefault="0013423B"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A27CE6" w:rsidRDefault="00A27CE6">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E2797"/>
    <w:multiLevelType w:val="hybridMultilevel"/>
    <w:tmpl w:val="F2DA40FA"/>
    <w:lvl w:ilvl="0" w:tplc="00000005">
      <w:start w:val="1"/>
      <w:numFmt w:val="bullet"/>
      <w:lvlText w:val=""/>
      <w:lvlJc w:val="left"/>
      <w:pPr>
        <w:ind w:left="-90" w:hanging="360"/>
      </w:pPr>
      <w:rPr>
        <w:rFonts w:ascii="Wingdings" w:hAnsi="Wingdings" w:hint="default"/>
      </w:rPr>
    </w:lvl>
    <w:lvl w:ilvl="1" w:tplc="20000003" w:tentative="1">
      <w:start w:val="1"/>
      <w:numFmt w:val="bullet"/>
      <w:lvlText w:val="o"/>
      <w:lvlJc w:val="left"/>
      <w:pPr>
        <w:ind w:left="630" w:hanging="360"/>
      </w:pPr>
      <w:rPr>
        <w:rFonts w:ascii="Courier New" w:hAnsi="Courier New" w:cs="Courier New" w:hint="default"/>
      </w:rPr>
    </w:lvl>
    <w:lvl w:ilvl="2" w:tplc="20000005" w:tentative="1">
      <w:start w:val="1"/>
      <w:numFmt w:val="bullet"/>
      <w:lvlText w:val=""/>
      <w:lvlJc w:val="left"/>
      <w:pPr>
        <w:ind w:left="1350" w:hanging="360"/>
      </w:pPr>
      <w:rPr>
        <w:rFonts w:ascii="Wingdings" w:hAnsi="Wingdings" w:hint="default"/>
      </w:rPr>
    </w:lvl>
    <w:lvl w:ilvl="3" w:tplc="20000001" w:tentative="1">
      <w:start w:val="1"/>
      <w:numFmt w:val="bullet"/>
      <w:lvlText w:val=""/>
      <w:lvlJc w:val="left"/>
      <w:pPr>
        <w:ind w:left="2070" w:hanging="360"/>
      </w:pPr>
      <w:rPr>
        <w:rFonts w:ascii="Symbol" w:hAnsi="Symbol" w:hint="default"/>
      </w:rPr>
    </w:lvl>
    <w:lvl w:ilvl="4" w:tplc="20000003" w:tentative="1">
      <w:start w:val="1"/>
      <w:numFmt w:val="bullet"/>
      <w:lvlText w:val="o"/>
      <w:lvlJc w:val="left"/>
      <w:pPr>
        <w:ind w:left="2790" w:hanging="360"/>
      </w:pPr>
      <w:rPr>
        <w:rFonts w:ascii="Courier New" w:hAnsi="Courier New" w:cs="Courier New" w:hint="default"/>
      </w:rPr>
    </w:lvl>
    <w:lvl w:ilvl="5" w:tplc="20000005" w:tentative="1">
      <w:start w:val="1"/>
      <w:numFmt w:val="bullet"/>
      <w:lvlText w:val=""/>
      <w:lvlJc w:val="left"/>
      <w:pPr>
        <w:ind w:left="3510" w:hanging="360"/>
      </w:pPr>
      <w:rPr>
        <w:rFonts w:ascii="Wingdings" w:hAnsi="Wingdings" w:hint="default"/>
      </w:rPr>
    </w:lvl>
    <w:lvl w:ilvl="6" w:tplc="20000001" w:tentative="1">
      <w:start w:val="1"/>
      <w:numFmt w:val="bullet"/>
      <w:lvlText w:val=""/>
      <w:lvlJc w:val="left"/>
      <w:pPr>
        <w:ind w:left="4230" w:hanging="360"/>
      </w:pPr>
      <w:rPr>
        <w:rFonts w:ascii="Symbol" w:hAnsi="Symbol" w:hint="default"/>
      </w:rPr>
    </w:lvl>
    <w:lvl w:ilvl="7" w:tplc="20000003" w:tentative="1">
      <w:start w:val="1"/>
      <w:numFmt w:val="bullet"/>
      <w:lvlText w:val="o"/>
      <w:lvlJc w:val="left"/>
      <w:pPr>
        <w:ind w:left="4950" w:hanging="360"/>
      </w:pPr>
      <w:rPr>
        <w:rFonts w:ascii="Courier New" w:hAnsi="Courier New" w:cs="Courier New" w:hint="default"/>
      </w:rPr>
    </w:lvl>
    <w:lvl w:ilvl="8" w:tplc="20000005" w:tentative="1">
      <w:start w:val="1"/>
      <w:numFmt w:val="bullet"/>
      <w:lvlText w:val=""/>
      <w:lvlJc w:val="left"/>
      <w:pPr>
        <w:ind w:left="567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7"/>
  </w:num>
  <w:num w:numId="7">
    <w:abstractNumId w:val="35"/>
  </w:num>
  <w:num w:numId="8">
    <w:abstractNumId w:val="46"/>
  </w:num>
  <w:num w:numId="9">
    <w:abstractNumId w:val="17"/>
  </w:num>
  <w:num w:numId="10">
    <w:abstractNumId w:val="31"/>
  </w:num>
  <w:num w:numId="11">
    <w:abstractNumId w:val="4"/>
  </w:num>
  <w:num w:numId="12">
    <w:abstractNumId w:val="32"/>
  </w:num>
  <w:num w:numId="13">
    <w:abstractNumId w:val="34"/>
  </w:num>
  <w:num w:numId="14">
    <w:abstractNumId w:val="45"/>
  </w:num>
  <w:num w:numId="15">
    <w:abstractNumId w:val="40"/>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1"/>
  </w:num>
  <w:num w:numId="24">
    <w:abstractNumId w:val="15"/>
  </w:num>
  <w:num w:numId="25">
    <w:abstractNumId w:val="24"/>
  </w:num>
  <w:num w:numId="26">
    <w:abstractNumId w:val="47"/>
  </w:num>
  <w:num w:numId="27">
    <w:abstractNumId w:val="19"/>
  </w:num>
  <w:num w:numId="28">
    <w:abstractNumId w:val="36"/>
  </w:num>
  <w:num w:numId="29">
    <w:abstractNumId w:val="18"/>
  </w:num>
  <w:num w:numId="30">
    <w:abstractNumId w:val="12"/>
  </w:num>
  <w:num w:numId="31">
    <w:abstractNumId w:val="6"/>
  </w:num>
  <w:num w:numId="32">
    <w:abstractNumId w:val="9"/>
  </w:num>
  <w:num w:numId="33">
    <w:abstractNumId w:val="38"/>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7"/>
  </w:num>
  <w:num w:numId="40">
    <w:abstractNumId w:val="3"/>
  </w:num>
  <w:num w:numId="41">
    <w:abstractNumId w:val="21"/>
  </w:num>
  <w:num w:numId="42">
    <w:abstractNumId w:val="22"/>
  </w:num>
  <w:num w:numId="43">
    <w:abstractNumId w:val="33"/>
  </w:num>
  <w:num w:numId="44">
    <w:abstractNumId w:val="43"/>
  </w:num>
  <w:num w:numId="45">
    <w:abstractNumId w:val="10"/>
  </w:num>
  <w:num w:numId="46">
    <w:abstractNumId w:val="39"/>
  </w:num>
  <w:num w:numId="47">
    <w:abstractNumId w:val="1"/>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37B"/>
    <w:rsid w:val="00006DBE"/>
    <w:rsid w:val="00006EC0"/>
    <w:rsid w:val="00010EB0"/>
    <w:rsid w:val="0001109A"/>
    <w:rsid w:val="00013D36"/>
    <w:rsid w:val="00013D69"/>
    <w:rsid w:val="00014B13"/>
    <w:rsid w:val="00025EFA"/>
    <w:rsid w:val="00031640"/>
    <w:rsid w:val="00045C24"/>
    <w:rsid w:val="00050759"/>
    <w:rsid w:val="00051749"/>
    <w:rsid w:val="00051F71"/>
    <w:rsid w:val="0005216F"/>
    <w:rsid w:val="00052745"/>
    <w:rsid w:val="00052DE5"/>
    <w:rsid w:val="000553A6"/>
    <w:rsid w:val="000554F8"/>
    <w:rsid w:val="00063017"/>
    <w:rsid w:val="000731D0"/>
    <w:rsid w:val="00075D98"/>
    <w:rsid w:val="0008134A"/>
    <w:rsid w:val="0008233D"/>
    <w:rsid w:val="00082738"/>
    <w:rsid w:val="00084E3A"/>
    <w:rsid w:val="00084F64"/>
    <w:rsid w:val="000875C1"/>
    <w:rsid w:val="00091CFD"/>
    <w:rsid w:val="00092442"/>
    <w:rsid w:val="000A45F4"/>
    <w:rsid w:val="000A4660"/>
    <w:rsid w:val="000A51DA"/>
    <w:rsid w:val="000A6719"/>
    <w:rsid w:val="000B4E5C"/>
    <w:rsid w:val="000B7954"/>
    <w:rsid w:val="000C7EA0"/>
    <w:rsid w:val="000D4F4B"/>
    <w:rsid w:val="000E05AE"/>
    <w:rsid w:val="000E6A96"/>
    <w:rsid w:val="000F05A2"/>
    <w:rsid w:val="000F13B1"/>
    <w:rsid w:val="000F43A8"/>
    <w:rsid w:val="00102C0E"/>
    <w:rsid w:val="00112741"/>
    <w:rsid w:val="00113D2B"/>
    <w:rsid w:val="00113EC4"/>
    <w:rsid w:val="00116449"/>
    <w:rsid w:val="0011666C"/>
    <w:rsid w:val="00121B2D"/>
    <w:rsid w:val="001307FA"/>
    <w:rsid w:val="00131824"/>
    <w:rsid w:val="0013423B"/>
    <w:rsid w:val="00136B32"/>
    <w:rsid w:val="0014323D"/>
    <w:rsid w:val="001444EE"/>
    <w:rsid w:val="00145766"/>
    <w:rsid w:val="001458E9"/>
    <w:rsid w:val="00153CD9"/>
    <w:rsid w:val="00156AFA"/>
    <w:rsid w:val="00156C4C"/>
    <w:rsid w:val="00157BF2"/>
    <w:rsid w:val="001607B2"/>
    <w:rsid w:val="0016088D"/>
    <w:rsid w:val="00161D02"/>
    <w:rsid w:val="00167694"/>
    <w:rsid w:val="0018095F"/>
    <w:rsid w:val="0018313E"/>
    <w:rsid w:val="0018446E"/>
    <w:rsid w:val="00185425"/>
    <w:rsid w:val="00186529"/>
    <w:rsid w:val="00192F1D"/>
    <w:rsid w:val="001948EA"/>
    <w:rsid w:val="00194D4C"/>
    <w:rsid w:val="00196AA8"/>
    <w:rsid w:val="001A1E86"/>
    <w:rsid w:val="001A223E"/>
    <w:rsid w:val="001A3157"/>
    <w:rsid w:val="001A374F"/>
    <w:rsid w:val="001A4786"/>
    <w:rsid w:val="001B1EAF"/>
    <w:rsid w:val="001B458D"/>
    <w:rsid w:val="001B5D16"/>
    <w:rsid w:val="001B6DFD"/>
    <w:rsid w:val="001C4484"/>
    <w:rsid w:val="001C46E9"/>
    <w:rsid w:val="001C4E7F"/>
    <w:rsid w:val="001C5691"/>
    <w:rsid w:val="001C56B8"/>
    <w:rsid w:val="001C5B82"/>
    <w:rsid w:val="001D1C14"/>
    <w:rsid w:val="001D575F"/>
    <w:rsid w:val="001D6683"/>
    <w:rsid w:val="001D67F9"/>
    <w:rsid w:val="001E660A"/>
    <w:rsid w:val="001F308A"/>
    <w:rsid w:val="0020130A"/>
    <w:rsid w:val="00202284"/>
    <w:rsid w:val="00205EB7"/>
    <w:rsid w:val="0020791D"/>
    <w:rsid w:val="002129DA"/>
    <w:rsid w:val="0021550A"/>
    <w:rsid w:val="00215F41"/>
    <w:rsid w:val="00217A2E"/>
    <w:rsid w:val="00217EB6"/>
    <w:rsid w:val="002205A3"/>
    <w:rsid w:val="00221660"/>
    <w:rsid w:val="002247C2"/>
    <w:rsid w:val="002322E6"/>
    <w:rsid w:val="00233827"/>
    <w:rsid w:val="00234A5E"/>
    <w:rsid w:val="00236072"/>
    <w:rsid w:val="0023672E"/>
    <w:rsid w:val="00236AB3"/>
    <w:rsid w:val="002436F0"/>
    <w:rsid w:val="00243845"/>
    <w:rsid w:val="00245E73"/>
    <w:rsid w:val="00246135"/>
    <w:rsid w:val="00247F4E"/>
    <w:rsid w:val="00251C55"/>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60B"/>
    <w:rsid w:val="002A1877"/>
    <w:rsid w:val="002B3207"/>
    <w:rsid w:val="002B346A"/>
    <w:rsid w:val="002B351E"/>
    <w:rsid w:val="002B4426"/>
    <w:rsid w:val="002B5F4F"/>
    <w:rsid w:val="002B740B"/>
    <w:rsid w:val="002C187A"/>
    <w:rsid w:val="002C20A8"/>
    <w:rsid w:val="002C5DD0"/>
    <w:rsid w:val="002C7051"/>
    <w:rsid w:val="002D2FBB"/>
    <w:rsid w:val="002D30A1"/>
    <w:rsid w:val="002D4247"/>
    <w:rsid w:val="002D68D7"/>
    <w:rsid w:val="002E10E6"/>
    <w:rsid w:val="002E1CED"/>
    <w:rsid w:val="002E26C4"/>
    <w:rsid w:val="002E4A0E"/>
    <w:rsid w:val="002E5250"/>
    <w:rsid w:val="002E5BD9"/>
    <w:rsid w:val="002E61AA"/>
    <w:rsid w:val="002E6F58"/>
    <w:rsid w:val="002E745D"/>
    <w:rsid w:val="002F10F6"/>
    <w:rsid w:val="002F15D9"/>
    <w:rsid w:val="002F26EC"/>
    <w:rsid w:val="002F42EA"/>
    <w:rsid w:val="002F64D5"/>
    <w:rsid w:val="00302AFC"/>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286"/>
    <w:rsid w:val="00366549"/>
    <w:rsid w:val="00372156"/>
    <w:rsid w:val="003722AE"/>
    <w:rsid w:val="0037561F"/>
    <w:rsid w:val="0037563A"/>
    <w:rsid w:val="00380849"/>
    <w:rsid w:val="003818DB"/>
    <w:rsid w:val="003834CD"/>
    <w:rsid w:val="00383908"/>
    <w:rsid w:val="00391614"/>
    <w:rsid w:val="003966E6"/>
    <w:rsid w:val="003968D7"/>
    <w:rsid w:val="003A1EDB"/>
    <w:rsid w:val="003A613D"/>
    <w:rsid w:val="003A6341"/>
    <w:rsid w:val="003B155C"/>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2F9D"/>
    <w:rsid w:val="0040513F"/>
    <w:rsid w:val="00405DE7"/>
    <w:rsid w:val="00411A5F"/>
    <w:rsid w:val="00413EAF"/>
    <w:rsid w:val="00414097"/>
    <w:rsid w:val="004213AF"/>
    <w:rsid w:val="00423E92"/>
    <w:rsid w:val="00425AF8"/>
    <w:rsid w:val="00437FF5"/>
    <w:rsid w:val="00440778"/>
    <w:rsid w:val="0046101E"/>
    <w:rsid w:val="00461944"/>
    <w:rsid w:val="00464188"/>
    <w:rsid w:val="00466089"/>
    <w:rsid w:val="00470EC3"/>
    <w:rsid w:val="00476758"/>
    <w:rsid w:val="00477CF8"/>
    <w:rsid w:val="00480A02"/>
    <w:rsid w:val="0048168F"/>
    <w:rsid w:val="00484092"/>
    <w:rsid w:val="00484169"/>
    <w:rsid w:val="00495AC5"/>
    <w:rsid w:val="004965A3"/>
    <w:rsid w:val="004A0B61"/>
    <w:rsid w:val="004A210E"/>
    <w:rsid w:val="004A49E6"/>
    <w:rsid w:val="004B1E1E"/>
    <w:rsid w:val="004B5601"/>
    <w:rsid w:val="004B5B20"/>
    <w:rsid w:val="004C2AD2"/>
    <w:rsid w:val="004C3DC3"/>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58AF"/>
    <w:rsid w:val="00526655"/>
    <w:rsid w:val="00526735"/>
    <w:rsid w:val="00526B32"/>
    <w:rsid w:val="0053126F"/>
    <w:rsid w:val="00535054"/>
    <w:rsid w:val="005357D9"/>
    <w:rsid w:val="00536175"/>
    <w:rsid w:val="00541BD5"/>
    <w:rsid w:val="00541F2E"/>
    <w:rsid w:val="0054416C"/>
    <w:rsid w:val="00544390"/>
    <w:rsid w:val="00544781"/>
    <w:rsid w:val="005460E0"/>
    <w:rsid w:val="005470AF"/>
    <w:rsid w:val="00550982"/>
    <w:rsid w:val="0055185F"/>
    <w:rsid w:val="00553A7C"/>
    <w:rsid w:val="00553D53"/>
    <w:rsid w:val="00554BB7"/>
    <w:rsid w:val="0056086D"/>
    <w:rsid w:val="00561C6B"/>
    <w:rsid w:val="0057086A"/>
    <w:rsid w:val="005718ED"/>
    <w:rsid w:val="00571941"/>
    <w:rsid w:val="005722BA"/>
    <w:rsid w:val="0058153F"/>
    <w:rsid w:val="0058301B"/>
    <w:rsid w:val="00587A2C"/>
    <w:rsid w:val="00590937"/>
    <w:rsid w:val="0059166A"/>
    <w:rsid w:val="00592733"/>
    <w:rsid w:val="00593B59"/>
    <w:rsid w:val="00595DBA"/>
    <w:rsid w:val="005A2661"/>
    <w:rsid w:val="005A26F8"/>
    <w:rsid w:val="005A56E0"/>
    <w:rsid w:val="005A5D08"/>
    <w:rsid w:val="005C187A"/>
    <w:rsid w:val="005C1FC7"/>
    <w:rsid w:val="005C4963"/>
    <w:rsid w:val="005C4BBA"/>
    <w:rsid w:val="005C68B4"/>
    <w:rsid w:val="005D0DFD"/>
    <w:rsid w:val="005D15A3"/>
    <w:rsid w:val="005D2343"/>
    <w:rsid w:val="005D545C"/>
    <w:rsid w:val="005D5A4A"/>
    <w:rsid w:val="005E3B28"/>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0A0A"/>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2A8"/>
    <w:rsid w:val="006947B7"/>
    <w:rsid w:val="006969E7"/>
    <w:rsid w:val="006A07CA"/>
    <w:rsid w:val="006A207B"/>
    <w:rsid w:val="006A2E42"/>
    <w:rsid w:val="006A5032"/>
    <w:rsid w:val="006A5B0E"/>
    <w:rsid w:val="006A5B61"/>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225"/>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281E"/>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20F4"/>
    <w:rsid w:val="007937AE"/>
    <w:rsid w:val="00793DE6"/>
    <w:rsid w:val="00793E8B"/>
    <w:rsid w:val="007948BB"/>
    <w:rsid w:val="007958F2"/>
    <w:rsid w:val="007A1B5F"/>
    <w:rsid w:val="007A4045"/>
    <w:rsid w:val="007A4F3E"/>
    <w:rsid w:val="007A5985"/>
    <w:rsid w:val="007A777F"/>
    <w:rsid w:val="007B10F6"/>
    <w:rsid w:val="007B1BE5"/>
    <w:rsid w:val="007B368E"/>
    <w:rsid w:val="007B5B14"/>
    <w:rsid w:val="007B5D05"/>
    <w:rsid w:val="007C00E4"/>
    <w:rsid w:val="007C09D6"/>
    <w:rsid w:val="007C304F"/>
    <w:rsid w:val="007C78D3"/>
    <w:rsid w:val="007C7B57"/>
    <w:rsid w:val="007D127B"/>
    <w:rsid w:val="007D2DD6"/>
    <w:rsid w:val="007D5138"/>
    <w:rsid w:val="007D6A05"/>
    <w:rsid w:val="007D6E52"/>
    <w:rsid w:val="007E1330"/>
    <w:rsid w:val="007E3EB8"/>
    <w:rsid w:val="007E4815"/>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6015"/>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D3C59"/>
    <w:rsid w:val="008E1083"/>
    <w:rsid w:val="008E3872"/>
    <w:rsid w:val="008E729D"/>
    <w:rsid w:val="008E7436"/>
    <w:rsid w:val="008F5112"/>
    <w:rsid w:val="008F6703"/>
    <w:rsid w:val="00900D78"/>
    <w:rsid w:val="00901C1E"/>
    <w:rsid w:val="00902E3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483E"/>
    <w:rsid w:val="009568EF"/>
    <w:rsid w:val="00956B79"/>
    <w:rsid w:val="00961111"/>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464C"/>
    <w:rsid w:val="009D64E4"/>
    <w:rsid w:val="009E20F1"/>
    <w:rsid w:val="009E38EA"/>
    <w:rsid w:val="009E5594"/>
    <w:rsid w:val="009F517D"/>
    <w:rsid w:val="009F6554"/>
    <w:rsid w:val="009F6674"/>
    <w:rsid w:val="009F7F98"/>
    <w:rsid w:val="00A02F58"/>
    <w:rsid w:val="00A032AE"/>
    <w:rsid w:val="00A10DAC"/>
    <w:rsid w:val="00A17DD3"/>
    <w:rsid w:val="00A269AF"/>
    <w:rsid w:val="00A27CE6"/>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B97"/>
    <w:rsid w:val="00A54EC4"/>
    <w:rsid w:val="00A56DD8"/>
    <w:rsid w:val="00A6017D"/>
    <w:rsid w:val="00A64109"/>
    <w:rsid w:val="00A64309"/>
    <w:rsid w:val="00A64A02"/>
    <w:rsid w:val="00A656C0"/>
    <w:rsid w:val="00A65A27"/>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5E07"/>
    <w:rsid w:val="00AA7C77"/>
    <w:rsid w:val="00AB1368"/>
    <w:rsid w:val="00AB37F4"/>
    <w:rsid w:val="00AB6561"/>
    <w:rsid w:val="00AB6BAD"/>
    <w:rsid w:val="00AC433F"/>
    <w:rsid w:val="00AC4B04"/>
    <w:rsid w:val="00AC5D55"/>
    <w:rsid w:val="00AD0A31"/>
    <w:rsid w:val="00AD1B06"/>
    <w:rsid w:val="00AD6104"/>
    <w:rsid w:val="00AD6C55"/>
    <w:rsid w:val="00AD73D3"/>
    <w:rsid w:val="00AE0D84"/>
    <w:rsid w:val="00AF0C4C"/>
    <w:rsid w:val="00AF0CC9"/>
    <w:rsid w:val="00AF2D89"/>
    <w:rsid w:val="00AF7DA4"/>
    <w:rsid w:val="00B00EBD"/>
    <w:rsid w:val="00B0370E"/>
    <w:rsid w:val="00B03E68"/>
    <w:rsid w:val="00B05E35"/>
    <w:rsid w:val="00B06BCD"/>
    <w:rsid w:val="00B124BD"/>
    <w:rsid w:val="00B12FB8"/>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6401E"/>
    <w:rsid w:val="00B652A1"/>
    <w:rsid w:val="00B65FF8"/>
    <w:rsid w:val="00B702C0"/>
    <w:rsid w:val="00B735DD"/>
    <w:rsid w:val="00B737D1"/>
    <w:rsid w:val="00B7459B"/>
    <w:rsid w:val="00B749E2"/>
    <w:rsid w:val="00B74CE9"/>
    <w:rsid w:val="00B7553C"/>
    <w:rsid w:val="00B75C20"/>
    <w:rsid w:val="00B82635"/>
    <w:rsid w:val="00B82C51"/>
    <w:rsid w:val="00B91F39"/>
    <w:rsid w:val="00BA4F96"/>
    <w:rsid w:val="00BA5D85"/>
    <w:rsid w:val="00BA6688"/>
    <w:rsid w:val="00BA6F4B"/>
    <w:rsid w:val="00BC1A5D"/>
    <w:rsid w:val="00BC34D3"/>
    <w:rsid w:val="00BC6808"/>
    <w:rsid w:val="00BC71E1"/>
    <w:rsid w:val="00BD2962"/>
    <w:rsid w:val="00BD5D49"/>
    <w:rsid w:val="00BD643D"/>
    <w:rsid w:val="00BD78D0"/>
    <w:rsid w:val="00BE28AA"/>
    <w:rsid w:val="00BE41D3"/>
    <w:rsid w:val="00BE59B2"/>
    <w:rsid w:val="00BE720A"/>
    <w:rsid w:val="00BE7698"/>
    <w:rsid w:val="00BF1BFB"/>
    <w:rsid w:val="00BF41E2"/>
    <w:rsid w:val="00BF43F8"/>
    <w:rsid w:val="00BF4E1E"/>
    <w:rsid w:val="00C0670D"/>
    <w:rsid w:val="00C070E8"/>
    <w:rsid w:val="00C07A0C"/>
    <w:rsid w:val="00C107F6"/>
    <w:rsid w:val="00C12D6A"/>
    <w:rsid w:val="00C13590"/>
    <w:rsid w:val="00C145CF"/>
    <w:rsid w:val="00C221D7"/>
    <w:rsid w:val="00C2331C"/>
    <w:rsid w:val="00C27302"/>
    <w:rsid w:val="00C27D2A"/>
    <w:rsid w:val="00C30188"/>
    <w:rsid w:val="00C30F72"/>
    <w:rsid w:val="00C312C0"/>
    <w:rsid w:val="00C41926"/>
    <w:rsid w:val="00C42FB9"/>
    <w:rsid w:val="00C52BDA"/>
    <w:rsid w:val="00C578BE"/>
    <w:rsid w:val="00C61129"/>
    <w:rsid w:val="00C640B2"/>
    <w:rsid w:val="00C72CF8"/>
    <w:rsid w:val="00C74E37"/>
    <w:rsid w:val="00C83177"/>
    <w:rsid w:val="00C846A4"/>
    <w:rsid w:val="00C847EE"/>
    <w:rsid w:val="00C853D5"/>
    <w:rsid w:val="00C96336"/>
    <w:rsid w:val="00CA1B43"/>
    <w:rsid w:val="00CA6C99"/>
    <w:rsid w:val="00CB02F7"/>
    <w:rsid w:val="00CB25A2"/>
    <w:rsid w:val="00CB4B5C"/>
    <w:rsid w:val="00CC2015"/>
    <w:rsid w:val="00CC26EB"/>
    <w:rsid w:val="00CC59E5"/>
    <w:rsid w:val="00CC5DAA"/>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385E"/>
    <w:rsid w:val="00D5552B"/>
    <w:rsid w:val="00D557FD"/>
    <w:rsid w:val="00D569A1"/>
    <w:rsid w:val="00D632A3"/>
    <w:rsid w:val="00D644BD"/>
    <w:rsid w:val="00D65589"/>
    <w:rsid w:val="00D65BB5"/>
    <w:rsid w:val="00D6788F"/>
    <w:rsid w:val="00D70EC5"/>
    <w:rsid w:val="00D755D9"/>
    <w:rsid w:val="00D76947"/>
    <w:rsid w:val="00D77738"/>
    <w:rsid w:val="00D82C29"/>
    <w:rsid w:val="00D84A39"/>
    <w:rsid w:val="00D85131"/>
    <w:rsid w:val="00D96EA5"/>
    <w:rsid w:val="00DA064C"/>
    <w:rsid w:val="00DA2795"/>
    <w:rsid w:val="00DA2CD8"/>
    <w:rsid w:val="00DA76C4"/>
    <w:rsid w:val="00DA7B93"/>
    <w:rsid w:val="00DC1151"/>
    <w:rsid w:val="00DC3579"/>
    <w:rsid w:val="00DC3612"/>
    <w:rsid w:val="00DC4D0A"/>
    <w:rsid w:val="00DC5066"/>
    <w:rsid w:val="00DE2383"/>
    <w:rsid w:val="00DF0521"/>
    <w:rsid w:val="00DF0ECE"/>
    <w:rsid w:val="00DF3624"/>
    <w:rsid w:val="00DF5EB7"/>
    <w:rsid w:val="00DF5FD1"/>
    <w:rsid w:val="00DF6A23"/>
    <w:rsid w:val="00E021C1"/>
    <w:rsid w:val="00E04A24"/>
    <w:rsid w:val="00E0564D"/>
    <w:rsid w:val="00E07987"/>
    <w:rsid w:val="00E10926"/>
    <w:rsid w:val="00E13590"/>
    <w:rsid w:val="00E31466"/>
    <w:rsid w:val="00E31B37"/>
    <w:rsid w:val="00E33CB7"/>
    <w:rsid w:val="00E34912"/>
    <w:rsid w:val="00E3564C"/>
    <w:rsid w:val="00E35E72"/>
    <w:rsid w:val="00E36493"/>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A5CA8"/>
    <w:rsid w:val="00EB1536"/>
    <w:rsid w:val="00EB1C20"/>
    <w:rsid w:val="00EB2B6A"/>
    <w:rsid w:val="00EB4C46"/>
    <w:rsid w:val="00EB7745"/>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629E"/>
    <w:rsid w:val="00F32725"/>
    <w:rsid w:val="00F34857"/>
    <w:rsid w:val="00F3653F"/>
    <w:rsid w:val="00F36B57"/>
    <w:rsid w:val="00F434C7"/>
    <w:rsid w:val="00F45689"/>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28B"/>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43027266">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AC9572-4F84-46E3-8699-508C2664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4091</Words>
  <Characters>22502</Characters>
  <Application>Microsoft Office Word</Application>
  <DocSecurity>0</DocSecurity>
  <Lines>187</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Secrétariat PBF Niger</cp:lastModifiedBy>
  <cp:revision>15</cp:revision>
  <cp:lastPrinted>2014-02-10T17:12:00Z</cp:lastPrinted>
  <dcterms:created xsi:type="dcterms:W3CDTF">2020-06-11T17:37:00Z</dcterms:created>
  <dcterms:modified xsi:type="dcterms:W3CDTF">2020-06-15T16:44:00Z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