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02762" w14:textId="77777777" w:rsidR="00E76CA1" w:rsidRPr="00EA3828" w:rsidRDefault="00E76CA1" w:rsidP="00826923">
      <w:pPr>
        <w:rPr>
          <w:b/>
        </w:rPr>
      </w:pPr>
    </w:p>
    <w:p w14:paraId="1C839BA4" w14:textId="77777777" w:rsidR="000F43A8" w:rsidRPr="00EA3828" w:rsidRDefault="00B12FB8" w:rsidP="00826923">
      <w:pPr>
        <w:numPr>
          <w:ilvl w:val="12"/>
          <w:numId w:val="0"/>
        </w:numPr>
        <w:tabs>
          <w:tab w:val="left" w:pos="0"/>
        </w:tabs>
        <w:suppressAutoHyphens/>
        <w:rPr>
          <w:b/>
          <w:bCs/>
          <w:caps/>
          <w:lang w:val="fr-FR"/>
        </w:rPr>
      </w:pPr>
      <w:r w:rsidRPr="00EA3828">
        <w:rPr>
          <w:spacing w:val="-3"/>
          <w:lang w:val="fr-FR"/>
        </w:rPr>
        <w:t xml:space="preserve"> </w:t>
      </w:r>
      <w:r w:rsidRPr="00EA3828">
        <w:rPr>
          <w:spacing w:val="-3"/>
          <w:lang w:val="fr-FR"/>
        </w:rPr>
        <w:tab/>
      </w:r>
      <w:r w:rsidRPr="00EA3828">
        <w:rPr>
          <w:spacing w:val="-3"/>
          <w:lang w:val="fr-FR"/>
        </w:rPr>
        <w:tab/>
      </w:r>
      <w:r w:rsidR="00ED6399" w:rsidRPr="00EA3828">
        <w:rPr>
          <w:spacing w:val="-3"/>
          <w:lang w:val="fr-FR"/>
        </w:rPr>
        <w:tab/>
      </w:r>
      <w:r w:rsidR="000F43A8" w:rsidRPr="00EA3828">
        <w:rPr>
          <w:b/>
          <w:lang w:val="fr-FR"/>
        </w:rPr>
        <w:t>RAPPORT DE PROGRES DE PROJET PBF</w:t>
      </w:r>
    </w:p>
    <w:p w14:paraId="7FF6AF87" w14:textId="450ED879" w:rsidR="000F43A8" w:rsidRPr="00EA3828" w:rsidRDefault="000F43A8" w:rsidP="000F43A8">
      <w:pPr>
        <w:jc w:val="center"/>
        <w:rPr>
          <w:b/>
          <w:bCs/>
          <w:caps/>
          <w:lang w:val="fr-FR"/>
        </w:rPr>
      </w:pPr>
      <w:r w:rsidRPr="00EA3828">
        <w:rPr>
          <w:b/>
          <w:bCs/>
          <w:caps/>
          <w:lang w:val="fr-FR"/>
        </w:rPr>
        <w:t>PAYS:</w:t>
      </w:r>
      <w:r w:rsidRPr="00EA3828">
        <w:rPr>
          <w:bCs/>
          <w:iCs/>
          <w:snapToGrid w:val="0"/>
          <w:szCs w:val="28"/>
          <w:lang w:val="fr-FR"/>
        </w:rPr>
        <w:t xml:space="preserve"> </w:t>
      </w:r>
      <w:r w:rsidR="001E2D02" w:rsidRPr="00EA3828">
        <w:rPr>
          <w:bCs/>
          <w:iCs/>
          <w:snapToGrid w:val="0"/>
          <w:szCs w:val="28"/>
        </w:rPr>
        <w:fldChar w:fldCharType="begin">
          <w:ffData>
            <w:name w:val=""/>
            <w:enabled/>
            <w:calcOnExit w:val="0"/>
            <w:textInput>
              <w:default w:val="Guinée"/>
              <w:format w:val="FIRST CAPITAL"/>
            </w:textInput>
          </w:ffData>
        </w:fldChar>
      </w:r>
      <w:r w:rsidR="001E2D02" w:rsidRPr="00EA3828">
        <w:rPr>
          <w:bCs/>
          <w:iCs/>
          <w:snapToGrid w:val="0"/>
          <w:szCs w:val="28"/>
          <w:lang w:val="fr-FR"/>
        </w:rPr>
        <w:instrText xml:space="preserve"> FORMTEXT </w:instrText>
      </w:r>
      <w:r w:rsidR="001E2D02" w:rsidRPr="00EA3828">
        <w:rPr>
          <w:bCs/>
          <w:iCs/>
          <w:snapToGrid w:val="0"/>
          <w:szCs w:val="28"/>
        </w:rPr>
      </w:r>
      <w:r w:rsidR="001E2D02" w:rsidRPr="00EA3828">
        <w:rPr>
          <w:bCs/>
          <w:iCs/>
          <w:snapToGrid w:val="0"/>
          <w:szCs w:val="28"/>
        </w:rPr>
        <w:fldChar w:fldCharType="separate"/>
      </w:r>
      <w:r w:rsidR="001E2D02" w:rsidRPr="00EA3828">
        <w:rPr>
          <w:bCs/>
          <w:iCs/>
          <w:noProof/>
          <w:snapToGrid w:val="0"/>
          <w:szCs w:val="28"/>
          <w:lang w:val="fr-FR"/>
        </w:rPr>
        <w:t>Guinée</w:t>
      </w:r>
      <w:r w:rsidR="001E2D02" w:rsidRPr="00EA3828">
        <w:rPr>
          <w:bCs/>
          <w:iCs/>
          <w:snapToGrid w:val="0"/>
          <w:szCs w:val="28"/>
        </w:rPr>
        <w:fldChar w:fldCharType="end"/>
      </w:r>
    </w:p>
    <w:p w14:paraId="35B8BCCA" w14:textId="222378C0" w:rsidR="000F43A8" w:rsidRPr="00EA3828" w:rsidRDefault="000F43A8" w:rsidP="000F43A8">
      <w:pPr>
        <w:jc w:val="center"/>
        <w:rPr>
          <w:b/>
          <w:bCs/>
          <w:caps/>
          <w:sz w:val="22"/>
          <w:szCs w:val="22"/>
          <w:lang w:val="fr-FR"/>
        </w:rPr>
      </w:pPr>
      <w:r w:rsidRPr="00EA3828">
        <w:rPr>
          <w:b/>
          <w:bCs/>
          <w:caps/>
          <w:sz w:val="22"/>
          <w:szCs w:val="22"/>
          <w:lang w:val="fr-FR"/>
        </w:rPr>
        <w:t>TYPE DE RAPPORT: SEMESTRIEL, annuEl OU FINAL</w:t>
      </w:r>
      <w:r w:rsidR="001948EA" w:rsidRPr="00EA3828">
        <w:rPr>
          <w:b/>
          <w:bCs/>
          <w:caps/>
          <w:sz w:val="22"/>
          <w:szCs w:val="22"/>
          <w:lang w:val="fr-FR"/>
        </w:rPr>
        <w:t> :</w:t>
      </w:r>
      <w:r w:rsidR="001E2D02" w:rsidRPr="00EA3828">
        <w:rPr>
          <w:b/>
          <w:sz w:val="22"/>
          <w:szCs w:val="22"/>
        </w:rPr>
        <w:fldChar w:fldCharType="begin">
          <w:ffData>
            <w:name w:val=""/>
            <w:enabled/>
            <w:calcOnExit w:val="0"/>
            <w:ddList>
              <w:listEntry w:val="Semestriel"/>
              <w:listEntry w:val="Veuillez sélectionner"/>
              <w:listEntry w:val="Annuel"/>
              <w:listEntry w:val="Final"/>
            </w:ddList>
          </w:ffData>
        </w:fldChar>
      </w:r>
      <w:r w:rsidR="001E2D02" w:rsidRPr="00EA3828">
        <w:rPr>
          <w:b/>
          <w:sz w:val="22"/>
          <w:szCs w:val="22"/>
          <w:lang w:val="fr-FR"/>
        </w:rPr>
        <w:instrText xml:space="preserve"> FORMDROPDOWN </w:instrText>
      </w:r>
      <w:r w:rsidR="00572105">
        <w:rPr>
          <w:b/>
          <w:sz w:val="22"/>
          <w:szCs w:val="22"/>
        </w:rPr>
      </w:r>
      <w:r w:rsidR="00572105">
        <w:rPr>
          <w:b/>
          <w:sz w:val="22"/>
          <w:szCs w:val="22"/>
        </w:rPr>
        <w:fldChar w:fldCharType="separate"/>
      </w:r>
      <w:r w:rsidR="001E2D02" w:rsidRPr="00EA3828">
        <w:rPr>
          <w:b/>
          <w:sz w:val="22"/>
          <w:szCs w:val="22"/>
        </w:rPr>
        <w:fldChar w:fldCharType="end"/>
      </w:r>
    </w:p>
    <w:p w14:paraId="0B2F56D8" w14:textId="340E0216" w:rsidR="000554F8" w:rsidRPr="00EA3828" w:rsidRDefault="00500587" w:rsidP="000F43A8">
      <w:pPr>
        <w:jc w:val="center"/>
        <w:rPr>
          <w:bCs/>
          <w:iCs/>
          <w:snapToGrid w:val="0"/>
          <w:szCs w:val="28"/>
        </w:rPr>
      </w:pPr>
      <w:r w:rsidRPr="00EA3828">
        <w:rPr>
          <w:b/>
          <w:bCs/>
          <w:caps/>
        </w:rPr>
        <w:t>ANNEE</w:t>
      </w:r>
      <w:r w:rsidR="000F43A8" w:rsidRPr="00EA3828">
        <w:rPr>
          <w:b/>
          <w:bCs/>
          <w:caps/>
        </w:rPr>
        <w:t xml:space="preserve"> DE RAPPORT: </w:t>
      </w:r>
      <w:r w:rsidR="001E2D02" w:rsidRPr="00EA3828">
        <w:rPr>
          <w:bCs/>
          <w:iCs/>
          <w:snapToGrid w:val="0"/>
          <w:szCs w:val="28"/>
        </w:rPr>
        <w:fldChar w:fldCharType="begin">
          <w:ffData>
            <w:name w:val=""/>
            <w:enabled/>
            <w:calcOnExit w:val="0"/>
            <w:textInput>
              <w:default w:val="Juin 2020"/>
              <w:format w:val="FIRST CAPITAL"/>
            </w:textInput>
          </w:ffData>
        </w:fldChar>
      </w:r>
      <w:r w:rsidR="001E2D02" w:rsidRPr="00EA3828">
        <w:rPr>
          <w:bCs/>
          <w:iCs/>
          <w:snapToGrid w:val="0"/>
          <w:szCs w:val="28"/>
        </w:rPr>
        <w:instrText xml:space="preserve"> FORMTEXT </w:instrText>
      </w:r>
      <w:r w:rsidR="001E2D02" w:rsidRPr="00EA3828">
        <w:rPr>
          <w:bCs/>
          <w:iCs/>
          <w:snapToGrid w:val="0"/>
          <w:szCs w:val="28"/>
        </w:rPr>
      </w:r>
      <w:r w:rsidR="001E2D02" w:rsidRPr="00EA3828">
        <w:rPr>
          <w:bCs/>
          <w:iCs/>
          <w:snapToGrid w:val="0"/>
          <w:szCs w:val="28"/>
        </w:rPr>
        <w:fldChar w:fldCharType="separate"/>
      </w:r>
      <w:r w:rsidR="001E2D02" w:rsidRPr="00EA3828">
        <w:rPr>
          <w:bCs/>
          <w:iCs/>
          <w:noProof/>
          <w:snapToGrid w:val="0"/>
          <w:szCs w:val="28"/>
        </w:rPr>
        <w:t>Juin 2020</w:t>
      </w:r>
      <w:r w:rsidR="001E2D02" w:rsidRPr="00EA3828">
        <w:rPr>
          <w:bCs/>
          <w:iCs/>
          <w:snapToGrid w:val="0"/>
          <w:szCs w:val="28"/>
        </w:rPr>
        <w:fldChar w:fldCharType="end"/>
      </w:r>
    </w:p>
    <w:p w14:paraId="32235E8F" w14:textId="77777777" w:rsidR="000F43A8" w:rsidRPr="00EA3828" w:rsidRDefault="000F43A8" w:rsidP="000F43A8">
      <w:pPr>
        <w:jc w:val="center"/>
        <w:rPr>
          <w:b/>
          <w:bCs/>
          <w:cap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C91FFD" w14:paraId="26E9F2DE" w14:textId="77777777" w:rsidTr="00F23D0F">
        <w:trPr>
          <w:trHeight w:val="422"/>
        </w:trPr>
        <w:tc>
          <w:tcPr>
            <w:tcW w:w="10080" w:type="dxa"/>
            <w:gridSpan w:val="2"/>
          </w:tcPr>
          <w:p w14:paraId="11EF4F5F" w14:textId="52D81CAC" w:rsidR="000F43A8" w:rsidRPr="00EA3828" w:rsidRDefault="000F43A8" w:rsidP="000F43A8">
            <w:pPr>
              <w:pStyle w:val="Textedebulles"/>
              <w:numPr>
                <w:ilvl w:val="12"/>
                <w:numId w:val="0"/>
              </w:numPr>
              <w:tabs>
                <w:tab w:val="left" w:pos="-720"/>
                <w:tab w:val="left" w:pos="4500"/>
              </w:tabs>
              <w:suppressAutoHyphens/>
              <w:rPr>
                <w:rFonts w:ascii="Times New Roman" w:hAnsi="Times New Roman" w:cs="Times New Roman"/>
                <w:b/>
                <w:sz w:val="24"/>
                <w:szCs w:val="24"/>
                <w:lang w:val="fr-FR"/>
              </w:rPr>
            </w:pPr>
            <w:r w:rsidRPr="00EA3828">
              <w:rPr>
                <w:rFonts w:ascii="Times New Roman" w:hAnsi="Times New Roman" w:cs="Times New Roman"/>
                <w:b/>
                <w:sz w:val="24"/>
                <w:szCs w:val="24"/>
                <w:lang w:val="fr-FR"/>
              </w:rPr>
              <w:t xml:space="preserve">Titre du projet: </w:t>
            </w:r>
            <w:r w:rsidR="00EA3828" w:rsidRPr="00EA3828">
              <w:rPr>
                <w:rFonts w:ascii="Times New Roman" w:hAnsi="Times New Roman" w:cs="Times New Roman"/>
                <w:bCs/>
                <w:iCs/>
                <w:snapToGrid w:val="0"/>
                <w:sz w:val="20"/>
                <w:szCs w:val="36"/>
                <w:lang w:val="fr-FR"/>
              </w:rPr>
              <w:t>Appui à la gestion des risques liés à la dégradation environnementale dans les zones à risque de radicalisation et de conflits potentiels</w:t>
            </w:r>
          </w:p>
          <w:p w14:paraId="24C4A490" w14:textId="579B2A1C" w:rsidR="00793DE6" w:rsidRPr="0001621B" w:rsidRDefault="000F43A8" w:rsidP="00D426ED">
            <w:pPr>
              <w:rPr>
                <w:b/>
                <w:lang w:val="en-US"/>
              </w:rPr>
            </w:pPr>
            <w:r w:rsidRPr="0001621B">
              <w:rPr>
                <w:b/>
                <w:lang w:val="en-US"/>
              </w:rPr>
              <w:t xml:space="preserve">Numéro </w:t>
            </w:r>
            <w:proofErr w:type="spellStart"/>
            <w:r w:rsidRPr="0001621B">
              <w:rPr>
                <w:b/>
                <w:lang w:val="en-US"/>
              </w:rPr>
              <w:t>Projet</w:t>
            </w:r>
            <w:proofErr w:type="spellEnd"/>
            <w:r w:rsidRPr="0001621B">
              <w:rPr>
                <w:b/>
                <w:lang w:val="en-US"/>
              </w:rPr>
              <w:t xml:space="preserve"> / MPTF Gateway</w:t>
            </w:r>
            <w:r w:rsidR="00793DE6" w:rsidRPr="0001621B">
              <w:rPr>
                <w:b/>
                <w:lang w:val="en-US"/>
              </w:rPr>
              <w:t xml:space="preserve">: </w:t>
            </w:r>
            <w:r w:rsidR="00D426ED">
              <w:rPr>
                <w:b/>
              </w:rPr>
              <w:fldChar w:fldCharType="begin">
                <w:ffData>
                  <w:name w:val="projtype"/>
                  <w:enabled/>
                  <w:calcOnExit w:val="0"/>
                  <w:ddList>
                    <w:listEntry w:val="IRF"/>
                    <w:listEntry w:val="Veuillez sélectionner"/>
                    <w:listEntry w:val="PRF"/>
                  </w:ddList>
                </w:ffData>
              </w:fldChar>
            </w:r>
            <w:r w:rsidR="00D426ED">
              <w:rPr>
                <w:b/>
              </w:rPr>
              <w:instrText xml:space="preserve"> </w:instrText>
            </w:r>
            <w:bookmarkStart w:id="0" w:name="projtype"/>
            <w:r w:rsidR="00D426ED">
              <w:rPr>
                <w:b/>
              </w:rPr>
              <w:instrText xml:space="preserve">FORMDROPDOWN </w:instrText>
            </w:r>
            <w:r w:rsidR="00572105">
              <w:rPr>
                <w:b/>
              </w:rPr>
            </w:r>
            <w:r w:rsidR="00572105">
              <w:rPr>
                <w:b/>
              </w:rPr>
              <w:fldChar w:fldCharType="separate"/>
            </w:r>
            <w:r w:rsidR="00D426ED">
              <w:rPr>
                <w:b/>
              </w:rPr>
              <w:fldChar w:fldCharType="end"/>
            </w:r>
            <w:bookmarkEnd w:id="0"/>
            <w:r w:rsidR="00A43B9C" w:rsidRPr="0001621B">
              <w:rPr>
                <w:b/>
                <w:lang w:val="en-US"/>
              </w:rPr>
              <w:t xml:space="preserve">   </w:t>
            </w:r>
            <w:r w:rsidR="00C91FFD">
              <w:rPr>
                <w:b/>
              </w:rPr>
              <w:fldChar w:fldCharType="begin">
                <w:ffData>
                  <w:name w:val="Text39"/>
                  <w:enabled/>
                  <w:calcOnExit w:val="0"/>
                  <w:textInput>
                    <w:default w:val="113698 PBF290"/>
                  </w:textInput>
                </w:ffData>
              </w:fldChar>
            </w:r>
            <w:r w:rsidR="00C91FFD">
              <w:rPr>
                <w:b/>
              </w:rPr>
              <w:instrText xml:space="preserve"> </w:instrText>
            </w:r>
            <w:bookmarkStart w:id="1" w:name="Text39"/>
            <w:r w:rsidR="00C91FFD">
              <w:rPr>
                <w:b/>
              </w:rPr>
              <w:instrText xml:space="preserve">FORMTEXT </w:instrText>
            </w:r>
            <w:r w:rsidR="00C91FFD">
              <w:rPr>
                <w:b/>
              </w:rPr>
            </w:r>
            <w:r w:rsidR="00C91FFD">
              <w:rPr>
                <w:b/>
              </w:rPr>
              <w:fldChar w:fldCharType="separate"/>
            </w:r>
            <w:r w:rsidR="00C91FFD">
              <w:rPr>
                <w:b/>
                <w:noProof/>
              </w:rPr>
              <w:t>113698 PBF290</w:t>
            </w:r>
            <w:r w:rsidR="00C91FFD">
              <w:rPr>
                <w:b/>
              </w:rPr>
              <w:fldChar w:fldCharType="end"/>
            </w:r>
            <w:bookmarkEnd w:id="1"/>
          </w:p>
        </w:tc>
      </w:tr>
      <w:tr w:rsidR="00A43B9C" w:rsidRPr="00AA1C0D" w14:paraId="27B16979" w14:textId="77777777" w:rsidTr="00A43B9C">
        <w:trPr>
          <w:trHeight w:val="422"/>
        </w:trPr>
        <w:tc>
          <w:tcPr>
            <w:tcW w:w="4163" w:type="dxa"/>
          </w:tcPr>
          <w:p w14:paraId="7816FE38" w14:textId="77777777" w:rsidR="000F43A8" w:rsidRPr="00EA3828"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EA3828">
              <w:rPr>
                <w:rFonts w:ascii="Times New Roman" w:hAnsi="Times New Roman" w:cs="Times New Roman"/>
                <w:b/>
                <w:sz w:val="24"/>
                <w:szCs w:val="24"/>
                <w:lang w:val="fr-FR"/>
              </w:rPr>
              <w:t xml:space="preserve">Si le financement passe par un Fonds Fiduciaire (“Trust </w:t>
            </w:r>
            <w:proofErr w:type="spellStart"/>
            <w:r w:rsidRPr="00EA3828">
              <w:rPr>
                <w:rFonts w:ascii="Times New Roman" w:hAnsi="Times New Roman" w:cs="Times New Roman"/>
                <w:b/>
                <w:sz w:val="24"/>
                <w:szCs w:val="24"/>
                <w:lang w:val="fr-FR"/>
              </w:rPr>
              <w:t>fund</w:t>
            </w:r>
            <w:proofErr w:type="spellEnd"/>
            <w:r w:rsidRPr="00EA3828">
              <w:rPr>
                <w:rFonts w:ascii="Times New Roman" w:hAnsi="Times New Roman" w:cs="Times New Roman"/>
                <w:b/>
                <w:sz w:val="24"/>
                <w:szCs w:val="24"/>
                <w:lang w:val="fr-FR"/>
              </w:rPr>
              <w:t xml:space="preserve">”): </w:t>
            </w:r>
          </w:p>
          <w:p w14:paraId="2523A6CD" w14:textId="77777777" w:rsidR="000F43A8" w:rsidRPr="00EA3828" w:rsidRDefault="000F43A8" w:rsidP="000F43A8">
            <w:pPr>
              <w:tabs>
                <w:tab w:val="left" w:pos="0"/>
              </w:tabs>
              <w:suppressAutoHyphens/>
              <w:rPr>
                <w:b/>
                <w:spacing w:val="-3"/>
                <w:lang w:val="fr-FR"/>
              </w:rPr>
            </w:pPr>
            <w:r w:rsidRPr="00EA3828">
              <w:fldChar w:fldCharType="begin">
                <w:ffData>
                  <w:name w:val="Check1"/>
                  <w:enabled/>
                  <w:calcOnExit w:val="0"/>
                  <w:checkBox>
                    <w:sizeAuto/>
                    <w:default w:val="0"/>
                  </w:checkBox>
                </w:ffData>
              </w:fldChar>
            </w:r>
            <w:r w:rsidRPr="00EA3828">
              <w:rPr>
                <w:lang w:val="fr-FR"/>
              </w:rPr>
              <w:instrText xml:space="preserve"> FORMCHECKBOX </w:instrText>
            </w:r>
            <w:r w:rsidR="00572105">
              <w:fldChar w:fldCharType="separate"/>
            </w:r>
            <w:r w:rsidRPr="00EA3828">
              <w:fldChar w:fldCharType="end"/>
            </w:r>
            <w:r w:rsidRPr="00EA3828">
              <w:rPr>
                <w:lang w:val="fr-FR"/>
              </w:rPr>
              <w:tab/>
            </w:r>
            <w:r w:rsidRPr="00EA3828">
              <w:rPr>
                <w:lang w:val="fr-FR"/>
              </w:rPr>
              <w:tab/>
            </w:r>
            <w:r w:rsidRPr="00EA3828">
              <w:rPr>
                <w:spacing w:val="-3"/>
                <w:lang w:val="fr-FR"/>
              </w:rPr>
              <w:t>Fonds fiduciaire pays</w:t>
            </w:r>
            <w:r w:rsidRPr="00EA3828">
              <w:rPr>
                <w:b/>
                <w:spacing w:val="-3"/>
                <w:lang w:val="fr-FR"/>
              </w:rPr>
              <w:t xml:space="preserve"> </w:t>
            </w:r>
          </w:p>
          <w:p w14:paraId="63C2D512" w14:textId="77777777" w:rsidR="000F43A8" w:rsidRPr="00EA3828" w:rsidRDefault="000F43A8" w:rsidP="000F43A8">
            <w:pPr>
              <w:tabs>
                <w:tab w:val="left" w:pos="0"/>
              </w:tabs>
              <w:suppressAutoHyphens/>
              <w:rPr>
                <w:b/>
                <w:lang w:val="fr-FR"/>
              </w:rPr>
            </w:pPr>
            <w:r w:rsidRPr="00EA3828">
              <w:fldChar w:fldCharType="begin">
                <w:ffData>
                  <w:name w:val="Check1"/>
                  <w:enabled/>
                  <w:calcOnExit w:val="0"/>
                  <w:checkBox>
                    <w:sizeAuto/>
                    <w:default w:val="0"/>
                  </w:checkBox>
                </w:ffData>
              </w:fldChar>
            </w:r>
            <w:r w:rsidRPr="00EA3828">
              <w:rPr>
                <w:lang w:val="fr-FR"/>
              </w:rPr>
              <w:instrText xml:space="preserve"> FORMCHECKBOX </w:instrText>
            </w:r>
            <w:r w:rsidR="00572105">
              <w:fldChar w:fldCharType="separate"/>
            </w:r>
            <w:r w:rsidRPr="00EA3828">
              <w:fldChar w:fldCharType="end"/>
            </w:r>
            <w:r w:rsidRPr="00EA3828">
              <w:rPr>
                <w:lang w:val="fr-FR"/>
              </w:rPr>
              <w:tab/>
            </w:r>
            <w:r w:rsidRPr="00EA3828">
              <w:rPr>
                <w:lang w:val="fr-FR"/>
              </w:rPr>
              <w:tab/>
              <w:t>Fonds fiduciaire régional</w:t>
            </w:r>
            <w:r w:rsidRPr="00EA3828">
              <w:rPr>
                <w:b/>
                <w:lang w:val="fr-FR"/>
              </w:rPr>
              <w:t xml:space="preserve"> </w:t>
            </w:r>
          </w:p>
          <w:p w14:paraId="44750222" w14:textId="77777777" w:rsidR="000F43A8" w:rsidRPr="00EA3828" w:rsidRDefault="000F43A8" w:rsidP="000F43A8">
            <w:pPr>
              <w:tabs>
                <w:tab w:val="left" w:pos="0"/>
              </w:tabs>
              <w:suppressAutoHyphens/>
              <w:rPr>
                <w:b/>
                <w:lang w:val="fr-FR"/>
              </w:rPr>
            </w:pPr>
          </w:p>
          <w:p w14:paraId="57DFB016" w14:textId="77777777" w:rsidR="000F43A8" w:rsidRPr="00EA3828"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EA3828">
              <w:rPr>
                <w:rFonts w:ascii="Times New Roman" w:hAnsi="Times New Roman" w:cs="Times New Roman"/>
                <w:b/>
                <w:sz w:val="24"/>
                <w:szCs w:val="24"/>
                <w:lang w:val="fr-FR"/>
              </w:rPr>
              <w:t xml:space="preserve">Nom du fonds fiduciaire: </w:t>
            </w:r>
            <w:r w:rsidR="005D5A4A" w:rsidRPr="00EA3828">
              <w:rPr>
                <w:rFonts w:ascii="Times New Roman" w:hAnsi="Times New Roman" w:cs="Times New Roman"/>
                <w:bCs/>
                <w:iCs/>
                <w:snapToGrid w:val="0"/>
                <w:szCs w:val="28"/>
              </w:rPr>
              <w:fldChar w:fldCharType="begin">
                <w:ffData>
                  <w:name w:val=""/>
                  <w:enabled/>
                  <w:calcOnExit w:val="0"/>
                  <w:textInput>
                    <w:format w:val="FIRST CAPITAL"/>
                  </w:textInput>
                </w:ffData>
              </w:fldChar>
            </w:r>
            <w:r w:rsidR="005D5A4A" w:rsidRPr="00EA3828">
              <w:rPr>
                <w:rFonts w:ascii="Times New Roman" w:hAnsi="Times New Roman" w:cs="Times New Roman"/>
                <w:bCs/>
                <w:iCs/>
                <w:snapToGrid w:val="0"/>
                <w:szCs w:val="28"/>
              </w:rPr>
              <w:instrText xml:space="preserve"> FORMTEXT </w:instrText>
            </w:r>
            <w:r w:rsidR="005D5A4A" w:rsidRPr="00EA3828">
              <w:rPr>
                <w:rFonts w:ascii="Times New Roman" w:hAnsi="Times New Roman" w:cs="Times New Roman"/>
                <w:bCs/>
                <w:iCs/>
                <w:snapToGrid w:val="0"/>
                <w:szCs w:val="28"/>
              </w:rPr>
            </w:r>
            <w:r w:rsidR="005D5A4A" w:rsidRPr="00EA3828">
              <w:rPr>
                <w:rFonts w:ascii="Times New Roman" w:hAnsi="Times New Roman" w:cs="Times New Roman"/>
                <w:bCs/>
                <w:iCs/>
                <w:snapToGrid w:val="0"/>
                <w:szCs w:val="28"/>
              </w:rPr>
              <w:fldChar w:fldCharType="separate"/>
            </w:r>
            <w:r w:rsidR="005D5A4A" w:rsidRPr="00EA3828">
              <w:rPr>
                <w:rFonts w:ascii="Times New Roman" w:hAnsi="Times New Roman" w:cs="Times New Roman"/>
                <w:bCs/>
                <w:iCs/>
                <w:noProof/>
                <w:snapToGrid w:val="0"/>
                <w:szCs w:val="28"/>
              </w:rPr>
              <w:t> </w:t>
            </w:r>
            <w:r w:rsidR="005D5A4A" w:rsidRPr="00EA3828">
              <w:rPr>
                <w:rFonts w:ascii="Times New Roman" w:hAnsi="Times New Roman" w:cs="Times New Roman"/>
                <w:bCs/>
                <w:iCs/>
                <w:noProof/>
                <w:snapToGrid w:val="0"/>
                <w:szCs w:val="28"/>
              </w:rPr>
              <w:t> </w:t>
            </w:r>
            <w:r w:rsidR="005D5A4A" w:rsidRPr="00EA3828">
              <w:rPr>
                <w:rFonts w:ascii="Times New Roman" w:hAnsi="Times New Roman" w:cs="Times New Roman"/>
                <w:bCs/>
                <w:iCs/>
                <w:noProof/>
                <w:snapToGrid w:val="0"/>
                <w:szCs w:val="28"/>
              </w:rPr>
              <w:t> </w:t>
            </w:r>
            <w:r w:rsidR="005D5A4A" w:rsidRPr="00EA3828">
              <w:rPr>
                <w:rFonts w:ascii="Times New Roman" w:hAnsi="Times New Roman" w:cs="Times New Roman"/>
                <w:bCs/>
                <w:iCs/>
                <w:noProof/>
                <w:snapToGrid w:val="0"/>
                <w:szCs w:val="28"/>
              </w:rPr>
              <w:t> </w:t>
            </w:r>
            <w:r w:rsidR="005D5A4A" w:rsidRPr="00EA3828">
              <w:rPr>
                <w:rFonts w:ascii="Times New Roman" w:hAnsi="Times New Roman" w:cs="Times New Roman"/>
                <w:bCs/>
                <w:iCs/>
                <w:noProof/>
                <w:snapToGrid w:val="0"/>
                <w:szCs w:val="28"/>
              </w:rPr>
              <w:t> </w:t>
            </w:r>
            <w:r w:rsidR="005D5A4A" w:rsidRPr="00EA3828">
              <w:rPr>
                <w:rFonts w:ascii="Times New Roman" w:hAnsi="Times New Roman" w:cs="Times New Roman"/>
                <w:bCs/>
                <w:iCs/>
                <w:snapToGrid w:val="0"/>
                <w:szCs w:val="28"/>
              </w:rPr>
              <w:fldChar w:fldCharType="end"/>
            </w:r>
          </w:p>
          <w:p w14:paraId="3B731EC0" w14:textId="77777777" w:rsidR="00A43B9C" w:rsidRPr="00EA3828" w:rsidRDefault="00A43B9C" w:rsidP="00F23D0F">
            <w:pPr>
              <w:tabs>
                <w:tab w:val="left" w:pos="0"/>
              </w:tabs>
              <w:suppressAutoHyphens/>
              <w:jc w:val="both"/>
              <w:rPr>
                <w:b/>
              </w:rPr>
            </w:pPr>
          </w:p>
        </w:tc>
        <w:tc>
          <w:tcPr>
            <w:tcW w:w="5917" w:type="dxa"/>
          </w:tcPr>
          <w:p w14:paraId="4A6F6EA9" w14:textId="77777777" w:rsidR="00A43B9C" w:rsidRPr="00EA3828" w:rsidRDefault="00A43B9C" w:rsidP="00A43B9C">
            <w:pPr>
              <w:rPr>
                <w:b/>
                <w:bCs/>
                <w:iCs/>
                <w:lang w:val="fr-FR"/>
              </w:rPr>
            </w:pPr>
            <w:r w:rsidRPr="00EA3828">
              <w:rPr>
                <w:b/>
                <w:bCs/>
                <w:iCs/>
                <w:lang w:val="fr-FR"/>
              </w:rPr>
              <w:t xml:space="preserve">Type </w:t>
            </w:r>
            <w:r w:rsidR="000F43A8" w:rsidRPr="00EA3828">
              <w:rPr>
                <w:b/>
                <w:bCs/>
                <w:iCs/>
                <w:lang w:val="fr-FR"/>
              </w:rPr>
              <w:t>et nom d’agence récipiendaire</w:t>
            </w:r>
            <w:r w:rsidRPr="00EA3828">
              <w:rPr>
                <w:b/>
                <w:bCs/>
                <w:iCs/>
                <w:lang w:val="fr-FR"/>
              </w:rPr>
              <w:t xml:space="preserve">: </w:t>
            </w:r>
          </w:p>
          <w:p w14:paraId="2FF52B1A" w14:textId="77777777" w:rsidR="00A43B9C" w:rsidRPr="00EA3828" w:rsidRDefault="00A43B9C" w:rsidP="00A43B9C">
            <w:pPr>
              <w:rPr>
                <w:b/>
                <w:bCs/>
                <w:iCs/>
                <w:lang w:val="fr-FR"/>
              </w:rPr>
            </w:pPr>
          </w:p>
          <w:p w14:paraId="6B8358E3" w14:textId="201EC281" w:rsidR="00A43B9C" w:rsidRPr="00EA3828" w:rsidRDefault="001E2D02" w:rsidP="00A43B9C">
            <w:pPr>
              <w:pStyle w:val="Textedebulles"/>
              <w:numPr>
                <w:ilvl w:val="12"/>
                <w:numId w:val="0"/>
              </w:numPr>
              <w:tabs>
                <w:tab w:val="left" w:pos="-720"/>
                <w:tab w:val="left" w:pos="4500"/>
              </w:tabs>
              <w:rPr>
                <w:rFonts w:ascii="Times New Roman" w:hAnsi="Times New Roman" w:cs="Times New Roman"/>
                <w:b/>
                <w:sz w:val="24"/>
                <w:szCs w:val="24"/>
                <w:lang w:val="fr-FR"/>
              </w:rPr>
            </w:pPr>
            <w:r w:rsidRPr="00EA3828">
              <w:rPr>
                <w:rFonts w:ascii="Times New Roman" w:hAnsi="Times New Roman" w:cs="Times New Roman"/>
                <w:b/>
                <w:sz w:val="24"/>
                <w:szCs w:val="24"/>
              </w:rPr>
              <w:fldChar w:fldCharType="begin">
                <w:ffData>
                  <w:name w:val=""/>
                  <w:enabled/>
                  <w:calcOnExit w:val="0"/>
                  <w:ddList>
                    <w:listEntry w:val="RUNO"/>
                    <w:listEntry w:val="Veuillez sélectionner"/>
                    <w:listEntry w:val="NUNO"/>
                  </w:ddList>
                </w:ffData>
              </w:fldChar>
            </w:r>
            <w:r w:rsidRPr="00EA3828">
              <w:rPr>
                <w:rFonts w:ascii="Times New Roman" w:hAnsi="Times New Roman" w:cs="Times New Roman"/>
                <w:b/>
                <w:sz w:val="24"/>
                <w:szCs w:val="24"/>
                <w:lang w:val="fr-FR"/>
              </w:rPr>
              <w:instrText xml:space="preserve"> FORMDROPDOWN </w:instrText>
            </w:r>
            <w:r w:rsidR="00572105">
              <w:rPr>
                <w:rFonts w:ascii="Times New Roman" w:hAnsi="Times New Roman" w:cs="Times New Roman"/>
                <w:b/>
                <w:sz w:val="24"/>
                <w:szCs w:val="24"/>
              </w:rPr>
            </w:r>
            <w:r w:rsidR="00572105">
              <w:rPr>
                <w:rFonts w:ascii="Times New Roman" w:hAnsi="Times New Roman" w:cs="Times New Roman"/>
                <w:b/>
                <w:sz w:val="24"/>
                <w:szCs w:val="24"/>
              </w:rPr>
              <w:fldChar w:fldCharType="separate"/>
            </w:r>
            <w:r w:rsidRPr="00EA3828">
              <w:rPr>
                <w:rFonts w:ascii="Times New Roman" w:hAnsi="Times New Roman" w:cs="Times New Roman"/>
                <w:b/>
                <w:sz w:val="24"/>
                <w:szCs w:val="24"/>
              </w:rPr>
              <w:fldChar w:fldCharType="end"/>
            </w:r>
            <w:r w:rsidR="00A43B9C" w:rsidRPr="00EA3828">
              <w:rPr>
                <w:rFonts w:ascii="Times New Roman" w:hAnsi="Times New Roman" w:cs="Times New Roman"/>
                <w:b/>
                <w:sz w:val="24"/>
                <w:szCs w:val="24"/>
                <w:lang w:val="fr-FR"/>
              </w:rPr>
              <w:t xml:space="preserve">     </w:t>
            </w:r>
            <w:r w:rsidRPr="00EA3828">
              <w:rPr>
                <w:rFonts w:ascii="Times New Roman" w:hAnsi="Times New Roman" w:cs="Times New Roman"/>
                <w:b/>
                <w:sz w:val="24"/>
                <w:szCs w:val="24"/>
              </w:rPr>
              <w:fldChar w:fldCharType="begin">
                <w:ffData>
                  <w:name w:val="Text40"/>
                  <w:enabled/>
                  <w:calcOnExit w:val="0"/>
                  <w:textInput>
                    <w:default w:val="Organisation des Nations Unies pour le Développement Industriel (ONUDI)"/>
                  </w:textInput>
                </w:ffData>
              </w:fldChar>
            </w:r>
            <w:bookmarkStart w:id="2" w:name="Text40"/>
            <w:r w:rsidRPr="00EA3828">
              <w:rPr>
                <w:rFonts w:ascii="Times New Roman" w:hAnsi="Times New Roman" w:cs="Times New Roman"/>
                <w:b/>
                <w:sz w:val="24"/>
                <w:szCs w:val="24"/>
                <w:lang w:val="fr-FR"/>
              </w:rPr>
              <w:instrText xml:space="preserve"> FORMTEXT </w:instrText>
            </w:r>
            <w:r w:rsidRPr="00EA3828">
              <w:rPr>
                <w:rFonts w:ascii="Times New Roman" w:hAnsi="Times New Roman" w:cs="Times New Roman"/>
                <w:b/>
                <w:sz w:val="24"/>
                <w:szCs w:val="24"/>
              </w:rPr>
            </w:r>
            <w:r w:rsidRPr="00EA3828">
              <w:rPr>
                <w:rFonts w:ascii="Times New Roman" w:hAnsi="Times New Roman" w:cs="Times New Roman"/>
                <w:b/>
                <w:sz w:val="24"/>
                <w:szCs w:val="24"/>
              </w:rPr>
              <w:fldChar w:fldCharType="separate"/>
            </w:r>
            <w:r w:rsidRPr="00EA3828">
              <w:rPr>
                <w:rFonts w:ascii="Times New Roman" w:hAnsi="Times New Roman" w:cs="Times New Roman"/>
                <w:b/>
                <w:noProof/>
                <w:sz w:val="24"/>
                <w:szCs w:val="24"/>
                <w:lang w:val="fr-FR"/>
              </w:rPr>
              <w:t>Organisation des Nations Unies pour le Développement Industriel (ONUDI)</w:t>
            </w:r>
            <w:r w:rsidRPr="00EA3828">
              <w:rPr>
                <w:rFonts w:ascii="Times New Roman" w:hAnsi="Times New Roman" w:cs="Times New Roman"/>
                <w:b/>
                <w:sz w:val="24"/>
                <w:szCs w:val="24"/>
              </w:rPr>
              <w:fldChar w:fldCharType="end"/>
            </w:r>
            <w:bookmarkEnd w:id="2"/>
            <w:r w:rsidR="00A43B9C" w:rsidRPr="00EA3828">
              <w:rPr>
                <w:rFonts w:ascii="Times New Roman" w:hAnsi="Times New Roman" w:cs="Times New Roman"/>
                <w:b/>
                <w:sz w:val="24"/>
                <w:szCs w:val="24"/>
                <w:lang w:val="fr-FR"/>
              </w:rPr>
              <w:t xml:space="preserve">  (</w:t>
            </w:r>
            <w:r w:rsidR="000F43A8" w:rsidRPr="00EA3828">
              <w:rPr>
                <w:rFonts w:ascii="Times New Roman" w:hAnsi="Times New Roman" w:cs="Times New Roman"/>
                <w:b/>
                <w:sz w:val="24"/>
                <w:szCs w:val="24"/>
                <w:lang w:val="fr-FR"/>
              </w:rPr>
              <w:t xml:space="preserve">Agence </w:t>
            </w:r>
            <w:r w:rsidR="00E4049E">
              <w:rPr>
                <w:rFonts w:ascii="Times New Roman" w:hAnsi="Times New Roman" w:cs="Times New Roman"/>
                <w:b/>
                <w:sz w:val="24"/>
                <w:szCs w:val="24"/>
                <w:lang w:val="fr-FR"/>
              </w:rPr>
              <w:t>Coordinatrice</w:t>
            </w:r>
            <w:r w:rsidR="00A43B9C" w:rsidRPr="00EA3828">
              <w:rPr>
                <w:rFonts w:ascii="Times New Roman" w:hAnsi="Times New Roman" w:cs="Times New Roman"/>
                <w:b/>
                <w:sz w:val="24"/>
                <w:szCs w:val="24"/>
                <w:lang w:val="fr-FR"/>
              </w:rPr>
              <w:t>)</w:t>
            </w:r>
          </w:p>
          <w:p w14:paraId="28F5F181" w14:textId="37736C8B" w:rsidR="00A43B9C" w:rsidRPr="00EA3828" w:rsidRDefault="001E2D02" w:rsidP="00A43B9C">
            <w:pPr>
              <w:pStyle w:val="Textedebulles"/>
              <w:numPr>
                <w:ilvl w:val="12"/>
                <w:numId w:val="0"/>
              </w:numPr>
              <w:tabs>
                <w:tab w:val="left" w:pos="-720"/>
                <w:tab w:val="left" w:pos="4500"/>
              </w:tabs>
              <w:rPr>
                <w:rFonts w:ascii="Times New Roman" w:hAnsi="Times New Roman" w:cs="Times New Roman"/>
                <w:b/>
                <w:sz w:val="24"/>
                <w:szCs w:val="24"/>
                <w:lang w:val="fr-FR"/>
              </w:rPr>
            </w:pPr>
            <w:r w:rsidRPr="00EA3828">
              <w:rPr>
                <w:rFonts w:ascii="Times New Roman" w:hAnsi="Times New Roman" w:cs="Times New Roman"/>
                <w:b/>
                <w:sz w:val="24"/>
                <w:szCs w:val="24"/>
              </w:rPr>
              <w:fldChar w:fldCharType="begin">
                <w:ffData>
                  <w:name w:val=""/>
                  <w:enabled/>
                  <w:calcOnExit w:val="0"/>
                  <w:ddList>
                    <w:listEntry w:val="RUNO"/>
                    <w:listEntry w:val="Veuillez sélectionner"/>
                    <w:listEntry w:val="NUNO"/>
                  </w:ddList>
                </w:ffData>
              </w:fldChar>
            </w:r>
            <w:r w:rsidRPr="00EA3828">
              <w:rPr>
                <w:rFonts w:ascii="Times New Roman" w:hAnsi="Times New Roman" w:cs="Times New Roman"/>
                <w:b/>
                <w:sz w:val="24"/>
                <w:szCs w:val="24"/>
                <w:lang w:val="fr-FR"/>
              </w:rPr>
              <w:instrText xml:space="preserve"> FORMDROPDOWN </w:instrText>
            </w:r>
            <w:r w:rsidR="00572105">
              <w:rPr>
                <w:rFonts w:ascii="Times New Roman" w:hAnsi="Times New Roman" w:cs="Times New Roman"/>
                <w:b/>
                <w:sz w:val="24"/>
                <w:szCs w:val="24"/>
              </w:rPr>
            </w:r>
            <w:r w:rsidR="00572105">
              <w:rPr>
                <w:rFonts w:ascii="Times New Roman" w:hAnsi="Times New Roman" w:cs="Times New Roman"/>
                <w:b/>
                <w:sz w:val="24"/>
                <w:szCs w:val="24"/>
              </w:rPr>
              <w:fldChar w:fldCharType="separate"/>
            </w:r>
            <w:r w:rsidRPr="00EA3828">
              <w:rPr>
                <w:rFonts w:ascii="Times New Roman" w:hAnsi="Times New Roman" w:cs="Times New Roman"/>
                <w:b/>
                <w:sz w:val="24"/>
                <w:szCs w:val="24"/>
              </w:rPr>
              <w:fldChar w:fldCharType="end"/>
            </w:r>
            <w:r w:rsidR="00A43B9C" w:rsidRPr="00EA3828">
              <w:rPr>
                <w:rFonts w:ascii="Times New Roman" w:hAnsi="Times New Roman" w:cs="Times New Roman"/>
                <w:b/>
                <w:sz w:val="24"/>
                <w:szCs w:val="24"/>
                <w:lang w:val="fr-FR"/>
              </w:rPr>
              <w:t xml:space="preserve">     </w:t>
            </w:r>
            <w:r w:rsidRPr="00EA3828">
              <w:rPr>
                <w:rFonts w:ascii="Times New Roman" w:hAnsi="Times New Roman" w:cs="Times New Roman"/>
                <w:b/>
                <w:sz w:val="24"/>
                <w:szCs w:val="24"/>
              </w:rPr>
              <w:fldChar w:fldCharType="begin">
                <w:ffData>
                  <w:name w:val="Text41"/>
                  <w:enabled/>
                  <w:calcOnExit w:val="0"/>
                  <w:textInput>
                    <w:default w:val="Programme des Nations Unies pour le Développement (PNUD)"/>
                  </w:textInput>
                </w:ffData>
              </w:fldChar>
            </w:r>
            <w:bookmarkStart w:id="3" w:name="Text41"/>
            <w:r w:rsidRPr="00EA3828">
              <w:rPr>
                <w:rFonts w:ascii="Times New Roman" w:hAnsi="Times New Roman" w:cs="Times New Roman"/>
                <w:b/>
                <w:sz w:val="24"/>
                <w:szCs w:val="24"/>
                <w:lang w:val="fr-FR"/>
              </w:rPr>
              <w:instrText xml:space="preserve"> FORMTEXT </w:instrText>
            </w:r>
            <w:r w:rsidRPr="00EA3828">
              <w:rPr>
                <w:rFonts w:ascii="Times New Roman" w:hAnsi="Times New Roman" w:cs="Times New Roman"/>
                <w:b/>
                <w:sz w:val="24"/>
                <w:szCs w:val="24"/>
              </w:rPr>
            </w:r>
            <w:r w:rsidRPr="00EA3828">
              <w:rPr>
                <w:rFonts w:ascii="Times New Roman" w:hAnsi="Times New Roman" w:cs="Times New Roman"/>
                <w:b/>
                <w:sz w:val="24"/>
                <w:szCs w:val="24"/>
              </w:rPr>
              <w:fldChar w:fldCharType="separate"/>
            </w:r>
            <w:r w:rsidRPr="00EA3828">
              <w:rPr>
                <w:rFonts w:ascii="Times New Roman" w:hAnsi="Times New Roman" w:cs="Times New Roman"/>
                <w:b/>
                <w:noProof/>
                <w:sz w:val="24"/>
                <w:szCs w:val="24"/>
                <w:lang w:val="fr-FR"/>
              </w:rPr>
              <w:t>Programme des Nations Unies pour le Développement (PNUD)</w:t>
            </w:r>
            <w:r w:rsidRPr="00EA3828">
              <w:rPr>
                <w:rFonts w:ascii="Times New Roman" w:hAnsi="Times New Roman" w:cs="Times New Roman"/>
                <w:b/>
                <w:sz w:val="24"/>
                <w:szCs w:val="24"/>
              </w:rPr>
              <w:fldChar w:fldCharType="end"/>
            </w:r>
            <w:bookmarkEnd w:id="3"/>
          </w:p>
          <w:p w14:paraId="4300B038" w14:textId="77777777" w:rsidR="00A43B9C" w:rsidRPr="00EA3828" w:rsidRDefault="001E2D02" w:rsidP="00A43B9C">
            <w:pPr>
              <w:pStyle w:val="Textedebulles"/>
              <w:numPr>
                <w:ilvl w:val="12"/>
                <w:numId w:val="0"/>
              </w:numPr>
              <w:tabs>
                <w:tab w:val="left" w:pos="-720"/>
                <w:tab w:val="left" w:pos="4500"/>
              </w:tabs>
              <w:rPr>
                <w:rFonts w:ascii="Times New Roman" w:hAnsi="Times New Roman" w:cs="Times New Roman"/>
                <w:b/>
                <w:sz w:val="24"/>
                <w:szCs w:val="24"/>
                <w:lang w:val="fr-FR"/>
              </w:rPr>
            </w:pPr>
            <w:r w:rsidRPr="00EA3828">
              <w:rPr>
                <w:rFonts w:ascii="Times New Roman" w:hAnsi="Times New Roman" w:cs="Times New Roman"/>
                <w:b/>
                <w:sz w:val="24"/>
                <w:szCs w:val="24"/>
              </w:rPr>
              <w:fldChar w:fldCharType="begin">
                <w:ffData>
                  <w:name w:val="recipeinttype"/>
                  <w:enabled/>
                  <w:calcOnExit w:val="0"/>
                  <w:ddList>
                    <w:listEntry w:val="RUNO"/>
                    <w:listEntry w:val="Veuillez sélectionner"/>
                    <w:listEntry w:val="NUNO"/>
                  </w:ddList>
                </w:ffData>
              </w:fldChar>
            </w:r>
            <w:bookmarkStart w:id="4" w:name="recipeinttype"/>
            <w:r w:rsidRPr="00EA3828">
              <w:rPr>
                <w:rFonts w:ascii="Times New Roman" w:hAnsi="Times New Roman" w:cs="Times New Roman"/>
                <w:b/>
                <w:sz w:val="24"/>
                <w:szCs w:val="24"/>
                <w:lang w:val="fr-FR"/>
              </w:rPr>
              <w:instrText xml:space="preserve"> FORMDROPDOWN </w:instrText>
            </w:r>
            <w:r w:rsidR="00572105">
              <w:rPr>
                <w:rFonts w:ascii="Times New Roman" w:hAnsi="Times New Roman" w:cs="Times New Roman"/>
                <w:b/>
                <w:sz w:val="24"/>
                <w:szCs w:val="24"/>
              </w:rPr>
            </w:r>
            <w:r w:rsidR="00572105">
              <w:rPr>
                <w:rFonts w:ascii="Times New Roman" w:hAnsi="Times New Roman" w:cs="Times New Roman"/>
                <w:b/>
                <w:sz w:val="24"/>
                <w:szCs w:val="24"/>
              </w:rPr>
              <w:fldChar w:fldCharType="separate"/>
            </w:r>
            <w:r w:rsidRPr="00EA3828">
              <w:rPr>
                <w:rFonts w:ascii="Times New Roman" w:hAnsi="Times New Roman" w:cs="Times New Roman"/>
                <w:b/>
                <w:sz w:val="24"/>
                <w:szCs w:val="24"/>
              </w:rPr>
              <w:fldChar w:fldCharType="end"/>
            </w:r>
            <w:bookmarkEnd w:id="4"/>
            <w:r w:rsidR="00A43B9C" w:rsidRPr="00EA3828">
              <w:rPr>
                <w:rFonts w:ascii="Times New Roman" w:hAnsi="Times New Roman" w:cs="Times New Roman"/>
                <w:b/>
                <w:sz w:val="24"/>
                <w:szCs w:val="24"/>
                <w:lang w:val="fr-FR"/>
              </w:rPr>
              <w:t xml:space="preserve">     </w:t>
            </w:r>
            <w:r w:rsidRPr="00EA3828">
              <w:rPr>
                <w:rFonts w:ascii="Times New Roman" w:hAnsi="Times New Roman" w:cs="Times New Roman"/>
                <w:b/>
                <w:sz w:val="24"/>
                <w:szCs w:val="24"/>
              </w:rPr>
              <w:fldChar w:fldCharType="begin">
                <w:ffData>
                  <w:name w:val="Text42"/>
                  <w:enabled/>
                  <w:calcOnExit w:val="0"/>
                  <w:textInput>
                    <w:default w:val="Organisation des Nations Unies pour l'Alimentation et l'Agriculture (FAO)"/>
                  </w:textInput>
                </w:ffData>
              </w:fldChar>
            </w:r>
            <w:bookmarkStart w:id="5" w:name="Text42"/>
            <w:r w:rsidRPr="00EA3828">
              <w:rPr>
                <w:rFonts w:ascii="Times New Roman" w:hAnsi="Times New Roman" w:cs="Times New Roman"/>
                <w:b/>
                <w:sz w:val="24"/>
                <w:szCs w:val="24"/>
                <w:lang w:val="fr-FR"/>
              </w:rPr>
              <w:instrText xml:space="preserve"> FORMTEXT </w:instrText>
            </w:r>
            <w:r w:rsidRPr="00EA3828">
              <w:rPr>
                <w:rFonts w:ascii="Times New Roman" w:hAnsi="Times New Roman" w:cs="Times New Roman"/>
                <w:b/>
                <w:sz w:val="24"/>
                <w:szCs w:val="24"/>
              </w:rPr>
            </w:r>
            <w:r w:rsidRPr="00EA3828">
              <w:rPr>
                <w:rFonts w:ascii="Times New Roman" w:hAnsi="Times New Roman" w:cs="Times New Roman"/>
                <w:b/>
                <w:sz w:val="24"/>
                <w:szCs w:val="24"/>
              </w:rPr>
              <w:fldChar w:fldCharType="separate"/>
            </w:r>
            <w:r w:rsidRPr="00EA3828">
              <w:rPr>
                <w:rFonts w:ascii="Times New Roman" w:hAnsi="Times New Roman" w:cs="Times New Roman"/>
                <w:b/>
                <w:noProof/>
                <w:sz w:val="24"/>
                <w:szCs w:val="24"/>
                <w:lang w:val="fr-FR"/>
              </w:rPr>
              <w:t>Organisation des Nations Unies pour l'Alimentation et l'Agriculture (FAO)</w:t>
            </w:r>
            <w:r w:rsidRPr="00EA3828">
              <w:rPr>
                <w:rFonts w:ascii="Times New Roman" w:hAnsi="Times New Roman" w:cs="Times New Roman"/>
                <w:b/>
                <w:sz w:val="24"/>
                <w:szCs w:val="24"/>
              </w:rPr>
              <w:fldChar w:fldCharType="end"/>
            </w:r>
            <w:bookmarkEnd w:id="5"/>
          </w:p>
          <w:p w14:paraId="0673E8AA" w14:textId="4BF2F729" w:rsidR="001E2D02" w:rsidRPr="00EA3828" w:rsidRDefault="001E2D02" w:rsidP="00A43B9C">
            <w:pPr>
              <w:pStyle w:val="Textedebulles"/>
              <w:numPr>
                <w:ilvl w:val="12"/>
                <w:numId w:val="0"/>
              </w:numPr>
              <w:tabs>
                <w:tab w:val="left" w:pos="-720"/>
                <w:tab w:val="left" w:pos="4500"/>
              </w:tabs>
              <w:rPr>
                <w:rFonts w:ascii="Times New Roman" w:hAnsi="Times New Roman" w:cs="Times New Roman"/>
                <w:b/>
                <w:sz w:val="24"/>
                <w:szCs w:val="24"/>
                <w:lang w:val="fr-FR"/>
              </w:rPr>
            </w:pPr>
          </w:p>
        </w:tc>
      </w:tr>
      <w:tr w:rsidR="00793DE6" w:rsidRPr="00AA1C0D" w14:paraId="72CE853D" w14:textId="77777777" w:rsidTr="00F23D0F">
        <w:trPr>
          <w:trHeight w:val="368"/>
        </w:trPr>
        <w:tc>
          <w:tcPr>
            <w:tcW w:w="10080" w:type="dxa"/>
            <w:gridSpan w:val="2"/>
          </w:tcPr>
          <w:p w14:paraId="5C2804C5" w14:textId="47B8363B" w:rsidR="00793DE6" w:rsidRPr="00EA3828" w:rsidRDefault="000F43A8" w:rsidP="00F23D0F">
            <w:pPr>
              <w:rPr>
                <w:b/>
                <w:bCs/>
                <w:iCs/>
                <w:lang w:val="fr-FR"/>
              </w:rPr>
            </w:pPr>
            <w:r w:rsidRPr="00EA3828">
              <w:rPr>
                <w:b/>
                <w:bCs/>
                <w:iCs/>
                <w:lang w:val="fr-FR"/>
              </w:rPr>
              <w:t>Date du premier transfert de fonds</w:t>
            </w:r>
            <w:r w:rsidR="00793DE6" w:rsidRPr="00EA3828">
              <w:rPr>
                <w:b/>
                <w:bCs/>
                <w:iCs/>
                <w:lang w:val="fr-FR"/>
              </w:rPr>
              <w:t xml:space="preserve">: </w:t>
            </w:r>
            <w:r w:rsidR="00A9177C">
              <w:rPr>
                <w:b/>
                <w:bCs/>
                <w:iCs/>
                <w:lang w:val="fr-FR"/>
              </w:rPr>
              <w:t xml:space="preserve">02 </w:t>
            </w:r>
            <w:r w:rsidR="001E2D02" w:rsidRPr="00EA3828">
              <w:rPr>
                <w:bCs/>
                <w:iCs/>
                <w:snapToGrid w:val="0"/>
              </w:rPr>
              <w:fldChar w:fldCharType="begin">
                <w:ffData>
                  <w:name w:val=""/>
                  <w:enabled/>
                  <w:calcOnExit w:val="0"/>
                  <w:textInput>
                    <w:default w:val="Janvier 2019"/>
                    <w:format w:val="FIRST CAPITAL"/>
                  </w:textInput>
                </w:ffData>
              </w:fldChar>
            </w:r>
            <w:r w:rsidR="001E2D02" w:rsidRPr="00EA3828">
              <w:rPr>
                <w:bCs/>
                <w:iCs/>
                <w:snapToGrid w:val="0"/>
                <w:lang w:val="fr-FR"/>
              </w:rPr>
              <w:instrText xml:space="preserve"> FORMTEXT </w:instrText>
            </w:r>
            <w:r w:rsidR="001E2D02" w:rsidRPr="00EA3828">
              <w:rPr>
                <w:bCs/>
                <w:iCs/>
                <w:snapToGrid w:val="0"/>
              </w:rPr>
            </w:r>
            <w:r w:rsidR="001E2D02" w:rsidRPr="00EA3828">
              <w:rPr>
                <w:bCs/>
                <w:iCs/>
                <w:snapToGrid w:val="0"/>
              </w:rPr>
              <w:fldChar w:fldCharType="separate"/>
            </w:r>
            <w:r w:rsidR="001E2D02" w:rsidRPr="00EA3828">
              <w:rPr>
                <w:bCs/>
                <w:iCs/>
                <w:noProof/>
                <w:snapToGrid w:val="0"/>
                <w:lang w:val="fr-FR"/>
              </w:rPr>
              <w:t>Janvier 2019</w:t>
            </w:r>
            <w:r w:rsidR="001E2D02" w:rsidRPr="00EA3828">
              <w:rPr>
                <w:bCs/>
                <w:iCs/>
                <w:snapToGrid w:val="0"/>
              </w:rPr>
              <w:fldChar w:fldCharType="end"/>
            </w:r>
          </w:p>
          <w:p w14:paraId="064BF427" w14:textId="7CD424E3" w:rsidR="004D141E" w:rsidRPr="00EA3828" w:rsidRDefault="000F43A8" w:rsidP="00F23D0F">
            <w:pPr>
              <w:rPr>
                <w:bCs/>
                <w:iCs/>
                <w:snapToGrid w:val="0"/>
                <w:lang w:val="fr-FR"/>
              </w:rPr>
            </w:pPr>
            <w:r w:rsidRPr="00EA3828">
              <w:rPr>
                <w:b/>
                <w:bCs/>
                <w:iCs/>
                <w:lang w:val="fr-FR"/>
              </w:rPr>
              <w:t>Date de fin de projet</w:t>
            </w:r>
            <w:r w:rsidR="00793DE6" w:rsidRPr="00EA3828">
              <w:rPr>
                <w:b/>
                <w:bCs/>
                <w:iCs/>
                <w:lang w:val="fr-FR"/>
              </w:rPr>
              <w:t xml:space="preserve">: </w:t>
            </w:r>
            <w:r w:rsidR="00A9177C">
              <w:rPr>
                <w:b/>
                <w:bCs/>
                <w:iCs/>
                <w:lang w:val="fr-FR"/>
              </w:rPr>
              <w:t xml:space="preserve">31 </w:t>
            </w:r>
            <w:r w:rsidR="001E2D02" w:rsidRPr="00EA3828">
              <w:rPr>
                <w:bCs/>
                <w:iCs/>
                <w:snapToGrid w:val="0"/>
              </w:rPr>
              <w:fldChar w:fldCharType="begin">
                <w:ffData>
                  <w:name w:val=""/>
                  <w:enabled/>
                  <w:calcOnExit w:val="0"/>
                  <w:textInput>
                    <w:default w:val="Juillet 2020"/>
                    <w:format w:val="FIRST CAPITAL"/>
                  </w:textInput>
                </w:ffData>
              </w:fldChar>
            </w:r>
            <w:r w:rsidR="001E2D02" w:rsidRPr="00EA3828">
              <w:rPr>
                <w:bCs/>
                <w:iCs/>
                <w:snapToGrid w:val="0"/>
                <w:lang w:val="fr-FR"/>
              </w:rPr>
              <w:instrText xml:space="preserve"> FORMTEXT </w:instrText>
            </w:r>
            <w:r w:rsidR="001E2D02" w:rsidRPr="00EA3828">
              <w:rPr>
                <w:bCs/>
                <w:iCs/>
                <w:snapToGrid w:val="0"/>
              </w:rPr>
            </w:r>
            <w:r w:rsidR="001E2D02" w:rsidRPr="00EA3828">
              <w:rPr>
                <w:bCs/>
                <w:iCs/>
                <w:snapToGrid w:val="0"/>
              </w:rPr>
              <w:fldChar w:fldCharType="separate"/>
            </w:r>
            <w:r w:rsidR="001E2D02" w:rsidRPr="00EA3828">
              <w:rPr>
                <w:bCs/>
                <w:iCs/>
                <w:noProof/>
                <w:snapToGrid w:val="0"/>
                <w:lang w:val="fr-FR"/>
              </w:rPr>
              <w:t>Juillet 2020</w:t>
            </w:r>
            <w:r w:rsidR="001E2D02" w:rsidRPr="00EA3828">
              <w:rPr>
                <w:bCs/>
                <w:iCs/>
                <w:snapToGrid w:val="0"/>
              </w:rPr>
              <w:fldChar w:fldCharType="end"/>
            </w:r>
            <w:r w:rsidR="0025220B" w:rsidRPr="00EA3828">
              <w:rPr>
                <w:bCs/>
                <w:iCs/>
                <w:snapToGrid w:val="0"/>
                <w:lang w:val="fr-FR"/>
              </w:rPr>
              <w:t xml:space="preserve">     </w:t>
            </w:r>
          </w:p>
          <w:p w14:paraId="2AE235F0" w14:textId="4B8A6190" w:rsidR="00793DE6" w:rsidRPr="00EA3828" w:rsidRDefault="000F43A8" w:rsidP="000F43A8">
            <w:pPr>
              <w:rPr>
                <w:bCs/>
                <w:iCs/>
                <w:snapToGrid w:val="0"/>
                <w:lang w:val="fr-FR"/>
              </w:rPr>
            </w:pPr>
            <w:r w:rsidRPr="00EA3828">
              <w:rPr>
                <w:b/>
                <w:iCs/>
                <w:snapToGrid w:val="0"/>
                <w:lang w:val="fr-FR"/>
              </w:rPr>
              <w:t>Le projet est-il dans ces six derniers mois de mise en œuvre</w:t>
            </w:r>
            <w:r w:rsidR="0025220B" w:rsidRPr="00EA3828">
              <w:rPr>
                <w:b/>
                <w:iCs/>
                <w:snapToGrid w:val="0"/>
                <w:lang w:val="fr-FR"/>
              </w:rPr>
              <w:t>?</w:t>
            </w:r>
            <w:r w:rsidR="0025220B" w:rsidRPr="00EA3828">
              <w:rPr>
                <w:bCs/>
                <w:iCs/>
                <w:snapToGrid w:val="0"/>
                <w:lang w:val="fr-FR"/>
              </w:rPr>
              <w:t xml:space="preserve"> </w:t>
            </w:r>
            <w:r w:rsidR="001E2D02" w:rsidRPr="00EA3828">
              <w:rPr>
                <w:bCs/>
                <w:iCs/>
                <w:snapToGrid w:val="0"/>
              </w:rPr>
              <w:fldChar w:fldCharType="begin">
                <w:ffData>
                  <w:name w:val="enddate"/>
                  <w:enabled/>
                  <w:calcOnExit w:val="0"/>
                  <w:ddList>
                    <w:listEntry w:val="Oui"/>
                    <w:listEntry w:val="Veuillez sélectionner"/>
                    <w:listEntry w:val="Non"/>
                  </w:ddList>
                </w:ffData>
              </w:fldChar>
            </w:r>
            <w:bookmarkStart w:id="6" w:name="enddate"/>
            <w:r w:rsidR="001E2D02" w:rsidRPr="00EA3828">
              <w:rPr>
                <w:bCs/>
                <w:iCs/>
                <w:snapToGrid w:val="0"/>
                <w:lang w:val="fr-FR"/>
              </w:rPr>
              <w:instrText xml:space="preserve"> FORMDROPDOWN </w:instrText>
            </w:r>
            <w:r w:rsidR="00572105">
              <w:rPr>
                <w:bCs/>
                <w:iCs/>
                <w:snapToGrid w:val="0"/>
              </w:rPr>
            </w:r>
            <w:r w:rsidR="00572105">
              <w:rPr>
                <w:bCs/>
                <w:iCs/>
                <w:snapToGrid w:val="0"/>
              </w:rPr>
              <w:fldChar w:fldCharType="separate"/>
            </w:r>
            <w:r w:rsidR="001E2D02" w:rsidRPr="00EA3828">
              <w:rPr>
                <w:bCs/>
                <w:iCs/>
                <w:snapToGrid w:val="0"/>
              </w:rPr>
              <w:fldChar w:fldCharType="end"/>
            </w:r>
            <w:bookmarkEnd w:id="6"/>
          </w:p>
          <w:p w14:paraId="433C13C0" w14:textId="77777777" w:rsidR="000F43A8" w:rsidRPr="00EA3828" w:rsidRDefault="000F43A8" w:rsidP="000F43A8">
            <w:pPr>
              <w:rPr>
                <w:b/>
                <w:bCs/>
                <w:iCs/>
                <w:lang w:val="fr-FR"/>
              </w:rPr>
            </w:pPr>
          </w:p>
        </w:tc>
      </w:tr>
      <w:tr w:rsidR="00793DE6" w:rsidRPr="00EA3828" w14:paraId="3A707F8C" w14:textId="77777777" w:rsidTr="00F23D0F">
        <w:trPr>
          <w:trHeight w:val="368"/>
        </w:trPr>
        <w:tc>
          <w:tcPr>
            <w:tcW w:w="10080" w:type="dxa"/>
            <w:gridSpan w:val="2"/>
          </w:tcPr>
          <w:p w14:paraId="77DA62DA" w14:textId="77777777" w:rsidR="000F43A8" w:rsidRPr="00EA3828" w:rsidRDefault="000F43A8" w:rsidP="000F43A8">
            <w:pPr>
              <w:rPr>
                <w:b/>
                <w:bCs/>
                <w:iCs/>
                <w:lang w:val="fr-FR"/>
              </w:rPr>
            </w:pPr>
            <w:r w:rsidRPr="00EA3828">
              <w:rPr>
                <w:b/>
                <w:bCs/>
                <w:iCs/>
                <w:lang w:val="fr-FR"/>
              </w:rPr>
              <w:t>Est-ce que le projet fait part d’une des fenêtres prioritaires spécifiques du PBF:</w:t>
            </w:r>
          </w:p>
          <w:p w14:paraId="100F4267" w14:textId="77777777" w:rsidR="000F43A8" w:rsidRPr="00EA3828" w:rsidRDefault="000F43A8" w:rsidP="000F43A8">
            <w:pPr>
              <w:rPr>
                <w:lang w:val="fr-FR"/>
              </w:rPr>
            </w:pPr>
            <w:r w:rsidRPr="00EA3828">
              <w:rPr>
                <w:lang w:val="fr-FR"/>
              </w:rPr>
              <w:fldChar w:fldCharType="begin">
                <w:ffData>
                  <w:name w:val=""/>
                  <w:enabled/>
                  <w:calcOnExit w:val="0"/>
                  <w:checkBox>
                    <w:sizeAuto/>
                    <w:default w:val="0"/>
                  </w:checkBox>
                </w:ffData>
              </w:fldChar>
            </w:r>
            <w:r w:rsidRPr="00EA3828">
              <w:rPr>
                <w:lang w:val="fr-FR"/>
              </w:rPr>
              <w:instrText xml:space="preserve"> FORMCHECKBOX </w:instrText>
            </w:r>
            <w:r w:rsidR="00572105">
              <w:rPr>
                <w:lang w:val="fr-FR"/>
              </w:rPr>
            </w:r>
            <w:r w:rsidR="00572105">
              <w:rPr>
                <w:lang w:val="fr-FR"/>
              </w:rPr>
              <w:fldChar w:fldCharType="separate"/>
            </w:r>
            <w:r w:rsidRPr="00EA3828">
              <w:rPr>
                <w:lang w:val="fr-FR"/>
              </w:rPr>
              <w:fldChar w:fldCharType="end"/>
            </w:r>
            <w:r w:rsidRPr="00EA3828">
              <w:rPr>
                <w:lang w:val="fr-FR"/>
              </w:rPr>
              <w:t xml:space="preserve"> Initiative de promotion du genre</w:t>
            </w:r>
          </w:p>
          <w:p w14:paraId="347330FA" w14:textId="267D6803" w:rsidR="000F43A8" w:rsidRPr="00EA3828" w:rsidRDefault="00060B15" w:rsidP="000F43A8">
            <w:pPr>
              <w:rPr>
                <w:lang w:val="fr-FR"/>
              </w:rPr>
            </w:pPr>
            <w:r>
              <w:rPr>
                <w:lang w:val="fr-FR"/>
              </w:rPr>
              <w:fldChar w:fldCharType="begin">
                <w:ffData>
                  <w:name w:val=""/>
                  <w:enabled/>
                  <w:calcOnExit w:val="0"/>
                  <w:checkBox>
                    <w:sizeAuto/>
                    <w:default w:val="0"/>
                  </w:checkBox>
                </w:ffData>
              </w:fldChar>
            </w:r>
            <w:r>
              <w:rPr>
                <w:lang w:val="fr-FR"/>
              </w:rPr>
              <w:instrText xml:space="preserve"> FORMCHECKBOX </w:instrText>
            </w:r>
            <w:r w:rsidR="00572105">
              <w:rPr>
                <w:lang w:val="fr-FR"/>
              </w:rPr>
            </w:r>
            <w:r w:rsidR="00572105">
              <w:rPr>
                <w:lang w:val="fr-FR"/>
              </w:rPr>
              <w:fldChar w:fldCharType="separate"/>
            </w:r>
            <w:r>
              <w:rPr>
                <w:lang w:val="fr-FR"/>
              </w:rPr>
              <w:fldChar w:fldCharType="end"/>
            </w:r>
            <w:r w:rsidR="000F43A8" w:rsidRPr="00EA3828">
              <w:rPr>
                <w:lang w:val="fr-FR"/>
              </w:rPr>
              <w:t xml:space="preserve"> Initiative de promotion de la jeunesse</w:t>
            </w:r>
          </w:p>
          <w:p w14:paraId="422AAC34" w14:textId="77777777" w:rsidR="000F43A8" w:rsidRPr="00EA3828" w:rsidRDefault="000F43A8" w:rsidP="000F43A8">
            <w:pPr>
              <w:rPr>
                <w:sz w:val="22"/>
                <w:szCs w:val="22"/>
                <w:lang w:val="fr-FR"/>
              </w:rPr>
            </w:pPr>
            <w:r w:rsidRPr="00EA3828">
              <w:rPr>
                <w:lang w:val="fr-FR"/>
              </w:rPr>
              <w:fldChar w:fldCharType="begin">
                <w:ffData>
                  <w:name w:val=""/>
                  <w:enabled/>
                  <w:calcOnExit w:val="0"/>
                  <w:checkBox>
                    <w:sizeAuto/>
                    <w:default w:val="0"/>
                  </w:checkBox>
                </w:ffData>
              </w:fldChar>
            </w:r>
            <w:r w:rsidRPr="00EA3828">
              <w:rPr>
                <w:lang w:val="fr-FR"/>
              </w:rPr>
              <w:instrText xml:space="preserve"> FORMCHECKBOX </w:instrText>
            </w:r>
            <w:r w:rsidR="00572105">
              <w:rPr>
                <w:lang w:val="fr-FR"/>
              </w:rPr>
            </w:r>
            <w:r w:rsidR="00572105">
              <w:rPr>
                <w:lang w:val="fr-FR"/>
              </w:rPr>
              <w:fldChar w:fldCharType="separate"/>
            </w:r>
            <w:r w:rsidRPr="00EA3828">
              <w:rPr>
                <w:lang w:val="fr-FR"/>
              </w:rPr>
              <w:fldChar w:fldCharType="end"/>
            </w:r>
            <w:r w:rsidRPr="00EA3828">
              <w:rPr>
                <w:lang w:val="fr-FR"/>
              </w:rPr>
              <w:t xml:space="preserve"> Transition entre différentes configurations de </w:t>
            </w:r>
            <w:r w:rsidRPr="00EA3828">
              <w:rPr>
                <w:sz w:val="22"/>
                <w:szCs w:val="22"/>
                <w:lang w:val="fr-FR"/>
              </w:rPr>
              <w:t>l’ONU (e.g. sortie de la mission de maintien de la paix)</w:t>
            </w:r>
          </w:p>
          <w:p w14:paraId="7A1D285E" w14:textId="77777777" w:rsidR="00793DE6" w:rsidRPr="00EA3828" w:rsidRDefault="000F43A8" w:rsidP="000F43A8">
            <w:pPr>
              <w:rPr>
                <w:lang w:val="fr-FR"/>
              </w:rPr>
            </w:pPr>
            <w:r w:rsidRPr="00EA3828">
              <w:rPr>
                <w:lang w:val="fr-FR"/>
              </w:rPr>
              <w:fldChar w:fldCharType="begin">
                <w:ffData>
                  <w:name w:val=""/>
                  <w:enabled/>
                  <w:calcOnExit w:val="0"/>
                  <w:checkBox>
                    <w:sizeAuto/>
                    <w:default w:val="0"/>
                  </w:checkBox>
                </w:ffData>
              </w:fldChar>
            </w:r>
            <w:r w:rsidRPr="00EA3828">
              <w:rPr>
                <w:lang w:val="fr-FR"/>
              </w:rPr>
              <w:instrText xml:space="preserve"> FORMCHECKBOX </w:instrText>
            </w:r>
            <w:r w:rsidR="00572105">
              <w:rPr>
                <w:lang w:val="fr-FR"/>
              </w:rPr>
            </w:r>
            <w:r w:rsidR="00572105">
              <w:rPr>
                <w:lang w:val="fr-FR"/>
              </w:rPr>
              <w:fldChar w:fldCharType="separate"/>
            </w:r>
            <w:r w:rsidRPr="00EA3828">
              <w:rPr>
                <w:lang w:val="fr-FR"/>
              </w:rPr>
              <w:fldChar w:fldCharType="end"/>
            </w:r>
            <w:r w:rsidRPr="00EA3828">
              <w:rPr>
                <w:lang w:val="fr-FR"/>
              </w:rPr>
              <w:t xml:space="preserve"> Projet transfrontalier ou régional</w:t>
            </w:r>
          </w:p>
          <w:p w14:paraId="4BA2AA6A" w14:textId="77777777" w:rsidR="000F43A8" w:rsidRPr="00EA3828" w:rsidRDefault="000F43A8" w:rsidP="000F43A8">
            <w:pPr>
              <w:rPr>
                <w:b/>
                <w:bCs/>
                <w:iCs/>
              </w:rPr>
            </w:pPr>
          </w:p>
        </w:tc>
      </w:tr>
      <w:tr w:rsidR="00793DE6" w:rsidRPr="00AA1C0D" w14:paraId="65120CDF" w14:textId="77777777" w:rsidTr="00F23D0F">
        <w:trPr>
          <w:trHeight w:val="1124"/>
        </w:trPr>
        <w:tc>
          <w:tcPr>
            <w:tcW w:w="10080" w:type="dxa"/>
            <w:gridSpan w:val="2"/>
          </w:tcPr>
          <w:p w14:paraId="08D9EBF0" w14:textId="77777777" w:rsidR="00793DE6" w:rsidRPr="00EA3828" w:rsidRDefault="000F43A8" w:rsidP="00F23D0F">
            <w:pPr>
              <w:rPr>
                <w:b/>
                <w:bCs/>
                <w:iCs/>
                <w:lang w:val="fr-FR"/>
              </w:rPr>
            </w:pPr>
            <w:r w:rsidRPr="00EA3828">
              <w:rPr>
                <w:b/>
                <w:bCs/>
                <w:iCs/>
                <w:lang w:val="fr-FR"/>
              </w:rPr>
              <w:t>Budget PBF total approuvé</w:t>
            </w:r>
            <w:r w:rsidR="00793DE6" w:rsidRPr="00EA3828">
              <w:rPr>
                <w:b/>
                <w:bCs/>
                <w:iCs/>
                <w:lang w:val="fr-FR"/>
              </w:rPr>
              <w:t xml:space="preserve"> (</w:t>
            </w:r>
            <w:r w:rsidRPr="00EA3828">
              <w:rPr>
                <w:b/>
                <w:bCs/>
                <w:iCs/>
                <w:lang w:val="fr-FR"/>
              </w:rPr>
              <w:t>par agence récipiendaire</w:t>
            </w:r>
            <w:r w:rsidR="00793DE6" w:rsidRPr="00EA3828">
              <w:rPr>
                <w:b/>
                <w:bCs/>
                <w:iCs/>
                <w:lang w:val="fr-FR"/>
              </w:rPr>
              <w:t xml:space="preserve">): </w:t>
            </w:r>
          </w:p>
          <w:p w14:paraId="2B3D1401" w14:textId="77777777" w:rsidR="00006EC0" w:rsidRPr="00EA3828" w:rsidRDefault="000F43A8" w:rsidP="00F23D0F">
            <w:pPr>
              <w:rPr>
                <w:b/>
                <w:iCs/>
                <w:snapToGrid w:val="0"/>
                <w:lang w:val="fr-FR"/>
              </w:rPr>
            </w:pPr>
            <w:bookmarkStart w:id="7" w:name="_Hlk39507683"/>
            <w:r w:rsidRPr="00EA3828">
              <w:rPr>
                <w:b/>
                <w:iCs/>
                <w:snapToGrid w:val="0"/>
                <w:lang w:val="fr-FR"/>
              </w:rPr>
              <w:t xml:space="preserve">Agence </w:t>
            </w:r>
            <w:r w:rsidRPr="00EA3828">
              <w:rPr>
                <w:b/>
                <w:bCs/>
                <w:iCs/>
                <w:lang w:val="fr-FR"/>
              </w:rPr>
              <w:t>récipiendaire</w:t>
            </w:r>
            <w:r w:rsidRPr="00EA3828">
              <w:rPr>
                <w:b/>
                <w:iCs/>
                <w:snapToGrid w:val="0"/>
                <w:lang w:val="fr-FR"/>
              </w:rPr>
              <w:t xml:space="preserve">                              Budget</w:t>
            </w:r>
            <w:r w:rsidR="00006EC0" w:rsidRPr="00EA3828">
              <w:rPr>
                <w:b/>
                <w:iCs/>
                <w:snapToGrid w:val="0"/>
                <w:lang w:val="fr-FR"/>
              </w:rPr>
              <w:t xml:space="preserve">  </w:t>
            </w:r>
          </w:p>
          <w:bookmarkEnd w:id="7"/>
          <w:p w14:paraId="61353E95" w14:textId="6B5C2DCF" w:rsidR="00793DE6" w:rsidRPr="00EA3828" w:rsidRDefault="001E2D02" w:rsidP="00F23D0F">
            <w:pPr>
              <w:rPr>
                <w:iCs/>
                <w:lang w:val="fr-FR"/>
              </w:rPr>
            </w:pPr>
            <w:r w:rsidRPr="00EA3828">
              <w:rPr>
                <w:bCs/>
                <w:iCs/>
                <w:snapToGrid w:val="0"/>
              </w:rPr>
              <w:fldChar w:fldCharType="begin">
                <w:ffData>
                  <w:name w:val=""/>
                  <w:enabled/>
                  <w:calcOnExit w:val="0"/>
                  <w:textInput>
                    <w:default w:val="ONUDI"/>
                    <w:format w:val="FIRST CAPITAL"/>
                  </w:textInput>
                </w:ffData>
              </w:fldChar>
            </w:r>
            <w:r w:rsidRPr="00EA3828">
              <w:rPr>
                <w:bCs/>
                <w:iCs/>
                <w:snapToGrid w:val="0"/>
                <w:lang w:val="fr-FR"/>
              </w:rPr>
              <w:instrText xml:space="preserve"> FORMTEXT </w:instrText>
            </w:r>
            <w:r w:rsidRPr="00EA3828">
              <w:rPr>
                <w:bCs/>
                <w:iCs/>
                <w:snapToGrid w:val="0"/>
              </w:rPr>
            </w:r>
            <w:r w:rsidRPr="00EA3828">
              <w:rPr>
                <w:bCs/>
                <w:iCs/>
                <w:snapToGrid w:val="0"/>
              </w:rPr>
              <w:fldChar w:fldCharType="separate"/>
            </w:r>
            <w:r w:rsidRPr="00EA3828">
              <w:rPr>
                <w:bCs/>
                <w:iCs/>
                <w:noProof/>
                <w:snapToGrid w:val="0"/>
                <w:lang w:val="fr-FR"/>
              </w:rPr>
              <w:t>ONUDI</w:t>
            </w:r>
            <w:r w:rsidRPr="00EA3828">
              <w:rPr>
                <w:bCs/>
                <w:iCs/>
                <w:snapToGrid w:val="0"/>
              </w:rPr>
              <w:fldChar w:fldCharType="end"/>
            </w:r>
            <w:r w:rsidR="00006EC0" w:rsidRPr="00EA3828">
              <w:rPr>
                <w:bCs/>
                <w:iCs/>
                <w:snapToGrid w:val="0"/>
                <w:lang w:val="fr-FR"/>
              </w:rPr>
              <w:t xml:space="preserve">   </w:t>
            </w:r>
            <w:r w:rsidR="00006EC0" w:rsidRPr="00EA3828">
              <w:rPr>
                <w:b/>
                <w:bCs/>
                <w:iCs/>
                <w:lang w:val="fr-FR"/>
              </w:rPr>
              <w:t xml:space="preserve">                                   </w:t>
            </w:r>
            <w:r w:rsidR="000F43A8" w:rsidRPr="00EA3828">
              <w:rPr>
                <w:b/>
                <w:bCs/>
                <w:iCs/>
                <w:lang w:val="fr-FR"/>
              </w:rPr>
              <w:t xml:space="preserve">            </w:t>
            </w:r>
            <w:r w:rsidR="00006EC0" w:rsidRPr="00EA3828">
              <w:rPr>
                <w:b/>
                <w:bCs/>
                <w:iCs/>
                <w:lang w:val="fr-FR"/>
              </w:rPr>
              <w:t xml:space="preserve">      </w:t>
            </w:r>
            <w:r w:rsidR="00793DE6" w:rsidRPr="00EA3828">
              <w:rPr>
                <w:iCs/>
                <w:lang w:val="fr-FR"/>
              </w:rPr>
              <w:t xml:space="preserve">$ </w:t>
            </w:r>
            <w:r w:rsidRPr="00EA3828">
              <w:rPr>
                <w:bCs/>
                <w:iCs/>
                <w:snapToGrid w:val="0"/>
              </w:rPr>
              <w:fldChar w:fldCharType="begin">
                <w:ffData>
                  <w:name w:val="Text11"/>
                  <w:enabled/>
                  <w:calcOnExit w:val="0"/>
                  <w:textInput>
                    <w:type w:val="number"/>
                    <w:default w:val="692718.00"/>
                    <w:format w:val="0.00"/>
                  </w:textInput>
                </w:ffData>
              </w:fldChar>
            </w:r>
            <w:bookmarkStart w:id="8" w:name="Text11"/>
            <w:r w:rsidRPr="00EA3828">
              <w:rPr>
                <w:bCs/>
                <w:iCs/>
                <w:snapToGrid w:val="0"/>
                <w:lang w:val="fr-FR"/>
              </w:rPr>
              <w:instrText xml:space="preserve"> FORMTEXT </w:instrText>
            </w:r>
            <w:r w:rsidRPr="00EA3828">
              <w:rPr>
                <w:bCs/>
                <w:iCs/>
                <w:snapToGrid w:val="0"/>
              </w:rPr>
            </w:r>
            <w:r w:rsidRPr="00EA3828">
              <w:rPr>
                <w:bCs/>
                <w:iCs/>
                <w:snapToGrid w:val="0"/>
              </w:rPr>
              <w:fldChar w:fldCharType="separate"/>
            </w:r>
            <w:r w:rsidRPr="00EA3828">
              <w:rPr>
                <w:bCs/>
                <w:iCs/>
                <w:noProof/>
                <w:snapToGrid w:val="0"/>
                <w:lang w:val="fr-FR"/>
              </w:rPr>
              <w:t>692718.00</w:t>
            </w:r>
            <w:r w:rsidRPr="00EA3828">
              <w:rPr>
                <w:bCs/>
                <w:iCs/>
                <w:snapToGrid w:val="0"/>
              </w:rPr>
              <w:fldChar w:fldCharType="end"/>
            </w:r>
            <w:bookmarkEnd w:id="8"/>
          </w:p>
          <w:p w14:paraId="52AEBA43" w14:textId="1C4689C6" w:rsidR="00793DE6" w:rsidRPr="00EA3828" w:rsidRDefault="001E2D02" w:rsidP="00F23D0F">
            <w:pPr>
              <w:pStyle w:val="Textedebulles"/>
              <w:numPr>
                <w:ilvl w:val="12"/>
                <w:numId w:val="0"/>
              </w:numPr>
              <w:tabs>
                <w:tab w:val="left" w:pos="-720"/>
                <w:tab w:val="left" w:pos="4500"/>
              </w:tabs>
              <w:suppressAutoHyphens/>
              <w:rPr>
                <w:rFonts w:ascii="Times New Roman" w:hAnsi="Times New Roman" w:cs="Times New Roman"/>
                <w:sz w:val="24"/>
                <w:szCs w:val="24"/>
                <w:lang w:val="fr-FR"/>
              </w:rPr>
            </w:pPr>
            <w:r w:rsidRPr="00EA3828">
              <w:rPr>
                <w:rFonts w:ascii="Times New Roman" w:hAnsi="Times New Roman" w:cs="Times New Roman"/>
                <w:bCs/>
                <w:iCs/>
                <w:snapToGrid w:val="0"/>
                <w:sz w:val="24"/>
                <w:szCs w:val="24"/>
              </w:rPr>
              <w:fldChar w:fldCharType="begin">
                <w:ffData>
                  <w:name w:val=""/>
                  <w:enabled/>
                  <w:calcOnExit w:val="0"/>
                  <w:textInput>
                    <w:default w:val="PNUD"/>
                    <w:format w:val="FIRST CAPITAL"/>
                  </w:textInput>
                </w:ffData>
              </w:fldChar>
            </w:r>
            <w:r w:rsidRPr="00EA3828">
              <w:rPr>
                <w:rFonts w:ascii="Times New Roman" w:hAnsi="Times New Roman" w:cs="Times New Roman"/>
                <w:bCs/>
                <w:iCs/>
                <w:snapToGrid w:val="0"/>
                <w:sz w:val="24"/>
                <w:szCs w:val="24"/>
                <w:lang w:val="fr-FR"/>
              </w:rPr>
              <w:instrText xml:space="preserve"> FORMTEXT </w:instrText>
            </w:r>
            <w:r w:rsidRPr="00EA3828">
              <w:rPr>
                <w:rFonts w:ascii="Times New Roman" w:hAnsi="Times New Roman" w:cs="Times New Roman"/>
                <w:bCs/>
                <w:iCs/>
                <w:snapToGrid w:val="0"/>
                <w:sz w:val="24"/>
                <w:szCs w:val="24"/>
              </w:rPr>
            </w:r>
            <w:r w:rsidRPr="00EA3828">
              <w:rPr>
                <w:rFonts w:ascii="Times New Roman" w:hAnsi="Times New Roman" w:cs="Times New Roman"/>
                <w:bCs/>
                <w:iCs/>
                <w:snapToGrid w:val="0"/>
                <w:sz w:val="24"/>
                <w:szCs w:val="24"/>
              </w:rPr>
              <w:fldChar w:fldCharType="separate"/>
            </w:r>
            <w:r w:rsidRPr="00EA3828">
              <w:rPr>
                <w:rFonts w:ascii="Times New Roman" w:hAnsi="Times New Roman" w:cs="Times New Roman"/>
                <w:bCs/>
                <w:iCs/>
                <w:noProof/>
                <w:snapToGrid w:val="0"/>
                <w:sz w:val="24"/>
                <w:szCs w:val="24"/>
                <w:lang w:val="fr-FR"/>
              </w:rPr>
              <w:t>PNUD</w:t>
            </w:r>
            <w:r w:rsidRPr="00EA3828">
              <w:rPr>
                <w:rFonts w:ascii="Times New Roman" w:hAnsi="Times New Roman" w:cs="Times New Roman"/>
                <w:bCs/>
                <w:iCs/>
                <w:snapToGrid w:val="0"/>
                <w:sz w:val="24"/>
                <w:szCs w:val="24"/>
              </w:rPr>
              <w:fldChar w:fldCharType="end"/>
            </w:r>
            <w:r w:rsidR="00C12D6A" w:rsidRPr="00EA3828">
              <w:rPr>
                <w:rFonts w:ascii="Times New Roman" w:hAnsi="Times New Roman" w:cs="Times New Roman"/>
                <w:bCs/>
                <w:iCs/>
                <w:snapToGrid w:val="0"/>
                <w:sz w:val="24"/>
                <w:szCs w:val="24"/>
                <w:lang w:val="fr-FR"/>
              </w:rPr>
              <w:t xml:space="preserve">   </w:t>
            </w:r>
            <w:r w:rsidR="00006EC0" w:rsidRPr="00EA3828">
              <w:rPr>
                <w:rFonts w:ascii="Times New Roman" w:hAnsi="Times New Roman" w:cs="Times New Roman"/>
                <w:bCs/>
                <w:iCs/>
                <w:snapToGrid w:val="0"/>
                <w:sz w:val="24"/>
                <w:szCs w:val="24"/>
                <w:lang w:val="fr-FR"/>
              </w:rPr>
              <w:t xml:space="preserve">                                                     </w:t>
            </w:r>
            <w:r w:rsidR="00793DE6" w:rsidRPr="00EA3828">
              <w:rPr>
                <w:rFonts w:ascii="Times New Roman" w:hAnsi="Times New Roman" w:cs="Times New Roman"/>
                <w:sz w:val="24"/>
                <w:szCs w:val="24"/>
                <w:lang w:val="fr-FR"/>
              </w:rPr>
              <w:t xml:space="preserve">$ </w:t>
            </w:r>
            <w:r w:rsidRPr="00EA3828">
              <w:rPr>
                <w:rFonts w:ascii="Times New Roman" w:hAnsi="Times New Roman" w:cs="Times New Roman"/>
                <w:bCs/>
                <w:iCs/>
                <w:snapToGrid w:val="0"/>
                <w:sz w:val="24"/>
                <w:szCs w:val="24"/>
              </w:rPr>
              <w:fldChar w:fldCharType="begin">
                <w:ffData>
                  <w:name w:val=""/>
                  <w:enabled/>
                  <w:calcOnExit w:val="0"/>
                  <w:textInput>
                    <w:type w:val="number"/>
                    <w:default w:val="468125.00"/>
                    <w:format w:val="0.00"/>
                  </w:textInput>
                </w:ffData>
              </w:fldChar>
            </w:r>
            <w:r w:rsidRPr="00EA3828">
              <w:rPr>
                <w:rFonts w:ascii="Times New Roman" w:hAnsi="Times New Roman" w:cs="Times New Roman"/>
                <w:bCs/>
                <w:iCs/>
                <w:snapToGrid w:val="0"/>
                <w:sz w:val="24"/>
                <w:szCs w:val="24"/>
                <w:lang w:val="fr-FR"/>
              </w:rPr>
              <w:instrText xml:space="preserve"> FORMTEXT </w:instrText>
            </w:r>
            <w:r w:rsidRPr="00EA3828">
              <w:rPr>
                <w:rFonts w:ascii="Times New Roman" w:hAnsi="Times New Roman" w:cs="Times New Roman"/>
                <w:bCs/>
                <w:iCs/>
                <w:snapToGrid w:val="0"/>
                <w:sz w:val="24"/>
                <w:szCs w:val="24"/>
              </w:rPr>
            </w:r>
            <w:r w:rsidRPr="00EA3828">
              <w:rPr>
                <w:rFonts w:ascii="Times New Roman" w:hAnsi="Times New Roman" w:cs="Times New Roman"/>
                <w:bCs/>
                <w:iCs/>
                <w:snapToGrid w:val="0"/>
                <w:sz w:val="24"/>
                <w:szCs w:val="24"/>
              </w:rPr>
              <w:fldChar w:fldCharType="separate"/>
            </w:r>
            <w:r w:rsidRPr="00EA3828">
              <w:rPr>
                <w:rFonts w:ascii="Times New Roman" w:hAnsi="Times New Roman" w:cs="Times New Roman"/>
                <w:bCs/>
                <w:iCs/>
                <w:noProof/>
                <w:snapToGrid w:val="0"/>
                <w:sz w:val="24"/>
                <w:szCs w:val="24"/>
                <w:lang w:val="fr-FR"/>
              </w:rPr>
              <w:t>468125.00</w:t>
            </w:r>
            <w:r w:rsidRPr="00EA3828">
              <w:rPr>
                <w:rFonts w:ascii="Times New Roman" w:hAnsi="Times New Roman" w:cs="Times New Roman"/>
                <w:bCs/>
                <w:iCs/>
                <w:snapToGrid w:val="0"/>
                <w:sz w:val="24"/>
                <w:szCs w:val="24"/>
              </w:rPr>
              <w:fldChar w:fldCharType="end"/>
            </w:r>
          </w:p>
          <w:p w14:paraId="142C77E8" w14:textId="2691D701" w:rsidR="00793DE6" w:rsidRPr="00EA3828" w:rsidRDefault="001E2D02" w:rsidP="00F23D0F">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EA3828">
              <w:rPr>
                <w:rFonts w:ascii="Times New Roman" w:hAnsi="Times New Roman" w:cs="Times New Roman"/>
                <w:bCs/>
                <w:iCs/>
                <w:snapToGrid w:val="0"/>
                <w:sz w:val="24"/>
                <w:szCs w:val="24"/>
              </w:rPr>
              <w:fldChar w:fldCharType="begin">
                <w:ffData>
                  <w:name w:val=""/>
                  <w:enabled/>
                  <w:calcOnExit w:val="0"/>
                  <w:textInput>
                    <w:default w:val="FAO"/>
                    <w:format w:val="FIRST CAPITAL"/>
                  </w:textInput>
                </w:ffData>
              </w:fldChar>
            </w:r>
            <w:r w:rsidRPr="00EA3828">
              <w:rPr>
                <w:rFonts w:ascii="Times New Roman" w:hAnsi="Times New Roman" w:cs="Times New Roman"/>
                <w:bCs/>
                <w:iCs/>
                <w:snapToGrid w:val="0"/>
                <w:sz w:val="24"/>
                <w:szCs w:val="24"/>
                <w:lang w:val="fr-FR"/>
              </w:rPr>
              <w:instrText xml:space="preserve"> FORMTEXT </w:instrText>
            </w:r>
            <w:r w:rsidRPr="00EA3828">
              <w:rPr>
                <w:rFonts w:ascii="Times New Roman" w:hAnsi="Times New Roman" w:cs="Times New Roman"/>
                <w:bCs/>
                <w:iCs/>
                <w:snapToGrid w:val="0"/>
                <w:sz w:val="24"/>
                <w:szCs w:val="24"/>
              </w:rPr>
            </w:r>
            <w:r w:rsidRPr="00EA3828">
              <w:rPr>
                <w:rFonts w:ascii="Times New Roman" w:hAnsi="Times New Roman" w:cs="Times New Roman"/>
                <w:bCs/>
                <w:iCs/>
                <w:snapToGrid w:val="0"/>
                <w:sz w:val="24"/>
                <w:szCs w:val="24"/>
              </w:rPr>
              <w:fldChar w:fldCharType="separate"/>
            </w:r>
            <w:r w:rsidRPr="00EA3828">
              <w:rPr>
                <w:rFonts w:ascii="Times New Roman" w:hAnsi="Times New Roman" w:cs="Times New Roman"/>
                <w:bCs/>
                <w:iCs/>
                <w:noProof/>
                <w:snapToGrid w:val="0"/>
                <w:sz w:val="24"/>
                <w:szCs w:val="24"/>
                <w:lang w:val="fr-FR"/>
              </w:rPr>
              <w:t>FAO</w:t>
            </w:r>
            <w:r w:rsidRPr="00EA3828">
              <w:rPr>
                <w:rFonts w:ascii="Times New Roman" w:hAnsi="Times New Roman" w:cs="Times New Roman"/>
                <w:bCs/>
                <w:iCs/>
                <w:snapToGrid w:val="0"/>
                <w:sz w:val="24"/>
                <w:szCs w:val="24"/>
              </w:rPr>
              <w:fldChar w:fldCharType="end"/>
            </w:r>
            <w:r w:rsidR="00C12D6A" w:rsidRPr="00EA3828">
              <w:rPr>
                <w:rFonts w:ascii="Times New Roman" w:hAnsi="Times New Roman" w:cs="Times New Roman"/>
                <w:bCs/>
                <w:iCs/>
                <w:snapToGrid w:val="0"/>
                <w:sz w:val="24"/>
                <w:szCs w:val="24"/>
                <w:lang w:val="fr-FR"/>
              </w:rPr>
              <w:t xml:space="preserve">   </w:t>
            </w:r>
            <w:r w:rsidR="00006EC0" w:rsidRPr="00EA3828">
              <w:rPr>
                <w:rFonts w:ascii="Times New Roman" w:hAnsi="Times New Roman" w:cs="Times New Roman"/>
                <w:bCs/>
                <w:iCs/>
                <w:snapToGrid w:val="0"/>
                <w:sz w:val="24"/>
                <w:szCs w:val="24"/>
                <w:lang w:val="fr-FR"/>
              </w:rPr>
              <w:t xml:space="preserve">                                                     </w:t>
            </w:r>
            <w:r w:rsidR="00793DE6" w:rsidRPr="00EA3828">
              <w:rPr>
                <w:rFonts w:ascii="Times New Roman" w:hAnsi="Times New Roman" w:cs="Times New Roman"/>
                <w:sz w:val="24"/>
                <w:szCs w:val="24"/>
                <w:lang w:val="fr-FR"/>
              </w:rPr>
              <w:t xml:space="preserve">$ </w:t>
            </w:r>
            <w:r w:rsidRPr="00EA3828">
              <w:rPr>
                <w:rFonts w:ascii="Times New Roman" w:hAnsi="Times New Roman" w:cs="Times New Roman"/>
                <w:bCs/>
                <w:iCs/>
                <w:snapToGrid w:val="0"/>
                <w:sz w:val="24"/>
                <w:szCs w:val="24"/>
              </w:rPr>
              <w:fldChar w:fldCharType="begin">
                <w:ffData>
                  <w:name w:val=""/>
                  <w:enabled/>
                  <w:calcOnExit w:val="0"/>
                  <w:textInput>
                    <w:type w:val="number"/>
                    <w:default w:val="339725.00"/>
                    <w:format w:val="0.00"/>
                  </w:textInput>
                </w:ffData>
              </w:fldChar>
            </w:r>
            <w:r w:rsidRPr="00EA3828">
              <w:rPr>
                <w:rFonts w:ascii="Times New Roman" w:hAnsi="Times New Roman" w:cs="Times New Roman"/>
                <w:bCs/>
                <w:iCs/>
                <w:snapToGrid w:val="0"/>
                <w:sz w:val="24"/>
                <w:szCs w:val="24"/>
                <w:lang w:val="fr-FR"/>
              </w:rPr>
              <w:instrText xml:space="preserve"> FORMTEXT </w:instrText>
            </w:r>
            <w:r w:rsidRPr="00EA3828">
              <w:rPr>
                <w:rFonts w:ascii="Times New Roman" w:hAnsi="Times New Roman" w:cs="Times New Roman"/>
                <w:bCs/>
                <w:iCs/>
                <w:snapToGrid w:val="0"/>
                <w:sz w:val="24"/>
                <w:szCs w:val="24"/>
              </w:rPr>
            </w:r>
            <w:r w:rsidRPr="00EA3828">
              <w:rPr>
                <w:rFonts w:ascii="Times New Roman" w:hAnsi="Times New Roman" w:cs="Times New Roman"/>
                <w:bCs/>
                <w:iCs/>
                <w:snapToGrid w:val="0"/>
                <w:sz w:val="24"/>
                <w:szCs w:val="24"/>
              </w:rPr>
              <w:fldChar w:fldCharType="separate"/>
            </w:r>
            <w:r w:rsidRPr="00EA3828">
              <w:rPr>
                <w:rFonts w:ascii="Times New Roman" w:hAnsi="Times New Roman" w:cs="Times New Roman"/>
                <w:bCs/>
                <w:iCs/>
                <w:noProof/>
                <w:snapToGrid w:val="0"/>
                <w:sz w:val="24"/>
                <w:szCs w:val="24"/>
                <w:lang w:val="fr-FR"/>
              </w:rPr>
              <w:t>339725.00</w:t>
            </w:r>
            <w:r w:rsidRPr="00EA3828">
              <w:rPr>
                <w:rFonts w:ascii="Times New Roman" w:hAnsi="Times New Roman" w:cs="Times New Roman"/>
                <w:bCs/>
                <w:iCs/>
                <w:snapToGrid w:val="0"/>
                <w:sz w:val="24"/>
                <w:szCs w:val="24"/>
              </w:rPr>
              <w:fldChar w:fldCharType="end"/>
            </w:r>
          </w:p>
          <w:p w14:paraId="0900B169" w14:textId="36FC8EBD" w:rsidR="00C12D6A" w:rsidRPr="00EA3828" w:rsidRDefault="001E2D02" w:rsidP="00C12D6A">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EA3828">
              <w:rPr>
                <w:rFonts w:ascii="Times New Roman" w:hAnsi="Times New Roman" w:cs="Times New Roman"/>
                <w:bCs/>
                <w:iCs/>
                <w:snapToGrid w:val="0"/>
                <w:sz w:val="24"/>
                <w:szCs w:val="24"/>
                <w:lang w:val="fr-FR"/>
              </w:rPr>
              <w:t xml:space="preserve"> </w:t>
            </w:r>
          </w:p>
          <w:p w14:paraId="7AA2D079" w14:textId="5089B996" w:rsidR="00793DE6" w:rsidRPr="00EA3828" w:rsidRDefault="00006EC0"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EA3828">
              <w:rPr>
                <w:rFonts w:ascii="Times New Roman" w:hAnsi="Times New Roman" w:cs="Times New Roman"/>
                <w:sz w:val="24"/>
                <w:szCs w:val="24"/>
                <w:lang w:val="fr-FR"/>
              </w:rPr>
              <w:t xml:space="preserve">                                          </w:t>
            </w:r>
            <w:r w:rsidR="000F43A8" w:rsidRPr="00EA3828">
              <w:rPr>
                <w:rFonts w:ascii="Times New Roman" w:hAnsi="Times New Roman" w:cs="Times New Roman"/>
                <w:sz w:val="24"/>
                <w:szCs w:val="24"/>
                <w:lang w:val="fr-FR"/>
              </w:rPr>
              <w:t xml:space="preserve">            </w:t>
            </w:r>
            <w:r w:rsidRPr="00EA3828">
              <w:rPr>
                <w:rFonts w:ascii="Times New Roman" w:hAnsi="Times New Roman" w:cs="Times New Roman"/>
                <w:sz w:val="24"/>
                <w:szCs w:val="24"/>
                <w:lang w:val="fr-FR"/>
              </w:rPr>
              <w:t xml:space="preserve"> </w:t>
            </w:r>
            <w:r w:rsidR="00793DE6" w:rsidRPr="00EA3828">
              <w:rPr>
                <w:rFonts w:ascii="Times New Roman" w:hAnsi="Times New Roman" w:cs="Times New Roman"/>
                <w:sz w:val="24"/>
                <w:szCs w:val="24"/>
                <w:lang w:val="fr-FR"/>
              </w:rPr>
              <w:t>Total:</w:t>
            </w:r>
            <w:r w:rsidRPr="00EA3828">
              <w:rPr>
                <w:rFonts w:ascii="Times New Roman" w:hAnsi="Times New Roman" w:cs="Times New Roman"/>
                <w:sz w:val="24"/>
                <w:szCs w:val="24"/>
                <w:lang w:val="fr-FR"/>
              </w:rPr>
              <w:t xml:space="preserve"> $ </w:t>
            </w:r>
            <w:r w:rsidR="001E2D02" w:rsidRPr="00EA3828">
              <w:rPr>
                <w:rFonts w:ascii="Times New Roman" w:hAnsi="Times New Roman" w:cs="Times New Roman"/>
                <w:bCs/>
                <w:iCs/>
                <w:snapToGrid w:val="0"/>
                <w:sz w:val="24"/>
                <w:szCs w:val="24"/>
              </w:rPr>
              <w:fldChar w:fldCharType="begin">
                <w:ffData>
                  <w:name w:val=""/>
                  <w:enabled/>
                  <w:calcOnExit w:val="0"/>
                  <w:textInput>
                    <w:type w:val="number"/>
                    <w:default w:val="1500568.00"/>
                    <w:format w:val="0.00"/>
                  </w:textInput>
                </w:ffData>
              </w:fldChar>
            </w:r>
            <w:r w:rsidR="001E2D02" w:rsidRPr="00EA3828">
              <w:rPr>
                <w:rFonts w:ascii="Times New Roman" w:hAnsi="Times New Roman" w:cs="Times New Roman"/>
                <w:bCs/>
                <w:iCs/>
                <w:snapToGrid w:val="0"/>
                <w:sz w:val="24"/>
                <w:szCs w:val="24"/>
                <w:lang w:val="fr-FR"/>
              </w:rPr>
              <w:instrText xml:space="preserve"> FORMTEXT </w:instrText>
            </w:r>
            <w:r w:rsidR="001E2D02" w:rsidRPr="00EA3828">
              <w:rPr>
                <w:rFonts w:ascii="Times New Roman" w:hAnsi="Times New Roman" w:cs="Times New Roman"/>
                <w:bCs/>
                <w:iCs/>
                <w:snapToGrid w:val="0"/>
                <w:sz w:val="24"/>
                <w:szCs w:val="24"/>
              </w:rPr>
            </w:r>
            <w:r w:rsidR="001E2D02" w:rsidRPr="00EA3828">
              <w:rPr>
                <w:rFonts w:ascii="Times New Roman" w:hAnsi="Times New Roman" w:cs="Times New Roman"/>
                <w:bCs/>
                <w:iCs/>
                <w:snapToGrid w:val="0"/>
                <w:sz w:val="24"/>
                <w:szCs w:val="24"/>
              </w:rPr>
              <w:fldChar w:fldCharType="separate"/>
            </w:r>
            <w:r w:rsidR="001E2D02" w:rsidRPr="00EA3828">
              <w:rPr>
                <w:rFonts w:ascii="Times New Roman" w:hAnsi="Times New Roman" w:cs="Times New Roman"/>
                <w:bCs/>
                <w:iCs/>
                <w:noProof/>
                <w:snapToGrid w:val="0"/>
                <w:sz w:val="24"/>
                <w:szCs w:val="24"/>
                <w:lang w:val="fr-FR"/>
              </w:rPr>
              <w:t>1500568.00</w:t>
            </w:r>
            <w:r w:rsidR="001E2D02" w:rsidRPr="00EA3828">
              <w:rPr>
                <w:rFonts w:ascii="Times New Roman" w:hAnsi="Times New Roman" w:cs="Times New Roman"/>
                <w:bCs/>
                <w:iCs/>
                <w:snapToGrid w:val="0"/>
                <w:sz w:val="24"/>
                <w:szCs w:val="24"/>
              </w:rPr>
              <w:fldChar w:fldCharType="end"/>
            </w:r>
            <w:r w:rsidR="00C12D6A" w:rsidRPr="00EA3828">
              <w:rPr>
                <w:rFonts w:ascii="Times New Roman" w:hAnsi="Times New Roman" w:cs="Times New Roman"/>
                <w:bCs/>
                <w:iCs/>
                <w:snapToGrid w:val="0"/>
                <w:sz w:val="24"/>
                <w:szCs w:val="24"/>
                <w:lang w:val="fr-FR"/>
              </w:rPr>
              <w:t xml:space="preserve"> </w:t>
            </w:r>
          </w:p>
          <w:p w14:paraId="5324AF29" w14:textId="6E6AEC09" w:rsidR="001C56B8" w:rsidRPr="00EA3828" w:rsidRDefault="000F43A8"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EA3828">
              <w:rPr>
                <w:rFonts w:ascii="Times New Roman" w:hAnsi="Times New Roman" w:cs="Times New Roman"/>
                <w:bCs/>
                <w:iCs/>
                <w:snapToGrid w:val="0"/>
                <w:sz w:val="24"/>
                <w:szCs w:val="24"/>
                <w:lang w:val="fr-FR"/>
              </w:rPr>
              <w:t>Taux de mise en œuvre approximatif comme pourcentage du budget total du projet</w:t>
            </w:r>
            <w:r w:rsidR="001C56B8" w:rsidRPr="00EA3828">
              <w:rPr>
                <w:rFonts w:ascii="Times New Roman" w:hAnsi="Times New Roman" w:cs="Times New Roman"/>
                <w:bCs/>
                <w:iCs/>
                <w:snapToGrid w:val="0"/>
                <w:sz w:val="24"/>
                <w:szCs w:val="24"/>
                <w:lang w:val="fr-FR"/>
              </w:rPr>
              <w:t xml:space="preserve">: </w:t>
            </w:r>
            <w:r w:rsidR="00AA1C0D">
              <w:rPr>
                <w:rFonts w:ascii="Times New Roman" w:hAnsi="Times New Roman" w:cs="Times New Roman"/>
                <w:bCs/>
                <w:iCs/>
                <w:snapToGrid w:val="0"/>
                <w:sz w:val="24"/>
                <w:szCs w:val="24"/>
              </w:rPr>
              <w:fldChar w:fldCharType="begin">
                <w:ffData>
                  <w:name w:val="Text51"/>
                  <w:enabled/>
                  <w:calcOnExit w:val="0"/>
                  <w:textInput>
                    <w:type w:val="number"/>
                    <w:default w:val="65%"/>
                    <w:format w:val="0%"/>
                  </w:textInput>
                </w:ffData>
              </w:fldChar>
            </w:r>
            <w:bookmarkStart w:id="9" w:name="Text51"/>
            <w:r w:rsidR="00AA1C0D" w:rsidRPr="00AA1C0D">
              <w:rPr>
                <w:rFonts w:ascii="Times New Roman" w:hAnsi="Times New Roman" w:cs="Times New Roman"/>
                <w:bCs/>
                <w:iCs/>
                <w:snapToGrid w:val="0"/>
                <w:sz w:val="24"/>
                <w:szCs w:val="24"/>
                <w:lang w:val="fr-FR"/>
              </w:rPr>
              <w:instrText xml:space="preserve"> FORMTEXT </w:instrText>
            </w:r>
            <w:r w:rsidR="00AA1C0D">
              <w:rPr>
                <w:rFonts w:ascii="Times New Roman" w:hAnsi="Times New Roman" w:cs="Times New Roman"/>
                <w:bCs/>
                <w:iCs/>
                <w:snapToGrid w:val="0"/>
                <w:sz w:val="24"/>
                <w:szCs w:val="24"/>
              </w:rPr>
            </w:r>
            <w:r w:rsidR="00AA1C0D">
              <w:rPr>
                <w:rFonts w:ascii="Times New Roman" w:hAnsi="Times New Roman" w:cs="Times New Roman"/>
                <w:bCs/>
                <w:iCs/>
                <w:snapToGrid w:val="0"/>
                <w:sz w:val="24"/>
                <w:szCs w:val="24"/>
              </w:rPr>
              <w:fldChar w:fldCharType="separate"/>
            </w:r>
            <w:r w:rsidR="00AA1C0D" w:rsidRPr="00AA1C0D">
              <w:rPr>
                <w:rFonts w:ascii="Times New Roman" w:hAnsi="Times New Roman" w:cs="Times New Roman"/>
                <w:bCs/>
                <w:iCs/>
                <w:noProof/>
                <w:snapToGrid w:val="0"/>
                <w:sz w:val="24"/>
                <w:szCs w:val="24"/>
                <w:lang w:val="fr-FR"/>
              </w:rPr>
              <w:t>65%</w:t>
            </w:r>
            <w:r w:rsidR="00AA1C0D">
              <w:rPr>
                <w:rFonts w:ascii="Times New Roman" w:hAnsi="Times New Roman" w:cs="Times New Roman"/>
                <w:bCs/>
                <w:iCs/>
                <w:snapToGrid w:val="0"/>
                <w:sz w:val="24"/>
                <w:szCs w:val="24"/>
              </w:rPr>
              <w:fldChar w:fldCharType="end"/>
            </w:r>
            <w:bookmarkEnd w:id="9"/>
          </w:p>
          <w:p w14:paraId="4160A5D1" w14:textId="77777777" w:rsidR="00826923" w:rsidRPr="00EA3828" w:rsidRDefault="00826923" w:rsidP="001A3157">
            <w:pPr>
              <w:pStyle w:val="Textedebulles"/>
              <w:numPr>
                <w:ilvl w:val="12"/>
                <w:numId w:val="0"/>
              </w:numPr>
              <w:tabs>
                <w:tab w:val="left" w:pos="-720"/>
                <w:tab w:val="left" w:pos="4500"/>
              </w:tabs>
              <w:suppressAutoHyphens/>
              <w:rPr>
                <w:rFonts w:ascii="Times New Roman" w:hAnsi="Times New Roman" w:cs="Times New Roman"/>
                <w:bCs/>
                <w:iCs/>
                <w:snapToGrid w:val="0"/>
                <w:sz w:val="23"/>
                <w:szCs w:val="23"/>
                <w:lang w:val="fr-FR"/>
              </w:rPr>
            </w:pPr>
            <w:r w:rsidRPr="00EA3828">
              <w:rPr>
                <w:rFonts w:ascii="Times New Roman" w:hAnsi="Times New Roman" w:cs="Times New Roman"/>
                <w:bCs/>
                <w:iCs/>
                <w:snapToGrid w:val="0"/>
                <w:sz w:val="23"/>
                <w:szCs w:val="23"/>
                <w:lang w:val="fr-FR"/>
              </w:rPr>
              <w:t>*JOINDRE LE BUDGET EXCEL DU PROJET MONTRANT LES DÉPENSES APPROXIMATIVES ACTUELLES*</w:t>
            </w:r>
          </w:p>
          <w:p w14:paraId="33C6084F" w14:textId="77777777" w:rsidR="00793DE6" w:rsidRPr="00EA3828" w:rsidRDefault="00793DE6" w:rsidP="001A3157">
            <w:pPr>
              <w:pStyle w:val="Textedebulles"/>
              <w:numPr>
                <w:ilvl w:val="12"/>
                <w:numId w:val="0"/>
              </w:numPr>
              <w:tabs>
                <w:tab w:val="left" w:pos="-720"/>
                <w:tab w:val="left" w:pos="4500"/>
              </w:tabs>
              <w:suppressAutoHyphens/>
              <w:rPr>
                <w:rFonts w:ascii="Times New Roman" w:hAnsi="Times New Roman" w:cs="Times New Roman"/>
                <w:sz w:val="24"/>
                <w:szCs w:val="24"/>
                <w:lang w:val="fr-FR"/>
              </w:rPr>
            </w:pPr>
          </w:p>
          <w:p w14:paraId="4F39A02E" w14:textId="77777777" w:rsidR="00006EC0" w:rsidRPr="00EA3828" w:rsidRDefault="000F43A8" w:rsidP="001A3157">
            <w:pPr>
              <w:pStyle w:val="Textedebulles"/>
              <w:numPr>
                <w:ilvl w:val="12"/>
                <w:numId w:val="0"/>
              </w:numPr>
              <w:tabs>
                <w:tab w:val="left" w:pos="-720"/>
                <w:tab w:val="left" w:pos="4500"/>
              </w:tabs>
              <w:suppressAutoHyphens/>
              <w:rPr>
                <w:rFonts w:ascii="Times New Roman" w:hAnsi="Times New Roman" w:cs="Times New Roman"/>
                <w:b/>
                <w:bCs/>
                <w:sz w:val="24"/>
                <w:szCs w:val="24"/>
                <w:lang w:val="fr-FR"/>
              </w:rPr>
            </w:pPr>
            <w:proofErr w:type="spellStart"/>
            <w:r w:rsidRPr="00EA3828">
              <w:rPr>
                <w:rFonts w:ascii="Times New Roman" w:hAnsi="Times New Roman" w:cs="Times New Roman"/>
                <w:b/>
                <w:bCs/>
                <w:sz w:val="24"/>
                <w:szCs w:val="24"/>
                <w:lang w:val="fr-FR"/>
              </w:rPr>
              <w:t>Budgetisation</w:t>
            </w:r>
            <w:proofErr w:type="spellEnd"/>
            <w:r w:rsidRPr="00EA3828">
              <w:rPr>
                <w:rFonts w:ascii="Times New Roman" w:hAnsi="Times New Roman" w:cs="Times New Roman"/>
                <w:b/>
                <w:bCs/>
                <w:sz w:val="24"/>
                <w:szCs w:val="24"/>
                <w:lang w:val="fr-FR"/>
              </w:rPr>
              <w:t xml:space="preserve"> sensible au genre</w:t>
            </w:r>
            <w:r w:rsidR="00006EC0" w:rsidRPr="00EA3828">
              <w:rPr>
                <w:rFonts w:ascii="Times New Roman" w:hAnsi="Times New Roman" w:cs="Times New Roman"/>
                <w:b/>
                <w:bCs/>
                <w:sz w:val="24"/>
                <w:szCs w:val="24"/>
                <w:lang w:val="fr-FR"/>
              </w:rPr>
              <w:t>:</w:t>
            </w:r>
          </w:p>
          <w:p w14:paraId="70C2EA9C" w14:textId="66421265" w:rsidR="00970F4C" w:rsidRPr="00EA3828" w:rsidRDefault="000F43A8" w:rsidP="000F43A8">
            <w:pPr>
              <w:rPr>
                <w:lang w:val="fr-FR"/>
              </w:rPr>
            </w:pPr>
            <w:r w:rsidRPr="00EA3828">
              <w:rPr>
                <w:lang w:val="fr-FR"/>
              </w:rPr>
              <w:t>Indiquez le montant ($) du budget dans le document de projet alloué aux activités dédiées à l’égalité des sexes ou à l’autonomisation des femmes</w:t>
            </w:r>
            <w:r w:rsidR="00970F4C" w:rsidRPr="00EA3828">
              <w:rPr>
                <w:lang w:val="fr-FR"/>
              </w:rPr>
              <w:t xml:space="preserve">: </w:t>
            </w:r>
            <w:r w:rsidR="006E7C4E">
              <w:rPr>
                <w:lang w:val="fr-FR"/>
              </w:rPr>
              <w:t xml:space="preserve">$ </w:t>
            </w:r>
            <w:r w:rsidR="001E2D02" w:rsidRPr="00EA3828">
              <w:fldChar w:fldCharType="begin">
                <w:ffData>
                  <w:name w:val="Text1"/>
                  <w:enabled/>
                  <w:calcOnExit w:val="0"/>
                  <w:textInput>
                    <w:type w:val="number"/>
                    <w:default w:val="450000.00"/>
                    <w:maxLength w:val="500"/>
                    <w:format w:val="0.00"/>
                  </w:textInput>
                </w:ffData>
              </w:fldChar>
            </w:r>
            <w:bookmarkStart w:id="10" w:name="Text1"/>
            <w:r w:rsidR="001E2D02" w:rsidRPr="00EA3828">
              <w:rPr>
                <w:lang w:val="fr-FR"/>
              </w:rPr>
              <w:instrText xml:space="preserve"> FORMTEXT </w:instrText>
            </w:r>
            <w:r w:rsidR="001E2D02" w:rsidRPr="00EA3828">
              <w:fldChar w:fldCharType="separate"/>
            </w:r>
            <w:r w:rsidR="001E2D02" w:rsidRPr="00EA3828">
              <w:rPr>
                <w:noProof/>
                <w:lang w:val="fr-FR"/>
              </w:rPr>
              <w:t>450000.00</w:t>
            </w:r>
            <w:r w:rsidR="001E2D02" w:rsidRPr="00EA3828">
              <w:fldChar w:fldCharType="end"/>
            </w:r>
            <w:bookmarkEnd w:id="10"/>
          </w:p>
          <w:p w14:paraId="00AF6414" w14:textId="1D5084E3" w:rsidR="00006EC0" w:rsidRPr="00EA3828" w:rsidRDefault="000F43A8" w:rsidP="00006EC0">
            <w:pPr>
              <w:rPr>
                <w:lang w:val="fr-FR"/>
              </w:rPr>
            </w:pPr>
            <w:r w:rsidRPr="00EA3828">
              <w:rPr>
                <w:lang w:val="fr-FR"/>
              </w:rPr>
              <w:t>Indiquez le montant ($) du budget dépensé jusqu’à maintenant po</w:t>
            </w:r>
            <w:bookmarkStart w:id="11" w:name="_GoBack"/>
            <w:bookmarkEnd w:id="11"/>
            <w:r w:rsidRPr="00EA3828">
              <w:rPr>
                <w:lang w:val="fr-FR"/>
              </w:rPr>
              <w:t>ur les activités dédiées à l’égalité des sexes ou à l’autonomisation des femmes</w:t>
            </w:r>
            <w:r w:rsidR="00006EC0" w:rsidRPr="00EA3828">
              <w:rPr>
                <w:lang w:val="fr-FR"/>
              </w:rPr>
              <w:t xml:space="preserve">: </w:t>
            </w:r>
            <w:r w:rsidR="006E7C4E">
              <w:rPr>
                <w:lang w:val="fr-FR"/>
              </w:rPr>
              <w:t xml:space="preserve">$ </w:t>
            </w:r>
            <w:r w:rsidR="001E2D02" w:rsidRPr="00EA3828">
              <w:fldChar w:fldCharType="begin">
                <w:ffData>
                  <w:name w:val=""/>
                  <w:enabled/>
                  <w:calcOnExit w:val="0"/>
                  <w:textInput>
                    <w:type w:val="number"/>
                    <w:default w:val="300000.00"/>
                    <w:maxLength w:val="500"/>
                    <w:format w:val="0.00"/>
                  </w:textInput>
                </w:ffData>
              </w:fldChar>
            </w:r>
            <w:r w:rsidR="001E2D02" w:rsidRPr="00EA3828">
              <w:rPr>
                <w:lang w:val="fr-FR"/>
              </w:rPr>
              <w:instrText xml:space="preserve"> FORMTEXT </w:instrText>
            </w:r>
            <w:r w:rsidR="001E2D02" w:rsidRPr="00EA3828">
              <w:fldChar w:fldCharType="separate"/>
            </w:r>
            <w:r w:rsidR="001E2D02" w:rsidRPr="00EA3828">
              <w:rPr>
                <w:noProof/>
                <w:lang w:val="fr-FR"/>
              </w:rPr>
              <w:t>300000.00</w:t>
            </w:r>
            <w:r w:rsidR="001E2D02" w:rsidRPr="00EA3828">
              <w:fldChar w:fldCharType="end"/>
            </w:r>
          </w:p>
          <w:p w14:paraId="639EFB0D" w14:textId="77777777" w:rsidR="00952DE4" w:rsidRPr="00EA3828" w:rsidRDefault="00952DE4" w:rsidP="001A3157">
            <w:pPr>
              <w:pStyle w:val="Textedebulles"/>
              <w:numPr>
                <w:ilvl w:val="12"/>
                <w:numId w:val="0"/>
              </w:numPr>
              <w:tabs>
                <w:tab w:val="left" w:pos="-720"/>
                <w:tab w:val="left" w:pos="4500"/>
              </w:tabs>
              <w:suppressAutoHyphens/>
              <w:rPr>
                <w:rFonts w:ascii="Times New Roman" w:hAnsi="Times New Roman" w:cs="Times New Roman"/>
                <w:sz w:val="24"/>
                <w:szCs w:val="24"/>
                <w:lang w:val="fr-FR"/>
              </w:rPr>
            </w:pPr>
          </w:p>
        </w:tc>
      </w:tr>
      <w:tr w:rsidR="009B18EB" w:rsidRPr="00AA1C0D" w14:paraId="0DF7F010" w14:textId="77777777" w:rsidTr="00F23D0F">
        <w:trPr>
          <w:trHeight w:val="1124"/>
        </w:trPr>
        <w:tc>
          <w:tcPr>
            <w:tcW w:w="10080" w:type="dxa"/>
            <w:gridSpan w:val="2"/>
          </w:tcPr>
          <w:p w14:paraId="0084A294" w14:textId="21C99A28" w:rsidR="009B18EB" w:rsidRPr="00EA3828" w:rsidRDefault="000F43A8" w:rsidP="00F23D0F">
            <w:pPr>
              <w:rPr>
                <w:b/>
                <w:bCs/>
                <w:iCs/>
                <w:lang w:val="fr-FR"/>
              </w:rPr>
            </w:pPr>
            <w:r w:rsidRPr="00EA3828">
              <w:rPr>
                <w:b/>
                <w:bCs/>
                <w:iCs/>
                <w:lang w:val="fr-FR"/>
              </w:rPr>
              <w:t>Marquer de genre du projet</w:t>
            </w:r>
            <w:r w:rsidR="009B18EB" w:rsidRPr="00EA3828">
              <w:rPr>
                <w:b/>
                <w:bCs/>
                <w:iCs/>
                <w:lang w:val="fr-FR"/>
              </w:rPr>
              <w:t xml:space="preserve">: </w:t>
            </w:r>
            <w:r w:rsidR="001E2D02" w:rsidRPr="00EA3828">
              <w:rPr>
                <w:b/>
                <w:bCs/>
                <w:iCs/>
              </w:rPr>
              <w:fldChar w:fldCharType="begin">
                <w:ffData>
                  <w:name w:val="gendermarker"/>
                  <w:enabled/>
                  <w:calcOnExit w:val="0"/>
                  <w:ddList>
                    <w:listEntry w:val="GM2"/>
                    <w:listEntry w:val="GM3"/>
                    <w:listEntry w:val="Veuillez sélectionner"/>
                    <w:listEntry w:val="GM1"/>
                  </w:ddList>
                </w:ffData>
              </w:fldChar>
            </w:r>
            <w:bookmarkStart w:id="12" w:name="gendermarker"/>
            <w:r w:rsidR="001E2D02" w:rsidRPr="00EA3828">
              <w:rPr>
                <w:b/>
                <w:bCs/>
                <w:iCs/>
                <w:lang w:val="fr-FR"/>
              </w:rPr>
              <w:instrText xml:space="preserve"> FORMDROPDOWN </w:instrText>
            </w:r>
            <w:r w:rsidR="00572105">
              <w:rPr>
                <w:b/>
                <w:bCs/>
                <w:iCs/>
              </w:rPr>
            </w:r>
            <w:r w:rsidR="00572105">
              <w:rPr>
                <w:b/>
                <w:bCs/>
                <w:iCs/>
              </w:rPr>
              <w:fldChar w:fldCharType="separate"/>
            </w:r>
            <w:r w:rsidR="001E2D02" w:rsidRPr="00EA3828">
              <w:rPr>
                <w:b/>
                <w:bCs/>
                <w:iCs/>
              </w:rPr>
              <w:fldChar w:fldCharType="end"/>
            </w:r>
            <w:bookmarkEnd w:id="12"/>
          </w:p>
          <w:p w14:paraId="7B5DB9E4" w14:textId="0A955535" w:rsidR="009B18EB" w:rsidRPr="00EA3828" w:rsidRDefault="000F43A8" w:rsidP="00F23D0F">
            <w:pPr>
              <w:rPr>
                <w:b/>
                <w:bCs/>
                <w:iCs/>
                <w:lang w:val="fr-FR"/>
              </w:rPr>
            </w:pPr>
            <w:r w:rsidRPr="00EA3828">
              <w:rPr>
                <w:b/>
                <w:bCs/>
                <w:iCs/>
                <w:lang w:val="fr-FR"/>
              </w:rPr>
              <w:t>Marquer de risque du projet</w:t>
            </w:r>
            <w:r w:rsidR="009B18EB" w:rsidRPr="00EA3828">
              <w:rPr>
                <w:b/>
                <w:bCs/>
                <w:iCs/>
                <w:lang w:val="fr-FR"/>
              </w:rPr>
              <w:t xml:space="preserve">: </w:t>
            </w:r>
            <w:r w:rsidR="001E2D02" w:rsidRPr="00EA3828">
              <w:rPr>
                <w:b/>
                <w:bCs/>
                <w:iCs/>
              </w:rPr>
              <w:fldChar w:fldCharType="begin">
                <w:ffData>
                  <w:name w:val="riskmarker"/>
                  <w:enabled/>
                  <w:calcOnExit w:val="0"/>
                  <w:ddList>
                    <w:listEntry w:val="Moyen"/>
                    <w:listEntry w:val="Faible"/>
                    <w:listEntry w:val="Élevé"/>
                    <w:listEntry w:val="Veuillez sélectionner"/>
                  </w:ddList>
                </w:ffData>
              </w:fldChar>
            </w:r>
            <w:bookmarkStart w:id="13" w:name="riskmarker"/>
            <w:r w:rsidR="001E2D02" w:rsidRPr="00EA3828">
              <w:rPr>
                <w:b/>
                <w:bCs/>
                <w:iCs/>
                <w:lang w:val="fr-FR"/>
              </w:rPr>
              <w:instrText xml:space="preserve"> FORMDROPDOWN </w:instrText>
            </w:r>
            <w:r w:rsidR="00572105">
              <w:rPr>
                <w:b/>
                <w:bCs/>
                <w:iCs/>
              </w:rPr>
            </w:r>
            <w:r w:rsidR="00572105">
              <w:rPr>
                <w:b/>
                <w:bCs/>
                <w:iCs/>
              </w:rPr>
              <w:fldChar w:fldCharType="separate"/>
            </w:r>
            <w:r w:rsidR="001E2D02" w:rsidRPr="00EA3828">
              <w:rPr>
                <w:b/>
                <w:bCs/>
                <w:iCs/>
              </w:rPr>
              <w:fldChar w:fldCharType="end"/>
            </w:r>
            <w:bookmarkEnd w:id="13"/>
          </w:p>
          <w:p w14:paraId="55B14D86" w14:textId="108210ED" w:rsidR="009B18EB" w:rsidRPr="00EA3828" w:rsidRDefault="000F43A8" w:rsidP="001E2D02">
            <w:pPr>
              <w:rPr>
                <w:b/>
                <w:bCs/>
                <w:iCs/>
                <w:lang w:val="fr-FR"/>
              </w:rPr>
            </w:pPr>
            <w:r w:rsidRPr="00EA3828">
              <w:rPr>
                <w:b/>
                <w:bCs/>
                <w:szCs w:val="22"/>
                <w:lang w:val="fr-FR"/>
              </w:rPr>
              <w:t xml:space="preserve">Domaine de priorité de l’intervention PBF (« PBF </w:t>
            </w:r>
            <w:r w:rsidR="009B18EB" w:rsidRPr="00EA3828">
              <w:rPr>
                <w:b/>
                <w:bCs/>
                <w:iCs/>
                <w:lang w:val="fr-FR"/>
              </w:rPr>
              <w:t>focus area</w:t>
            </w:r>
            <w:r w:rsidRPr="00EA3828">
              <w:rPr>
                <w:b/>
                <w:bCs/>
                <w:iCs/>
                <w:lang w:val="fr-FR"/>
              </w:rPr>
              <w:t> »)</w:t>
            </w:r>
            <w:r w:rsidR="009B18EB" w:rsidRPr="00EA3828">
              <w:rPr>
                <w:b/>
                <w:bCs/>
                <w:iCs/>
                <w:lang w:val="fr-FR"/>
              </w:rPr>
              <w:t xml:space="preserve">: </w:t>
            </w:r>
            <w:r w:rsidR="001E2D02" w:rsidRPr="00EA3828">
              <w:rPr>
                <w:b/>
                <w:bCs/>
                <w:iCs/>
              </w:rPr>
              <w:fldChar w:fldCharType="begin">
                <w:ffData>
                  <w:name w:val="focusarea"/>
                  <w:enabled/>
                  <w:calcOnExit w:val="0"/>
                  <w:ddList>
                    <w:listEntry w:val="(2.3) Prévention/gestion des conflits"/>
                    <w:listEntry w:val="(1.3) DDR"/>
                    <w:listEntry w:val="(1.1) Réforme du Secteur de la Sécurité"/>
                    <w:listEntry w:val="Veuillez sélectionner"/>
                    <w:listEntry w:val="(1.4) Dialogue politique"/>
                    <w:listEntry w:val="(1.2) État de droit"/>
                    <w:listEntry w:val="(2.1) Réconciliation nationale "/>
                    <w:listEntry w:val="(2.2) Gouvernance démocratique "/>
                    <w:listEntry w:val="(3.1) Création d’emplois "/>
                    <w:listEntry w:val="(3.2) Accès équitable aux services sociaux"/>
                    <w:listEntry w:val="(4.1) Renforcement des capacités nationales de l’É"/>
                    <w:listEntry w:val="(4.2) Prolongement de l’autorité de l’État/de l’ad"/>
                    <w:listEntry w:val="(4.3) Gouvernance des ressources de consolidation "/>
                  </w:ddList>
                </w:ffData>
              </w:fldChar>
            </w:r>
            <w:bookmarkStart w:id="14" w:name="focusarea"/>
            <w:r w:rsidR="001E2D02" w:rsidRPr="00EA3828">
              <w:rPr>
                <w:b/>
                <w:bCs/>
                <w:iCs/>
                <w:lang w:val="fr-FR"/>
              </w:rPr>
              <w:instrText xml:space="preserve"> FORMDROPDOWN </w:instrText>
            </w:r>
            <w:r w:rsidR="00572105">
              <w:rPr>
                <w:b/>
                <w:bCs/>
                <w:iCs/>
              </w:rPr>
            </w:r>
            <w:r w:rsidR="00572105">
              <w:rPr>
                <w:b/>
                <w:bCs/>
                <w:iCs/>
              </w:rPr>
              <w:fldChar w:fldCharType="separate"/>
            </w:r>
            <w:r w:rsidR="001E2D02" w:rsidRPr="00EA3828">
              <w:rPr>
                <w:b/>
                <w:bCs/>
                <w:iCs/>
              </w:rPr>
              <w:fldChar w:fldCharType="end"/>
            </w:r>
            <w:bookmarkEnd w:id="14"/>
          </w:p>
        </w:tc>
      </w:tr>
      <w:tr w:rsidR="00793DE6" w:rsidRPr="00AA1C0D" w14:paraId="27192C5C" w14:textId="77777777" w:rsidTr="00F23D0F">
        <w:trPr>
          <w:trHeight w:val="1124"/>
        </w:trPr>
        <w:tc>
          <w:tcPr>
            <w:tcW w:w="10080" w:type="dxa"/>
            <w:gridSpan w:val="2"/>
          </w:tcPr>
          <w:p w14:paraId="7BC15C3E" w14:textId="77777777" w:rsidR="000F43A8" w:rsidRPr="00EA3828" w:rsidRDefault="000F43A8" w:rsidP="000F43A8">
            <w:pPr>
              <w:rPr>
                <w:b/>
                <w:bCs/>
                <w:sz w:val="22"/>
                <w:lang w:val="fr-FR"/>
              </w:rPr>
            </w:pPr>
            <w:r w:rsidRPr="00EA3828">
              <w:rPr>
                <w:b/>
                <w:bCs/>
                <w:sz w:val="22"/>
                <w:lang w:val="fr-FR"/>
              </w:rPr>
              <w:lastRenderedPageBreak/>
              <w:t>Préparation du rapport:</w:t>
            </w:r>
          </w:p>
          <w:p w14:paraId="43FCACD6" w14:textId="0936F5B6" w:rsidR="000F43A8" w:rsidRPr="00EA3828" w:rsidRDefault="000F43A8" w:rsidP="000F43A8">
            <w:pPr>
              <w:rPr>
                <w:lang w:val="fr-FR"/>
              </w:rPr>
            </w:pPr>
            <w:r w:rsidRPr="00EA3828">
              <w:rPr>
                <w:lang w:val="fr-FR"/>
              </w:rPr>
              <w:t xml:space="preserve">Rapport préparé par: </w:t>
            </w:r>
            <w:r w:rsidR="001E2D02" w:rsidRPr="00EA3828">
              <w:rPr>
                <w:lang w:val="fr-FR"/>
              </w:rPr>
              <w:fldChar w:fldCharType="begin">
                <w:ffData>
                  <w:name w:val=""/>
                  <w:enabled/>
                  <w:calcOnExit w:val="0"/>
                  <w:textInput>
                    <w:default w:val="Jean Louis MAOMY"/>
                    <w:format w:val="FIRST CAPITAL"/>
                  </w:textInput>
                </w:ffData>
              </w:fldChar>
            </w:r>
            <w:r w:rsidR="001E2D02" w:rsidRPr="00EA3828">
              <w:rPr>
                <w:lang w:val="fr-FR"/>
              </w:rPr>
              <w:instrText xml:space="preserve"> FORMTEXT </w:instrText>
            </w:r>
            <w:r w:rsidR="001E2D02" w:rsidRPr="00EA3828">
              <w:rPr>
                <w:lang w:val="fr-FR"/>
              </w:rPr>
            </w:r>
            <w:r w:rsidR="001E2D02" w:rsidRPr="00EA3828">
              <w:rPr>
                <w:lang w:val="fr-FR"/>
              </w:rPr>
              <w:fldChar w:fldCharType="separate"/>
            </w:r>
            <w:r w:rsidR="001E2D02" w:rsidRPr="00EA3828">
              <w:rPr>
                <w:noProof/>
                <w:lang w:val="fr-FR"/>
              </w:rPr>
              <w:t>Jean Louis MAOMY</w:t>
            </w:r>
            <w:r w:rsidR="001E2D02" w:rsidRPr="00EA3828">
              <w:rPr>
                <w:lang w:val="fr-FR"/>
              </w:rPr>
              <w:fldChar w:fldCharType="end"/>
            </w:r>
          </w:p>
          <w:p w14:paraId="4F7F6063" w14:textId="6C56F93E" w:rsidR="000F43A8" w:rsidRPr="00EA3828" w:rsidRDefault="000F43A8" w:rsidP="000F43A8">
            <w:pPr>
              <w:rPr>
                <w:lang w:val="fr-FR"/>
              </w:rPr>
            </w:pPr>
            <w:r w:rsidRPr="00EA3828">
              <w:rPr>
                <w:lang w:val="fr-FR"/>
              </w:rPr>
              <w:t xml:space="preserve">Rapport approuvé par: </w:t>
            </w:r>
            <w:r w:rsidR="001E2D02" w:rsidRPr="00EA3828">
              <w:rPr>
                <w:lang w:val="fr-FR"/>
              </w:rPr>
              <w:fldChar w:fldCharType="begin">
                <w:ffData>
                  <w:name w:val=""/>
                  <w:enabled/>
                  <w:calcOnExit w:val="0"/>
                  <w:textInput>
                    <w:default w:val="Siaka Bashir CONDE"/>
                    <w:format w:val="FIRST CAPITAL"/>
                  </w:textInput>
                </w:ffData>
              </w:fldChar>
            </w:r>
            <w:r w:rsidR="001E2D02" w:rsidRPr="00EA3828">
              <w:rPr>
                <w:lang w:val="fr-FR"/>
              </w:rPr>
              <w:instrText xml:space="preserve"> FORMTEXT </w:instrText>
            </w:r>
            <w:r w:rsidR="001E2D02" w:rsidRPr="00EA3828">
              <w:rPr>
                <w:lang w:val="fr-FR"/>
              </w:rPr>
            </w:r>
            <w:r w:rsidR="001E2D02" w:rsidRPr="00EA3828">
              <w:rPr>
                <w:lang w:val="fr-FR"/>
              </w:rPr>
              <w:fldChar w:fldCharType="separate"/>
            </w:r>
            <w:r w:rsidR="001E2D02" w:rsidRPr="00EA3828">
              <w:rPr>
                <w:noProof/>
                <w:lang w:val="fr-FR"/>
              </w:rPr>
              <w:t>Siaka Bashir CONDE</w:t>
            </w:r>
            <w:r w:rsidR="001E2D02" w:rsidRPr="00EA3828">
              <w:rPr>
                <w:lang w:val="fr-FR"/>
              </w:rPr>
              <w:fldChar w:fldCharType="end"/>
            </w:r>
          </w:p>
          <w:p w14:paraId="64A19D37" w14:textId="4BF3DE6C" w:rsidR="000F43A8" w:rsidRPr="00EA3828" w:rsidRDefault="000F43A8" w:rsidP="001E2D02">
            <w:pPr>
              <w:rPr>
                <w:lang w:val="fr-FR"/>
              </w:rPr>
            </w:pPr>
            <w:r w:rsidRPr="00EA3828">
              <w:rPr>
                <w:lang w:val="fr-FR"/>
              </w:rPr>
              <w:t>Le Secrétariat PBF a-t-il revu le rapport</w:t>
            </w:r>
            <w:r w:rsidRPr="00EA3828">
              <w:rPr>
                <w:sz w:val="22"/>
                <w:lang w:val="fr-FR"/>
              </w:rPr>
              <w:t>:</w:t>
            </w:r>
            <w:r w:rsidR="00890A2A">
              <w:rPr>
                <w:sz w:val="22"/>
                <w:lang w:val="fr-FR"/>
              </w:rPr>
              <w:t xml:space="preserve"> Oui</w:t>
            </w:r>
          </w:p>
        </w:tc>
      </w:tr>
    </w:tbl>
    <w:p w14:paraId="0BC7960C" w14:textId="77777777" w:rsidR="00272A58" w:rsidRPr="00EA3828" w:rsidRDefault="00272A58" w:rsidP="00E76CA1">
      <w:pPr>
        <w:rPr>
          <w:b/>
          <w:lang w:val="fr-FR"/>
        </w:rPr>
        <w:sectPr w:rsidR="00272A58" w:rsidRPr="00EA3828" w:rsidSect="0078600B">
          <w:headerReference w:type="default" r:id="rId12"/>
          <w:footerReference w:type="default" r:id="rId13"/>
          <w:pgSz w:w="11906" w:h="16838"/>
          <w:pgMar w:top="1440" w:right="1800" w:bottom="1440" w:left="1800" w:header="720" w:footer="720" w:gutter="0"/>
          <w:cols w:space="720"/>
          <w:docGrid w:linePitch="360"/>
        </w:sectPr>
      </w:pPr>
    </w:p>
    <w:p w14:paraId="02D40EEC" w14:textId="77777777" w:rsidR="00F778A1" w:rsidRPr="00EA3828" w:rsidRDefault="00F778A1" w:rsidP="00F778A1">
      <w:pPr>
        <w:ind w:hanging="810"/>
        <w:jc w:val="both"/>
        <w:rPr>
          <w:b/>
          <w:i/>
          <w:iCs/>
          <w:lang w:val="fr-FR"/>
        </w:rPr>
      </w:pPr>
      <w:r w:rsidRPr="00EA3828">
        <w:rPr>
          <w:b/>
          <w:i/>
          <w:iCs/>
          <w:lang w:val="fr-FR"/>
        </w:rPr>
        <w:lastRenderedPageBreak/>
        <w:t>NOTES POUR REMPLIR LE RAPPORT:</w:t>
      </w:r>
    </w:p>
    <w:p w14:paraId="1C4D2EEE" w14:textId="77777777" w:rsidR="00F778A1" w:rsidRPr="00EA3828" w:rsidRDefault="00F778A1" w:rsidP="00F778A1">
      <w:pPr>
        <w:numPr>
          <w:ilvl w:val="0"/>
          <w:numId w:val="44"/>
        </w:numPr>
        <w:ind w:left="-540"/>
        <w:jc w:val="both"/>
        <w:rPr>
          <w:i/>
          <w:iCs/>
          <w:lang w:val="fr-FR"/>
        </w:rPr>
      </w:pPr>
      <w:r w:rsidRPr="00EA3828">
        <w:rPr>
          <w:i/>
          <w:iCs/>
          <w:lang w:val="fr-FR"/>
        </w:rPr>
        <w:t>Évitez les acronymes et le jargon des Nations Unies, utilisez un langage général / commun.</w:t>
      </w:r>
    </w:p>
    <w:p w14:paraId="580E26F8" w14:textId="77777777" w:rsidR="00F778A1" w:rsidRPr="00EA3828" w:rsidRDefault="00F778A1" w:rsidP="00F778A1">
      <w:pPr>
        <w:numPr>
          <w:ilvl w:val="0"/>
          <w:numId w:val="44"/>
        </w:numPr>
        <w:ind w:left="-540"/>
        <w:jc w:val="both"/>
        <w:rPr>
          <w:i/>
          <w:iCs/>
          <w:lang w:val="fr-FR"/>
        </w:rPr>
      </w:pPr>
      <w:r w:rsidRPr="00EA3828">
        <w:rPr>
          <w:i/>
          <w:iCs/>
          <w:lang w:val="fr-FR"/>
        </w:rPr>
        <w:t>Décrivez ce que le projet a fait dans la période de rapport, plutôt que les intentions du projet.</w:t>
      </w:r>
    </w:p>
    <w:p w14:paraId="31F9E604" w14:textId="77777777" w:rsidR="00F778A1" w:rsidRPr="00EA3828" w:rsidRDefault="00F778A1" w:rsidP="00F778A1">
      <w:pPr>
        <w:numPr>
          <w:ilvl w:val="0"/>
          <w:numId w:val="44"/>
        </w:numPr>
        <w:ind w:left="-540"/>
        <w:jc w:val="both"/>
        <w:rPr>
          <w:i/>
          <w:iCs/>
          <w:lang w:val="fr-FR"/>
        </w:rPr>
      </w:pPr>
      <w:r w:rsidRPr="00EA3828">
        <w:rPr>
          <w:i/>
          <w:iCs/>
          <w:lang w:val="fr-FR"/>
        </w:rPr>
        <w:t>Soyez aussi concret que possible. Évitez les discours théoriques, vagues ou conceptuels.</w:t>
      </w:r>
    </w:p>
    <w:p w14:paraId="5AF9ECD6" w14:textId="77777777" w:rsidR="00F778A1" w:rsidRPr="00EA3828" w:rsidRDefault="00BF4E1E" w:rsidP="00F778A1">
      <w:pPr>
        <w:numPr>
          <w:ilvl w:val="0"/>
          <w:numId w:val="44"/>
        </w:numPr>
        <w:ind w:left="-810" w:hanging="90"/>
        <w:jc w:val="both"/>
        <w:rPr>
          <w:i/>
          <w:iCs/>
          <w:lang w:val="fr-FR"/>
        </w:rPr>
      </w:pPr>
      <w:r w:rsidRPr="00EA3828">
        <w:rPr>
          <w:i/>
          <w:iCs/>
          <w:lang w:val="fr-FR"/>
        </w:rPr>
        <w:t xml:space="preserve">    </w:t>
      </w:r>
      <w:r w:rsidR="00F778A1" w:rsidRPr="00EA3828">
        <w:rPr>
          <w:i/>
          <w:iCs/>
          <w:lang w:val="fr-FR"/>
        </w:rPr>
        <w:t>Veillez à ce que l'analyse et l'évaluation des progrès du projet tiennent compte des spécificités du sexe et de l'âge.</w:t>
      </w:r>
    </w:p>
    <w:p w14:paraId="40FFAF39" w14:textId="77777777" w:rsidR="00476758" w:rsidRPr="00EA3828" w:rsidRDefault="00476758" w:rsidP="00476758">
      <w:pPr>
        <w:rPr>
          <w:b/>
          <w:lang w:val="fr-FR"/>
        </w:rPr>
      </w:pPr>
    </w:p>
    <w:p w14:paraId="2BF2039C" w14:textId="77777777" w:rsidR="00476758" w:rsidRPr="00EA3828" w:rsidRDefault="00476758" w:rsidP="00476758">
      <w:pPr>
        <w:rPr>
          <w:b/>
          <w:lang w:val="fr-FR"/>
        </w:rPr>
      </w:pPr>
    </w:p>
    <w:p w14:paraId="7E8152B5" w14:textId="77777777" w:rsidR="00F778A1" w:rsidRPr="00EA3828" w:rsidRDefault="00F778A1" w:rsidP="00476758">
      <w:pPr>
        <w:rPr>
          <w:b/>
          <w:bCs/>
          <w:color w:val="212121"/>
          <w:u w:val="single"/>
          <w:lang w:val="fr-FR"/>
        </w:rPr>
      </w:pPr>
      <w:r w:rsidRPr="00EA3828">
        <w:rPr>
          <w:b/>
          <w:u w:val="single"/>
          <w:lang w:val="fr-FR"/>
        </w:rPr>
        <w:t xml:space="preserve">Partie 1 : </w:t>
      </w:r>
      <w:r w:rsidRPr="00EA3828">
        <w:rPr>
          <w:b/>
          <w:bCs/>
          <w:color w:val="212121"/>
          <w:u w:val="single"/>
          <w:lang w:val="fr-FR"/>
        </w:rPr>
        <w:t xml:space="preserve">Progrès global du projet </w:t>
      </w:r>
    </w:p>
    <w:p w14:paraId="424EDE31" w14:textId="77777777" w:rsidR="00A02F58" w:rsidRPr="00EA3828" w:rsidRDefault="00A02F58" w:rsidP="00F778A1">
      <w:pPr>
        <w:rPr>
          <w:b/>
          <w:lang w:val="fr-FR"/>
        </w:rPr>
      </w:pPr>
    </w:p>
    <w:p w14:paraId="66AEE221" w14:textId="098B69AF" w:rsidR="00F778A1" w:rsidRPr="00C64D6B" w:rsidRDefault="00F778A1" w:rsidP="00C64D6B">
      <w:pPr>
        <w:ind w:left="-810"/>
        <w:jc w:val="both"/>
        <w:rPr>
          <w:lang w:val="fr-FR"/>
        </w:rPr>
      </w:pPr>
      <w:r w:rsidRPr="00EA3828">
        <w:rPr>
          <w:lang w:val="fr-FR"/>
        </w:rPr>
        <w:t xml:space="preserve">Expliquer brièvement l'état global de mise en œuvre du projet en termes de cycle de mise en œuvre, y compris si toutes les activités préparatoires ont été achevées (par exemple, contractualisation des partenaires, recrutement du personnel etc.) </w:t>
      </w:r>
      <w:r w:rsidRPr="00C64D6B">
        <w:rPr>
          <w:lang w:val="fr-FR"/>
        </w:rPr>
        <w:t xml:space="preserve">(limite de 1500 caractères): </w:t>
      </w:r>
    </w:p>
    <w:p w14:paraId="44621832" w14:textId="77777777" w:rsidR="006E7C4E" w:rsidRPr="00C64D6B" w:rsidRDefault="006E7C4E" w:rsidP="00F778A1">
      <w:pPr>
        <w:ind w:left="-810"/>
        <w:rPr>
          <w:lang w:val="fr-FR"/>
        </w:rPr>
      </w:pPr>
    </w:p>
    <w:p w14:paraId="5F1DA191" w14:textId="09B408EB" w:rsidR="008F12DF" w:rsidRPr="00B55081" w:rsidRDefault="008F12DF" w:rsidP="0001621B">
      <w:pPr>
        <w:pStyle w:val="Titre1"/>
        <w:spacing w:before="0"/>
        <w:jc w:val="both"/>
        <w:rPr>
          <w:rFonts w:ascii="Times New Roman" w:hAnsi="Times New Roman"/>
          <w:b w:val="0"/>
          <w:iCs/>
          <w:sz w:val="22"/>
          <w:szCs w:val="22"/>
          <w:lang w:val="fr-FR"/>
        </w:rPr>
      </w:pPr>
      <w:r w:rsidRPr="00B55081">
        <w:rPr>
          <w:rFonts w:ascii="Times New Roman" w:hAnsi="Times New Roman"/>
          <w:b w:val="0"/>
          <w:iCs/>
          <w:sz w:val="22"/>
          <w:szCs w:val="22"/>
          <w:lang w:val="fr-FR"/>
        </w:rPr>
        <w:t>Le projet a un résultat, trois produits et 16 activités</w:t>
      </w:r>
      <w:r w:rsidR="00C64D6B" w:rsidRPr="00B55081">
        <w:rPr>
          <w:rFonts w:ascii="Times New Roman" w:hAnsi="Times New Roman"/>
          <w:b w:val="0"/>
          <w:iCs/>
          <w:sz w:val="22"/>
          <w:szCs w:val="22"/>
          <w:lang w:val="fr-FR"/>
        </w:rPr>
        <w:t> ;</w:t>
      </w:r>
      <w:r w:rsidRPr="00B55081">
        <w:rPr>
          <w:rFonts w:ascii="Times New Roman" w:hAnsi="Times New Roman"/>
          <w:b w:val="0"/>
          <w:iCs/>
          <w:sz w:val="22"/>
          <w:szCs w:val="22"/>
          <w:lang w:val="fr-FR"/>
        </w:rPr>
        <w:t xml:space="preserve"> il a été conçu pour une mise en œuvre en quatre (4) grandes phases à savoir :</w:t>
      </w:r>
    </w:p>
    <w:p w14:paraId="0AC4C172" w14:textId="77777777" w:rsidR="00B75FCD" w:rsidRPr="003C7EC4" w:rsidRDefault="00B75FCD" w:rsidP="0001621B">
      <w:pPr>
        <w:pStyle w:val="Titre1"/>
        <w:spacing w:before="0"/>
        <w:jc w:val="both"/>
        <w:rPr>
          <w:rFonts w:ascii="Times New Roman" w:hAnsi="Times New Roman"/>
          <w:b w:val="0"/>
          <w:iCs/>
          <w:sz w:val="22"/>
          <w:szCs w:val="22"/>
          <w:lang w:val="fr-FR"/>
        </w:rPr>
      </w:pPr>
    </w:p>
    <w:p w14:paraId="554E368B" w14:textId="54151881" w:rsidR="00B75FCD" w:rsidRPr="003C7EC4" w:rsidRDefault="00B75FCD" w:rsidP="0001621B">
      <w:pPr>
        <w:pStyle w:val="Titre1"/>
        <w:numPr>
          <w:ilvl w:val="0"/>
          <w:numId w:val="48"/>
        </w:numPr>
        <w:spacing w:before="0"/>
        <w:jc w:val="both"/>
        <w:rPr>
          <w:rFonts w:ascii="Times New Roman" w:hAnsi="Times New Roman"/>
          <w:iCs/>
          <w:sz w:val="22"/>
          <w:szCs w:val="22"/>
          <w:lang w:val="fr-FR"/>
        </w:rPr>
      </w:pPr>
      <w:r w:rsidRPr="003C7EC4">
        <w:rPr>
          <w:rFonts w:ascii="Times New Roman" w:hAnsi="Times New Roman"/>
          <w:iCs/>
          <w:sz w:val="22"/>
          <w:szCs w:val="22"/>
          <w:lang w:val="fr-FR"/>
        </w:rPr>
        <w:t xml:space="preserve">La phase de démarrage du projet : </w:t>
      </w:r>
    </w:p>
    <w:p w14:paraId="40EE0BC6" w14:textId="773440A3" w:rsidR="00B75FCD" w:rsidRPr="003C7EC4" w:rsidRDefault="00B75FCD" w:rsidP="0001621B">
      <w:pPr>
        <w:jc w:val="both"/>
        <w:rPr>
          <w:iCs/>
          <w:lang w:val="fr-FR" w:eastAsia="en-US"/>
        </w:rPr>
      </w:pPr>
      <w:r w:rsidRPr="003C7EC4">
        <w:rPr>
          <w:iCs/>
          <w:lang w:val="fr-FR" w:eastAsia="en-US"/>
        </w:rPr>
        <w:t xml:space="preserve">Le projet a démarré par la mise en place de l’équipe de gestion (coordination) du projet et de la tenue du premier comité </w:t>
      </w:r>
      <w:r w:rsidR="00745F5D" w:rsidRPr="003C7EC4">
        <w:rPr>
          <w:iCs/>
          <w:lang w:val="fr-FR" w:eastAsia="en-US"/>
        </w:rPr>
        <w:t xml:space="preserve">technique et </w:t>
      </w:r>
      <w:r w:rsidRPr="003C7EC4">
        <w:rPr>
          <w:iCs/>
          <w:lang w:val="fr-FR" w:eastAsia="en-US"/>
        </w:rPr>
        <w:t>d</w:t>
      </w:r>
      <w:r w:rsidR="00745F5D" w:rsidRPr="003C7EC4">
        <w:rPr>
          <w:iCs/>
          <w:lang w:val="fr-FR" w:eastAsia="en-US"/>
        </w:rPr>
        <w:t xml:space="preserve">u comité de </w:t>
      </w:r>
      <w:r w:rsidRPr="003C7EC4">
        <w:rPr>
          <w:iCs/>
          <w:lang w:val="fr-FR" w:eastAsia="en-US"/>
        </w:rPr>
        <w:t xml:space="preserve">pilotage pour </w:t>
      </w:r>
      <w:r w:rsidR="00745F5D" w:rsidRPr="003C7EC4">
        <w:rPr>
          <w:iCs/>
          <w:lang w:val="fr-FR" w:eastAsia="en-US"/>
        </w:rPr>
        <w:t>le</w:t>
      </w:r>
      <w:r w:rsidRPr="003C7EC4">
        <w:rPr>
          <w:iCs/>
          <w:lang w:val="fr-FR" w:eastAsia="en-US"/>
        </w:rPr>
        <w:t xml:space="preserve"> lancement officiel. </w:t>
      </w:r>
    </w:p>
    <w:p w14:paraId="18F475BB" w14:textId="14405C1B" w:rsidR="00B75FCD" w:rsidRPr="003C7EC4" w:rsidRDefault="00B75FCD" w:rsidP="0001621B">
      <w:pPr>
        <w:jc w:val="both"/>
        <w:rPr>
          <w:iCs/>
          <w:lang w:val="fr-FR" w:eastAsia="en-US"/>
        </w:rPr>
      </w:pPr>
      <w:r w:rsidRPr="003C7EC4">
        <w:rPr>
          <w:iCs/>
          <w:lang w:val="fr-FR" w:eastAsia="en-US"/>
        </w:rPr>
        <w:t xml:space="preserve">Aussi, </w:t>
      </w:r>
      <w:r w:rsidR="001F4B44" w:rsidRPr="003C7EC4">
        <w:rPr>
          <w:iCs/>
          <w:lang w:val="fr-FR" w:eastAsia="en-US"/>
        </w:rPr>
        <w:t>dans cette</w:t>
      </w:r>
      <w:r w:rsidRPr="003C7EC4">
        <w:rPr>
          <w:iCs/>
          <w:lang w:val="fr-FR" w:eastAsia="en-US"/>
        </w:rPr>
        <w:t xml:space="preserve"> phase, le Plan de Mise en Œuvre (PMO) a été conjointement élaboré et approuvé par l’ensemble des acteurs impliqués (gouvernement, Secrétariat du PBF, agences et </w:t>
      </w:r>
      <w:proofErr w:type="spellStart"/>
      <w:r w:rsidRPr="003C7EC4">
        <w:rPr>
          <w:iCs/>
          <w:lang w:val="fr-FR" w:eastAsia="en-US"/>
        </w:rPr>
        <w:t>ONGs</w:t>
      </w:r>
      <w:proofErr w:type="spellEnd"/>
      <w:r w:rsidRPr="003C7EC4">
        <w:rPr>
          <w:iCs/>
          <w:lang w:val="fr-FR" w:eastAsia="en-US"/>
        </w:rPr>
        <w:t xml:space="preserve"> partenaires de mise en œuvre). Ce plan a été suivi par l’élaboration des plans d’actions par agences et la signature des contrats</w:t>
      </w:r>
      <w:r w:rsidR="00843905" w:rsidRPr="003C7EC4">
        <w:rPr>
          <w:iCs/>
          <w:lang w:val="fr-FR" w:eastAsia="en-US"/>
        </w:rPr>
        <w:t xml:space="preserve">/protocoles d’accord </w:t>
      </w:r>
      <w:r w:rsidRPr="003C7EC4">
        <w:rPr>
          <w:iCs/>
          <w:lang w:val="fr-FR" w:eastAsia="en-US"/>
        </w:rPr>
        <w:t>entre les agences et les ONG partenaires</w:t>
      </w:r>
      <w:r w:rsidR="00843905" w:rsidRPr="003C7EC4">
        <w:rPr>
          <w:iCs/>
          <w:lang w:val="fr-FR" w:eastAsia="en-US"/>
        </w:rPr>
        <w:t xml:space="preserve"> de mise en œuvre du projet sur le terrain</w:t>
      </w:r>
      <w:r w:rsidRPr="003C7EC4">
        <w:rPr>
          <w:iCs/>
          <w:lang w:val="fr-FR" w:eastAsia="en-US"/>
        </w:rPr>
        <w:t xml:space="preserve">. </w:t>
      </w:r>
    </w:p>
    <w:p w14:paraId="4859F6A9" w14:textId="755535C3" w:rsidR="00B75FCD" w:rsidRPr="003C7EC4" w:rsidRDefault="00B75FCD" w:rsidP="0001621B">
      <w:pPr>
        <w:rPr>
          <w:iCs/>
          <w:lang w:val="fr-FR" w:eastAsia="en-US"/>
        </w:rPr>
      </w:pPr>
      <w:r w:rsidRPr="003C7EC4">
        <w:rPr>
          <w:iCs/>
          <w:lang w:val="fr-FR" w:eastAsia="en-US"/>
        </w:rPr>
        <w:t xml:space="preserve"> </w:t>
      </w:r>
    </w:p>
    <w:p w14:paraId="3F08730F" w14:textId="41DEA06F" w:rsidR="00B75FCD" w:rsidRPr="003C7EC4" w:rsidRDefault="00B75FCD" w:rsidP="0001621B">
      <w:pPr>
        <w:pStyle w:val="Titre1"/>
        <w:numPr>
          <w:ilvl w:val="0"/>
          <w:numId w:val="48"/>
        </w:numPr>
        <w:spacing w:before="0"/>
        <w:jc w:val="both"/>
        <w:rPr>
          <w:rFonts w:ascii="Times New Roman" w:hAnsi="Times New Roman"/>
          <w:iCs/>
          <w:sz w:val="22"/>
          <w:szCs w:val="22"/>
          <w:lang w:val="fr-FR"/>
        </w:rPr>
      </w:pPr>
      <w:r w:rsidRPr="003C7EC4">
        <w:rPr>
          <w:rFonts w:ascii="Times New Roman" w:hAnsi="Times New Roman"/>
          <w:iCs/>
          <w:sz w:val="22"/>
          <w:szCs w:val="22"/>
          <w:lang w:val="fr-FR"/>
        </w:rPr>
        <w:t>La phase d’information, de mobilisation, d’identifications et mise en place des mécanismes de gouvernances du projet au niveau local :</w:t>
      </w:r>
    </w:p>
    <w:p w14:paraId="14BD9CC4" w14:textId="3697E766" w:rsidR="00B75FCD" w:rsidRPr="003C7EC4" w:rsidRDefault="00B75FCD" w:rsidP="0001621B">
      <w:pPr>
        <w:jc w:val="both"/>
        <w:rPr>
          <w:iCs/>
          <w:lang w:val="fr-FR" w:eastAsia="en-US"/>
        </w:rPr>
      </w:pPr>
      <w:r w:rsidRPr="003C7EC4">
        <w:rPr>
          <w:iCs/>
          <w:lang w:val="fr-FR" w:eastAsia="en-US"/>
        </w:rPr>
        <w:t>A ce niveau, les autorités locales (</w:t>
      </w:r>
      <w:r w:rsidR="008728E2" w:rsidRPr="003C7EC4">
        <w:rPr>
          <w:iCs/>
          <w:lang w:val="fr-FR" w:eastAsia="en-US"/>
        </w:rPr>
        <w:t xml:space="preserve">élus locaux, autorités administratives, services déconcentrés de l’Etat impliqués, </w:t>
      </w:r>
      <w:proofErr w:type="spellStart"/>
      <w:r w:rsidR="008728E2" w:rsidRPr="003C7EC4">
        <w:rPr>
          <w:iCs/>
          <w:lang w:val="fr-FR" w:eastAsia="en-US"/>
        </w:rPr>
        <w:t>ONGs</w:t>
      </w:r>
      <w:proofErr w:type="spellEnd"/>
      <w:r w:rsidR="008728E2" w:rsidRPr="003C7EC4">
        <w:rPr>
          <w:iCs/>
          <w:lang w:val="fr-FR" w:eastAsia="en-US"/>
        </w:rPr>
        <w:t xml:space="preserve"> partenaires) ont identifié de façon  participative les localités les plus impactées par la dégradation environnementale à travers des ateliers préfectoraux qui ont permis d’expliquer à tous le continu du projet (les raisons de la mise en œuvre de ce projet, le résultats attendus, les produits du projet, les bénéficiaires directs, le mode de gestion au niveau local du projet</w:t>
      </w:r>
      <w:r w:rsidR="00AB4B7B" w:rsidRPr="003C7EC4">
        <w:rPr>
          <w:iCs/>
          <w:lang w:val="fr-FR" w:eastAsia="en-US"/>
        </w:rPr>
        <w:t>)</w:t>
      </w:r>
      <w:r w:rsidR="008728E2" w:rsidRPr="003C7EC4">
        <w:rPr>
          <w:iCs/>
          <w:lang w:val="fr-FR" w:eastAsia="en-US"/>
        </w:rPr>
        <w:t xml:space="preserve">.  A cet effet, 20 communes sur 123 ont été identifiées comme étant plus impactées par la dégradation environnementale et où on enregistre plus de conflits induits ou accélérés par cette dégradation environnementale. </w:t>
      </w:r>
    </w:p>
    <w:p w14:paraId="26BD84E2" w14:textId="0387E3C2" w:rsidR="008728E2" w:rsidRPr="003C7EC4" w:rsidRDefault="008728E2" w:rsidP="0001621B">
      <w:pPr>
        <w:jc w:val="both"/>
        <w:rPr>
          <w:iCs/>
          <w:lang w:val="fr-FR" w:eastAsia="en-US"/>
        </w:rPr>
      </w:pPr>
      <w:r w:rsidRPr="003C7EC4">
        <w:rPr>
          <w:iCs/>
          <w:lang w:val="fr-FR" w:eastAsia="en-US"/>
        </w:rPr>
        <w:t xml:space="preserve">Les communautés ont été impliquées dans la gouvernance du projet à travers les cadres communaux de concertation </w:t>
      </w:r>
      <w:r w:rsidR="007A5381" w:rsidRPr="003C7EC4">
        <w:rPr>
          <w:iCs/>
          <w:lang w:val="fr-FR" w:eastAsia="en-US"/>
        </w:rPr>
        <w:t xml:space="preserve">mis en place de manière inclusive, </w:t>
      </w:r>
      <w:r w:rsidRPr="003C7EC4">
        <w:rPr>
          <w:iCs/>
          <w:lang w:val="fr-FR" w:eastAsia="en-US"/>
        </w:rPr>
        <w:t xml:space="preserve">qui sont les centres d’appui de l’ensemble des activités au niveau de chaque commune bénéficiaire. </w:t>
      </w:r>
    </w:p>
    <w:p w14:paraId="062BFC87" w14:textId="392583C8" w:rsidR="008728E2" w:rsidRPr="003C7EC4" w:rsidRDefault="008728E2" w:rsidP="0001621B">
      <w:pPr>
        <w:jc w:val="both"/>
        <w:rPr>
          <w:iCs/>
          <w:lang w:val="fr-FR" w:eastAsia="en-US"/>
        </w:rPr>
      </w:pPr>
      <w:r w:rsidRPr="003C7EC4">
        <w:rPr>
          <w:iCs/>
          <w:lang w:val="fr-FR" w:eastAsia="en-US"/>
        </w:rPr>
        <w:t>Ainsi avec l’appui des cadres communaux de concertation, les activités de sensibilisation et de formation de masse sur la dégradation environnementale, ses impacts structurels, institutionnels, humains</w:t>
      </w:r>
      <w:r w:rsidR="00780DD3" w:rsidRPr="003C7EC4">
        <w:rPr>
          <w:iCs/>
          <w:lang w:val="fr-FR" w:eastAsia="en-US"/>
        </w:rPr>
        <w:t xml:space="preserve"> ont été développées dans les 60 districts bénéficiaires du projet.  </w:t>
      </w:r>
      <w:r w:rsidRPr="003C7EC4">
        <w:rPr>
          <w:iCs/>
          <w:lang w:val="fr-FR" w:eastAsia="en-US"/>
        </w:rPr>
        <w:t xml:space="preserve">Les causes de cette dégradation ont été identifiées sur la </w:t>
      </w:r>
      <w:r w:rsidR="007A5381" w:rsidRPr="003C7EC4">
        <w:rPr>
          <w:iCs/>
          <w:lang w:val="fr-FR" w:eastAsia="en-US"/>
        </w:rPr>
        <w:t xml:space="preserve">base </w:t>
      </w:r>
      <w:r w:rsidRPr="003C7EC4">
        <w:rPr>
          <w:iCs/>
          <w:lang w:val="fr-FR" w:eastAsia="en-US"/>
        </w:rPr>
        <w:t xml:space="preserve">d’analyses communautaires sur les facteurs et les acteurs de dégradation environnementale. </w:t>
      </w:r>
      <w:r w:rsidR="00A35ADA" w:rsidRPr="003C7EC4">
        <w:rPr>
          <w:iCs/>
          <w:lang w:val="fr-FR" w:eastAsia="en-US"/>
        </w:rPr>
        <w:t>Aussi, les échanges communautaires ont porté sur la compréhension de ce</w:t>
      </w:r>
      <w:r w:rsidR="00780DD3" w:rsidRPr="003C7EC4">
        <w:rPr>
          <w:iCs/>
          <w:lang w:val="fr-FR" w:eastAsia="en-US"/>
        </w:rPr>
        <w:t xml:space="preserve"> que</w:t>
      </w:r>
      <w:r w:rsidR="00A35ADA" w:rsidRPr="003C7EC4">
        <w:rPr>
          <w:iCs/>
          <w:lang w:val="fr-FR" w:eastAsia="en-US"/>
        </w:rPr>
        <w:t xml:space="preserve"> </w:t>
      </w:r>
      <w:r w:rsidR="00780DD3" w:rsidRPr="003C7EC4">
        <w:rPr>
          <w:iCs/>
          <w:lang w:val="fr-FR" w:eastAsia="en-US"/>
        </w:rPr>
        <w:t>veulent</w:t>
      </w:r>
      <w:r w:rsidR="00A35ADA" w:rsidRPr="003C7EC4">
        <w:rPr>
          <w:iCs/>
          <w:lang w:val="fr-FR" w:eastAsia="en-US"/>
        </w:rPr>
        <w:t xml:space="preserve"> dire « vulnérabilité » et « risque à la radicalisation ». </w:t>
      </w:r>
    </w:p>
    <w:p w14:paraId="18ADAB30" w14:textId="1F4E4BF9" w:rsidR="00A35ADA" w:rsidRPr="003C7EC4" w:rsidRDefault="00A35ADA" w:rsidP="0001621B">
      <w:pPr>
        <w:jc w:val="both"/>
        <w:rPr>
          <w:iCs/>
          <w:lang w:val="fr-FR" w:eastAsia="en-US"/>
        </w:rPr>
      </w:pPr>
      <w:r w:rsidRPr="003C7EC4">
        <w:rPr>
          <w:iCs/>
          <w:lang w:val="fr-FR" w:eastAsia="en-US"/>
        </w:rPr>
        <w:lastRenderedPageBreak/>
        <w:t>A la suite des échanges communautaires</w:t>
      </w:r>
      <w:r w:rsidR="006968DE" w:rsidRPr="003C7EC4">
        <w:rPr>
          <w:iCs/>
          <w:lang w:val="fr-FR" w:eastAsia="en-US"/>
        </w:rPr>
        <w:t xml:space="preserve">, les 650 bénéficiaires directs du projet ont été identifiés ainsi que les AGR et HIMO vertes </w:t>
      </w:r>
      <w:r w:rsidR="007A5381" w:rsidRPr="003C7EC4">
        <w:rPr>
          <w:iCs/>
          <w:lang w:val="fr-FR" w:eastAsia="en-US"/>
        </w:rPr>
        <w:t xml:space="preserve">à réaliser </w:t>
      </w:r>
      <w:r w:rsidR="006968DE" w:rsidRPr="003C7EC4">
        <w:rPr>
          <w:iCs/>
          <w:lang w:val="fr-FR" w:eastAsia="en-US"/>
        </w:rPr>
        <w:t xml:space="preserve">dont trois (3) par district, comme réponses aux causes des conflits induits ou accélérés par la dégradation environnementale. </w:t>
      </w:r>
    </w:p>
    <w:p w14:paraId="1BA60BE1" w14:textId="69982AEE" w:rsidR="008728E2" w:rsidRPr="003C7EC4" w:rsidRDefault="00CD7CF7" w:rsidP="0001621B">
      <w:pPr>
        <w:tabs>
          <w:tab w:val="left" w:pos="2915"/>
        </w:tabs>
        <w:rPr>
          <w:iCs/>
          <w:lang w:val="fr-FR" w:eastAsia="en-US"/>
        </w:rPr>
      </w:pPr>
      <w:r w:rsidRPr="003C7EC4">
        <w:rPr>
          <w:iCs/>
          <w:lang w:val="fr-FR" w:eastAsia="en-US"/>
        </w:rPr>
        <w:tab/>
      </w:r>
    </w:p>
    <w:p w14:paraId="151AF26F" w14:textId="51CADE47" w:rsidR="00B75FCD" w:rsidRPr="003C7EC4" w:rsidRDefault="00B75FCD" w:rsidP="0001621B">
      <w:pPr>
        <w:pStyle w:val="Titre1"/>
        <w:numPr>
          <w:ilvl w:val="0"/>
          <w:numId w:val="48"/>
        </w:numPr>
        <w:spacing w:before="0"/>
        <w:jc w:val="both"/>
        <w:rPr>
          <w:rFonts w:ascii="Times New Roman" w:hAnsi="Times New Roman"/>
          <w:iCs/>
          <w:sz w:val="22"/>
          <w:szCs w:val="22"/>
          <w:lang w:val="fr-FR"/>
        </w:rPr>
      </w:pPr>
      <w:r w:rsidRPr="003C7EC4">
        <w:rPr>
          <w:rFonts w:ascii="Times New Roman" w:hAnsi="Times New Roman"/>
          <w:iCs/>
          <w:sz w:val="22"/>
          <w:szCs w:val="22"/>
          <w:lang w:val="fr-FR"/>
        </w:rPr>
        <w:t xml:space="preserve">La phase </w:t>
      </w:r>
      <w:r w:rsidR="006968DE" w:rsidRPr="003C7EC4">
        <w:rPr>
          <w:rFonts w:ascii="Times New Roman" w:hAnsi="Times New Roman"/>
          <w:iCs/>
          <w:sz w:val="22"/>
          <w:szCs w:val="22"/>
          <w:lang w:val="fr-FR"/>
        </w:rPr>
        <w:t xml:space="preserve">de gouvernance et </w:t>
      </w:r>
      <w:r w:rsidRPr="003C7EC4">
        <w:rPr>
          <w:rFonts w:ascii="Times New Roman" w:hAnsi="Times New Roman"/>
          <w:iCs/>
          <w:sz w:val="22"/>
          <w:szCs w:val="22"/>
          <w:lang w:val="fr-FR"/>
        </w:rPr>
        <w:t xml:space="preserve">d’appui à la gouvernance locale ; </w:t>
      </w:r>
    </w:p>
    <w:p w14:paraId="6EBE31DE" w14:textId="701ED280" w:rsidR="006968DE" w:rsidRPr="003C7EC4" w:rsidRDefault="006968DE" w:rsidP="0001621B">
      <w:pPr>
        <w:jc w:val="both"/>
        <w:rPr>
          <w:iCs/>
          <w:lang w:val="fr-FR" w:eastAsia="en-US"/>
        </w:rPr>
      </w:pPr>
      <w:r w:rsidRPr="003C7EC4">
        <w:rPr>
          <w:iCs/>
          <w:lang w:val="fr-FR" w:eastAsia="en-US"/>
        </w:rPr>
        <w:t xml:space="preserve">La gouvernance du projet </w:t>
      </w:r>
      <w:r w:rsidR="00D9783B" w:rsidRPr="003C7EC4">
        <w:rPr>
          <w:iCs/>
          <w:lang w:val="fr-FR" w:eastAsia="en-US"/>
        </w:rPr>
        <w:t xml:space="preserve">au niveau centrale </w:t>
      </w:r>
      <w:r w:rsidRPr="003C7EC4">
        <w:rPr>
          <w:iCs/>
          <w:lang w:val="fr-FR" w:eastAsia="en-US"/>
        </w:rPr>
        <w:t xml:space="preserve">est assurée par deux instruments ou mécanismes à savoir le comité de pilotage au niveau stratégique et le comité technique au niveau opérationnel. </w:t>
      </w:r>
    </w:p>
    <w:p w14:paraId="1B8F9248" w14:textId="2287FEC5" w:rsidR="006968DE" w:rsidRPr="003C7EC4" w:rsidRDefault="006968DE" w:rsidP="0001621B">
      <w:pPr>
        <w:jc w:val="both"/>
        <w:rPr>
          <w:iCs/>
          <w:lang w:val="fr-FR" w:eastAsia="en-US"/>
        </w:rPr>
      </w:pPr>
      <w:r w:rsidRPr="003C7EC4">
        <w:rPr>
          <w:iCs/>
          <w:lang w:val="fr-FR" w:eastAsia="en-US"/>
        </w:rPr>
        <w:t>Les deux mécanisme</w:t>
      </w:r>
      <w:r w:rsidR="004072BF" w:rsidRPr="003C7EC4">
        <w:rPr>
          <w:iCs/>
          <w:lang w:val="fr-FR" w:eastAsia="en-US"/>
        </w:rPr>
        <w:t>s</w:t>
      </w:r>
      <w:r w:rsidRPr="003C7EC4">
        <w:rPr>
          <w:iCs/>
          <w:lang w:val="fr-FR" w:eastAsia="en-US"/>
        </w:rPr>
        <w:t xml:space="preserve"> s’appuient sur l’équipe de </w:t>
      </w:r>
      <w:r w:rsidR="004072BF" w:rsidRPr="003C7EC4">
        <w:rPr>
          <w:iCs/>
          <w:lang w:val="fr-FR" w:eastAsia="en-US"/>
        </w:rPr>
        <w:t xml:space="preserve">la </w:t>
      </w:r>
      <w:r w:rsidRPr="003C7EC4">
        <w:rPr>
          <w:iCs/>
          <w:lang w:val="fr-FR" w:eastAsia="en-US"/>
        </w:rPr>
        <w:t>coordination pour l’</w:t>
      </w:r>
      <w:r w:rsidR="00D9783B" w:rsidRPr="003C7EC4">
        <w:rPr>
          <w:iCs/>
          <w:lang w:val="fr-FR" w:eastAsia="en-US"/>
        </w:rPr>
        <w:t>impléme</w:t>
      </w:r>
      <w:r w:rsidRPr="003C7EC4">
        <w:rPr>
          <w:iCs/>
          <w:lang w:val="fr-FR" w:eastAsia="en-US"/>
        </w:rPr>
        <w:t>ntation des décisions prises et</w:t>
      </w:r>
      <w:r w:rsidR="00780DD3" w:rsidRPr="003C7EC4">
        <w:rPr>
          <w:iCs/>
          <w:lang w:val="fr-FR" w:eastAsia="en-US"/>
        </w:rPr>
        <w:t xml:space="preserve"> d’en</w:t>
      </w:r>
      <w:r w:rsidRPr="003C7EC4">
        <w:rPr>
          <w:iCs/>
          <w:lang w:val="fr-FR" w:eastAsia="en-US"/>
        </w:rPr>
        <w:t xml:space="preserve"> assurer le suivi quotidien de la mise en œuvre du projet. </w:t>
      </w:r>
    </w:p>
    <w:p w14:paraId="118BF6F4" w14:textId="36022D06" w:rsidR="006968DE" w:rsidRPr="003C7EC4" w:rsidRDefault="00D9783B" w:rsidP="0001621B">
      <w:pPr>
        <w:jc w:val="both"/>
        <w:rPr>
          <w:iCs/>
          <w:lang w:val="fr-FR" w:eastAsia="en-US"/>
        </w:rPr>
      </w:pPr>
      <w:r w:rsidRPr="003C7EC4">
        <w:rPr>
          <w:iCs/>
          <w:lang w:val="fr-FR" w:eastAsia="en-US"/>
        </w:rPr>
        <w:t xml:space="preserve">Les agences d’exécution du projet, les départements ministériels impliqués, le secrétariat permanent du PBF ainsi que les ONG partenaires constituent les membres de ces différents instruments/mécanismes. </w:t>
      </w:r>
    </w:p>
    <w:p w14:paraId="25731019" w14:textId="449D49DB" w:rsidR="006968DE" w:rsidRPr="003C7EC4" w:rsidRDefault="006968DE" w:rsidP="0001621B">
      <w:pPr>
        <w:jc w:val="both"/>
        <w:rPr>
          <w:iCs/>
          <w:lang w:val="fr-FR" w:eastAsia="en-US"/>
        </w:rPr>
      </w:pPr>
      <w:r w:rsidRPr="003C7EC4">
        <w:rPr>
          <w:iCs/>
          <w:lang w:val="fr-FR" w:eastAsia="en-US"/>
        </w:rPr>
        <w:t xml:space="preserve">La gouvernance locale du projet </w:t>
      </w:r>
      <w:r w:rsidR="004072BF" w:rsidRPr="003C7EC4">
        <w:rPr>
          <w:iCs/>
          <w:lang w:val="fr-FR" w:eastAsia="en-US"/>
        </w:rPr>
        <w:t xml:space="preserve">quant à elle, </w:t>
      </w:r>
      <w:r w:rsidRPr="003C7EC4">
        <w:rPr>
          <w:iCs/>
          <w:lang w:val="fr-FR" w:eastAsia="en-US"/>
        </w:rPr>
        <w:t xml:space="preserve">repose sur les cadres communaux de concertation </w:t>
      </w:r>
      <w:r w:rsidR="004072BF" w:rsidRPr="003C7EC4">
        <w:rPr>
          <w:iCs/>
          <w:lang w:val="fr-FR" w:eastAsia="en-US"/>
        </w:rPr>
        <w:t xml:space="preserve">mis en place, </w:t>
      </w:r>
      <w:r w:rsidRPr="003C7EC4">
        <w:rPr>
          <w:iCs/>
          <w:lang w:val="fr-FR" w:eastAsia="en-US"/>
        </w:rPr>
        <w:t>composés de l’ensemble des acteurs impliqués dans la dégradation de l’environnement, la prévention et gestion des conflits ainsi que les leaders des jeunes, des femmes</w:t>
      </w:r>
      <w:r w:rsidR="004072BF" w:rsidRPr="003C7EC4">
        <w:rPr>
          <w:iCs/>
          <w:lang w:val="fr-FR" w:eastAsia="en-US"/>
        </w:rPr>
        <w:t xml:space="preserve"> et</w:t>
      </w:r>
      <w:r w:rsidRPr="003C7EC4">
        <w:rPr>
          <w:iCs/>
          <w:lang w:val="fr-FR" w:eastAsia="en-US"/>
        </w:rPr>
        <w:t xml:space="preserve"> des personnes </w:t>
      </w:r>
      <w:r w:rsidR="004072BF" w:rsidRPr="003C7EC4">
        <w:rPr>
          <w:iCs/>
          <w:lang w:val="fr-FR" w:eastAsia="en-US"/>
        </w:rPr>
        <w:t xml:space="preserve">ressources (références) </w:t>
      </w:r>
      <w:r w:rsidRPr="003C7EC4">
        <w:rPr>
          <w:iCs/>
          <w:lang w:val="fr-FR" w:eastAsia="en-US"/>
        </w:rPr>
        <w:t xml:space="preserve">pouvant influencer les attitudes et comportements communautaires. </w:t>
      </w:r>
    </w:p>
    <w:p w14:paraId="762755E4" w14:textId="77777777" w:rsidR="006968DE" w:rsidRPr="003C7EC4" w:rsidRDefault="006968DE" w:rsidP="0001621B">
      <w:pPr>
        <w:rPr>
          <w:iCs/>
          <w:lang w:val="fr-FR" w:eastAsia="en-US"/>
        </w:rPr>
      </w:pPr>
    </w:p>
    <w:p w14:paraId="5E171206" w14:textId="6127314C" w:rsidR="006968DE" w:rsidRPr="003C7EC4" w:rsidRDefault="00B75FCD" w:rsidP="0001621B">
      <w:pPr>
        <w:pStyle w:val="Titre1"/>
        <w:numPr>
          <w:ilvl w:val="0"/>
          <w:numId w:val="48"/>
        </w:numPr>
        <w:spacing w:before="0"/>
        <w:jc w:val="both"/>
        <w:rPr>
          <w:iCs/>
          <w:color w:val="000000" w:themeColor="text1"/>
          <w:lang w:val="fr-FR"/>
        </w:rPr>
      </w:pPr>
      <w:r w:rsidRPr="003C7EC4">
        <w:rPr>
          <w:rFonts w:ascii="Times New Roman" w:hAnsi="Times New Roman"/>
          <w:iCs/>
          <w:sz w:val="22"/>
          <w:szCs w:val="22"/>
          <w:lang w:val="fr-FR"/>
        </w:rPr>
        <w:t>La phase de réalisation des A</w:t>
      </w:r>
      <w:r w:rsidR="00B31A69" w:rsidRPr="003C7EC4">
        <w:rPr>
          <w:rFonts w:ascii="Times New Roman" w:hAnsi="Times New Roman"/>
          <w:iCs/>
          <w:sz w:val="22"/>
          <w:szCs w:val="22"/>
          <w:lang w:val="fr-FR"/>
        </w:rPr>
        <w:t xml:space="preserve">ctivités </w:t>
      </w:r>
      <w:r w:rsidRPr="003C7EC4">
        <w:rPr>
          <w:rFonts w:ascii="Times New Roman" w:hAnsi="Times New Roman"/>
          <w:iCs/>
          <w:sz w:val="22"/>
          <w:szCs w:val="22"/>
          <w:lang w:val="fr-FR"/>
        </w:rPr>
        <w:t>G</w:t>
      </w:r>
      <w:r w:rsidR="00B31A69" w:rsidRPr="003C7EC4">
        <w:rPr>
          <w:rFonts w:ascii="Times New Roman" w:hAnsi="Times New Roman"/>
          <w:iCs/>
          <w:sz w:val="22"/>
          <w:szCs w:val="22"/>
          <w:lang w:val="fr-FR"/>
        </w:rPr>
        <w:t xml:space="preserve">énératrices de </w:t>
      </w:r>
      <w:r w:rsidRPr="003C7EC4">
        <w:rPr>
          <w:rFonts w:ascii="Times New Roman" w:hAnsi="Times New Roman"/>
          <w:iCs/>
          <w:sz w:val="22"/>
          <w:szCs w:val="22"/>
          <w:lang w:val="fr-FR"/>
        </w:rPr>
        <w:t>R</w:t>
      </w:r>
      <w:r w:rsidR="00B31A69" w:rsidRPr="003C7EC4">
        <w:rPr>
          <w:rFonts w:ascii="Times New Roman" w:hAnsi="Times New Roman"/>
          <w:iCs/>
          <w:sz w:val="22"/>
          <w:szCs w:val="22"/>
          <w:lang w:val="fr-FR"/>
        </w:rPr>
        <w:t>evenus (AGR)</w:t>
      </w:r>
      <w:r w:rsidRPr="003C7EC4">
        <w:rPr>
          <w:rFonts w:ascii="Times New Roman" w:hAnsi="Times New Roman"/>
          <w:iCs/>
          <w:sz w:val="22"/>
          <w:szCs w:val="22"/>
          <w:lang w:val="fr-FR"/>
        </w:rPr>
        <w:t xml:space="preserve"> et H</w:t>
      </w:r>
      <w:r w:rsidR="00B31A69" w:rsidRPr="003C7EC4">
        <w:rPr>
          <w:rFonts w:ascii="Times New Roman" w:hAnsi="Times New Roman"/>
          <w:iCs/>
          <w:sz w:val="22"/>
          <w:szCs w:val="22"/>
          <w:lang w:val="fr-FR"/>
        </w:rPr>
        <w:t xml:space="preserve">autes </w:t>
      </w:r>
      <w:r w:rsidRPr="003C7EC4">
        <w:rPr>
          <w:rFonts w:ascii="Times New Roman" w:hAnsi="Times New Roman"/>
          <w:iCs/>
          <w:sz w:val="22"/>
          <w:szCs w:val="22"/>
          <w:lang w:val="fr-FR"/>
        </w:rPr>
        <w:t>I</w:t>
      </w:r>
      <w:r w:rsidR="00B31A69" w:rsidRPr="003C7EC4">
        <w:rPr>
          <w:rFonts w:ascii="Times New Roman" w:hAnsi="Times New Roman"/>
          <w:iCs/>
          <w:sz w:val="22"/>
          <w:szCs w:val="22"/>
          <w:lang w:val="fr-FR"/>
        </w:rPr>
        <w:t xml:space="preserve">ntensité de </w:t>
      </w:r>
      <w:r w:rsidRPr="003C7EC4">
        <w:rPr>
          <w:rFonts w:ascii="Times New Roman" w:hAnsi="Times New Roman"/>
          <w:iCs/>
          <w:sz w:val="22"/>
          <w:szCs w:val="22"/>
          <w:lang w:val="fr-FR"/>
        </w:rPr>
        <w:t>M</w:t>
      </w:r>
      <w:r w:rsidR="00B31A69" w:rsidRPr="003C7EC4">
        <w:rPr>
          <w:rFonts w:ascii="Times New Roman" w:hAnsi="Times New Roman"/>
          <w:iCs/>
          <w:sz w:val="22"/>
          <w:szCs w:val="22"/>
          <w:lang w:val="fr-FR"/>
        </w:rPr>
        <w:t>ain d’œuvre (HIMO)</w:t>
      </w:r>
      <w:r w:rsidRPr="003C7EC4">
        <w:rPr>
          <w:rFonts w:ascii="Times New Roman" w:hAnsi="Times New Roman"/>
          <w:iCs/>
          <w:sz w:val="22"/>
          <w:szCs w:val="22"/>
          <w:lang w:val="fr-FR"/>
        </w:rPr>
        <w:t xml:space="preserve"> vertes</w:t>
      </w:r>
      <w:r w:rsidR="00D9783B" w:rsidRPr="003C7EC4">
        <w:rPr>
          <w:rFonts w:ascii="Times New Roman" w:hAnsi="Times New Roman"/>
          <w:iCs/>
          <w:sz w:val="22"/>
          <w:szCs w:val="22"/>
          <w:lang w:val="fr-FR"/>
        </w:rPr>
        <w:t xml:space="preserve">  </w:t>
      </w:r>
    </w:p>
    <w:p w14:paraId="361B564F" w14:textId="51BBD1A6" w:rsidR="006968DE" w:rsidRPr="003C7EC4" w:rsidRDefault="00D9783B" w:rsidP="0001621B">
      <w:pPr>
        <w:jc w:val="both"/>
        <w:rPr>
          <w:iCs/>
          <w:color w:val="000000" w:themeColor="text1"/>
          <w:lang w:val="fr-FR"/>
        </w:rPr>
      </w:pPr>
      <w:r w:rsidRPr="003C7EC4">
        <w:rPr>
          <w:iCs/>
          <w:color w:val="000000" w:themeColor="text1"/>
          <w:lang w:val="fr-FR"/>
        </w:rPr>
        <w:t xml:space="preserve">Les AGR et HIMO vertes constituent </w:t>
      </w:r>
      <w:r w:rsidR="00481601" w:rsidRPr="003C7EC4">
        <w:rPr>
          <w:iCs/>
          <w:color w:val="000000" w:themeColor="text1"/>
          <w:lang w:val="fr-FR"/>
        </w:rPr>
        <w:t xml:space="preserve">des alternatives et </w:t>
      </w:r>
      <w:r w:rsidRPr="003C7EC4">
        <w:rPr>
          <w:iCs/>
          <w:color w:val="000000" w:themeColor="text1"/>
          <w:lang w:val="fr-FR"/>
        </w:rPr>
        <w:t>des réponses effectives</w:t>
      </w:r>
      <w:r w:rsidR="00780DD3" w:rsidRPr="003C7EC4">
        <w:rPr>
          <w:iCs/>
          <w:color w:val="000000" w:themeColor="text1"/>
          <w:lang w:val="fr-FR"/>
        </w:rPr>
        <w:t xml:space="preserve"> </w:t>
      </w:r>
      <w:r w:rsidRPr="003C7EC4">
        <w:rPr>
          <w:iCs/>
          <w:color w:val="000000" w:themeColor="text1"/>
          <w:lang w:val="fr-FR"/>
        </w:rPr>
        <w:t xml:space="preserve">à </w:t>
      </w:r>
      <w:r w:rsidR="00481601" w:rsidRPr="003C7EC4">
        <w:rPr>
          <w:iCs/>
          <w:color w:val="000000" w:themeColor="text1"/>
          <w:lang w:val="fr-FR"/>
        </w:rPr>
        <w:t xml:space="preserve">la </w:t>
      </w:r>
      <w:r w:rsidRPr="003C7EC4">
        <w:rPr>
          <w:iCs/>
          <w:color w:val="000000" w:themeColor="text1"/>
          <w:lang w:val="fr-FR"/>
        </w:rPr>
        <w:t xml:space="preserve">dégradation environnementale, à la réduction de la vulnérabilité et du risque de radicalisation des bénéficiaires directs </w:t>
      </w:r>
      <w:r w:rsidR="00481601" w:rsidRPr="003C7EC4">
        <w:rPr>
          <w:iCs/>
          <w:color w:val="000000" w:themeColor="text1"/>
          <w:lang w:val="fr-FR"/>
        </w:rPr>
        <w:t>et indirects</w:t>
      </w:r>
      <w:r w:rsidRPr="003C7EC4">
        <w:rPr>
          <w:iCs/>
          <w:color w:val="000000" w:themeColor="text1"/>
          <w:lang w:val="fr-FR"/>
        </w:rPr>
        <w:t xml:space="preserve"> du projet. </w:t>
      </w:r>
    </w:p>
    <w:p w14:paraId="7D03FD8A" w14:textId="488E58C8" w:rsidR="00306067" w:rsidRPr="003C7EC4" w:rsidRDefault="00D9783B" w:rsidP="0001621B">
      <w:pPr>
        <w:jc w:val="both"/>
        <w:rPr>
          <w:iCs/>
          <w:lang w:val="fr-FR" w:eastAsia="en-US"/>
        </w:rPr>
      </w:pPr>
      <w:r w:rsidRPr="003C7EC4">
        <w:rPr>
          <w:iCs/>
          <w:color w:val="000000" w:themeColor="text1"/>
          <w:lang w:val="fr-FR"/>
        </w:rPr>
        <w:t xml:space="preserve">Ces activités AGR et HIMO vertes seront mises en œuvre par les bénéficiaires directs du projet. Elles </w:t>
      </w:r>
      <w:r w:rsidR="00481601" w:rsidRPr="003C7EC4">
        <w:rPr>
          <w:iCs/>
          <w:color w:val="000000" w:themeColor="text1"/>
          <w:lang w:val="fr-FR"/>
        </w:rPr>
        <w:t xml:space="preserve">compléteront  </w:t>
      </w:r>
      <w:r w:rsidR="00780DD3" w:rsidRPr="003C7EC4">
        <w:rPr>
          <w:iCs/>
          <w:color w:val="000000" w:themeColor="text1"/>
          <w:lang w:val="fr-FR"/>
        </w:rPr>
        <w:t xml:space="preserve">de </w:t>
      </w:r>
      <w:r w:rsidRPr="003C7EC4">
        <w:rPr>
          <w:iCs/>
          <w:color w:val="000000" w:themeColor="text1"/>
          <w:lang w:val="fr-FR"/>
        </w:rPr>
        <w:t xml:space="preserve">manière </w:t>
      </w:r>
      <w:r w:rsidR="00481601" w:rsidRPr="003C7EC4">
        <w:rPr>
          <w:iCs/>
          <w:color w:val="000000" w:themeColor="text1"/>
          <w:lang w:val="fr-FR"/>
        </w:rPr>
        <w:t xml:space="preserve">progressive et </w:t>
      </w:r>
      <w:r w:rsidRPr="003C7EC4">
        <w:rPr>
          <w:iCs/>
          <w:color w:val="000000" w:themeColor="text1"/>
          <w:lang w:val="fr-FR"/>
        </w:rPr>
        <w:t xml:space="preserve">concrète, les activités d’information, de sensibilisation et de mobilisation au niveau communautaire </w:t>
      </w:r>
      <w:r w:rsidR="00481601" w:rsidRPr="003C7EC4">
        <w:rPr>
          <w:iCs/>
          <w:color w:val="000000" w:themeColor="text1"/>
          <w:lang w:val="fr-FR"/>
        </w:rPr>
        <w:t>pour</w:t>
      </w:r>
      <w:r w:rsidR="008E0448" w:rsidRPr="003C7EC4">
        <w:rPr>
          <w:iCs/>
          <w:color w:val="000000" w:themeColor="text1"/>
          <w:lang w:val="fr-FR"/>
        </w:rPr>
        <w:t xml:space="preserve"> la préservation de l’environnement. Aussi, ces AGR et HIMO vertes permettront aux élus locaux d’identifier d’autres créneaux d’initiatives intelligentes pouvant davantage améliorer la consommation énergi</w:t>
      </w:r>
      <w:r w:rsidR="00780DD3" w:rsidRPr="003C7EC4">
        <w:rPr>
          <w:iCs/>
          <w:color w:val="000000" w:themeColor="text1"/>
          <w:lang w:val="fr-FR"/>
        </w:rPr>
        <w:t>que</w:t>
      </w:r>
      <w:r w:rsidR="008E0448" w:rsidRPr="003C7EC4">
        <w:rPr>
          <w:iCs/>
          <w:color w:val="000000" w:themeColor="text1"/>
          <w:lang w:val="fr-FR"/>
        </w:rPr>
        <w:t xml:space="preserve"> des ménages, la production agropastorale et d’autres pratiques comme l’exploitation artisanale de l’or, la chasse et la coupe abusive des bois à des fins artisanales. </w:t>
      </w:r>
    </w:p>
    <w:p w14:paraId="702DD954" w14:textId="77777777" w:rsidR="00F778A1" w:rsidRPr="00EA3828" w:rsidRDefault="00F778A1" w:rsidP="0001621B">
      <w:pPr>
        <w:rPr>
          <w:lang w:val="fr-FR"/>
        </w:rPr>
      </w:pPr>
    </w:p>
    <w:p w14:paraId="03DEA3B7" w14:textId="2468DE1E" w:rsidR="006E2F81" w:rsidRPr="00B55081" w:rsidRDefault="00F778A1" w:rsidP="00C943BB">
      <w:pPr>
        <w:ind w:left="-810"/>
        <w:rPr>
          <w:b/>
          <w:bCs/>
          <w:lang w:val="fr-FR"/>
        </w:rPr>
      </w:pPr>
      <w:r w:rsidRPr="00B55081">
        <w:rPr>
          <w:b/>
          <w:bCs/>
          <w:color w:val="000000"/>
          <w:lang w:val="fr-FR" w:eastAsia="en-US"/>
        </w:rPr>
        <w:t xml:space="preserve">Veuillez indiquer tout événement important lié au projet prévu au cours des six prochains mois, par exemple : les dialogues nationaux, les congrès des jeunes, les projections de films </w:t>
      </w:r>
      <w:r w:rsidR="00161D02" w:rsidRPr="00B55081">
        <w:rPr>
          <w:b/>
          <w:bCs/>
          <w:lang w:val="fr-FR"/>
        </w:rPr>
        <w:t>(</w:t>
      </w:r>
      <w:r w:rsidRPr="00B55081">
        <w:rPr>
          <w:b/>
          <w:bCs/>
          <w:lang w:val="fr-FR"/>
        </w:rPr>
        <w:t>limite de 1000 caractères</w:t>
      </w:r>
      <w:r w:rsidR="00C943BB" w:rsidRPr="00B55081">
        <w:rPr>
          <w:b/>
          <w:bCs/>
          <w:lang w:val="fr-FR"/>
        </w:rPr>
        <w:t xml:space="preserve">): </w:t>
      </w:r>
    </w:p>
    <w:p w14:paraId="661DE9AE" w14:textId="77777777" w:rsidR="00C943BB" w:rsidRPr="00EA3828" w:rsidRDefault="00C943BB" w:rsidP="00C943BB">
      <w:pPr>
        <w:ind w:left="-810"/>
        <w:rPr>
          <w:lang w:val="fr-FR"/>
        </w:rPr>
      </w:pPr>
    </w:p>
    <w:p w14:paraId="525C9219" w14:textId="17F0C7CD" w:rsidR="00C73F38" w:rsidRPr="003C7EC4" w:rsidRDefault="008E0448" w:rsidP="0001621B">
      <w:pPr>
        <w:ind w:right="-154"/>
        <w:jc w:val="both"/>
        <w:rPr>
          <w:bCs/>
          <w:iCs/>
          <w:lang w:val="fr-FR"/>
        </w:rPr>
      </w:pPr>
      <w:r>
        <w:rPr>
          <w:bCs/>
          <w:lang w:val="fr-FR"/>
        </w:rPr>
        <w:t xml:space="preserve"> </w:t>
      </w:r>
      <w:r w:rsidRPr="003C7EC4">
        <w:rPr>
          <w:bCs/>
          <w:iCs/>
          <w:lang w:val="fr-FR"/>
        </w:rPr>
        <w:t xml:space="preserve">Afin de soutenir et d’accompagner le processus de mise en œuvre du projet, </w:t>
      </w:r>
      <w:r w:rsidR="00C73F38" w:rsidRPr="003C7EC4">
        <w:rPr>
          <w:bCs/>
          <w:iCs/>
          <w:lang w:val="fr-FR"/>
        </w:rPr>
        <w:t>les communautés bénéficiaires bénéficieront de la poursuite des activités de sensibili</w:t>
      </w:r>
      <w:r w:rsidR="006B5024" w:rsidRPr="003C7EC4">
        <w:rPr>
          <w:bCs/>
          <w:iCs/>
          <w:lang w:val="fr-FR"/>
        </w:rPr>
        <w:t>sation</w:t>
      </w:r>
      <w:r w:rsidR="00C73F38" w:rsidRPr="003C7EC4">
        <w:rPr>
          <w:bCs/>
          <w:iCs/>
          <w:lang w:val="fr-FR"/>
        </w:rPr>
        <w:t xml:space="preserve"> et de mobilisation à tous les niveaux. </w:t>
      </w:r>
    </w:p>
    <w:p w14:paraId="4836BE72" w14:textId="753D6986" w:rsidR="00C73F38" w:rsidRPr="003C7EC4" w:rsidRDefault="00C73F38" w:rsidP="0001621B">
      <w:pPr>
        <w:ind w:right="-154"/>
        <w:jc w:val="both"/>
        <w:rPr>
          <w:bCs/>
          <w:iCs/>
          <w:lang w:val="fr-FR"/>
        </w:rPr>
      </w:pPr>
      <w:r w:rsidRPr="003C7EC4">
        <w:rPr>
          <w:bCs/>
          <w:iCs/>
          <w:lang w:val="fr-FR"/>
        </w:rPr>
        <w:t xml:space="preserve">A cet effet, les élus, leaders </w:t>
      </w:r>
      <w:r w:rsidR="006B5024" w:rsidRPr="003C7EC4">
        <w:rPr>
          <w:bCs/>
          <w:iCs/>
          <w:lang w:val="fr-FR"/>
        </w:rPr>
        <w:t xml:space="preserve">communautaires </w:t>
      </w:r>
      <w:r w:rsidRPr="003C7EC4">
        <w:rPr>
          <w:bCs/>
          <w:iCs/>
          <w:lang w:val="fr-FR"/>
        </w:rPr>
        <w:t xml:space="preserve">et autres acteurs d’appui au développement </w:t>
      </w:r>
      <w:r w:rsidR="006B5024" w:rsidRPr="003C7EC4">
        <w:rPr>
          <w:bCs/>
          <w:iCs/>
          <w:lang w:val="fr-FR"/>
        </w:rPr>
        <w:t>au niveau local</w:t>
      </w:r>
      <w:r w:rsidRPr="003C7EC4">
        <w:rPr>
          <w:bCs/>
          <w:iCs/>
          <w:lang w:val="fr-FR"/>
        </w:rPr>
        <w:t xml:space="preserve"> seront mobilisés à travers des séances d’information, de sensibilisation autours des initiatives vertes (AGR et HIMO vertes) afin qu’ils les accompagnent, s’en approprient et les dupliquent au sein d’autres communautés non bénéficiaires. </w:t>
      </w:r>
    </w:p>
    <w:p w14:paraId="249AAEAD" w14:textId="500620C8" w:rsidR="00C943BB" w:rsidRPr="003C7EC4" w:rsidRDefault="00C73F38" w:rsidP="006B5024">
      <w:pPr>
        <w:ind w:right="-154"/>
        <w:jc w:val="both"/>
        <w:rPr>
          <w:bCs/>
          <w:iCs/>
          <w:lang w:val="fr-FR"/>
        </w:rPr>
      </w:pPr>
      <w:r w:rsidRPr="003C7EC4">
        <w:rPr>
          <w:bCs/>
          <w:iCs/>
          <w:lang w:val="fr-FR"/>
        </w:rPr>
        <w:t xml:space="preserve">Ces activités d’information, de sensibilisation et de mobilisation communautaire seront suivies par la révision des Plans de Développements Locaux (PDL) et les Plans Annuels d’Investissement (PAI) afin qu’ils soient inclusifs, transparents, sensibles aux conflits et au genre. Ces activités s’appuieront sur les cartes de développement communautaires </w:t>
      </w:r>
      <w:r w:rsidR="00CD7CF7" w:rsidRPr="003C7EC4">
        <w:rPr>
          <w:bCs/>
          <w:iCs/>
          <w:lang w:val="fr-FR"/>
        </w:rPr>
        <w:t xml:space="preserve">(CDC). Ces CDC avec des possibilités de mise à jour, permettront aux différentes </w:t>
      </w:r>
      <w:r w:rsidR="00CD7CF7" w:rsidRPr="003C7EC4">
        <w:rPr>
          <w:bCs/>
          <w:iCs/>
          <w:lang w:val="fr-FR"/>
        </w:rPr>
        <w:lastRenderedPageBreak/>
        <w:t xml:space="preserve">communautés de faire une analyse objective sur la gestion des ressources forestières et environnementales dans leur localité respective. </w:t>
      </w:r>
    </w:p>
    <w:p w14:paraId="20FA9EBD" w14:textId="76C9D450" w:rsidR="00161D02" w:rsidRPr="003C7EC4" w:rsidRDefault="00C943BB" w:rsidP="00AD5A9F">
      <w:pPr>
        <w:tabs>
          <w:tab w:val="center" w:pos="4230"/>
        </w:tabs>
        <w:ind w:right="-154"/>
        <w:jc w:val="both"/>
        <w:rPr>
          <w:iCs/>
          <w:lang w:val="fr-FR"/>
        </w:rPr>
      </w:pPr>
      <w:r w:rsidRPr="003C7EC4">
        <w:rPr>
          <w:iCs/>
          <w:lang w:val="fr-FR"/>
        </w:rPr>
        <w:t xml:space="preserve"> </w:t>
      </w:r>
      <w:r w:rsidRPr="003C7EC4">
        <w:rPr>
          <w:iCs/>
          <w:lang w:val="fr-FR"/>
        </w:rPr>
        <w:tab/>
      </w:r>
    </w:p>
    <w:p w14:paraId="49A86CE3" w14:textId="77777777" w:rsidR="00F778A1" w:rsidRPr="00EA3828" w:rsidRDefault="00F778A1" w:rsidP="00AD5A9F">
      <w:pPr>
        <w:ind w:left="-810" w:right="-154"/>
        <w:jc w:val="both"/>
        <w:rPr>
          <w:lang w:val="fr-FR"/>
        </w:rPr>
      </w:pPr>
      <w:r w:rsidRPr="00EA3828">
        <w:rPr>
          <w:lang w:val="fr-FR"/>
        </w:rPr>
        <w:t>POUR LES PROJETS DANS LES SIX DERNIERS MOIS DE MISE EN ŒUVRE :</w:t>
      </w:r>
    </w:p>
    <w:p w14:paraId="5D660B18" w14:textId="77777777" w:rsidR="008C782A" w:rsidRPr="00EA3828" w:rsidRDefault="00476758" w:rsidP="00AD5A9F">
      <w:pPr>
        <w:ind w:left="-810" w:right="-154"/>
        <w:jc w:val="both"/>
        <w:rPr>
          <w:lang w:val="fr-FR"/>
        </w:rPr>
      </w:pPr>
      <w:r w:rsidRPr="00EA3828">
        <w:rPr>
          <w:lang w:val="fr-FR"/>
        </w:rPr>
        <w:t>Résumez</w:t>
      </w:r>
      <w:r w:rsidR="00F778A1" w:rsidRPr="00EA3828">
        <w:rPr>
          <w:lang w:val="fr-FR"/>
        </w:rPr>
        <w:t xml:space="preserve"> </w:t>
      </w:r>
      <w:r w:rsidRPr="00EA3828">
        <w:rPr>
          <w:lang w:val="fr-FR"/>
        </w:rPr>
        <w:t>le principal changement structurel, institutionnel ou sociétal auquel le projet a approuvé. Ceci n’est pas une anecdote ou une liste des activités individuelles accomplies, mais une description de progrès fait vers l’objectif principal du projet.</w:t>
      </w:r>
      <w:r w:rsidR="00A64A02" w:rsidRPr="00EA3828">
        <w:rPr>
          <w:lang w:val="fr-FR"/>
        </w:rPr>
        <w:t xml:space="preserve"> </w:t>
      </w:r>
      <w:r w:rsidR="008C782A" w:rsidRPr="00EA3828">
        <w:rPr>
          <w:lang w:val="fr-FR"/>
        </w:rPr>
        <w:t>(</w:t>
      </w:r>
      <w:proofErr w:type="gramStart"/>
      <w:r w:rsidR="008C782A" w:rsidRPr="00EA3828">
        <w:rPr>
          <w:lang w:val="fr-FR"/>
        </w:rPr>
        <w:t>limit</w:t>
      </w:r>
      <w:r w:rsidRPr="00EA3828">
        <w:rPr>
          <w:lang w:val="fr-FR"/>
        </w:rPr>
        <w:t>e</w:t>
      </w:r>
      <w:proofErr w:type="gramEnd"/>
      <w:r w:rsidRPr="00EA3828">
        <w:rPr>
          <w:lang w:val="fr-FR"/>
        </w:rPr>
        <w:t xml:space="preserve"> de 1500 caractères</w:t>
      </w:r>
      <w:r w:rsidR="008C782A" w:rsidRPr="00EA3828">
        <w:rPr>
          <w:lang w:val="fr-FR"/>
        </w:rPr>
        <w:t xml:space="preserve">): </w:t>
      </w:r>
    </w:p>
    <w:p w14:paraId="2EC46E43" w14:textId="7DC721C4" w:rsidR="00476758" w:rsidRPr="00EA3828" w:rsidRDefault="00476758" w:rsidP="00476758">
      <w:pPr>
        <w:ind w:left="-810"/>
        <w:rPr>
          <w:lang w:val="fr-FR"/>
        </w:rPr>
      </w:pPr>
    </w:p>
    <w:p w14:paraId="0DB3DDE8" w14:textId="43BFF1D4" w:rsidR="00CD7CF7" w:rsidRPr="00A554BC" w:rsidRDefault="008A5136" w:rsidP="00C943BB">
      <w:pPr>
        <w:jc w:val="both"/>
        <w:rPr>
          <w:bCs/>
          <w:iCs/>
          <w:lang w:val="fr-FR"/>
        </w:rPr>
      </w:pPr>
      <w:r w:rsidRPr="00A554BC">
        <w:rPr>
          <w:bCs/>
          <w:iCs/>
          <w:lang w:val="fr-FR"/>
        </w:rPr>
        <w:t xml:space="preserve">Dans les districts, communes des préfectures cibles du projet, les communautés, les élus et certains particuliers </w:t>
      </w:r>
      <w:r w:rsidR="00E276F0" w:rsidRPr="00A554BC">
        <w:rPr>
          <w:bCs/>
          <w:iCs/>
          <w:lang w:val="fr-FR"/>
        </w:rPr>
        <w:t xml:space="preserve">ont adopté des mesures qui permettre de réduire la dégradation environnementale. </w:t>
      </w:r>
    </w:p>
    <w:p w14:paraId="08DD646B" w14:textId="0EED47F3" w:rsidR="00E276F0" w:rsidRPr="00A554BC" w:rsidRDefault="006B5024" w:rsidP="00C943BB">
      <w:pPr>
        <w:jc w:val="both"/>
        <w:rPr>
          <w:bCs/>
          <w:iCs/>
          <w:lang w:val="fr-FR"/>
        </w:rPr>
      </w:pPr>
      <w:r w:rsidRPr="00A554BC">
        <w:rPr>
          <w:bCs/>
          <w:iCs/>
          <w:lang w:val="fr-FR"/>
        </w:rPr>
        <w:t xml:space="preserve">A la suite </w:t>
      </w:r>
      <w:r w:rsidR="00E276F0" w:rsidRPr="00A554BC">
        <w:rPr>
          <w:bCs/>
          <w:iCs/>
          <w:lang w:val="fr-FR"/>
        </w:rPr>
        <w:t xml:space="preserve">des activités d’information et de sensibilisation des élus locaux, la </w:t>
      </w:r>
      <w:r w:rsidRPr="00A554BC">
        <w:rPr>
          <w:bCs/>
          <w:iCs/>
          <w:lang w:val="fr-FR"/>
        </w:rPr>
        <w:t xml:space="preserve">pratique de </w:t>
      </w:r>
      <w:r w:rsidR="00E276F0" w:rsidRPr="00A554BC">
        <w:rPr>
          <w:bCs/>
          <w:iCs/>
          <w:lang w:val="fr-FR"/>
        </w:rPr>
        <w:t>coupe du bois a été règlementée</w:t>
      </w:r>
      <w:r w:rsidRPr="00A554BC">
        <w:rPr>
          <w:bCs/>
          <w:iCs/>
          <w:lang w:val="fr-FR"/>
        </w:rPr>
        <w:t xml:space="preserve"> et surveillée par les </w:t>
      </w:r>
      <w:r w:rsidR="000B4B39" w:rsidRPr="00A554BC">
        <w:rPr>
          <w:bCs/>
          <w:iCs/>
          <w:lang w:val="fr-FR"/>
        </w:rPr>
        <w:t>c</w:t>
      </w:r>
      <w:r w:rsidR="0026349B" w:rsidRPr="00A554BC">
        <w:rPr>
          <w:bCs/>
          <w:iCs/>
          <w:lang w:val="fr-FR"/>
        </w:rPr>
        <w:t>ommunautés</w:t>
      </w:r>
      <w:r w:rsidR="00E276F0" w:rsidRPr="00A554BC">
        <w:rPr>
          <w:bCs/>
          <w:iCs/>
          <w:lang w:val="fr-FR"/>
        </w:rPr>
        <w:t xml:space="preserve">. Des orpailleurs ont imposé aux détenteurs des sites miniers la nécessité de planter des arbres après les activités de recherche de l’Or dans la préfecture de Siguiri. </w:t>
      </w:r>
    </w:p>
    <w:p w14:paraId="3D399695" w14:textId="77777777" w:rsidR="00E276F0" w:rsidRPr="00A554BC" w:rsidRDefault="00E276F0" w:rsidP="00C943BB">
      <w:pPr>
        <w:jc w:val="both"/>
        <w:rPr>
          <w:bCs/>
          <w:iCs/>
          <w:lang w:val="fr-FR"/>
        </w:rPr>
      </w:pPr>
    </w:p>
    <w:p w14:paraId="4854C0E8" w14:textId="016BF594" w:rsidR="00CD7CF7" w:rsidRPr="00A554BC" w:rsidRDefault="00E276F0" w:rsidP="00C943BB">
      <w:pPr>
        <w:jc w:val="both"/>
        <w:rPr>
          <w:bCs/>
          <w:iCs/>
          <w:lang w:val="fr-FR"/>
        </w:rPr>
      </w:pPr>
      <w:r w:rsidRPr="00A554BC">
        <w:rPr>
          <w:bCs/>
          <w:iCs/>
          <w:lang w:val="fr-FR"/>
        </w:rPr>
        <w:t>Les artisans ont été mobilisés</w:t>
      </w:r>
      <w:r w:rsidR="0026349B" w:rsidRPr="00A554BC">
        <w:rPr>
          <w:bCs/>
          <w:iCs/>
          <w:lang w:val="fr-FR"/>
        </w:rPr>
        <w:t xml:space="preserve"> et sensibilisés</w:t>
      </w:r>
      <w:r w:rsidRPr="00A554BC">
        <w:rPr>
          <w:bCs/>
          <w:iCs/>
          <w:lang w:val="fr-FR"/>
        </w:rPr>
        <w:t xml:space="preserve"> pour la fabrique des foyers améliorés qui permettent de réduire la consommation </w:t>
      </w:r>
      <w:r w:rsidR="0026349B" w:rsidRPr="00A554BC">
        <w:rPr>
          <w:bCs/>
          <w:iCs/>
          <w:lang w:val="fr-FR"/>
        </w:rPr>
        <w:t xml:space="preserve">de </w:t>
      </w:r>
      <w:r w:rsidRPr="00A554BC">
        <w:rPr>
          <w:bCs/>
          <w:iCs/>
          <w:lang w:val="fr-FR"/>
        </w:rPr>
        <w:t xml:space="preserve">bois </w:t>
      </w:r>
      <w:r w:rsidR="0026349B" w:rsidRPr="00A554BC">
        <w:rPr>
          <w:bCs/>
          <w:iCs/>
          <w:lang w:val="fr-FR"/>
        </w:rPr>
        <w:t xml:space="preserve">de chauffe </w:t>
      </w:r>
      <w:r w:rsidRPr="00A554BC">
        <w:rPr>
          <w:bCs/>
          <w:iCs/>
          <w:lang w:val="fr-FR"/>
        </w:rPr>
        <w:t xml:space="preserve">et </w:t>
      </w:r>
      <w:r w:rsidR="0026349B" w:rsidRPr="00A554BC">
        <w:rPr>
          <w:bCs/>
          <w:iCs/>
          <w:lang w:val="fr-FR"/>
        </w:rPr>
        <w:t xml:space="preserve">du </w:t>
      </w:r>
      <w:r w:rsidRPr="00A554BC">
        <w:rPr>
          <w:bCs/>
          <w:iCs/>
          <w:lang w:val="fr-FR"/>
        </w:rPr>
        <w:t xml:space="preserve">charbon de bois dans </w:t>
      </w:r>
      <w:r w:rsidR="0026349B" w:rsidRPr="00A554BC">
        <w:rPr>
          <w:bCs/>
          <w:iCs/>
          <w:lang w:val="fr-FR"/>
        </w:rPr>
        <w:t xml:space="preserve">le souci de préserver l’environnement et la santé des </w:t>
      </w:r>
      <w:r w:rsidRPr="00A554BC">
        <w:rPr>
          <w:bCs/>
          <w:iCs/>
          <w:lang w:val="fr-FR"/>
        </w:rPr>
        <w:t xml:space="preserve">communautés dans les préfectures de </w:t>
      </w:r>
      <w:proofErr w:type="spellStart"/>
      <w:r w:rsidRPr="00A554BC">
        <w:rPr>
          <w:bCs/>
          <w:iCs/>
          <w:lang w:val="fr-FR"/>
        </w:rPr>
        <w:t>Beyla</w:t>
      </w:r>
      <w:proofErr w:type="spellEnd"/>
      <w:r w:rsidRPr="00A554BC">
        <w:rPr>
          <w:bCs/>
          <w:iCs/>
          <w:lang w:val="fr-FR"/>
        </w:rPr>
        <w:t xml:space="preserve"> et de Siguiri. </w:t>
      </w:r>
    </w:p>
    <w:p w14:paraId="7EDCD946" w14:textId="77777777" w:rsidR="00336406" w:rsidRPr="00A554BC" w:rsidRDefault="00336406" w:rsidP="00C943BB">
      <w:pPr>
        <w:jc w:val="both"/>
        <w:rPr>
          <w:bCs/>
          <w:iCs/>
          <w:lang w:val="fr-FR"/>
        </w:rPr>
      </w:pPr>
    </w:p>
    <w:p w14:paraId="79885746" w14:textId="1ECD30CA" w:rsidR="00336406" w:rsidRPr="00A554BC" w:rsidRDefault="00336406" w:rsidP="00C943BB">
      <w:pPr>
        <w:jc w:val="both"/>
        <w:rPr>
          <w:bCs/>
          <w:iCs/>
          <w:lang w:val="fr-FR"/>
        </w:rPr>
      </w:pPr>
      <w:r w:rsidRPr="00A554BC">
        <w:rPr>
          <w:bCs/>
          <w:iCs/>
          <w:lang w:val="fr-FR"/>
        </w:rPr>
        <w:t>Les directions préfectorales</w:t>
      </w:r>
      <w:r w:rsidR="00780DD3" w:rsidRPr="00A554BC">
        <w:rPr>
          <w:bCs/>
          <w:iCs/>
          <w:lang w:val="fr-FR"/>
        </w:rPr>
        <w:t xml:space="preserve"> des services techniques déconcentrés de l’Etat</w:t>
      </w:r>
      <w:r w:rsidRPr="00A554BC">
        <w:rPr>
          <w:bCs/>
          <w:iCs/>
          <w:lang w:val="fr-FR"/>
        </w:rPr>
        <w:t xml:space="preserve">, sur la base du code de protection de l’environnement, ont imposé l’application stricte des mesures de protection de l’environnement et des sanctions qui en résultent. </w:t>
      </w:r>
    </w:p>
    <w:p w14:paraId="0FC713DF" w14:textId="77777777" w:rsidR="00336406" w:rsidRPr="00A554BC" w:rsidRDefault="00336406" w:rsidP="00C943BB">
      <w:pPr>
        <w:jc w:val="both"/>
        <w:rPr>
          <w:bCs/>
          <w:iCs/>
          <w:lang w:val="fr-FR"/>
        </w:rPr>
      </w:pPr>
    </w:p>
    <w:p w14:paraId="29F9F2FA" w14:textId="63CDBD93" w:rsidR="00CD7CF7" w:rsidRPr="00A554BC" w:rsidRDefault="00336406" w:rsidP="00C943BB">
      <w:pPr>
        <w:jc w:val="both"/>
        <w:rPr>
          <w:bCs/>
          <w:iCs/>
          <w:lang w:val="fr-FR"/>
        </w:rPr>
      </w:pPr>
      <w:r w:rsidRPr="00A554BC">
        <w:rPr>
          <w:bCs/>
          <w:iCs/>
          <w:lang w:val="fr-FR"/>
        </w:rPr>
        <w:t xml:space="preserve">Les communautés et les particuliers ont sollicité l’appui du projet pour avoir des alternatives à certaines pratiques qui dégradent l’environnement comme la coupe abusive de bois pour l’énergie au niveau domestique (chauffer de l’eau, faire de la cuisine et autres). Ces communautés ont sollicité l’aide du projet afin d’acquérir des compétences </w:t>
      </w:r>
      <w:r w:rsidR="00CC1729" w:rsidRPr="00A554BC">
        <w:rPr>
          <w:bCs/>
          <w:iCs/>
          <w:lang w:val="fr-FR"/>
        </w:rPr>
        <w:t xml:space="preserve">et infrastructures nécessaires dans le domaine agropastoral afin de réduire les conflits entre les acteurs impliqués avec ces lots de victimes. </w:t>
      </w:r>
    </w:p>
    <w:p w14:paraId="74EB2FDE" w14:textId="77777777" w:rsidR="00CD7CF7" w:rsidRDefault="00CD7CF7" w:rsidP="00C943BB">
      <w:pPr>
        <w:jc w:val="both"/>
        <w:rPr>
          <w:bCs/>
          <w:lang w:val="fr-FR"/>
        </w:rPr>
      </w:pPr>
    </w:p>
    <w:p w14:paraId="2164B5EB" w14:textId="77777777" w:rsidR="00C943BB" w:rsidRPr="00EA3828" w:rsidRDefault="00C943BB" w:rsidP="00C943BB">
      <w:pPr>
        <w:jc w:val="both"/>
        <w:rPr>
          <w:b/>
          <w:lang w:val="fr-FR"/>
        </w:rPr>
      </w:pPr>
    </w:p>
    <w:p w14:paraId="267F15F7" w14:textId="77777777" w:rsidR="008C782A" w:rsidRPr="00B55081" w:rsidRDefault="00476758" w:rsidP="00476758">
      <w:pPr>
        <w:ind w:left="-810"/>
        <w:rPr>
          <w:b/>
          <w:bCs/>
          <w:lang w:val="fr-FR"/>
        </w:rPr>
      </w:pPr>
      <w:r w:rsidRPr="00B55081">
        <w:rPr>
          <w:b/>
          <w:bCs/>
          <w:lang w:val="fr-FR"/>
        </w:rPr>
        <w:t>En quelques phrases, expliquez comment le projet a eu un impact humain réel. Ceci peut inclure un exemple spécifique de comment il a affecté la vie des personnes dans le pays - si possible, utilisez des citations directes des bénéficiaires ou des weblinks à la communication stratégique publiée. (</w:t>
      </w:r>
      <w:proofErr w:type="gramStart"/>
      <w:r w:rsidRPr="00B55081">
        <w:rPr>
          <w:b/>
          <w:bCs/>
          <w:lang w:val="fr-FR"/>
        </w:rPr>
        <w:t>limite</w:t>
      </w:r>
      <w:proofErr w:type="gramEnd"/>
      <w:r w:rsidRPr="00B55081">
        <w:rPr>
          <w:b/>
          <w:bCs/>
          <w:lang w:val="fr-FR"/>
        </w:rPr>
        <w:t xml:space="preserve"> de 2000 caractères):</w:t>
      </w:r>
    </w:p>
    <w:p w14:paraId="747A6278" w14:textId="2EE53F43" w:rsidR="00BA5D85" w:rsidRPr="00EA3828" w:rsidRDefault="00BA5D85" w:rsidP="0001621B">
      <w:pPr>
        <w:ind w:left="-810"/>
        <w:jc w:val="center"/>
        <w:rPr>
          <w:lang w:val="fr-FR"/>
        </w:rPr>
      </w:pPr>
    </w:p>
    <w:p w14:paraId="3B41234C" w14:textId="4FF43780" w:rsidR="00C943BB" w:rsidRDefault="00C943BB" w:rsidP="00C943BB">
      <w:pPr>
        <w:jc w:val="both"/>
        <w:rPr>
          <w:b/>
          <w:bCs/>
          <w:i/>
          <w:lang w:val="fr-FR"/>
        </w:rPr>
      </w:pPr>
      <w:r w:rsidRPr="0001621B">
        <w:rPr>
          <w:bCs/>
          <w:lang w:val="fr-FR"/>
        </w:rPr>
        <w:t xml:space="preserve">La méthodologie de planification </w:t>
      </w:r>
      <w:r w:rsidR="00CC1729">
        <w:rPr>
          <w:bCs/>
          <w:lang w:val="fr-FR"/>
        </w:rPr>
        <w:t xml:space="preserve">a influencé </w:t>
      </w:r>
      <w:r w:rsidRPr="0001621B">
        <w:rPr>
          <w:bCs/>
          <w:lang w:val="fr-FR"/>
        </w:rPr>
        <w:t>positivement les pratiques quotidiennes de travail des ministères impliqués en particulier, le ministère de l'environnement dont le directeur du bureau de stratégie, de développement et des catastrophes a mentionné</w:t>
      </w:r>
      <w:r w:rsidR="00CC1729">
        <w:rPr>
          <w:bCs/>
          <w:lang w:val="fr-FR"/>
        </w:rPr>
        <w:t xml:space="preserve">, je cite </w:t>
      </w:r>
      <w:r w:rsidRPr="0001621B">
        <w:rPr>
          <w:bCs/>
          <w:lang w:val="fr-FR"/>
        </w:rPr>
        <w:t xml:space="preserve">: </w:t>
      </w:r>
      <w:r w:rsidRPr="0001621B">
        <w:rPr>
          <w:b/>
          <w:bCs/>
          <w:i/>
          <w:lang w:val="fr-FR"/>
        </w:rPr>
        <w:t xml:space="preserve">" La planification commune </w:t>
      </w:r>
      <w:r w:rsidR="009C244C" w:rsidRPr="0001621B">
        <w:rPr>
          <w:b/>
          <w:bCs/>
          <w:i/>
          <w:lang w:val="fr-FR"/>
        </w:rPr>
        <w:t>adoptée</w:t>
      </w:r>
      <w:r w:rsidRPr="0001621B">
        <w:rPr>
          <w:b/>
          <w:bCs/>
          <w:i/>
          <w:lang w:val="fr-FR"/>
        </w:rPr>
        <w:t xml:space="preserve"> pour ce projet est pour moi une source d'inspiration pour l'élaboration des plans de travail de mon ministèr</w:t>
      </w:r>
      <w:r w:rsidR="00CC1729">
        <w:rPr>
          <w:b/>
          <w:bCs/>
          <w:i/>
          <w:lang w:val="fr-FR"/>
        </w:rPr>
        <w:t>e et cela de façon participative</w:t>
      </w:r>
      <w:r w:rsidRPr="0001621B">
        <w:rPr>
          <w:b/>
          <w:bCs/>
          <w:i/>
          <w:lang w:val="fr-FR"/>
        </w:rPr>
        <w:t>"</w:t>
      </w:r>
    </w:p>
    <w:p w14:paraId="2CADD0C2" w14:textId="1C758CFA" w:rsidR="00CC1729" w:rsidRDefault="00CC1729" w:rsidP="00C943BB">
      <w:pPr>
        <w:jc w:val="both"/>
        <w:rPr>
          <w:bCs/>
          <w:lang w:val="fr-FR"/>
        </w:rPr>
      </w:pPr>
      <w:r>
        <w:rPr>
          <w:bCs/>
          <w:lang w:val="fr-FR"/>
        </w:rPr>
        <w:t xml:space="preserve">A travers ce processus le ministère de l’environnement des eaux et forêts s’est doté d’un programme de gestion des catastrophes environnementales. </w:t>
      </w:r>
    </w:p>
    <w:p w14:paraId="44E4E6C2" w14:textId="77777777" w:rsidR="00CC1729" w:rsidRPr="0001621B" w:rsidRDefault="00CC1729" w:rsidP="00C943BB">
      <w:pPr>
        <w:jc w:val="both"/>
        <w:rPr>
          <w:bCs/>
          <w:lang w:val="fr-FR"/>
        </w:rPr>
      </w:pPr>
    </w:p>
    <w:p w14:paraId="41530194" w14:textId="41D35FF7" w:rsidR="00C943BB" w:rsidRDefault="00C943BB" w:rsidP="00C943BB">
      <w:pPr>
        <w:jc w:val="both"/>
        <w:rPr>
          <w:bCs/>
          <w:lang w:val="fr-FR"/>
        </w:rPr>
      </w:pPr>
      <w:r w:rsidRPr="009C244C">
        <w:rPr>
          <w:bCs/>
          <w:lang w:val="fr-FR"/>
        </w:rPr>
        <w:t xml:space="preserve">L'implication effective des communautés a permis </w:t>
      </w:r>
      <w:r w:rsidR="009C244C" w:rsidRPr="009C244C">
        <w:rPr>
          <w:bCs/>
          <w:lang w:val="fr-FR"/>
        </w:rPr>
        <w:t>une identification participative</w:t>
      </w:r>
      <w:r w:rsidRPr="009C244C">
        <w:rPr>
          <w:bCs/>
          <w:lang w:val="fr-FR"/>
        </w:rPr>
        <w:t xml:space="preserve"> des causes de conflits </w:t>
      </w:r>
      <w:r w:rsidR="00CC1729">
        <w:rPr>
          <w:bCs/>
          <w:lang w:val="fr-FR"/>
        </w:rPr>
        <w:t>induits ou accélérés par</w:t>
      </w:r>
      <w:r w:rsidRPr="009C244C">
        <w:rPr>
          <w:bCs/>
          <w:lang w:val="fr-FR"/>
        </w:rPr>
        <w:t xml:space="preserve"> la dégradation environnementale par district et commune ainsi que des réponses pouvant permettre de </w:t>
      </w:r>
      <w:r w:rsidR="009C244C" w:rsidRPr="009C244C">
        <w:rPr>
          <w:bCs/>
          <w:lang w:val="fr-FR"/>
        </w:rPr>
        <w:t>réduire</w:t>
      </w:r>
      <w:r w:rsidRPr="009C244C">
        <w:rPr>
          <w:bCs/>
          <w:lang w:val="fr-FR"/>
        </w:rPr>
        <w:t xml:space="preserve"> considérablement ces </w:t>
      </w:r>
      <w:r w:rsidRPr="009C244C">
        <w:rPr>
          <w:bCs/>
          <w:lang w:val="fr-FR"/>
        </w:rPr>
        <w:lastRenderedPageBreak/>
        <w:t xml:space="preserve">conflits et surtout d'améliorer </w:t>
      </w:r>
      <w:r w:rsidR="009C244C" w:rsidRPr="009C244C">
        <w:rPr>
          <w:bCs/>
          <w:lang w:val="fr-FR"/>
        </w:rPr>
        <w:t>les conditions</w:t>
      </w:r>
      <w:r w:rsidRPr="009C244C">
        <w:rPr>
          <w:bCs/>
          <w:lang w:val="fr-FR"/>
        </w:rPr>
        <w:t xml:space="preserve"> de vie des jeunes bénéficiaires à travers la mise en </w:t>
      </w:r>
      <w:r w:rsidR="009C244C" w:rsidRPr="009C244C">
        <w:rPr>
          <w:bCs/>
          <w:lang w:val="fr-FR"/>
        </w:rPr>
        <w:t>œuvre</w:t>
      </w:r>
      <w:r w:rsidRPr="009C244C">
        <w:rPr>
          <w:bCs/>
          <w:lang w:val="fr-FR"/>
        </w:rPr>
        <w:t xml:space="preserve"> des AGR et HIMO vertes; et enfin de renforcer la cohésion sociale.</w:t>
      </w:r>
    </w:p>
    <w:p w14:paraId="1D853CB6" w14:textId="682E0AE4" w:rsidR="00CC1729" w:rsidRPr="009C244C" w:rsidRDefault="00C50D47" w:rsidP="00C943BB">
      <w:pPr>
        <w:jc w:val="both"/>
        <w:rPr>
          <w:bCs/>
          <w:lang w:val="fr-FR"/>
        </w:rPr>
      </w:pPr>
      <w:r>
        <w:rPr>
          <w:bCs/>
          <w:lang w:val="fr-FR"/>
        </w:rPr>
        <w:t xml:space="preserve">Les partenaires impliqués dans la mise en œuvre des activités du projet sur le terrain ont à leur apprécié le caractère conjoint du projet avec multi acteurs qui a permis le partage de connaissances et d’expériences entre partenaires.    </w:t>
      </w:r>
    </w:p>
    <w:p w14:paraId="7801C04F" w14:textId="77777777" w:rsidR="00C943BB" w:rsidRPr="00EA3828" w:rsidRDefault="00C943BB" w:rsidP="00C943BB">
      <w:pPr>
        <w:jc w:val="both"/>
        <w:rPr>
          <w:b/>
          <w:lang w:val="fr-FR"/>
        </w:rPr>
      </w:pPr>
    </w:p>
    <w:p w14:paraId="793C9A94" w14:textId="287051E0" w:rsidR="00F5504F" w:rsidRPr="00EA3828" w:rsidRDefault="00476758" w:rsidP="00C943BB">
      <w:pPr>
        <w:ind w:hanging="851"/>
        <w:jc w:val="both"/>
        <w:rPr>
          <w:b/>
          <w:lang w:val="fr-FR"/>
        </w:rPr>
      </w:pPr>
      <w:r w:rsidRPr="00EA3828">
        <w:rPr>
          <w:b/>
          <w:u w:val="single"/>
          <w:lang w:val="fr-FR"/>
        </w:rPr>
        <w:t>Partie II: Progrès par Résultat du projet</w:t>
      </w:r>
    </w:p>
    <w:p w14:paraId="25032849" w14:textId="77777777" w:rsidR="00476758" w:rsidRPr="00EA3828" w:rsidRDefault="00476758" w:rsidP="00476758">
      <w:pPr>
        <w:rPr>
          <w:b/>
          <w:u w:val="single"/>
          <w:lang w:val="fr-FR"/>
        </w:rPr>
      </w:pPr>
    </w:p>
    <w:p w14:paraId="052D5090" w14:textId="77777777" w:rsidR="005D15A3" w:rsidRPr="00EA3828" w:rsidRDefault="005D15A3" w:rsidP="005D15A3">
      <w:pPr>
        <w:ind w:left="-810"/>
        <w:rPr>
          <w:i/>
          <w:lang w:val="fr-FR"/>
        </w:rPr>
      </w:pPr>
      <w:r w:rsidRPr="00EA3828">
        <w:rPr>
          <w:i/>
          <w:lang w:val="fr-FR"/>
        </w:rPr>
        <w:t>Décrire les principaux progrès réalisés au cours de la période considérée (pour les rapports de juin: janvier-juin ; pour les rapports de novembre: janvier-novembre ; pour les rapports finaux: durée totale du projet). Prière de ne pas énumérer toutes les activités individuelles). Si le projet commence à faire / a fait une différence au niveau des résultats, fournissez des preuves spécifiques pour les progrès (quantitatifs et qualitatifs) et expliquez comment cela a un impact sur le contexte politique et de consolidation de la paix.</w:t>
      </w:r>
    </w:p>
    <w:p w14:paraId="36786833" w14:textId="77777777" w:rsidR="00287878" w:rsidRPr="00EA3828" w:rsidRDefault="00287878" w:rsidP="003D4CD7">
      <w:pPr>
        <w:ind w:left="-810"/>
        <w:rPr>
          <w:i/>
          <w:lang w:val="fr-FR"/>
        </w:rPr>
      </w:pPr>
      <w:r w:rsidRPr="00EA3828">
        <w:rPr>
          <w:i/>
          <w:lang w:val="fr-FR"/>
        </w:rPr>
        <w:t xml:space="preserve">. </w:t>
      </w:r>
    </w:p>
    <w:p w14:paraId="444235BB" w14:textId="77777777" w:rsidR="005D15A3" w:rsidRPr="00EA3828" w:rsidRDefault="008364E5" w:rsidP="007118F5">
      <w:pPr>
        <w:numPr>
          <w:ilvl w:val="0"/>
          <w:numId w:val="46"/>
        </w:numPr>
        <w:rPr>
          <w:i/>
          <w:lang w:val="fr-FR"/>
        </w:rPr>
      </w:pPr>
      <w:r w:rsidRPr="00EA3828">
        <w:rPr>
          <w:i/>
          <w:lang w:val="fr-FR"/>
        </w:rPr>
        <w:t xml:space="preserve">“On track” </w:t>
      </w:r>
      <w:r w:rsidR="005D15A3" w:rsidRPr="00EA3828">
        <w:rPr>
          <w:i/>
          <w:lang w:val="fr-FR"/>
        </w:rPr>
        <w:t>– il s’agit de l'achèvement en temps voulu des produits du projet, comme indiqué dans le plan de travail annuel ;</w:t>
      </w:r>
    </w:p>
    <w:p w14:paraId="3B143288" w14:textId="77777777" w:rsidR="007118F5" w:rsidRPr="00EA3828" w:rsidRDefault="005D15A3" w:rsidP="007118F5">
      <w:pPr>
        <w:numPr>
          <w:ilvl w:val="0"/>
          <w:numId w:val="46"/>
        </w:numPr>
        <w:rPr>
          <w:i/>
          <w:lang w:val="fr-FR"/>
        </w:rPr>
      </w:pPr>
      <w:r w:rsidRPr="00EA3828">
        <w:rPr>
          <w:i/>
          <w:lang w:val="fr-FR"/>
        </w:rPr>
        <w:t xml:space="preserve"> </w:t>
      </w:r>
      <w:r w:rsidR="007118F5" w:rsidRPr="00EA3828">
        <w:rPr>
          <w:i/>
          <w:lang w:val="fr-FR"/>
        </w:rPr>
        <w:t xml:space="preserve">“On track </w:t>
      </w:r>
      <w:proofErr w:type="spellStart"/>
      <w:r w:rsidR="007118F5" w:rsidRPr="00EA3828">
        <w:rPr>
          <w:i/>
          <w:lang w:val="fr-FR"/>
        </w:rPr>
        <w:t>with</w:t>
      </w:r>
      <w:proofErr w:type="spellEnd"/>
      <w:r w:rsidR="007118F5" w:rsidRPr="00EA3828">
        <w:rPr>
          <w:i/>
          <w:lang w:val="fr-FR"/>
        </w:rPr>
        <w:t xml:space="preserve"> </w:t>
      </w:r>
      <w:proofErr w:type="spellStart"/>
      <w:r w:rsidR="007118F5" w:rsidRPr="00EA3828">
        <w:rPr>
          <w:i/>
          <w:lang w:val="fr-FR"/>
        </w:rPr>
        <w:t>peacebuilding</w:t>
      </w:r>
      <w:proofErr w:type="spellEnd"/>
      <w:r w:rsidR="007118F5" w:rsidRPr="00EA3828">
        <w:rPr>
          <w:i/>
          <w:lang w:val="fr-FR"/>
        </w:rPr>
        <w:t xml:space="preserve"> </w:t>
      </w:r>
      <w:proofErr w:type="spellStart"/>
      <w:r w:rsidR="007118F5" w:rsidRPr="00EA3828">
        <w:rPr>
          <w:i/>
          <w:lang w:val="fr-FR"/>
        </w:rPr>
        <w:t>results</w:t>
      </w:r>
      <w:proofErr w:type="spellEnd"/>
      <w:r w:rsidR="007118F5" w:rsidRPr="00EA3828">
        <w:rPr>
          <w:i/>
          <w:lang w:val="fr-FR"/>
        </w:rPr>
        <w:t xml:space="preserve">” </w:t>
      </w:r>
      <w:r w:rsidRPr="00EA3828">
        <w:rPr>
          <w:i/>
          <w:lang w:val="fr-FR"/>
        </w:rPr>
        <w:t>-</w:t>
      </w:r>
      <w:r w:rsidRPr="00EA3828">
        <w:rPr>
          <w:lang w:val="fr-FR"/>
        </w:rPr>
        <w:t xml:space="preserve"> </w:t>
      </w:r>
      <w:r w:rsidRPr="00EA3828">
        <w:rPr>
          <w:i/>
          <w:iCs/>
          <w:lang w:val="fr-FR"/>
        </w:rPr>
        <w:t>f</w:t>
      </w:r>
      <w:r w:rsidRPr="00EA3828">
        <w:rPr>
          <w:i/>
          <w:lang w:val="fr-FR"/>
        </w:rPr>
        <w:t>ait référence à des changements de niveau supérieur dans les facteurs de conflit ou de paix auxquels le projet est censé contribuer. Ceci est plus probable dans les projets matures que nouveaux.</w:t>
      </w:r>
    </w:p>
    <w:p w14:paraId="10E35EF4" w14:textId="77777777" w:rsidR="00287878" w:rsidRPr="00EA3828" w:rsidRDefault="00287878" w:rsidP="008364E5">
      <w:pPr>
        <w:rPr>
          <w:i/>
          <w:lang w:val="fr-FR"/>
        </w:rPr>
      </w:pPr>
    </w:p>
    <w:p w14:paraId="7DBE7E6B" w14:textId="77777777" w:rsidR="003D4CD7" w:rsidRPr="00EA3828" w:rsidRDefault="005D15A3" w:rsidP="003D4CD7">
      <w:pPr>
        <w:ind w:left="-810"/>
        <w:rPr>
          <w:i/>
          <w:iCs/>
          <w:lang w:val="fr-FR"/>
        </w:rPr>
      </w:pPr>
      <w:r w:rsidRPr="00EA3828">
        <w:rPr>
          <w:i/>
          <w:iCs/>
          <w:lang w:val="fr-FR"/>
        </w:rPr>
        <w:t>Si votre projet a plus de quatre Résultats, contactez PBSO (Bureau d’Appui à la Consolidation de la Paix) pour la modification de ce canevas.</w:t>
      </w:r>
    </w:p>
    <w:p w14:paraId="1004CF87" w14:textId="77777777" w:rsidR="003D4CD7" w:rsidRPr="00EA3828" w:rsidRDefault="003D4CD7" w:rsidP="0078600B">
      <w:pPr>
        <w:rPr>
          <w:b/>
          <w:u w:val="single"/>
          <w:lang w:val="fr-FR"/>
        </w:rPr>
      </w:pPr>
    </w:p>
    <w:p w14:paraId="239A1CE0" w14:textId="282EC3E0" w:rsidR="005D15A3" w:rsidRPr="00EA3828" w:rsidRDefault="005D15A3" w:rsidP="00C943BB">
      <w:pPr>
        <w:ind w:left="-720"/>
        <w:jc w:val="both"/>
        <w:rPr>
          <w:b/>
          <w:lang w:val="fr-FR"/>
        </w:rPr>
      </w:pPr>
      <w:r w:rsidRPr="00EA3828">
        <w:rPr>
          <w:b/>
          <w:u w:val="single"/>
          <w:lang w:val="fr-FR"/>
        </w:rPr>
        <w:t>Résultat 1:</w:t>
      </w:r>
      <w:r w:rsidRPr="00EA3828">
        <w:rPr>
          <w:b/>
          <w:lang w:val="fr-FR"/>
        </w:rPr>
        <w:t xml:space="preserve">  </w:t>
      </w:r>
      <w:r w:rsidR="00C943BB" w:rsidRPr="00EA3828">
        <w:rPr>
          <w:b/>
          <w:lang w:val="fr-FR"/>
        </w:rPr>
        <w:t xml:space="preserve">  Les causes des conflits à la dégradation de l’environnement ainsi que la vulnérabilité des jeunes hommes et femmes à risque de radicalisation dans les zones cibles du projet sont réduites</w:t>
      </w:r>
    </w:p>
    <w:p w14:paraId="6A528501" w14:textId="77777777" w:rsidR="005D15A3" w:rsidRPr="00EA3828" w:rsidRDefault="005D15A3" w:rsidP="005D15A3">
      <w:pPr>
        <w:ind w:left="-720"/>
        <w:rPr>
          <w:b/>
          <w:lang w:val="fr-FR"/>
        </w:rPr>
      </w:pPr>
    </w:p>
    <w:p w14:paraId="7AC56A13" w14:textId="3487C46B" w:rsidR="005D15A3" w:rsidRPr="00EA3828" w:rsidRDefault="005D15A3" w:rsidP="005D1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EA3828">
        <w:rPr>
          <w:color w:val="212121"/>
          <w:lang w:val="fr-FR"/>
        </w:rPr>
        <w:t>Veuillez évaluer l'état actuel des progrès du résultat:</w:t>
      </w:r>
      <w:r w:rsidRPr="00EA3828">
        <w:rPr>
          <w:b/>
          <w:lang w:val="fr-FR"/>
        </w:rPr>
        <w:t xml:space="preserve"> </w:t>
      </w:r>
      <w:r w:rsidR="00161E64">
        <w:rPr>
          <w:b/>
          <w:sz w:val="22"/>
          <w:szCs w:val="22"/>
        </w:rPr>
        <w:fldChar w:fldCharType="begin">
          <w:ffData>
            <w:name w:val="Dropdown2"/>
            <w:enabled/>
            <w:calcOnExit w:val="0"/>
            <w:ddList>
              <w:listEntry w:val="off track"/>
              <w:listEntry w:val="on track with significant peacebuilding results"/>
              <w:listEntry w:val="Veuillez sélectionner"/>
              <w:listEntry w:val="on track"/>
            </w:ddList>
          </w:ffData>
        </w:fldChar>
      </w:r>
      <w:bookmarkStart w:id="15" w:name="Dropdown2"/>
      <w:r w:rsidR="00161E64" w:rsidRPr="00C64D6B">
        <w:rPr>
          <w:b/>
          <w:sz w:val="22"/>
          <w:szCs w:val="22"/>
          <w:lang w:val="fr-FR"/>
        </w:rPr>
        <w:instrText xml:space="preserve"> FORMDROPDOWN </w:instrText>
      </w:r>
      <w:r w:rsidR="00572105">
        <w:rPr>
          <w:b/>
          <w:sz w:val="22"/>
          <w:szCs w:val="22"/>
        </w:rPr>
      </w:r>
      <w:r w:rsidR="00572105">
        <w:rPr>
          <w:b/>
          <w:sz w:val="22"/>
          <w:szCs w:val="22"/>
        </w:rPr>
        <w:fldChar w:fldCharType="separate"/>
      </w:r>
      <w:r w:rsidR="00161E64">
        <w:rPr>
          <w:b/>
          <w:sz w:val="22"/>
          <w:szCs w:val="22"/>
        </w:rPr>
        <w:fldChar w:fldCharType="end"/>
      </w:r>
      <w:bookmarkEnd w:id="15"/>
    </w:p>
    <w:p w14:paraId="02835EA1" w14:textId="77777777" w:rsidR="002E1CED" w:rsidRPr="00EA3828" w:rsidRDefault="002E1CED" w:rsidP="00323ABC">
      <w:pPr>
        <w:ind w:left="-720"/>
        <w:jc w:val="both"/>
        <w:rPr>
          <w:b/>
          <w:lang w:val="fr-FR"/>
        </w:rPr>
      </w:pPr>
    </w:p>
    <w:p w14:paraId="04D2068E" w14:textId="578709D2" w:rsidR="005216B2" w:rsidRPr="00EA3828" w:rsidRDefault="00135B09" w:rsidP="005D15A3">
      <w:pPr>
        <w:ind w:left="-720"/>
        <w:jc w:val="both"/>
        <w:rPr>
          <w:color w:val="212121"/>
          <w:lang w:val="fr-FR"/>
        </w:rPr>
      </w:pPr>
      <w:r w:rsidRPr="00EA3828">
        <w:rPr>
          <w:b/>
          <w:lang w:val="fr-FR"/>
        </w:rPr>
        <w:t>Résumé</w:t>
      </w:r>
      <w:r w:rsidR="005D15A3" w:rsidRPr="00EA3828">
        <w:rPr>
          <w:b/>
          <w:lang w:val="fr-FR"/>
        </w:rPr>
        <w:t xml:space="preserve"> de </w:t>
      </w:r>
      <w:r w:rsidR="005D15A3" w:rsidRPr="00EA3828">
        <w:rPr>
          <w:b/>
          <w:bCs/>
          <w:color w:val="212121"/>
          <w:lang w:val="fr-FR"/>
        </w:rPr>
        <w:t>progrès</w:t>
      </w:r>
      <w:r w:rsidR="003235DF" w:rsidRPr="00EA3828">
        <w:rPr>
          <w:b/>
          <w:lang w:val="fr-FR"/>
        </w:rPr>
        <w:t xml:space="preserve">: </w:t>
      </w:r>
      <w:r w:rsidR="005D15A3" w:rsidRPr="00EA3828">
        <w:rPr>
          <w:color w:val="212121"/>
          <w:lang w:val="fr-FR"/>
        </w:rPr>
        <w:t>(Limite de 3000 caractères)</w:t>
      </w:r>
    </w:p>
    <w:p w14:paraId="788F5AB7" w14:textId="77777777" w:rsidR="00C943BB" w:rsidRPr="00EA3828" w:rsidRDefault="00C943BB" w:rsidP="005D15A3">
      <w:pPr>
        <w:ind w:left="-720"/>
        <w:jc w:val="both"/>
        <w:rPr>
          <w:i/>
          <w:lang w:val="fr-FR"/>
        </w:rPr>
      </w:pPr>
    </w:p>
    <w:p w14:paraId="6429A0CB" w14:textId="77777777" w:rsidR="00DC6001" w:rsidRPr="00A554BC" w:rsidRDefault="00DC6001" w:rsidP="00DC6001">
      <w:pPr>
        <w:pStyle w:val="Titre1"/>
        <w:spacing w:before="0"/>
        <w:jc w:val="both"/>
        <w:rPr>
          <w:rFonts w:ascii="Times New Roman" w:hAnsi="Times New Roman"/>
          <w:b w:val="0"/>
          <w:bCs w:val="0"/>
          <w:iCs/>
          <w:color w:val="000000" w:themeColor="text1"/>
          <w:sz w:val="24"/>
          <w:szCs w:val="24"/>
          <w:lang w:val="fr-FR"/>
        </w:rPr>
      </w:pPr>
      <w:r w:rsidRPr="00A554BC">
        <w:rPr>
          <w:rFonts w:ascii="Times New Roman" w:hAnsi="Times New Roman"/>
          <w:b w:val="0"/>
          <w:bCs w:val="0"/>
          <w:iCs/>
          <w:color w:val="000000" w:themeColor="text1"/>
          <w:sz w:val="24"/>
          <w:szCs w:val="24"/>
          <w:lang w:val="fr-FR"/>
        </w:rPr>
        <w:t xml:space="preserve">Le projet a commencé par le recrutement du staff et la mise en place des instances de gouvernance du projet (comité de pilotage et comité technique)  </w:t>
      </w:r>
    </w:p>
    <w:p w14:paraId="0157D160" w14:textId="6253C0C3" w:rsidR="00C943BB" w:rsidRPr="00A554BC" w:rsidRDefault="00DC6001" w:rsidP="0001621B">
      <w:pPr>
        <w:pStyle w:val="Titre1"/>
        <w:spacing w:before="0"/>
        <w:jc w:val="both"/>
        <w:rPr>
          <w:rFonts w:ascii="Times New Roman" w:hAnsi="Times New Roman"/>
          <w:b w:val="0"/>
          <w:bCs w:val="0"/>
          <w:iCs/>
          <w:color w:val="000000" w:themeColor="text1"/>
          <w:sz w:val="24"/>
          <w:szCs w:val="24"/>
          <w:lang w:val="fr-FR"/>
        </w:rPr>
      </w:pPr>
      <w:r w:rsidRPr="00A554BC">
        <w:rPr>
          <w:rFonts w:ascii="Times New Roman" w:hAnsi="Times New Roman"/>
          <w:b w:val="0"/>
          <w:bCs w:val="0"/>
          <w:iCs/>
          <w:color w:val="000000" w:themeColor="text1"/>
          <w:sz w:val="24"/>
          <w:szCs w:val="24"/>
          <w:lang w:val="fr-FR"/>
        </w:rPr>
        <w:t xml:space="preserve">Un plan de mise en œuvre ainsi que le plan de Suivi &amp; Evaluation ont été élaborés de manière participative. </w:t>
      </w:r>
    </w:p>
    <w:p w14:paraId="4216EFD3" w14:textId="313F7281" w:rsidR="00EF5CAD" w:rsidRPr="00A554BC" w:rsidRDefault="00EF5CAD" w:rsidP="00AD5A9F">
      <w:pPr>
        <w:rPr>
          <w:bCs/>
          <w:iCs/>
          <w:lang w:val="fr-FR"/>
        </w:rPr>
      </w:pPr>
      <w:r w:rsidRPr="00A554BC">
        <w:rPr>
          <w:iCs/>
          <w:lang w:val="fr-FR" w:eastAsia="en-US"/>
        </w:rPr>
        <w:t xml:space="preserve">Des protocoles d’accord ont été signés avec six (6) ONG partenaires locales de mise en œuvre du projet sur le terrain. </w:t>
      </w:r>
    </w:p>
    <w:p w14:paraId="28456C6B" w14:textId="77777777" w:rsidR="008F12DF" w:rsidRPr="00A554BC" w:rsidRDefault="008F12DF" w:rsidP="008F12DF">
      <w:pPr>
        <w:pStyle w:val="Titre1"/>
        <w:spacing w:before="0"/>
        <w:jc w:val="both"/>
        <w:rPr>
          <w:rFonts w:ascii="Times New Roman" w:hAnsi="Times New Roman"/>
          <w:b w:val="0"/>
          <w:bCs w:val="0"/>
          <w:iCs/>
          <w:color w:val="000000" w:themeColor="text1"/>
          <w:sz w:val="24"/>
          <w:szCs w:val="24"/>
          <w:lang w:val="fr-FR"/>
        </w:rPr>
      </w:pPr>
      <w:r w:rsidRPr="00A554BC">
        <w:rPr>
          <w:rFonts w:ascii="Times New Roman" w:hAnsi="Times New Roman"/>
          <w:b w:val="0"/>
          <w:bCs w:val="0"/>
          <w:iCs/>
          <w:color w:val="000000" w:themeColor="text1"/>
          <w:sz w:val="24"/>
          <w:szCs w:val="24"/>
          <w:lang w:val="fr-FR"/>
        </w:rPr>
        <w:t xml:space="preserve">Quatre (4) ateliers préfectoraux et 20 communaux ont été organisés et ont permis l'identification des vingt (20) communes et 60 districts les plus impactés par la dégradation environnementale. Aussi, (20) cadres communaux de concertation ont été mis en place et formés en vue d'assurer la participation effective des acteurs à la base dans la mise en œuvre de l'ensemble des activités. </w:t>
      </w:r>
    </w:p>
    <w:p w14:paraId="0A5D0CB2" w14:textId="575823C1" w:rsidR="008F12DF" w:rsidRPr="00A554BC" w:rsidRDefault="008F12DF" w:rsidP="008F12DF">
      <w:pPr>
        <w:pStyle w:val="Titre1"/>
        <w:spacing w:before="0"/>
        <w:jc w:val="both"/>
        <w:rPr>
          <w:rFonts w:ascii="Times New Roman" w:hAnsi="Times New Roman"/>
          <w:b w:val="0"/>
          <w:bCs w:val="0"/>
          <w:iCs/>
          <w:color w:val="000000" w:themeColor="text1"/>
          <w:sz w:val="24"/>
          <w:szCs w:val="24"/>
          <w:lang w:val="fr-FR"/>
        </w:rPr>
      </w:pPr>
      <w:r w:rsidRPr="00A554BC">
        <w:rPr>
          <w:rFonts w:ascii="Times New Roman" w:hAnsi="Times New Roman"/>
          <w:b w:val="0"/>
          <w:bCs w:val="0"/>
          <w:iCs/>
          <w:color w:val="000000" w:themeColor="text1"/>
          <w:sz w:val="24"/>
          <w:szCs w:val="24"/>
          <w:lang w:val="fr-FR"/>
        </w:rPr>
        <w:t>650 Jeunes Hommes et Femmes, à Risque de Radicalisation (</w:t>
      </w:r>
      <w:proofErr w:type="spellStart"/>
      <w:r w:rsidRPr="00A554BC">
        <w:rPr>
          <w:rFonts w:ascii="Times New Roman" w:hAnsi="Times New Roman"/>
          <w:b w:val="0"/>
          <w:bCs w:val="0"/>
          <w:iCs/>
          <w:color w:val="000000" w:themeColor="text1"/>
          <w:sz w:val="24"/>
          <w:szCs w:val="24"/>
          <w:lang w:val="fr-FR"/>
        </w:rPr>
        <w:t>JHoFARR</w:t>
      </w:r>
      <w:proofErr w:type="spellEnd"/>
      <w:r w:rsidRPr="00A554BC">
        <w:rPr>
          <w:rFonts w:ascii="Times New Roman" w:hAnsi="Times New Roman"/>
          <w:b w:val="0"/>
          <w:bCs w:val="0"/>
          <w:iCs/>
          <w:color w:val="000000" w:themeColor="text1"/>
          <w:sz w:val="24"/>
          <w:szCs w:val="24"/>
          <w:lang w:val="fr-FR"/>
        </w:rPr>
        <w:t xml:space="preserve">) dont 500 à risque de radicalisation </w:t>
      </w:r>
      <w:r w:rsidR="00EF5CAD" w:rsidRPr="00A554BC">
        <w:rPr>
          <w:rFonts w:ascii="Times New Roman" w:hAnsi="Times New Roman"/>
          <w:b w:val="0"/>
          <w:bCs w:val="0"/>
          <w:iCs/>
          <w:color w:val="000000" w:themeColor="text1"/>
          <w:sz w:val="24"/>
          <w:szCs w:val="24"/>
          <w:lang w:val="fr-FR"/>
        </w:rPr>
        <w:t xml:space="preserve">et </w:t>
      </w:r>
      <w:r w:rsidRPr="00A554BC">
        <w:rPr>
          <w:rFonts w:ascii="Times New Roman" w:hAnsi="Times New Roman"/>
          <w:b w:val="0"/>
          <w:bCs w:val="0"/>
          <w:iCs/>
          <w:color w:val="000000" w:themeColor="text1"/>
          <w:sz w:val="24"/>
          <w:szCs w:val="24"/>
          <w:lang w:val="fr-FR"/>
        </w:rPr>
        <w:t>150 vulnérables</w:t>
      </w:r>
      <w:r w:rsidR="00EF5CAD" w:rsidRPr="00A554BC">
        <w:rPr>
          <w:rFonts w:ascii="Times New Roman" w:hAnsi="Times New Roman"/>
          <w:b w:val="0"/>
          <w:bCs w:val="0"/>
          <w:iCs/>
          <w:color w:val="000000" w:themeColor="text1"/>
          <w:sz w:val="24"/>
          <w:szCs w:val="24"/>
          <w:lang w:val="fr-FR"/>
        </w:rPr>
        <w:t xml:space="preserve"> ont été identifiés de manière participative avec l’appui des cadres de concertations. Parmi les 650 bénéficiaires du projet</w:t>
      </w:r>
      <w:r w:rsidRPr="00A554BC">
        <w:rPr>
          <w:rFonts w:ascii="Times New Roman" w:hAnsi="Times New Roman"/>
          <w:b w:val="0"/>
          <w:bCs w:val="0"/>
          <w:iCs/>
          <w:color w:val="000000" w:themeColor="text1"/>
          <w:sz w:val="24"/>
          <w:szCs w:val="24"/>
          <w:lang w:val="fr-FR"/>
        </w:rPr>
        <w:t xml:space="preserve">, 228 </w:t>
      </w:r>
      <w:r w:rsidR="00EF5CAD" w:rsidRPr="00A554BC">
        <w:rPr>
          <w:rFonts w:ascii="Times New Roman" w:hAnsi="Times New Roman"/>
          <w:b w:val="0"/>
          <w:bCs w:val="0"/>
          <w:iCs/>
          <w:color w:val="000000" w:themeColor="text1"/>
          <w:sz w:val="24"/>
          <w:szCs w:val="24"/>
          <w:lang w:val="fr-FR"/>
        </w:rPr>
        <w:t xml:space="preserve">sont </w:t>
      </w:r>
      <w:r w:rsidR="00EF5CAD" w:rsidRPr="00A554BC">
        <w:rPr>
          <w:rFonts w:ascii="Times New Roman" w:hAnsi="Times New Roman"/>
          <w:b w:val="0"/>
          <w:bCs w:val="0"/>
          <w:iCs/>
          <w:color w:val="000000" w:themeColor="text1"/>
          <w:sz w:val="24"/>
          <w:szCs w:val="24"/>
          <w:lang w:val="fr-FR"/>
        </w:rPr>
        <w:lastRenderedPageBreak/>
        <w:t xml:space="preserve">de </w:t>
      </w:r>
      <w:proofErr w:type="spellStart"/>
      <w:r w:rsidRPr="00A554BC">
        <w:rPr>
          <w:rFonts w:ascii="Times New Roman" w:hAnsi="Times New Roman"/>
          <w:b w:val="0"/>
          <w:bCs w:val="0"/>
          <w:iCs/>
          <w:color w:val="000000" w:themeColor="text1"/>
          <w:sz w:val="24"/>
          <w:szCs w:val="24"/>
          <w:lang w:val="fr-FR"/>
        </w:rPr>
        <w:t>jeunesfemmes</w:t>
      </w:r>
      <w:proofErr w:type="spellEnd"/>
      <w:r w:rsidRPr="00A554BC">
        <w:rPr>
          <w:rFonts w:ascii="Times New Roman" w:hAnsi="Times New Roman"/>
          <w:b w:val="0"/>
          <w:bCs w:val="0"/>
          <w:iCs/>
          <w:color w:val="000000" w:themeColor="text1"/>
          <w:sz w:val="24"/>
          <w:szCs w:val="24"/>
          <w:lang w:val="fr-FR"/>
        </w:rPr>
        <w:t xml:space="preserve"> soit 35%</w:t>
      </w:r>
      <w:r w:rsidR="00EF5CAD" w:rsidRPr="00A554BC">
        <w:rPr>
          <w:rFonts w:ascii="Times New Roman" w:hAnsi="Times New Roman"/>
          <w:b w:val="0"/>
          <w:bCs w:val="0"/>
          <w:iCs/>
          <w:color w:val="000000" w:themeColor="text1"/>
          <w:sz w:val="24"/>
          <w:szCs w:val="24"/>
          <w:lang w:val="fr-FR"/>
        </w:rPr>
        <w:t xml:space="preserve">. Grâce l’approche participative, </w:t>
      </w:r>
      <w:r w:rsidRPr="00A554BC">
        <w:rPr>
          <w:rFonts w:ascii="Times New Roman" w:hAnsi="Times New Roman"/>
          <w:b w:val="0"/>
          <w:bCs w:val="0"/>
          <w:iCs/>
          <w:color w:val="000000" w:themeColor="text1"/>
          <w:sz w:val="24"/>
          <w:szCs w:val="24"/>
          <w:lang w:val="fr-FR"/>
        </w:rPr>
        <w:t>les causes des conflits liés à la dégradation environnementale et les réponses par localité ont été identifiés.</w:t>
      </w:r>
    </w:p>
    <w:p w14:paraId="2EBCACE5" w14:textId="5A7972DD" w:rsidR="008F12DF" w:rsidRPr="00A554BC" w:rsidRDefault="008F12DF" w:rsidP="008F12DF">
      <w:pPr>
        <w:pStyle w:val="Titre1"/>
        <w:spacing w:before="0"/>
        <w:jc w:val="both"/>
        <w:rPr>
          <w:rFonts w:ascii="Times New Roman" w:hAnsi="Times New Roman"/>
          <w:b w:val="0"/>
          <w:bCs w:val="0"/>
          <w:iCs/>
          <w:color w:val="000000" w:themeColor="text1"/>
          <w:sz w:val="24"/>
          <w:szCs w:val="24"/>
          <w:lang w:val="fr-FR"/>
        </w:rPr>
      </w:pPr>
      <w:r w:rsidRPr="00A554BC">
        <w:rPr>
          <w:rFonts w:ascii="Times New Roman" w:hAnsi="Times New Roman"/>
          <w:b w:val="0"/>
          <w:bCs w:val="0"/>
          <w:iCs/>
          <w:color w:val="000000" w:themeColor="text1"/>
          <w:sz w:val="24"/>
          <w:szCs w:val="24"/>
          <w:lang w:val="fr-FR"/>
        </w:rPr>
        <w:t xml:space="preserve">416 </w:t>
      </w:r>
      <w:proofErr w:type="spellStart"/>
      <w:r w:rsidRPr="00A554BC">
        <w:rPr>
          <w:rFonts w:ascii="Times New Roman" w:hAnsi="Times New Roman"/>
          <w:b w:val="0"/>
          <w:bCs w:val="0"/>
          <w:iCs/>
          <w:color w:val="000000" w:themeColor="text1"/>
          <w:sz w:val="24"/>
          <w:szCs w:val="24"/>
          <w:lang w:val="fr-FR"/>
        </w:rPr>
        <w:t>JHoFARR</w:t>
      </w:r>
      <w:proofErr w:type="spellEnd"/>
      <w:r w:rsidRPr="00A554BC">
        <w:rPr>
          <w:rFonts w:ascii="Times New Roman" w:hAnsi="Times New Roman"/>
          <w:b w:val="0"/>
          <w:bCs w:val="0"/>
          <w:iCs/>
          <w:color w:val="000000" w:themeColor="text1"/>
          <w:sz w:val="24"/>
          <w:szCs w:val="24"/>
          <w:lang w:val="fr-FR"/>
        </w:rPr>
        <w:t xml:space="preserve"> </w:t>
      </w:r>
      <w:r w:rsidR="00C54613" w:rsidRPr="00A554BC">
        <w:rPr>
          <w:rFonts w:ascii="Times New Roman" w:hAnsi="Times New Roman"/>
          <w:b w:val="0"/>
          <w:bCs w:val="0"/>
          <w:iCs/>
          <w:color w:val="000000" w:themeColor="text1"/>
          <w:sz w:val="24"/>
          <w:szCs w:val="24"/>
          <w:lang w:val="fr-FR"/>
        </w:rPr>
        <w:t>(</w:t>
      </w:r>
      <w:r w:rsidRPr="00A554BC">
        <w:rPr>
          <w:rFonts w:ascii="Times New Roman" w:hAnsi="Times New Roman"/>
          <w:b w:val="0"/>
          <w:bCs w:val="0"/>
          <w:iCs/>
          <w:color w:val="000000" w:themeColor="text1"/>
          <w:sz w:val="24"/>
          <w:szCs w:val="24"/>
          <w:lang w:val="fr-FR"/>
        </w:rPr>
        <w:t>96 jeunes vulnérable</w:t>
      </w:r>
      <w:r w:rsidR="00C54613" w:rsidRPr="00A554BC">
        <w:rPr>
          <w:rFonts w:ascii="Times New Roman" w:hAnsi="Times New Roman"/>
          <w:b w:val="0"/>
          <w:bCs w:val="0"/>
          <w:iCs/>
          <w:color w:val="000000" w:themeColor="text1"/>
          <w:sz w:val="24"/>
          <w:szCs w:val="24"/>
          <w:lang w:val="fr-FR"/>
        </w:rPr>
        <w:t xml:space="preserve"> et</w:t>
      </w:r>
      <w:r w:rsidRPr="00A554BC">
        <w:rPr>
          <w:rFonts w:ascii="Times New Roman" w:hAnsi="Times New Roman"/>
          <w:b w:val="0"/>
          <w:bCs w:val="0"/>
          <w:iCs/>
          <w:color w:val="000000" w:themeColor="text1"/>
          <w:sz w:val="24"/>
          <w:szCs w:val="24"/>
          <w:lang w:val="fr-FR"/>
        </w:rPr>
        <w:t xml:space="preserve"> 320 je</w:t>
      </w:r>
      <w:r w:rsidR="00DC6001" w:rsidRPr="00A554BC">
        <w:rPr>
          <w:rFonts w:ascii="Times New Roman" w:hAnsi="Times New Roman"/>
          <w:b w:val="0"/>
          <w:bCs w:val="0"/>
          <w:iCs/>
          <w:color w:val="000000" w:themeColor="text1"/>
          <w:sz w:val="24"/>
          <w:szCs w:val="24"/>
          <w:lang w:val="fr-FR"/>
        </w:rPr>
        <w:t>unes à risque de radicalisation</w:t>
      </w:r>
      <w:r w:rsidR="00C54613" w:rsidRPr="00A554BC">
        <w:rPr>
          <w:rFonts w:ascii="Times New Roman" w:hAnsi="Times New Roman"/>
          <w:b w:val="0"/>
          <w:bCs w:val="0"/>
          <w:iCs/>
          <w:color w:val="000000" w:themeColor="text1"/>
          <w:sz w:val="24"/>
          <w:szCs w:val="24"/>
          <w:lang w:val="fr-FR"/>
        </w:rPr>
        <w:t>)</w:t>
      </w:r>
      <w:r w:rsidR="00DC6001" w:rsidRPr="00A554BC">
        <w:rPr>
          <w:rFonts w:ascii="Times New Roman" w:hAnsi="Times New Roman"/>
          <w:b w:val="0"/>
          <w:bCs w:val="0"/>
          <w:iCs/>
          <w:color w:val="000000" w:themeColor="text1"/>
          <w:sz w:val="24"/>
          <w:szCs w:val="24"/>
          <w:lang w:val="fr-FR"/>
        </w:rPr>
        <w:t xml:space="preserve"> dont</w:t>
      </w:r>
      <w:r w:rsidRPr="00A554BC">
        <w:rPr>
          <w:rFonts w:ascii="Times New Roman" w:hAnsi="Times New Roman"/>
          <w:b w:val="0"/>
          <w:bCs w:val="0"/>
          <w:iCs/>
          <w:color w:val="000000" w:themeColor="text1"/>
          <w:sz w:val="24"/>
          <w:szCs w:val="24"/>
          <w:lang w:val="fr-FR"/>
        </w:rPr>
        <w:t xml:space="preserve"> 146 jeunes femmes et 270 jeunes hommes ont été formés à l'esprit d'entreprise, 167 d'entre eux se sont orientés dans le développement des AGR vertes et 249 se sont orientés dans la réalisation des HIMO vertes. Les activités préparatoires pour la mise en œuvre des AGR et HIMO vertes identifiées sont en cours de finalisation. Au</w:t>
      </w:r>
      <w:r w:rsidR="00C54613" w:rsidRPr="00A554BC">
        <w:rPr>
          <w:rFonts w:ascii="Times New Roman" w:hAnsi="Times New Roman"/>
          <w:b w:val="0"/>
          <w:bCs w:val="0"/>
          <w:iCs/>
          <w:color w:val="000000" w:themeColor="text1"/>
          <w:sz w:val="24"/>
          <w:szCs w:val="24"/>
          <w:lang w:val="fr-FR"/>
        </w:rPr>
        <w:t xml:space="preserve"> </w:t>
      </w:r>
      <w:r w:rsidRPr="00A554BC">
        <w:rPr>
          <w:rFonts w:ascii="Times New Roman" w:hAnsi="Times New Roman"/>
          <w:b w:val="0"/>
          <w:bCs w:val="0"/>
          <w:iCs/>
          <w:color w:val="000000" w:themeColor="text1"/>
          <w:sz w:val="24"/>
          <w:szCs w:val="24"/>
          <w:lang w:val="fr-FR"/>
        </w:rPr>
        <w:t xml:space="preserve">cours de ces orientations, les 416 </w:t>
      </w:r>
      <w:proofErr w:type="spellStart"/>
      <w:r w:rsidRPr="00A554BC">
        <w:rPr>
          <w:rFonts w:ascii="Times New Roman" w:hAnsi="Times New Roman"/>
          <w:b w:val="0"/>
          <w:bCs w:val="0"/>
          <w:iCs/>
          <w:color w:val="000000" w:themeColor="text1"/>
          <w:sz w:val="24"/>
          <w:szCs w:val="24"/>
          <w:lang w:val="fr-FR"/>
        </w:rPr>
        <w:t>JHoFARR</w:t>
      </w:r>
      <w:proofErr w:type="spellEnd"/>
      <w:r w:rsidRPr="00A554BC">
        <w:rPr>
          <w:rFonts w:ascii="Times New Roman" w:hAnsi="Times New Roman"/>
          <w:b w:val="0"/>
          <w:bCs w:val="0"/>
          <w:iCs/>
          <w:color w:val="000000" w:themeColor="text1"/>
          <w:sz w:val="24"/>
          <w:szCs w:val="24"/>
          <w:lang w:val="fr-FR"/>
        </w:rPr>
        <w:t xml:space="preserve"> et les</w:t>
      </w:r>
      <w:r w:rsidRPr="00A554BC">
        <w:rPr>
          <w:rFonts w:ascii="Times New Roman" w:hAnsi="Times New Roman"/>
          <w:iCs/>
          <w:color w:val="000000" w:themeColor="text1"/>
          <w:sz w:val="24"/>
          <w:szCs w:val="24"/>
          <w:lang w:val="fr-FR"/>
        </w:rPr>
        <w:t xml:space="preserve"> </w:t>
      </w:r>
      <w:r w:rsidRPr="00A554BC">
        <w:rPr>
          <w:rFonts w:ascii="Times New Roman" w:hAnsi="Times New Roman"/>
          <w:b w:val="0"/>
          <w:bCs w:val="0"/>
          <w:iCs/>
          <w:color w:val="000000" w:themeColor="text1"/>
          <w:sz w:val="24"/>
          <w:szCs w:val="24"/>
          <w:lang w:val="fr-FR"/>
        </w:rPr>
        <w:t xml:space="preserve">communautés ont été sensibilisés sur </w:t>
      </w:r>
      <w:r w:rsidR="00C54613" w:rsidRPr="00A554BC">
        <w:rPr>
          <w:rFonts w:ascii="Times New Roman" w:hAnsi="Times New Roman"/>
          <w:b w:val="0"/>
          <w:bCs w:val="0"/>
          <w:iCs/>
          <w:color w:val="000000" w:themeColor="text1"/>
          <w:sz w:val="24"/>
          <w:szCs w:val="24"/>
          <w:lang w:val="fr-FR"/>
        </w:rPr>
        <w:t xml:space="preserve">la </w:t>
      </w:r>
      <w:r w:rsidRPr="00A554BC">
        <w:rPr>
          <w:rFonts w:ascii="Times New Roman" w:hAnsi="Times New Roman"/>
          <w:b w:val="0"/>
          <w:bCs w:val="0"/>
          <w:iCs/>
          <w:color w:val="000000" w:themeColor="text1"/>
          <w:sz w:val="24"/>
          <w:szCs w:val="24"/>
          <w:lang w:val="fr-FR"/>
        </w:rPr>
        <w:t>COVID-19</w:t>
      </w:r>
      <w:r w:rsidR="00AD5A9F" w:rsidRPr="00A554BC">
        <w:rPr>
          <w:rFonts w:ascii="Times New Roman" w:hAnsi="Times New Roman"/>
          <w:b w:val="0"/>
          <w:bCs w:val="0"/>
          <w:iCs/>
          <w:color w:val="000000" w:themeColor="text1"/>
          <w:sz w:val="24"/>
          <w:szCs w:val="24"/>
          <w:lang w:val="fr-FR"/>
        </w:rPr>
        <w:t xml:space="preserve"> par les animateurs des ONG partenaires de mise en œuvre. </w:t>
      </w:r>
      <w:r w:rsidRPr="00A554BC">
        <w:rPr>
          <w:rFonts w:ascii="Times New Roman" w:hAnsi="Times New Roman"/>
          <w:b w:val="0"/>
          <w:bCs w:val="0"/>
          <w:iCs/>
          <w:color w:val="000000" w:themeColor="text1"/>
          <w:sz w:val="24"/>
          <w:szCs w:val="24"/>
          <w:lang w:val="fr-FR"/>
        </w:rPr>
        <w:t>.</w:t>
      </w:r>
    </w:p>
    <w:p w14:paraId="17418D12" w14:textId="17D7ACBE" w:rsidR="008F12DF" w:rsidRPr="00A554BC" w:rsidRDefault="008F12DF" w:rsidP="008F12DF">
      <w:pPr>
        <w:pStyle w:val="Titre1"/>
        <w:spacing w:before="0"/>
        <w:jc w:val="both"/>
        <w:rPr>
          <w:rFonts w:ascii="Times New Roman" w:hAnsi="Times New Roman"/>
          <w:b w:val="0"/>
          <w:bCs w:val="0"/>
          <w:iCs/>
          <w:color w:val="000000" w:themeColor="text1"/>
          <w:sz w:val="24"/>
          <w:szCs w:val="24"/>
          <w:lang w:val="fr-FR"/>
        </w:rPr>
      </w:pPr>
      <w:r w:rsidRPr="00A554BC">
        <w:rPr>
          <w:rFonts w:ascii="Times New Roman" w:hAnsi="Times New Roman"/>
          <w:b w:val="0"/>
          <w:bCs w:val="0"/>
          <w:iCs/>
          <w:color w:val="000000" w:themeColor="text1"/>
          <w:sz w:val="24"/>
          <w:szCs w:val="24"/>
          <w:lang w:val="fr-FR"/>
        </w:rPr>
        <w:t xml:space="preserve">186 élus locaux et services déconcentrés de l'Etat ont été formés sur "la Planification </w:t>
      </w:r>
      <w:r w:rsidR="00135B09" w:rsidRPr="00A554BC">
        <w:rPr>
          <w:rFonts w:ascii="Times New Roman" w:hAnsi="Times New Roman"/>
          <w:b w:val="0"/>
          <w:bCs w:val="0"/>
          <w:iCs/>
          <w:color w:val="000000" w:themeColor="text1"/>
          <w:sz w:val="24"/>
          <w:szCs w:val="24"/>
          <w:lang w:val="fr-FR"/>
        </w:rPr>
        <w:t>inclusive, transparente, sensible aux conflits et au g</w:t>
      </w:r>
      <w:r w:rsidRPr="00A554BC">
        <w:rPr>
          <w:rFonts w:ascii="Times New Roman" w:hAnsi="Times New Roman"/>
          <w:b w:val="0"/>
          <w:bCs w:val="0"/>
          <w:iCs/>
          <w:color w:val="000000" w:themeColor="text1"/>
          <w:sz w:val="24"/>
          <w:szCs w:val="24"/>
          <w:lang w:val="fr-FR"/>
        </w:rPr>
        <w:t xml:space="preserve">enre dans les </w:t>
      </w:r>
      <w:r w:rsidR="00135B09" w:rsidRPr="00A554BC">
        <w:rPr>
          <w:rFonts w:ascii="Times New Roman" w:hAnsi="Times New Roman"/>
          <w:b w:val="0"/>
          <w:bCs w:val="0"/>
          <w:iCs/>
          <w:color w:val="000000" w:themeColor="text1"/>
          <w:sz w:val="24"/>
          <w:szCs w:val="24"/>
          <w:lang w:val="fr-FR"/>
        </w:rPr>
        <w:t xml:space="preserve">20 communes des </w:t>
      </w:r>
      <w:r w:rsidRPr="00A554BC">
        <w:rPr>
          <w:rFonts w:ascii="Times New Roman" w:hAnsi="Times New Roman"/>
          <w:b w:val="0"/>
          <w:bCs w:val="0"/>
          <w:iCs/>
          <w:color w:val="000000" w:themeColor="text1"/>
          <w:sz w:val="24"/>
          <w:szCs w:val="24"/>
          <w:lang w:val="fr-FR"/>
        </w:rPr>
        <w:t>4 préfectures cibles du projet.</w:t>
      </w:r>
    </w:p>
    <w:p w14:paraId="48CDAC64" w14:textId="7C74CD78" w:rsidR="008F12DF" w:rsidRPr="00A554BC" w:rsidRDefault="008F12DF" w:rsidP="008F12DF">
      <w:pPr>
        <w:pStyle w:val="Titre1"/>
        <w:spacing w:before="0"/>
        <w:jc w:val="both"/>
        <w:rPr>
          <w:rFonts w:ascii="Times New Roman" w:hAnsi="Times New Roman"/>
          <w:b w:val="0"/>
          <w:bCs w:val="0"/>
          <w:iCs/>
          <w:color w:val="000000" w:themeColor="text1"/>
          <w:sz w:val="24"/>
          <w:szCs w:val="24"/>
          <w:lang w:val="fr-FR"/>
        </w:rPr>
      </w:pPr>
      <w:r w:rsidRPr="00A554BC">
        <w:rPr>
          <w:rFonts w:ascii="Times New Roman" w:hAnsi="Times New Roman"/>
          <w:b w:val="0"/>
          <w:bCs w:val="0"/>
          <w:iCs/>
          <w:color w:val="000000" w:themeColor="text1"/>
          <w:sz w:val="24"/>
          <w:szCs w:val="24"/>
          <w:lang w:val="fr-FR"/>
        </w:rPr>
        <w:t xml:space="preserve">L'enquête de perception a été réalisée et </w:t>
      </w:r>
      <w:r w:rsidR="00135B09" w:rsidRPr="00A554BC">
        <w:rPr>
          <w:rFonts w:ascii="Times New Roman" w:hAnsi="Times New Roman"/>
          <w:b w:val="0"/>
          <w:bCs w:val="0"/>
          <w:iCs/>
          <w:color w:val="000000" w:themeColor="text1"/>
          <w:sz w:val="24"/>
          <w:szCs w:val="24"/>
          <w:lang w:val="fr-FR"/>
        </w:rPr>
        <w:t xml:space="preserve">a permis de renseigner </w:t>
      </w:r>
      <w:r w:rsidRPr="00A554BC">
        <w:rPr>
          <w:rFonts w:ascii="Times New Roman" w:hAnsi="Times New Roman"/>
          <w:b w:val="0"/>
          <w:bCs w:val="0"/>
          <w:iCs/>
          <w:color w:val="000000" w:themeColor="text1"/>
          <w:sz w:val="24"/>
          <w:szCs w:val="24"/>
          <w:lang w:val="fr-FR"/>
        </w:rPr>
        <w:t>cert</w:t>
      </w:r>
      <w:r w:rsidR="00135B09" w:rsidRPr="00A554BC">
        <w:rPr>
          <w:rFonts w:ascii="Times New Roman" w:hAnsi="Times New Roman"/>
          <w:b w:val="0"/>
          <w:bCs w:val="0"/>
          <w:iCs/>
          <w:color w:val="000000" w:themeColor="text1"/>
          <w:sz w:val="24"/>
          <w:szCs w:val="24"/>
          <w:lang w:val="fr-FR"/>
        </w:rPr>
        <w:t>aines lignes de base des indicateurs du projet</w:t>
      </w:r>
      <w:r w:rsidRPr="00A554BC">
        <w:rPr>
          <w:rFonts w:ascii="Times New Roman" w:hAnsi="Times New Roman"/>
          <w:b w:val="0"/>
          <w:bCs w:val="0"/>
          <w:iCs/>
          <w:color w:val="000000" w:themeColor="text1"/>
          <w:sz w:val="24"/>
          <w:szCs w:val="24"/>
          <w:lang w:val="fr-FR"/>
        </w:rPr>
        <w:t xml:space="preserve">. </w:t>
      </w:r>
    </w:p>
    <w:p w14:paraId="085234AE" w14:textId="3A535107" w:rsidR="00627A1C" w:rsidRPr="00A554BC" w:rsidRDefault="008F12DF" w:rsidP="0001621B">
      <w:pPr>
        <w:pStyle w:val="Titre1"/>
        <w:jc w:val="both"/>
        <w:rPr>
          <w:rFonts w:ascii="Times New Roman" w:hAnsi="Times New Roman"/>
          <w:b w:val="0"/>
          <w:bCs w:val="0"/>
          <w:iCs/>
          <w:color w:val="000000" w:themeColor="text1"/>
          <w:sz w:val="24"/>
          <w:szCs w:val="24"/>
          <w:lang w:val="fr-FR"/>
        </w:rPr>
      </w:pPr>
      <w:r w:rsidRPr="00A554BC">
        <w:rPr>
          <w:rFonts w:ascii="Times New Roman" w:hAnsi="Times New Roman"/>
          <w:b w:val="0"/>
          <w:bCs w:val="0"/>
          <w:iCs/>
          <w:color w:val="000000" w:themeColor="text1"/>
          <w:sz w:val="24"/>
          <w:szCs w:val="24"/>
          <w:lang w:val="fr-FR"/>
        </w:rPr>
        <w:t xml:space="preserve">Le Plan de Gestion Environnemental et Social (PGES) de Boké a été </w:t>
      </w:r>
      <w:r w:rsidR="00135B09" w:rsidRPr="00A554BC">
        <w:rPr>
          <w:rFonts w:ascii="Times New Roman" w:hAnsi="Times New Roman"/>
          <w:b w:val="0"/>
          <w:bCs w:val="0"/>
          <w:iCs/>
          <w:color w:val="000000" w:themeColor="text1"/>
          <w:sz w:val="24"/>
          <w:szCs w:val="24"/>
          <w:lang w:val="fr-FR"/>
        </w:rPr>
        <w:t>appuyé</w:t>
      </w:r>
      <w:r w:rsidRPr="00A554BC">
        <w:rPr>
          <w:rFonts w:ascii="Times New Roman" w:hAnsi="Times New Roman"/>
          <w:b w:val="0"/>
          <w:bCs w:val="0"/>
          <w:iCs/>
          <w:color w:val="000000" w:themeColor="text1"/>
          <w:sz w:val="24"/>
          <w:szCs w:val="24"/>
          <w:lang w:val="fr-FR"/>
        </w:rPr>
        <w:t xml:space="preserve"> en formation, matériels et équipements.</w:t>
      </w:r>
      <w:r w:rsidR="00135B09" w:rsidRPr="00A554BC">
        <w:rPr>
          <w:rFonts w:ascii="Times New Roman" w:hAnsi="Times New Roman"/>
          <w:b w:val="0"/>
          <w:bCs w:val="0"/>
          <w:iCs/>
          <w:color w:val="000000" w:themeColor="text1"/>
          <w:sz w:val="24"/>
          <w:szCs w:val="24"/>
          <w:lang w:val="fr-FR"/>
        </w:rPr>
        <w:t xml:space="preserve"> </w:t>
      </w:r>
      <w:r w:rsidR="00C943BB" w:rsidRPr="00A554BC">
        <w:rPr>
          <w:rFonts w:ascii="Times New Roman" w:hAnsi="Times New Roman"/>
          <w:b w:val="0"/>
          <w:bCs w:val="0"/>
          <w:iCs/>
          <w:color w:val="000000" w:themeColor="text1"/>
          <w:sz w:val="24"/>
          <w:szCs w:val="24"/>
          <w:lang w:val="fr-FR"/>
        </w:rPr>
        <w:tab/>
      </w:r>
      <w:r w:rsidR="00135B09" w:rsidRPr="00A554BC">
        <w:rPr>
          <w:rFonts w:ascii="Times New Roman" w:hAnsi="Times New Roman"/>
          <w:b w:val="0"/>
          <w:bCs w:val="0"/>
          <w:iCs/>
          <w:color w:val="000000" w:themeColor="text1"/>
          <w:sz w:val="24"/>
          <w:szCs w:val="24"/>
          <w:lang w:val="fr-FR"/>
        </w:rPr>
        <w:t xml:space="preserve">Ces appuis ont permis l’implication effective des services techniques de l’Etat dans </w:t>
      </w:r>
      <w:r w:rsidR="004B67F1" w:rsidRPr="00A554BC">
        <w:rPr>
          <w:rFonts w:ascii="Times New Roman" w:hAnsi="Times New Roman"/>
          <w:b w:val="0"/>
          <w:bCs w:val="0"/>
          <w:iCs/>
          <w:color w:val="000000" w:themeColor="text1"/>
          <w:sz w:val="24"/>
          <w:szCs w:val="24"/>
          <w:lang w:val="fr-FR"/>
        </w:rPr>
        <w:t xml:space="preserve">la </w:t>
      </w:r>
      <w:r w:rsidR="00135B09" w:rsidRPr="00A554BC">
        <w:rPr>
          <w:rFonts w:ascii="Times New Roman" w:hAnsi="Times New Roman"/>
          <w:b w:val="0"/>
          <w:bCs w:val="0"/>
          <w:iCs/>
          <w:color w:val="000000" w:themeColor="text1"/>
          <w:sz w:val="24"/>
          <w:szCs w:val="24"/>
          <w:lang w:val="fr-FR"/>
        </w:rPr>
        <w:t xml:space="preserve">gestion des redevances minières et des projets de développement communautaire de manière </w:t>
      </w:r>
      <w:r w:rsidR="00AD5A9F" w:rsidRPr="00A554BC">
        <w:rPr>
          <w:rFonts w:ascii="Times New Roman" w:hAnsi="Times New Roman"/>
          <w:b w:val="0"/>
          <w:bCs w:val="0"/>
          <w:iCs/>
          <w:color w:val="000000" w:themeColor="text1"/>
          <w:sz w:val="24"/>
          <w:szCs w:val="24"/>
          <w:lang w:val="fr-FR"/>
        </w:rPr>
        <w:t>transparente.</w:t>
      </w:r>
      <w:r w:rsidR="00135B09" w:rsidRPr="00A554BC">
        <w:rPr>
          <w:rFonts w:ascii="Times New Roman" w:hAnsi="Times New Roman"/>
          <w:b w:val="0"/>
          <w:bCs w:val="0"/>
          <w:iCs/>
          <w:color w:val="000000" w:themeColor="text1"/>
          <w:sz w:val="24"/>
          <w:szCs w:val="24"/>
          <w:lang w:val="fr-FR"/>
        </w:rPr>
        <w:t xml:space="preserve">  </w:t>
      </w:r>
    </w:p>
    <w:p w14:paraId="54BBBF6E" w14:textId="77777777" w:rsidR="00627A1C" w:rsidRPr="0001621B" w:rsidRDefault="00627A1C" w:rsidP="00627A1C">
      <w:pPr>
        <w:ind w:left="-720"/>
        <w:rPr>
          <w:i/>
          <w:color w:val="000000" w:themeColor="text1"/>
          <w:kern w:val="32"/>
          <w:lang w:val="fr-FR" w:eastAsia="en-US"/>
        </w:rPr>
      </w:pPr>
    </w:p>
    <w:p w14:paraId="41ABD3CD" w14:textId="77777777" w:rsidR="00161D02" w:rsidRPr="00B55081" w:rsidRDefault="005D15A3" w:rsidP="00C943BB">
      <w:pPr>
        <w:ind w:left="-720"/>
        <w:jc w:val="both"/>
        <w:rPr>
          <w:b/>
          <w:lang w:val="fr-FR"/>
        </w:rPr>
      </w:pPr>
      <w:r w:rsidRPr="00B55081">
        <w:rPr>
          <w:b/>
          <w:color w:val="000000"/>
          <w:lang w:val="fr-FR" w:eastAsia="en-US"/>
        </w:rPr>
        <w:t>Indiquez toute analyse supplémentaire sur la manière dont l'égalité entre les sexes et l'autonomisation des femmes et / ou l'inclusion</w:t>
      </w:r>
      <w:r w:rsidR="00675507" w:rsidRPr="00B55081">
        <w:rPr>
          <w:b/>
          <w:color w:val="000000"/>
          <w:lang w:val="fr-FR" w:eastAsia="en-US"/>
        </w:rPr>
        <w:t xml:space="preserve"> </w:t>
      </w:r>
      <w:r w:rsidRPr="00B55081">
        <w:rPr>
          <w:b/>
          <w:color w:val="000000"/>
          <w:lang w:val="fr-FR" w:eastAsia="en-US"/>
        </w:rPr>
        <w:t xml:space="preserve">et la réactivité </w:t>
      </w:r>
      <w:r w:rsidR="00675507" w:rsidRPr="00B55081">
        <w:rPr>
          <w:b/>
          <w:color w:val="000000"/>
          <w:lang w:val="fr-FR" w:eastAsia="en-US"/>
        </w:rPr>
        <w:t>aux besoins des</w:t>
      </w:r>
      <w:r w:rsidRPr="00B55081">
        <w:rPr>
          <w:b/>
          <w:color w:val="000000"/>
          <w:lang w:val="fr-FR" w:eastAsia="en-US"/>
        </w:rPr>
        <w:t xml:space="preserve"> jeunes ont été assurées dans le cadre de ce résultat</w:t>
      </w:r>
      <w:r w:rsidR="00161D02" w:rsidRPr="00B55081">
        <w:rPr>
          <w:b/>
          <w:lang w:val="fr-FR"/>
        </w:rPr>
        <w:t xml:space="preserve">: </w:t>
      </w:r>
      <w:r w:rsidR="00161D02" w:rsidRPr="00B55081">
        <w:rPr>
          <w:b/>
          <w:i/>
          <w:lang w:val="fr-FR"/>
        </w:rPr>
        <w:t>(</w:t>
      </w:r>
      <w:r w:rsidR="00675507" w:rsidRPr="00B55081">
        <w:rPr>
          <w:b/>
          <w:color w:val="212121"/>
          <w:lang w:val="fr-FR"/>
        </w:rPr>
        <w:t>Limite de 1000 caractères</w:t>
      </w:r>
      <w:r w:rsidR="00161D02" w:rsidRPr="00B55081">
        <w:rPr>
          <w:b/>
          <w:i/>
          <w:lang w:val="fr-FR"/>
        </w:rPr>
        <w:t>)</w:t>
      </w:r>
    </w:p>
    <w:p w14:paraId="77E9478C" w14:textId="441317AD" w:rsidR="00161D02" w:rsidRPr="00EA3828" w:rsidRDefault="00161D02" w:rsidP="00161D02">
      <w:pPr>
        <w:ind w:left="-720"/>
        <w:rPr>
          <w:b/>
          <w:lang w:val="fr-FR"/>
        </w:rPr>
      </w:pPr>
    </w:p>
    <w:p w14:paraId="66EF2B17" w14:textId="7BDD6FD8" w:rsidR="008F5486" w:rsidRPr="00A554BC" w:rsidRDefault="008F5486" w:rsidP="00C943BB">
      <w:pPr>
        <w:jc w:val="both"/>
        <w:rPr>
          <w:bCs/>
          <w:iCs/>
          <w:lang w:val="fr-FR"/>
        </w:rPr>
      </w:pPr>
      <w:r w:rsidRPr="00A554BC">
        <w:rPr>
          <w:bCs/>
          <w:iCs/>
          <w:lang w:val="fr-FR"/>
        </w:rPr>
        <w:t>Le projet « appui à la gestion des risques liés à dégradation environnementale dans les zones à risque de radicalisation et de conflits potentiels » cible principalement des jeunes vulnérables et ceux à risque de radicalisation</w:t>
      </w:r>
      <w:r w:rsidR="00D45580" w:rsidRPr="00A554BC">
        <w:rPr>
          <w:bCs/>
          <w:iCs/>
          <w:lang w:val="fr-FR"/>
        </w:rPr>
        <w:t xml:space="preserve">. </w:t>
      </w:r>
    </w:p>
    <w:p w14:paraId="7524AC7C" w14:textId="01EDAC53" w:rsidR="00030B7A" w:rsidRPr="00A554BC" w:rsidRDefault="00030B7A" w:rsidP="00C943BB">
      <w:pPr>
        <w:jc w:val="both"/>
        <w:rPr>
          <w:bCs/>
          <w:iCs/>
          <w:lang w:val="fr-FR"/>
        </w:rPr>
      </w:pPr>
      <w:r w:rsidRPr="00A554BC">
        <w:rPr>
          <w:bCs/>
          <w:iCs/>
          <w:lang w:val="fr-FR"/>
        </w:rPr>
        <w:t xml:space="preserve">Le projet a alloué 30% du budget pour </w:t>
      </w:r>
      <w:r w:rsidR="00520F41" w:rsidRPr="00A554BC">
        <w:rPr>
          <w:bCs/>
          <w:iCs/>
          <w:lang w:val="fr-FR"/>
        </w:rPr>
        <w:t xml:space="preserve">promouvoir </w:t>
      </w:r>
      <w:r w:rsidRPr="00A554BC">
        <w:rPr>
          <w:bCs/>
          <w:iCs/>
          <w:lang w:val="fr-FR"/>
        </w:rPr>
        <w:t xml:space="preserve">l’égalité des sexes et l’autonomisation des femmes. </w:t>
      </w:r>
    </w:p>
    <w:p w14:paraId="04E66F29" w14:textId="0BFEBE87" w:rsidR="00520F41" w:rsidRPr="00A554BC" w:rsidRDefault="00D45580" w:rsidP="00520F41">
      <w:pPr>
        <w:jc w:val="both"/>
        <w:rPr>
          <w:bCs/>
          <w:iCs/>
          <w:lang w:val="fr-FR"/>
        </w:rPr>
      </w:pPr>
      <w:r w:rsidRPr="00A554BC">
        <w:rPr>
          <w:bCs/>
          <w:iCs/>
          <w:lang w:val="fr-FR"/>
        </w:rPr>
        <w:t xml:space="preserve">Avec un </w:t>
      </w:r>
      <w:proofErr w:type="spellStart"/>
      <w:r w:rsidRPr="00A554BC">
        <w:rPr>
          <w:bCs/>
          <w:iCs/>
          <w:lang w:val="fr-FR"/>
        </w:rPr>
        <w:t>gender</w:t>
      </w:r>
      <w:proofErr w:type="spellEnd"/>
      <w:r w:rsidRPr="00A554BC">
        <w:rPr>
          <w:bCs/>
          <w:iCs/>
          <w:lang w:val="fr-FR"/>
        </w:rPr>
        <w:t xml:space="preserve"> marker 2, les jeunes bénéficiaires du projet ont été identifiés. Parmi les 650 jeunes bénéficiaires directs, </w:t>
      </w:r>
      <w:r w:rsidR="00520F41" w:rsidRPr="00A554BC">
        <w:rPr>
          <w:bCs/>
          <w:iCs/>
          <w:lang w:val="fr-FR"/>
        </w:rPr>
        <w:t xml:space="preserve">228 sont des jeunes femmes, soit 35%. </w:t>
      </w:r>
    </w:p>
    <w:p w14:paraId="73C79424" w14:textId="77777777" w:rsidR="00D45580" w:rsidRPr="00A554BC" w:rsidRDefault="00D45580" w:rsidP="00C943BB">
      <w:pPr>
        <w:jc w:val="both"/>
        <w:rPr>
          <w:bCs/>
          <w:iCs/>
          <w:lang w:val="fr-FR"/>
        </w:rPr>
      </w:pPr>
      <w:r w:rsidRPr="00A554BC">
        <w:rPr>
          <w:bCs/>
          <w:iCs/>
          <w:lang w:val="fr-FR"/>
        </w:rPr>
        <w:t xml:space="preserve">Les cadres communaux de concertation sont composés de 15 personnes dont les 50% sont des femmes. </w:t>
      </w:r>
    </w:p>
    <w:p w14:paraId="4712BDB5" w14:textId="0DB26C77" w:rsidR="00FC7FC7" w:rsidRPr="00A554BC" w:rsidRDefault="00D45580" w:rsidP="00C943BB">
      <w:pPr>
        <w:jc w:val="both"/>
        <w:rPr>
          <w:bCs/>
          <w:iCs/>
          <w:lang w:val="fr-FR"/>
        </w:rPr>
      </w:pPr>
      <w:r w:rsidRPr="00A554BC">
        <w:rPr>
          <w:bCs/>
          <w:iCs/>
          <w:lang w:val="fr-FR"/>
        </w:rPr>
        <w:t xml:space="preserve">Dans le processus d’identification des zones les plus impactées par les conflits induits ou accélérés par la dégradation environnementale, </w:t>
      </w:r>
      <w:r w:rsidR="00FC7FC7" w:rsidRPr="00A554BC">
        <w:rPr>
          <w:bCs/>
          <w:iCs/>
          <w:lang w:val="fr-FR"/>
        </w:rPr>
        <w:t xml:space="preserve">les associations de femmes et les représentes des femmes ont activement participé </w:t>
      </w:r>
      <w:r w:rsidR="004643DC" w:rsidRPr="00A554BC">
        <w:rPr>
          <w:bCs/>
          <w:iCs/>
          <w:lang w:val="fr-FR"/>
        </w:rPr>
        <w:t xml:space="preserve">et contribué </w:t>
      </w:r>
      <w:r w:rsidR="00FC7FC7" w:rsidRPr="00A554BC">
        <w:rPr>
          <w:bCs/>
          <w:iCs/>
          <w:lang w:val="fr-FR"/>
        </w:rPr>
        <w:t xml:space="preserve">à ce processus. </w:t>
      </w:r>
    </w:p>
    <w:p w14:paraId="13D7C9ED" w14:textId="6F3B4AE0" w:rsidR="00030B7A" w:rsidRPr="00A554BC" w:rsidRDefault="00030B7A" w:rsidP="00C943BB">
      <w:pPr>
        <w:jc w:val="both"/>
        <w:rPr>
          <w:bCs/>
          <w:iCs/>
          <w:lang w:val="fr-FR"/>
        </w:rPr>
      </w:pPr>
      <w:r w:rsidRPr="00A554BC">
        <w:rPr>
          <w:bCs/>
          <w:iCs/>
          <w:lang w:val="fr-FR"/>
        </w:rPr>
        <w:t xml:space="preserve">La dimension genre et de l’égalité des sexes était également au centre de la formation communautaire sur les impacts de la dégradation environnementale et de la mobilisation pour la préservation de l’environnement. </w:t>
      </w:r>
    </w:p>
    <w:p w14:paraId="40F7F91F" w14:textId="77777777" w:rsidR="00675507" w:rsidRPr="00EA3828" w:rsidRDefault="00675507" w:rsidP="0078600B">
      <w:pPr>
        <w:rPr>
          <w:b/>
          <w:lang w:val="fr-FR"/>
        </w:rPr>
      </w:pPr>
    </w:p>
    <w:p w14:paraId="041CE678" w14:textId="77777777" w:rsidR="00675507" w:rsidRPr="00EA3828" w:rsidRDefault="00675507" w:rsidP="00675507">
      <w:pPr>
        <w:rPr>
          <w:b/>
          <w:u w:val="single"/>
          <w:lang w:val="fr-FR"/>
        </w:rPr>
      </w:pPr>
      <w:r w:rsidRPr="00EA3828">
        <w:rPr>
          <w:b/>
          <w:u w:val="single"/>
          <w:lang w:val="fr-FR"/>
        </w:rPr>
        <w:t>Partie III: Questions transversales</w:t>
      </w:r>
    </w:p>
    <w:p w14:paraId="63C232A7" w14:textId="77777777" w:rsidR="00675507" w:rsidRPr="00EA3828" w:rsidRDefault="00675507" w:rsidP="00675507">
      <w:pPr>
        <w:ind w:left="360"/>
        <w:rPr>
          <w:b/>
          <w:lang w:val="fr-FR"/>
        </w:rPr>
      </w:pPr>
    </w:p>
    <w:p w14:paraId="2C1E1F30" w14:textId="77777777" w:rsidR="00997347" w:rsidRPr="00EA3828" w:rsidRDefault="00997347" w:rsidP="00997347"/>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940"/>
      </w:tblGrid>
      <w:tr w:rsidR="00997347" w:rsidRPr="00AA1C0D" w14:paraId="3278E054" w14:textId="77777777" w:rsidTr="007F7257">
        <w:tc>
          <w:tcPr>
            <w:tcW w:w="4230" w:type="dxa"/>
            <w:shd w:val="clear" w:color="auto" w:fill="auto"/>
          </w:tcPr>
          <w:p w14:paraId="1A9F4B35" w14:textId="77777777" w:rsidR="007118F5" w:rsidRPr="00EA3828" w:rsidRDefault="00675507" w:rsidP="00234A5E">
            <w:pPr>
              <w:rPr>
                <w:lang w:val="fr-FR"/>
              </w:rPr>
            </w:pPr>
            <w:r w:rsidRPr="00EA3828">
              <w:rPr>
                <w:b/>
                <w:bCs/>
                <w:u w:val="single"/>
                <w:lang w:val="fr-FR"/>
              </w:rPr>
              <w:t>Suivi</w:t>
            </w:r>
            <w:r w:rsidR="00513612" w:rsidRPr="00EA3828">
              <w:rPr>
                <w:b/>
                <w:bCs/>
                <w:lang w:val="fr-FR"/>
              </w:rPr>
              <w:t xml:space="preserve">: </w:t>
            </w:r>
            <w:r w:rsidRPr="00EA3828">
              <w:rPr>
                <w:lang w:val="fr-FR"/>
              </w:rPr>
              <w:t>Indiquez les activités de suivi conduites dans la période du rapport</w:t>
            </w:r>
            <w:r w:rsidR="007118F5" w:rsidRPr="00EA3828">
              <w:rPr>
                <w:lang w:val="fr-FR"/>
              </w:rPr>
              <w:t xml:space="preserve"> (</w:t>
            </w:r>
            <w:r w:rsidRPr="00EA3828">
              <w:rPr>
                <w:lang w:val="fr-FR"/>
              </w:rPr>
              <w:t>Limite de 1000 caractères)</w:t>
            </w:r>
          </w:p>
          <w:p w14:paraId="6C14F0C4" w14:textId="77777777" w:rsidR="007118F5" w:rsidRPr="00EA3828" w:rsidRDefault="007118F5" w:rsidP="00234A5E">
            <w:pPr>
              <w:rPr>
                <w:iCs/>
                <w:lang w:val="fr-FR"/>
              </w:rPr>
            </w:pPr>
          </w:p>
          <w:p w14:paraId="7A657819" w14:textId="39825DC2" w:rsidR="00997347" w:rsidRDefault="00630D32" w:rsidP="00C943BB">
            <w:pPr>
              <w:jc w:val="both"/>
              <w:rPr>
                <w:i/>
                <w:lang w:val="fr-FR"/>
              </w:rPr>
            </w:pPr>
            <w:r>
              <w:rPr>
                <w:i/>
                <w:lang w:val="fr-FR"/>
              </w:rPr>
              <w:lastRenderedPageBreak/>
              <w:t xml:space="preserve"> </w:t>
            </w:r>
            <w:r w:rsidR="00C943BB" w:rsidRPr="00EA3828">
              <w:rPr>
                <w:i/>
                <w:lang w:val="fr-FR"/>
              </w:rPr>
              <w:t xml:space="preserve"> </w:t>
            </w:r>
            <w:r>
              <w:rPr>
                <w:i/>
                <w:lang w:val="fr-FR"/>
              </w:rPr>
              <w:t>U</w:t>
            </w:r>
            <w:r w:rsidR="00C943BB" w:rsidRPr="00EA3828">
              <w:rPr>
                <w:i/>
                <w:lang w:val="fr-FR"/>
              </w:rPr>
              <w:t xml:space="preserve">n comité technique a été tenu; et, a permis de faire une mise à jour du Plan de Mise en </w:t>
            </w:r>
            <w:r w:rsidRPr="00EA3828">
              <w:rPr>
                <w:i/>
                <w:lang w:val="fr-FR"/>
              </w:rPr>
              <w:t>Œ</w:t>
            </w:r>
            <w:r>
              <w:rPr>
                <w:i/>
                <w:lang w:val="fr-FR"/>
              </w:rPr>
              <w:t>u</w:t>
            </w:r>
            <w:r w:rsidRPr="00EA3828">
              <w:rPr>
                <w:i/>
                <w:lang w:val="fr-FR"/>
              </w:rPr>
              <w:t>vre</w:t>
            </w:r>
            <w:r w:rsidR="00C943BB" w:rsidRPr="00EA3828">
              <w:rPr>
                <w:i/>
                <w:lang w:val="fr-FR"/>
              </w:rPr>
              <w:t xml:space="preserve"> (PMO) du projet. </w:t>
            </w:r>
            <w:r>
              <w:rPr>
                <w:i/>
                <w:lang w:val="fr-FR"/>
              </w:rPr>
              <w:t xml:space="preserve">  </w:t>
            </w:r>
          </w:p>
          <w:p w14:paraId="145152FE" w14:textId="595A0BDF" w:rsidR="00C67CEE" w:rsidRDefault="00630D32" w:rsidP="00C943BB">
            <w:pPr>
              <w:jc w:val="both"/>
              <w:rPr>
                <w:i/>
                <w:lang w:val="fr-FR"/>
              </w:rPr>
            </w:pPr>
            <w:r w:rsidRPr="0001621B">
              <w:rPr>
                <w:i/>
                <w:lang w:val="fr-FR"/>
              </w:rPr>
              <w:t>Une mission d</w:t>
            </w:r>
            <w:r>
              <w:rPr>
                <w:i/>
                <w:lang w:val="fr-FR"/>
              </w:rPr>
              <w:t xml:space="preserve">e suivi et d’évaluation des activités d’identification des 650 jeunes hommes et femmes dans les 4 préfectures s’est rendue du 31 janvier au 11 février 2020 dans les préfectures de Siguiri, </w:t>
            </w:r>
            <w:proofErr w:type="spellStart"/>
            <w:r>
              <w:rPr>
                <w:i/>
                <w:lang w:val="fr-FR"/>
              </w:rPr>
              <w:t>Beyla</w:t>
            </w:r>
            <w:proofErr w:type="spellEnd"/>
            <w:r>
              <w:rPr>
                <w:i/>
                <w:lang w:val="fr-FR"/>
              </w:rPr>
              <w:t>, Kindia et Boké. L’objectif de la mission était de r</w:t>
            </w:r>
            <w:r w:rsidRPr="0001621B">
              <w:rPr>
                <w:i/>
                <w:lang w:val="fr-FR"/>
              </w:rPr>
              <w:t>encontrer les autorités à tous les niveaux, les services techniques déconcentrés des Ministères</w:t>
            </w:r>
            <w:r>
              <w:rPr>
                <w:i/>
                <w:lang w:val="fr-FR"/>
              </w:rPr>
              <w:t xml:space="preserve"> impliqués,</w:t>
            </w:r>
            <w:r w:rsidRPr="0001621B">
              <w:rPr>
                <w:i/>
                <w:lang w:val="fr-FR"/>
              </w:rPr>
              <w:t xml:space="preserve"> les membres des cadres </w:t>
            </w:r>
            <w:r>
              <w:rPr>
                <w:i/>
                <w:lang w:val="fr-FR"/>
              </w:rPr>
              <w:t xml:space="preserve">communaux </w:t>
            </w:r>
            <w:r w:rsidRPr="0001621B">
              <w:rPr>
                <w:i/>
                <w:lang w:val="fr-FR"/>
              </w:rPr>
              <w:t xml:space="preserve">de concertation ainsi que les bénéficiaires directes du projet pour </w:t>
            </w:r>
            <w:r w:rsidR="00700DF0">
              <w:rPr>
                <w:i/>
                <w:lang w:val="fr-FR"/>
              </w:rPr>
              <w:t xml:space="preserve">recueillir leurs expressions sur le processus de déroulement de l’identification </w:t>
            </w:r>
            <w:r w:rsidR="00C67CEE">
              <w:rPr>
                <w:i/>
                <w:lang w:val="fr-FR"/>
              </w:rPr>
              <w:t>des bénéficiaires</w:t>
            </w:r>
            <w:r w:rsidR="00700DF0">
              <w:rPr>
                <w:i/>
                <w:lang w:val="fr-FR"/>
              </w:rPr>
              <w:t xml:space="preserve"> et des AGR et HIMO vertes.</w:t>
            </w:r>
          </w:p>
          <w:p w14:paraId="3203C402" w14:textId="77777777" w:rsidR="00C67CEE" w:rsidRDefault="00C67CEE" w:rsidP="00C943BB">
            <w:pPr>
              <w:jc w:val="both"/>
              <w:rPr>
                <w:i/>
                <w:lang w:val="fr-FR"/>
              </w:rPr>
            </w:pPr>
          </w:p>
          <w:p w14:paraId="6E8646C5" w14:textId="2E764918" w:rsidR="00C67CEE" w:rsidRDefault="00C67CEE" w:rsidP="00C943BB">
            <w:pPr>
              <w:jc w:val="both"/>
              <w:rPr>
                <w:i/>
                <w:lang w:val="fr-FR"/>
              </w:rPr>
            </w:pPr>
            <w:r>
              <w:rPr>
                <w:i/>
                <w:lang w:val="fr-FR"/>
              </w:rPr>
              <w:t xml:space="preserve">Aussi, il y a eu des rencontres entre l’équipe de coordination UN et les ministères impliqués afin de s’accorder sur l’approche à mettre en place pour l’atteinte des objectifs du projet. </w:t>
            </w:r>
          </w:p>
          <w:p w14:paraId="21BD62AD" w14:textId="77777777" w:rsidR="007118F5" w:rsidRPr="00EA3828" w:rsidRDefault="007118F5" w:rsidP="0001621B">
            <w:pPr>
              <w:jc w:val="both"/>
              <w:rPr>
                <w:lang w:val="fr-FR"/>
              </w:rPr>
            </w:pPr>
          </w:p>
        </w:tc>
        <w:tc>
          <w:tcPr>
            <w:tcW w:w="5940" w:type="dxa"/>
            <w:shd w:val="clear" w:color="auto" w:fill="auto"/>
          </w:tcPr>
          <w:p w14:paraId="797F499B" w14:textId="716F9CBB" w:rsidR="00997347" w:rsidRPr="00EA3828" w:rsidRDefault="00675507" w:rsidP="00AD73D3">
            <w:pPr>
              <w:rPr>
                <w:lang w:val="fr-FR"/>
              </w:rPr>
            </w:pPr>
            <w:r w:rsidRPr="00EA3828">
              <w:rPr>
                <w:lang w:val="fr-FR"/>
              </w:rPr>
              <w:lastRenderedPageBreak/>
              <w:t>Est-ce que les indicateurs des résultats ont des bases de référence</w:t>
            </w:r>
            <w:r w:rsidR="007118F5" w:rsidRPr="00EA3828">
              <w:rPr>
                <w:lang w:val="fr-FR"/>
              </w:rPr>
              <w:t xml:space="preserve">? </w:t>
            </w:r>
            <w:r w:rsidR="00C943BB" w:rsidRPr="00EA3828">
              <w:fldChar w:fldCharType="begin">
                <w:ffData>
                  <w:name w:val="Dropdown3"/>
                  <w:enabled/>
                  <w:calcOnExit w:val="0"/>
                  <w:ddList>
                    <w:listEntry w:val="Oui"/>
                    <w:listEntry w:val="Veuillez sélectionner"/>
                    <w:listEntry w:val="Non"/>
                  </w:ddList>
                </w:ffData>
              </w:fldChar>
            </w:r>
            <w:bookmarkStart w:id="16" w:name="Dropdown3"/>
            <w:r w:rsidR="00C943BB" w:rsidRPr="00EA3828">
              <w:rPr>
                <w:lang w:val="fr-FR"/>
              </w:rPr>
              <w:instrText xml:space="preserve"> FORMDROPDOWN </w:instrText>
            </w:r>
            <w:r w:rsidR="00572105">
              <w:fldChar w:fldCharType="separate"/>
            </w:r>
            <w:r w:rsidR="00C943BB" w:rsidRPr="00EA3828">
              <w:fldChar w:fldCharType="end"/>
            </w:r>
            <w:bookmarkEnd w:id="16"/>
          </w:p>
          <w:p w14:paraId="2337B972" w14:textId="77777777" w:rsidR="007118F5" w:rsidRPr="00EA3828" w:rsidRDefault="007118F5" w:rsidP="00AD73D3">
            <w:pPr>
              <w:rPr>
                <w:lang w:val="fr-FR"/>
              </w:rPr>
            </w:pPr>
          </w:p>
          <w:p w14:paraId="2BD200E3" w14:textId="32EACDDD" w:rsidR="007118F5" w:rsidRPr="00EA3828" w:rsidRDefault="00675507" w:rsidP="00C943BB">
            <w:pPr>
              <w:rPr>
                <w:lang w:val="fr-FR"/>
              </w:rPr>
            </w:pPr>
            <w:r w:rsidRPr="00EA3828">
              <w:rPr>
                <w:lang w:val="fr-FR"/>
              </w:rPr>
              <w:t>Le projet a-t-il lancé des enquêtes de perception ou d'autres collectes de données communautaires</w:t>
            </w:r>
            <w:r w:rsidR="007118F5" w:rsidRPr="00EA3828">
              <w:rPr>
                <w:lang w:val="fr-FR"/>
              </w:rPr>
              <w:t xml:space="preserve">? </w:t>
            </w:r>
            <w:r w:rsidR="00C943BB" w:rsidRPr="00EA3828">
              <w:fldChar w:fldCharType="begin">
                <w:ffData>
                  <w:name w:val=""/>
                  <w:enabled/>
                  <w:calcOnExit w:val="0"/>
                  <w:ddList>
                    <w:listEntry w:val="Oui"/>
                    <w:listEntry w:val="Veuillez sélectionner"/>
                    <w:listEntry w:val="Non"/>
                  </w:ddList>
                </w:ffData>
              </w:fldChar>
            </w:r>
            <w:r w:rsidR="00C943BB" w:rsidRPr="00EA3828">
              <w:rPr>
                <w:lang w:val="fr-FR"/>
              </w:rPr>
              <w:instrText xml:space="preserve"> FORMDROPDOWN </w:instrText>
            </w:r>
            <w:r w:rsidR="00572105">
              <w:fldChar w:fldCharType="separate"/>
            </w:r>
            <w:r w:rsidR="00C943BB" w:rsidRPr="00EA3828">
              <w:fldChar w:fldCharType="end"/>
            </w:r>
          </w:p>
        </w:tc>
      </w:tr>
      <w:tr w:rsidR="006C1819" w:rsidRPr="00AA1C0D" w14:paraId="36A88C83" w14:textId="77777777" w:rsidTr="007F7257">
        <w:tc>
          <w:tcPr>
            <w:tcW w:w="4230" w:type="dxa"/>
            <w:shd w:val="clear" w:color="auto" w:fill="auto"/>
          </w:tcPr>
          <w:p w14:paraId="6242C484" w14:textId="77777777" w:rsidR="006C1819" w:rsidRPr="00EA3828" w:rsidRDefault="003D4CD7" w:rsidP="005F439F">
            <w:pPr>
              <w:rPr>
                <w:lang w:val="fr-FR"/>
              </w:rPr>
            </w:pPr>
            <w:r w:rsidRPr="00EA3828">
              <w:rPr>
                <w:b/>
                <w:bCs/>
                <w:u w:val="single"/>
                <w:lang w:val="fr-FR"/>
              </w:rPr>
              <w:t>E</w:t>
            </w:r>
            <w:r w:rsidR="006C1819" w:rsidRPr="00EA3828">
              <w:rPr>
                <w:b/>
                <w:bCs/>
                <w:u w:val="single"/>
                <w:lang w:val="fr-FR"/>
              </w:rPr>
              <w:t>valuation:</w:t>
            </w:r>
            <w:r w:rsidR="006C1819" w:rsidRPr="00EA3828">
              <w:rPr>
                <w:lang w:val="fr-FR"/>
              </w:rPr>
              <w:t xml:space="preserve"> </w:t>
            </w:r>
            <w:r w:rsidR="00675507" w:rsidRPr="00EA3828">
              <w:rPr>
                <w:lang w:val="fr-FR"/>
              </w:rPr>
              <w:t>Est-ce qu’un exercice évaluatif a été conduit pendant la période du rapport</w:t>
            </w:r>
            <w:r w:rsidR="007118F5" w:rsidRPr="00EA3828">
              <w:rPr>
                <w:lang w:val="fr-FR"/>
              </w:rPr>
              <w:t>?</w:t>
            </w:r>
          </w:p>
          <w:p w14:paraId="3679D92A" w14:textId="4E03E9E0" w:rsidR="007118F5" w:rsidRPr="00EA3828" w:rsidRDefault="00C943BB" w:rsidP="007118F5">
            <w:r w:rsidRPr="00EA3828">
              <w:fldChar w:fldCharType="begin">
                <w:ffData>
                  <w:name w:val=""/>
                  <w:enabled/>
                  <w:calcOnExit w:val="0"/>
                  <w:ddList>
                    <w:listEntry w:val="Non"/>
                    <w:listEntry w:val="Oui"/>
                    <w:listEntry w:val="Veuillez sélectionner"/>
                  </w:ddList>
                </w:ffData>
              </w:fldChar>
            </w:r>
            <w:r w:rsidRPr="00EA3828">
              <w:instrText xml:space="preserve"> FORMDROPDOWN </w:instrText>
            </w:r>
            <w:r w:rsidR="00572105">
              <w:fldChar w:fldCharType="separate"/>
            </w:r>
            <w:r w:rsidRPr="00EA3828">
              <w:fldChar w:fldCharType="end"/>
            </w:r>
          </w:p>
        </w:tc>
        <w:tc>
          <w:tcPr>
            <w:tcW w:w="5940" w:type="dxa"/>
            <w:shd w:val="clear" w:color="auto" w:fill="auto"/>
          </w:tcPr>
          <w:p w14:paraId="7B8CF898" w14:textId="095FC1E4" w:rsidR="006C1819" w:rsidRPr="00EA3828" w:rsidRDefault="00675507" w:rsidP="00E76CA1">
            <w:pPr>
              <w:rPr>
                <w:lang w:val="fr-FR"/>
              </w:rPr>
            </w:pPr>
            <w:r w:rsidRPr="00EA3828">
              <w:rPr>
                <w:lang w:val="fr-FR"/>
              </w:rPr>
              <w:t>Budget pour évaluation finale</w:t>
            </w:r>
            <w:r w:rsidR="007118F5" w:rsidRPr="00EA3828">
              <w:rPr>
                <w:lang w:val="fr-FR"/>
              </w:rPr>
              <w:t xml:space="preserve"> (</w:t>
            </w:r>
            <w:r w:rsidRPr="00EA3828">
              <w:rPr>
                <w:lang w:val="fr-FR"/>
              </w:rPr>
              <w:t>réponse obligatoire</w:t>
            </w:r>
            <w:r w:rsidR="007118F5" w:rsidRPr="00EA3828">
              <w:rPr>
                <w:lang w:val="fr-FR"/>
              </w:rPr>
              <w:t>)</w:t>
            </w:r>
            <w:r w:rsidR="004D141E" w:rsidRPr="00EA3828">
              <w:rPr>
                <w:lang w:val="fr-FR"/>
              </w:rPr>
              <w:t xml:space="preserve">:  </w:t>
            </w:r>
            <w:r w:rsidR="00ED0A94">
              <w:rPr>
                <w:lang w:val="fr-FR"/>
              </w:rPr>
              <w:t xml:space="preserve">$ </w:t>
            </w:r>
            <w:r w:rsidR="00C943BB" w:rsidRPr="00EA3828">
              <w:fldChar w:fldCharType="begin">
                <w:ffData>
                  <w:name w:val="evalbudget"/>
                  <w:enabled/>
                  <w:calcOnExit w:val="0"/>
                  <w:textInput>
                    <w:type w:val="number"/>
                    <w:default w:val="30000.00"/>
                    <w:format w:val="0.00"/>
                  </w:textInput>
                </w:ffData>
              </w:fldChar>
            </w:r>
            <w:bookmarkStart w:id="17" w:name="evalbudget"/>
            <w:r w:rsidR="00C943BB" w:rsidRPr="00EA3828">
              <w:rPr>
                <w:lang w:val="fr-FR"/>
              </w:rPr>
              <w:instrText xml:space="preserve"> FORMTEXT </w:instrText>
            </w:r>
            <w:r w:rsidR="00C943BB" w:rsidRPr="00EA3828">
              <w:fldChar w:fldCharType="separate"/>
            </w:r>
            <w:r w:rsidR="00C943BB" w:rsidRPr="00EA3828">
              <w:rPr>
                <w:noProof/>
                <w:lang w:val="fr-FR"/>
              </w:rPr>
              <w:t>30000.00</w:t>
            </w:r>
            <w:r w:rsidR="00C943BB" w:rsidRPr="00EA3828">
              <w:fldChar w:fldCharType="end"/>
            </w:r>
            <w:bookmarkEnd w:id="17"/>
          </w:p>
          <w:p w14:paraId="6A29E557" w14:textId="77777777" w:rsidR="004D141E" w:rsidRPr="00EA3828" w:rsidRDefault="004D141E" w:rsidP="00E76CA1">
            <w:pPr>
              <w:rPr>
                <w:lang w:val="fr-FR"/>
              </w:rPr>
            </w:pPr>
          </w:p>
          <w:p w14:paraId="2BBB3305" w14:textId="77777777" w:rsidR="00C943BB" w:rsidRPr="00EA3828" w:rsidRDefault="00675507" w:rsidP="00E76CA1">
            <w:pPr>
              <w:rPr>
                <w:lang w:val="fr-FR"/>
              </w:rPr>
            </w:pPr>
            <w:r w:rsidRPr="00EA3828">
              <w:rPr>
                <w:lang w:val="fr-FR"/>
              </w:rPr>
              <w:t>Si le projet se termine dans les 6 prochains mois, décrire les préparatifs pour l’évaluation</w:t>
            </w:r>
            <w:r w:rsidR="00156C4C" w:rsidRPr="00EA3828">
              <w:rPr>
                <w:lang w:val="fr-FR"/>
              </w:rPr>
              <w:t xml:space="preserve"> </w:t>
            </w:r>
            <w:r w:rsidR="00156C4C" w:rsidRPr="00EA3828">
              <w:rPr>
                <w:i/>
                <w:lang w:val="fr-FR"/>
              </w:rPr>
              <w:t>(</w:t>
            </w:r>
            <w:r w:rsidRPr="00EA3828">
              <w:rPr>
                <w:lang w:val="fr-FR"/>
              </w:rPr>
              <w:t>Limite de 1500 caractères</w:t>
            </w:r>
            <w:r w:rsidR="00156C4C" w:rsidRPr="00EA3828">
              <w:rPr>
                <w:i/>
                <w:lang w:val="fr-FR"/>
              </w:rPr>
              <w:t>)</w:t>
            </w:r>
            <w:r w:rsidR="004D141E" w:rsidRPr="00EA3828">
              <w:rPr>
                <w:lang w:val="fr-FR"/>
              </w:rPr>
              <w:t>:</w:t>
            </w:r>
            <w:r w:rsidR="00C943BB" w:rsidRPr="00EA3828">
              <w:rPr>
                <w:lang w:val="fr-FR"/>
              </w:rPr>
              <w:t xml:space="preserve">  </w:t>
            </w:r>
          </w:p>
          <w:p w14:paraId="0BEA3925" w14:textId="77777777" w:rsidR="00C943BB" w:rsidRPr="00EA3828" w:rsidRDefault="00C943BB" w:rsidP="00E76CA1">
            <w:pPr>
              <w:rPr>
                <w:lang w:val="fr-FR"/>
              </w:rPr>
            </w:pPr>
          </w:p>
          <w:p w14:paraId="645019D6" w14:textId="4A515F37" w:rsidR="004D141E" w:rsidRPr="00EA3828" w:rsidRDefault="00C943BB" w:rsidP="00C943BB">
            <w:pPr>
              <w:jc w:val="both"/>
              <w:rPr>
                <w:i/>
                <w:lang w:val="fr-FR"/>
              </w:rPr>
            </w:pPr>
            <w:r w:rsidRPr="00EA3828">
              <w:rPr>
                <w:i/>
                <w:lang w:val="fr-FR"/>
              </w:rPr>
              <w:t xml:space="preserve">L'évaluation finale du projet sera </w:t>
            </w:r>
            <w:r w:rsidR="00ED0A94" w:rsidRPr="00EA3828">
              <w:rPr>
                <w:i/>
                <w:lang w:val="fr-FR"/>
              </w:rPr>
              <w:t>assurée</w:t>
            </w:r>
            <w:r w:rsidRPr="00EA3828">
              <w:rPr>
                <w:i/>
                <w:lang w:val="fr-FR"/>
              </w:rPr>
              <w:t xml:space="preserve"> par un consultant indépendant</w:t>
            </w:r>
            <w:r w:rsidR="00ED0A94">
              <w:rPr>
                <w:i/>
                <w:lang w:val="fr-FR"/>
              </w:rPr>
              <w:t xml:space="preserve"> international</w:t>
            </w:r>
            <w:r w:rsidRPr="00EA3828">
              <w:rPr>
                <w:i/>
                <w:lang w:val="fr-FR"/>
              </w:rPr>
              <w:t>. Les termes de référence de recrutement de ce cons</w:t>
            </w:r>
            <w:r w:rsidR="00ED0A94">
              <w:rPr>
                <w:i/>
                <w:lang w:val="fr-FR"/>
              </w:rPr>
              <w:t>ul</w:t>
            </w:r>
            <w:r w:rsidRPr="00EA3828">
              <w:rPr>
                <w:i/>
                <w:lang w:val="fr-FR"/>
              </w:rPr>
              <w:t xml:space="preserve">tant sont en cours d'élaboration. Aussi, cette évaluation sera précédé d'une enquête de perception à la fin du projet des populations sur les causes, les impacts socioéconomiques, les acteurs des conflits; la nature, la qualité et les impacts des AGR et HIMO mise en </w:t>
            </w:r>
            <w:r w:rsidR="000A3889" w:rsidRPr="00EA3828">
              <w:rPr>
                <w:i/>
                <w:lang w:val="fr-FR"/>
              </w:rPr>
              <w:t>œuvre</w:t>
            </w:r>
            <w:r w:rsidRPr="00EA3828">
              <w:rPr>
                <w:i/>
                <w:lang w:val="fr-FR"/>
              </w:rPr>
              <w:t xml:space="preserve"> par les bénéficiaires en termes de </w:t>
            </w:r>
            <w:r w:rsidR="000A3889" w:rsidRPr="00EA3828">
              <w:rPr>
                <w:i/>
                <w:lang w:val="fr-FR"/>
              </w:rPr>
              <w:t>réduction</w:t>
            </w:r>
            <w:r w:rsidRPr="00EA3828">
              <w:rPr>
                <w:i/>
                <w:lang w:val="fr-FR"/>
              </w:rPr>
              <w:t xml:space="preserve"> des conflits liés à la dégradation environnementale, </w:t>
            </w:r>
            <w:r w:rsidR="000A3889" w:rsidRPr="00EA3828">
              <w:rPr>
                <w:i/>
                <w:lang w:val="fr-FR"/>
              </w:rPr>
              <w:t>réduction</w:t>
            </w:r>
            <w:r w:rsidRPr="00EA3828">
              <w:rPr>
                <w:i/>
                <w:lang w:val="fr-FR"/>
              </w:rPr>
              <w:t xml:space="preserve"> de la vulnérabilité et du risque de radicalisation des bénéficiaires, de la prise en compte de la </w:t>
            </w:r>
            <w:r w:rsidR="000A3889" w:rsidRPr="00EA3828">
              <w:rPr>
                <w:i/>
                <w:lang w:val="fr-FR"/>
              </w:rPr>
              <w:t>dimension</w:t>
            </w:r>
            <w:r w:rsidRPr="00EA3828">
              <w:rPr>
                <w:i/>
                <w:lang w:val="fr-FR"/>
              </w:rPr>
              <w:t xml:space="preserve"> genre dans les PDL et PAI, de l'inclusivité des actions de développement local et de gestion communautaire. Les termes de référence de cette enquête de perception fin de projet sont déjà élaborés. Enfin, un atelier de restitution des </w:t>
            </w:r>
            <w:r w:rsidRPr="00EA3828">
              <w:rPr>
                <w:i/>
                <w:lang w:val="fr-FR"/>
              </w:rPr>
              <w:lastRenderedPageBreak/>
              <w:t xml:space="preserve">résultats du projet sera organisé, regroupant l'ensemble des parties prenantes (bénéficiaires, communautés, </w:t>
            </w:r>
            <w:r w:rsidR="000A3889" w:rsidRPr="00EA3828">
              <w:rPr>
                <w:i/>
                <w:lang w:val="fr-FR"/>
              </w:rPr>
              <w:t>autorités</w:t>
            </w:r>
            <w:r w:rsidRPr="00EA3828">
              <w:rPr>
                <w:i/>
                <w:lang w:val="fr-FR"/>
              </w:rPr>
              <w:t xml:space="preserve"> locales, ministères impliqués, </w:t>
            </w:r>
            <w:proofErr w:type="spellStart"/>
            <w:r w:rsidRPr="00EA3828">
              <w:rPr>
                <w:i/>
                <w:lang w:val="fr-FR"/>
              </w:rPr>
              <w:t>ONGs</w:t>
            </w:r>
            <w:proofErr w:type="spellEnd"/>
            <w:r w:rsidRPr="00EA3828">
              <w:rPr>
                <w:i/>
                <w:lang w:val="fr-FR"/>
              </w:rPr>
              <w:t xml:space="preserve"> partenaires de mise en </w:t>
            </w:r>
            <w:r w:rsidR="000A3889" w:rsidRPr="00EA3828">
              <w:rPr>
                <w:i/>
                <w:lang w:val="fr-FR"/>
              </w:rPr>
              <w:t>œuvre</w:t>
            </w:r>
            <w:r w:rsidRPr="00EA3828">
              <w:rPr>
                <w:i/>
                <w:lang w:val="fr-FR"/>
              </w:rPr>
              <w:t xml:space="preserve">, agences </w:t>
            </w:r>
            <w:proofErr w:type="gramStart"/>
            <w:r w:rsidRPr="00EA3828">
              <w:rPr>
                <w:i/>
                <w:lang w:val="fr-FR"/>
              </w:rPr>
              <w:t>UN d'exécution</w:t>
            </w:r>
            <w:proofErr w:type="gramEnd"/>
            <w:r w:rsidRPr="00EA3828">
              <w:rPr>
                <w:i/>
                <w:lang w:val="fr-FR"/>
              </w:rPr>
              <w:t>, secrétariat du PBF et la primature.</w:t>
            </w:r>
          </w:p>
          <w:p w14:paraId="6FFC21C6" w14:textId="77777777" w:rsidR="00156C4C" w:rsidRPr="00EA3828" w:rsidRDefault="00156C4C" w:rsidP="00E76CA1">
            <w:pPr>
              <w:rPr>
                <w:lang w:val="fr-FR"/>
              </w:rPr>
            </w:pPr>
          </w:p>
        </w:tc>
      </w:tr>
      <w:tr w:rsidR="00997347" w:rsidRPr="00EA3828" w14:paraId="781498F5" w14:textId="77777777" w:rsidTr="007F7257">
        <w:tc>
          <w:tcPr>
            <w:tcW w:w="4230" w:type="dxa"/>
            <w:shd w:val="clear" w:color="auto" w:fill="auto"/>
          </w:tcPr>
          <w:p w14:paraId="3D82DD1F" w14:textId="5C55B04E" w:rsidR="00997347" w:rsidRDefault="00675507" w:rsidP="00411A5F">
            <w:pPr>
              <w:rPr>
                <w:lang w:val="fr-FR"/>
              </w:rPr>
            </w:pPr>
            <w:r w:rsidRPr="00EA3828">
              <w:rPr>
                <w:b/>
                <w:bCs/>
                <w:u w:val="single"/>
                <w:lang w:val="fr-FR"/>
              </w:rPr>
              <w:lastRenderedPageBreak/>
              <w:t>Effets catalytiques (financiers)</w:t>
            </w:r>
            <w:r w:rsidR="00513612" w:rsidRPr="00EA3828">
              <w:rPr>
                <w:b/>
                <w:bCs/>
                <w:lang w:val="fr-FR"/>
              </w:rPr>
              <w:t>:</w:t>
            </w:r>
            <w:r w:rsidR="00513612" w:rsidRPr="00EA3828">
              <w:rPr>
                <w:lang w:val="fr-FR"/>
              </w:rPr>
              <w:t xml:space="preserve"> </w:t>
            </w:r>
            <w:r w:rsidRPr="00EA3828">
              <w:rPr>
                <w:lang w:val="fr-FR"/>
              </w:rPr>
              <w:t>Indiquez le nom de l'agent de financement et le montant du soutien financier non PBF supplémentaire qui a été obtenu par le projet.</w:t>
            </w:r>
          </w:p>
          <w:p w14:paraId="6069B777" w14:textId="77777777" w:rsidR="00AD5A9F" w:rsidRDefault="00AD5A9F" w:rsidP="00411A5F">
            <w:pPr>
              <w:rPr>
                <w:lang w:val="fr-FR"/>
              </w:rPr>
            </w:pPr>
          </w:p>
          <w:p w14:paraId="1AEB9F94" w14:textId="77777777" w:rsidR="00AD5A9F" w:rsidRDefault="00AD5A9F" w:rsidP="00AD5A9F">
            <w:pPr>
              <w:jc w:val="both"/>
              <w:rPr>
                <w:i/>
                <w:lang w:val="fr-FR"/>
              </w:rPr>
            </w:pPr>
            <w:r>
              <w:rPr>
                <w:i/>
                <w:lang w:val="fr-FR"/>
              </w:rPr>
              <w:t xml:space="preserve">Dans le processus de mise en œuvre du  projet, des échanges ont eu lieux entre l’équipe du projet et la Ashanti Gold de Siguiri afin de trouver les alternatives au déboisement à outrance et la dégradation environnementale par non seulement l’exploitation artisanale de l’Or ; mais aussi, par celle industrielle faite par l’usine (SAG). </w:t>
            </w:r>
          </w:p>
          <w:p w14:paraId="04D1EAFE" w14:textId="77777777" w:rsidR="00AD5A9F" w:rsidRDefault="00AD5A9F" w:rsidP="00AD5A9F">
            <w:pPr>
              <w:jc w:val="both"/>
              <w:rPr>
                <w:i/>
                <w:lang w:val="fr-FR"/>
              </w:rPr>
            </w:pPr>
            <w:r>
              <w:rPr>
                <w:i/>
                <w:lang w:val="fr-FR"/>
              </w:rPr>
              <w:t xml:space="preserve">Il a alors question d’identifier les activités génératrices de revenus pouvant améliorer les conditions de vie des populations et préserver l’environnement. </w:t>
            </w:r>
          </w:p>
          <w:p w14:paraId="7B23407F" w14:textId="2FFC8DFA" w:rsidR="00AD5A9F" w:rsidRPr="00AD5A9F" w:rsidRDefault="00AD5A9F" w:rsidP="00AD5A9F">
            <w:pPr>
              <w:jc w:val="both"/>
              <w:rPr>
                <w:i/>
                <w:lang w:val="fr-FR"/>
              </w:rPr>
            </w:pPr>
            <w:r>
              <w:rPr>
                <w:i/>
                <w:lang w:val="fr-FR"/>
              </w:rPr>
              <w:t xml:space="preserve">C’est ainsi que la SAG a décidé de développer la culture et le traitement de l’anacarde. </w:t>
            </w:r>
          </w:p>
        </w:tc>
        <w:tc>
          <w:tcPr>
            <w:tcW w:w="5940" w:type="dxa"/>
            <w:shd w:val="clear" w:color="auto" w:fill="auto"/>
          </w:tcPr>
          <w:p w14:paraId="126E5036" w14:textId="77777777" w:rsidR="00997347" w:rsidRPr="00C64D6B" w:rsidRDefault="00675507" w:rsidP="00156C4C">
            <w:pPr>
              <w:rPr>
                <w:lang w:val="fr-FR"/>
              </w:rPr>
            </w:pPr>
            <w:r w:rsidRPr="00C64D6B">
              <w:rPr>
                <w:lang w:val="fr-FR"/>
              </w:rPr>
              <w:t xml:space="preserve">Nom de </w:t>
            </w:r>
            <w:proofErr w:type="spellStart"/>
            <w:r w:rsidRPr="00C64D6B">
              <w:rPr>
                <w:lang w:val="fr-FR"/>
              </w:rPr>
              <w:t>donnateur</w:t>
            </w:r>
            <w:proofErr w:type="spellEnd"/>
            <w:r w:rsidR="00156C4C" w:rsidRPr="00C64D6B">
              <w:rPr>
                <w:lang w:val="fr-FR"/>
              </w:rPr>
              <w:t xml:space="preserve">:     </w:t>
            </w:r>
            <w:r w:rsidRPr="00C64D6B">
              <w:rPr>
                <w:lang w:val="fr-FR"/>
              </w:rPr>
              <w:t>Montant ($)</w:t>
            </w:r>
            <w:r w:rsidR="00156C4C" w:rsidRPr="00C64D6B">
              <w:rPr>
                <w:lang w:val="fr-FR"/>
              </w:rPr>
              <w:t>:</w:t>
            </w:r>
          </w:p>
          <w:p w14:paraId="2D07D5B3" w14:textId="4C833F53" w:rsidR="00156C4C" w:rsidRPr="00C64D6B" w:rsidRDefault="00C861B3" w:rsidP="00156C4C">
            <w:pPr>
              <w:rPr>
                <w:lang w:val="fr-FR"/>
              </w:rPr>
            </w:pPr>
            <w:r w:rsidRPr="00C64D6B">
              <w:rPr>
                <w:lang w:val="fr-FR"/>
              </w:rPr>
              <w:t xml:space="preserve">USAID                          </w:t>
            </w:r>
            <w:r w:rsidR="00AD5A9F">
              <w:fldChar w:fldCharType="begin">
                <w:ffData>
                  <w:name w:val=""/>
                  <w:enabled/>
                  <w:calcOnExit w:val="0"/>
                  <w:textInput>
                    <w:type w:val="number"/>
                    <w:default w:val="8000000.00"/>
                    <w:format w:val="0.00"/>
                  </w:textInput>
                </w:ffData>
              </w:fldChar>
            </w:r>
            <w:r w:rsidR="00AD5A9F" w:rsidRPr="0060293D">
              <w:rPr>
                <w:lang w:val="fr-FR"/>
              </w:rPr>
              <w:instrText xml:space="preserve"> FORMTEXT </w:instrText>
            </w:r>
            <w:r w:rsidR="00AD5A9F">
              <w:fldChar w:fldCharType="separate"/>
            </w:r>
            <w:r w:rsidR="00AD5A9F" w:rsidRPr="0060293D">
              <w:rPr>
                <w:noProof/>
                <w:lang w:val="fr-FR"/>
              </w:rPr>
              <w:t>8000000.00</w:t>
            </w:r>
            <w:r w:rsidR="00AD5A9F">
              <w:fldChar w:fldCharType="end"/>
            </w:r>
          </w:p>
          <w:p w14:paraId="209E02B4" w14:textId="77777777" w:rsidR="00156C4C" w:rsidRPr="00C64D6B" w:rsidRDefault="00156C4C" w:rsidP="00156C4C">
            <w:pPr>
              <w:rPr>
                <w:lang w:val="fr-FR"/>
              </w:rPr>
            </w:pPr>
          </w:p>
          <w:p w14:paraId="21D0B479" w14:textId="77777777" w:rsidR="00156C4C" w:rsidRPr="0060293D" w:rsidRDefault="00156C4C" w:rsidP="00156C4C">
            <w:pPr>
              <w:rPr>
                <w:lang w:val="fr-FR"/>
              </w:rPr>
            </w:pPr>
          </w:p>
          <w:p w14:paraId="5EA842B9" w14:textId="77777777" w:rsidR="00156C4C" w:rsidRPr="00EA3828" w:rsidRDefault="00156C4C" w:rsidP="00156C4C">
            <w:r w:rsidRPr="00EA3828">
              <w:fldChar w:fldCharType="begin">
                <w:ffData>
                  <w:name w:val="Text49"/>
                  <w:enabled/>
                  <w:calcOnExit w:val="0"/>
                  <w:textInput/>
                </w:ffData>
              </w:fldChar>
            </w:r>
            <w:bookmarkStart w:id="18" w:name="Text49"/>
            <w:r w:rsidRPr="00EA3828">
              <w:instrText xml:space="preserve"> FORMTEXT </w:instrText>
            </w:r>
            <w:r w:rsidRPr="00EA3828">
              <w:fldChar w:fldCharType="separate"/>
            </w:r>
            <w:r w:rsidRPr="00EA3828">
              <w:rPr>
                <w:noProof/>
              </w:rPr>
              <w:t> </w:t>
            </w:r>
            <w:r w:rsidRPr="00EA3828">
              <w:rPr>
                <w:noProof/>
              </w:rPr>
              <w:t> </w:t>
            </w:r>
            <w:r w:rsidRPr="00EA3828">
              <w:rPr>
                <w:noProof/>
              </w:rPr>
              <w:t> </w:t>
            </w:r>
            <w:r w:rsidRPr="00EA3828">
              <w:rPr>
                <w:noProof/>
              </w:rPr>
              <w:t> </w:t>
            </w:r>
            <w:r w:rsidRPr="00EA3828">
              <w:rPr>
                <w:noProof/>
              </w:rPr>
              <w:t> </w:t>
            </w:r>
            <w:r w:rsidRPr="00EA3828">
              <w:fldChar w:fldCharType="end"/>
            </w:r>
            <w:bookmarkEnd w:id="18"/>
            <w:r w:rsidRPr="00EA3828">
              <w:t xml:space="preserve">                          </w:t>
            </w:r>
            <w:r w:rsidRPr="00EA3828">
              <w:fldChar w:fldCharType="begin">
                <w:ffData>
                  <w:name w:val="Text50"/>
                  <w:enabled/>
                  <w:calcOnExit w:val="0"/>
                  <w:textInput>
                    <w:type w:val="number"/>
                    <w:format w:val="0.00"/>
                  </w:textInput>
                </w:ffData>
              </w:fldChar>
            </w:r>
            <w:bookmarkStart w:id="19" w:name="Text50"/>
            <w:r w:rsidRPr="00EA3828">
              <w:instrText xml:space="preserve"> FORMTEXT </w:instrText>
            </w:r>
            <w:r w:rsidRPr="00EA3828">
              <w:fldChar w:fldCharType="separate"/>
            </w:r>
            <w:r w:rsidRPr="00EA3828">
              <w:rPr>
                <w:noProof/>
              </w:rPr>
              <w:t> </w:t>
            </w:r>
            <w:r w:rsidRPr="00EA3828">
              <w:rPr>
                <w:noProof/>
              </w:rPr>
              <w:t> </w:t>
            </w:r>
            <w:r w:rsidRPr="00EA3828">
              <w:rPr>
                <w:noProof/>
              </w:rPr>
              <w:t> </w:t>
            </w:r>
            <w:r w:rsidRPr="00EA3828">
              <w:rPr>
                <w:noProof/>
              </w:rPr>
              <w:t> </w:t>
            </w:r>
            <w:r w:rsidRPr="00EA3828">
              <w:rPr>
                <w:noProof/>
              </w:rPr>
              <w:t> </w:t>
            </w:r>
            <w:r w:rsidRPr="00EA3828">
              <w:fldChar w:fldCharType="end"/>
            </w:r>
            <w:bookmarkEnd w:id="19"/>
          </w:p>
        </w:tc>
      </w:tr>
      <w:tr w:rsidR="002C187A" w:rsidRPr="00EA3828" w14:paraId="04EF3772" w14:textId="77777777" w:rsidTr="007F7257">
        <w:tc>
          <w:tcPr>
            <w:tcW w:w="4230" w:type="dxa"/>
            <w:shd w:val="clear" w:color="auto" w:fill="auto"/>
          </w:tcPr>
          <w:p w14:paraId="493CE278" w14:textId="2326EF5B" w:rsidR="002C187A" w:rsidRDefault="00675507" w:rsidP="001A1E86">
            <w:pPr>
              <w:rPr>
                <w:lang w:val="fr-FR"/>
              </w:rPr>
            </w:pPr>
            <w:r w:rsidRPr="00EA3828">
              <w:rPr>
                <w:b/>
                <w:bCs/>
                <w:u w:val="single"/>
                <w:lang w:val="fr-FR"/>
              </w:rPr>
              <w:t>Autre</w:t>
            </w:r>
            <w:r w:rsidRPr="00EA3828">
              <w:rPr>
                <w:lang w:val="fr-FR"/>
              </w:rPr>
              <w:t>: Y a-t-il d'autres points concernant la mise en œuvre du projet que vous souhaitez partager, y compris sur les besoins en capacité des organisations bénéficiaires? (Limite de 1500 caractères)</w:t>
            </w:r>
            <w:r w:rsidR="00CA2E37">
              <w:rPr>
                <w:lang w:val="fr-FR"/>
              </w:rPr>
              <w:t> :</w:t>
            </w:r>
          </w:p>
          <w:p w14:paraId="27B94197" w14:textId="77777777" w:rsidR="00CA2E37" w:rsidRDefault="00CA2E37" w:rsidP="001A1E86">
            <w:pPr>
              <w:rPr>
                <w:lang w:val="fr-FR"/>
              </w:rPr>
            </w:pPr>
          </w:p>
          <w:p w14:paraId="0915F4EE" w14:textId="194AB732" w:rsidR="00CA2E37" w:rsidRPr="00AD5A9F" w:rsidRDefault="00CA2E37" w:rsidP="00AD5A9F">
            <w:pPr>
              <w:jc w:val="both"/>
              <w:rPr>
                <w:i/>
                <w:lang w:val="fr-FR"/>
              </w:rPr>
            </w:pPr>
            <w:r w:rsidRPr="00AD5A9F">
              <w:rPr>
                <w:i/>
                <w:lang w:val="fr-FR"/>
              </w:rPr>
              <w:t xml:space="preserve">Le projet « Appui à la gestion des risques liés à la dégradation environnementale à 1 résultat, 3 produits et 16 activités. A ce jour, 11 activités ont été mises en œuvre. Le retard de la mise en œuvre des autres activités est dû </w:t>
            </w:r>
            <w:r w:rsidR="00520F41" w:rsidRPr="00AD5A9F">
              <w:rPr>
                <w:i/>
                <w:lang w:val="fr-FR"/>
              </w:rPr>
              <w:t xml:space="preserve">entre autres à la </w:t>
            </w:r>
            <w:r w:rsidRPr="00AD5A9F">
              <w:rPr>
                <w:i/>
                <w:lang w:val="fr-FR"/>
              </w:rPr>
              <w:t xml:space="preserve"> COVID-19. Ce retard nécessite une extension sans coût d’au moins de six (6) mois afin de finaliser la mise en œuvre de l’ensemble des activités afin de mieux apporter un impact pour un changement structurel, institutionnel et humain pouvant amener </w:t>
            </w:r>
            <w:r w:rsidRPr="00AD5A9F">
              <w:rPr>
                <w:i/>
                <w:lang w:val="fr-FR"/>
              </w:rPr>
              <w:lastRenderedPageBreak/>
              <w:t xml:space="preserve">les populations à adopter des attitudes et comportements </w:t>
            </w:r>
            <w:r w:rsidR="00520F41" w:rsidRPr="00AD5A9F">
              <w:rPr>
                <w:i/>
                <w:lang w:val="fr-FR"/>
              </w:rPr>
              <w:t xml:space="preserve">responsables </w:t>
            </w:r>
            <w:r w:rsidRPr="00AD5A9F">
              <w:rPr>
                <w:i/>
                <w:lang w:val="fr-FR"/>
              </w:rPr>
              <w:t>favorables à la conservation de l’</w:t>
            </w:r>
            <w:r w:rsidR="00682D9D" w:rsidRPr="00AD5A9F">
              <w:rPr>
                <w:i/>
                <w:lang w:val="fr-FR"/>
              </w:rPr>
              <w:t xml:space="preserve">environnement </w:t>
            </w:r>
            <w:r w:rsidR="0001621B" w:rsidRPr="00AD5A9F">
              <w:rPr>
                <w:i/>
                <w:lang w:val="fr-FR"/>
              </w:rPr>
              <w:t xml:space="preserve">qui réduisent les conflits induits ou accélérés par la dégradation environnementale. </w:t>
            </w:r>
          </w:p>
          <w:p w14:paraId="3FC8EBFD" w14:textId="77777777" w:rsidR="002C187A" w:rsidRPr="00EA3828" w:rsidRDefault="002C187A" w:rsidP="009A1CD3">
            <w:pPr>
              <w:rPr>
                <w:lang w:val="fr-FR"/>
              </w:rPr>
            </w:pPr>
          </w:p>
        </w:tc>
        <w:tc>
          <w:tcPr>
            <w:tcW w:w="5940" w:type="dxa"/>
            <w:shd w:val="clear" w:color="auto" w:fill="auto"/>
          </w:tcPr>
          <w:p w14:paraId="1A120CF3" w14:textId="77777777" w:rsidR="007118F5" w:rsidRPr="00EA3828" w:rsidRDefault="007118F5" w:rsidP="00E76CA1">
            <w:pPr>
              <w:rPr>
                <w:lang w:val="fr-FR"/>
              </w:rPr>
            </w:pPr>
          </w:p>
          <w:p w14:paraId="4187770E" w14:textId="77777777" w:rsidR="002C187A" w:rsidRPr="00EA3828" w:rsidRDefault="006A07CA" w:rsidP="00E76CA1">
            <w:r w:rsidRPr="00EA3828">
              <w:fldChar w:fldCharType="begin">
                <w:ffData>
                  <w:name w:val=""/>
                  <w:enabled/>
                  <w:calcOnExit w:val="0"/>
                  <w:textInput>
                    <w:maxLength w:val="1500"/>
                    <w:format w:val="FIRST CAPITAL"/>
                  </w:textInput>
                </w:ffData>
              </w:fldChar>
            </w:r>
            <w:r w:rsidRPr="00EA3828">
              <w:instrText xml:space="preserve"> FORMTEXT </w:instrText>
            </w:r>
            <w:r w:rsidRPr="00EA3828">
              <w:fldChar w:fldCharType="separate"/>
            </w:r>
            <w:r w:rsidRPr="00EA3828">
              <w:rPr>
                <w:noProof/>
              </w:rPr>
              <w:t> </w:t>
            </w:r>
            <w:r w:rsidRPr="00EA3828">
              <w:rPr>
                <w:noProof/>
              </w:rPr>
              <w:t> </w:t>
            </w:r>
            <w:r w:rsidRPr="00EA3828">
              <w:rPr>
                <w:noProof/>
              </w:rPr>
              <w:t> </w:t>
            </w:r>
            <w:r w:rsidRPr="00EA3828">
              <w:rPr>
                <w:noProof/>
              </w:rPr>
              <w:t> </w:t>
            </w:r>
            <w:r w:rsidRPr="00EA3828">
              <w:rPr>
                <w:noProof/>
              </w:rPr>
              <w:t> </w:t>
            </w:r>
            <w:r w:rsidRPr="00EA3828">
              <w:fldChar w:fldCharType="end"/>
            </w:r>
          </w:p>
        </w:tc>
      </w:tr>
    </w:tbl>
    <w:p w14:paraId="682EBE58" w14:textId="77777777" w:rsidR="00673D6E" w:rsidRPr="00EA3828" w:rsidRDefault="00673D6E" w:rsidP="00E76CA1">
      <w:pPr>
        <w:rPr>
          <w:b/>
        </w:rPr>
      </w:pPr>
    </w:p>
    <w:p w14:paraId="64491D11" w14:textId="77777777" w:rsidR="00673D6E" w:rsidRPr="00EA3828" w:rsidRDefault="00673D6E" w:rsidP="00411A5F"/>
    <w:p w14:paraId="63ED12FA" w14:textId="77777777" w:rsidR="004E3B3E" w:rsidRPr="00EA3828" w:rsidRDefault="004E3B3E" w:rsidP="0078600B">
      <w:pPr>
        <w:sectPr w:rsidR="004E3B3E" w:rsidRPr="00EA3828" w:rsidSect="0078600B">
          <w:pgSz w:w="11906" w:h="16838"/>
          <w:pgMar w:top="1440" w:right="1800" w:bottom="1440" w:left="1800" w:header="720" w:footer="720" w:gutter="0"/>
          <w:cols w:space="720"/>
          <w:docGrid w:linePitch="360"/>
        </w:sectPr>
      </w:pPr>
    </w:p>
    <w:p w14:paraId="18FE000D" w14:textId="77777777" w:rsidR="00675507" w:rsidRPr="00EA3828" w:rsidRDefault="00675507" w:rsidP="00675507">
      <w:pPr>
        <w:pStyle w:val="PrformatHTML"/>
        <w:shd w:val="clear" w:color="auto" w:fill="FFFFFF"/>
        <w:rPr>
          <w:rFonts w:ascii="Times New Roman" w:hAnsi="Times New Roman" w:cs="Times New Roman"/>
          <w:b/>
          <w:sz w:val="24"/>
          <w:szCs w:val="24"/>
          <w:u w:val="single"/>
          <w:lang w:val="fr-FR" w:eastAsia="en-GB"/>
        </w:rPr>
      </w:pPr>
      <w:r w:rsidRPr="00EA3828">
        <w:rPr>
          <w:rFonts w:ascii="Times New Roman" w:hAnsi="Times New Roman" w:cs="Times New Roman"/>
          <w:b/>
          <w:sz w:val="24"/>
          <w:szCs w:val="24"/>
          <w:u w:val="single"/>
          <w:lang w:val="fr-FR" w:eastAsia="en-GB"/>
        </w:rPr>
        <w:lastRenderedPageBreak/>
        <w:t xml:space="preserve">Partie IV : ÉVALUATION DE LA PERFORMANCE DU PROJET SUR LA BASE DES INDICATEURS: </w:t>
      </w:r>
    </w:p>
    <w:p w14:paraId="6354B688" w14:textId="77777777" w:rsidR="00675507" w:rsidRPr="00EA3828" w:rsidRDefault="00675507" w:rsidP="00675507">
      <w:pPr>
        <w:pStyle w:val="PrformatHTML"/>
        <w:shd w:val="clear" w:color="auto" w:fill="FFFFFF"/>
        <w:rPr>
          <w:rFonts w:ascii="Times New Roman" w:hAnsi="Times New Roman" w:cs="Times New Roman"/>
          <w:b/>
          <w:sz w:val="24"/>
          <w:szCs w:val="24"/>
          <w:u w:val="single"/>
          <w:lang w:val="fr-FR" w:eastAsia="en-GB"/>
        </w:rPr>
      </w:pPr>
    </w:p>
    <w:p w14:paraId="43EB6802" w14:textId="7EDEFD3D" w:rsidR="00675507" w:rsidRPr="00EA3828" w:rsidRDefault="00675507" w:rsidP="00675507">
      <w:pPr>
        <w:pStyle w:val="PrformatHTML"/>
        <w:shd w:val="clear" w:color="auto" w:fill="FFFFFF"/>
        <w:rPr>
          <w:rFonts w:ascii="Times New Roman" w:hAnsi="Times New Roman" w:cs="Times New Roman"/>
          <w:color w:val="212121"/>
          <w:sz w:val="22"/>
          <w:szCs w:val="22"/>
          <w:lang w:val="fr-FR"/>
        </w:rPr>
      </w:pPr>
      <w:r w:rsidRPr="00EA3828">
        <w:rPr>
          <w:rFonts w:ascii="Times New Roman" w:hAnsi="Times New Roman" w:cs="Times New Roman"/>
          <w:color w:val="212121"/>
          <w:sz w:val="22"/>
          <w:szCs w:val="22"/>
          <w:lang w:val="fr-FR"/>
        </w:rPr>
        <w:t>Utilise</w:t>
      </w:r>
      <w:r w:rsidR="00826923" w:rsidRPr="00EA3828">
        <w:rPr>
          <w:rFonts w:ascii="Times New Roman" w:hAnsi="Times New Roman" w:cs="Times New Roman"/>
          <w:color w:val="212121"/>
          <w:sz w:val="22"/>
          <w:szCs w:val="22"/>
          <w:lang w:val="fr-FR"/>
        </w:rPr>
        <w:t>r</w:t>
      </w:r>
      <w:r w:rsidRPr="00EA3828">
        <w:rPr>
          <w:rFonts w:ascii="Times New Roman" w:hAnsi="Times New Roman" w:cs="Times New Roman"/>
          <w:color w:val="212121"/>
          <w:sz w:val="22"/>
          <w:szCs w:val="22"/>
          <w:lang w:val="fr-FR"/>
        </w:rPr>
        <w:t xml:space="preserve"> le cadre de résultats du projet conformément au document de projet approuvé ou à toute modification </w:t>
      </w:r>
      <w:r w:rsidR="00826923" w:rsidRPr="00EA3828">
        <w:rPr>
          <w:rFonts w:ascii="Times New Roman" w:hAnsi="Times New Roman" w:cs="Times New Roman"/>
          <w:color w:val="212121"/>
          <w:sz w:val="22"/>
          <w:szCs w:val="22"/>
          <w:lang w:val="fr-FR"/>
        </w:rPr>
        <w:t xml:space="preserve">et </w:t>
      </w:r>
      <w:r w:rsidRPr="00EA3828">
        <w:rPr>
          <w:rFonts w:ascii="Times New Roman" w:hAnsi="Times New Roman" w:cs="Times New Roman"/>
          <w:color w:val="212121"/>
          <w:sz w:val="22"/>
          <w:szCs w:val="22"/>
          <w:lang w:val="fr-FR"/>
        </w:rPr>
        <w:t>fournir une mise à jour sur la réalisation des indicateurs clés au niveau des résultats et des produits dans le tableau ci-dessous. Veuillez sélectionne</w:t>
      </w:r>
      <w:r w:rsidR="00682D9D">
        <w:rPr>
          <w:rFonts w:ascii="Times New Roman" w:hAnsi="Times New Roman" w:cs="Times New Roman"/>
          <w:color w:val="212121"/>
          <w:sz w:val="22"/>
          <w:szCs w:val="22"/>
          <w:lang w:val="fr-FR"/>
        </w:rPr>
        <w:t>r</w:t>
      </w:r>
      <w:r w:rsidRPr="00EA3828">
        <w:rPr>
          <w:rFonts w:ascii="Times New Roman" w:hAnsi="Times New Roman" w:cs="Times New Roman"/>
          <w:color w:val="212121"/>
          <w:sz w:val="22"/>
          <w:szCs w:val="22"/>
          <w:lang w:val="fr-FR"/>
        </w:rPr>
        <w:t xml:space="preserve"> les produits et les indicateurs les 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3901DE15" w14:textId="77777777" w:rsidR="00675507" w:rsidRPr="00EA3828" w:rsidRDefault="00675507" w:rsidP="00675507">
      <w:pPr>
        <w:outlineLvl w:val="0"/>
        <w:rPr>
          <w:sz w:val="22"/>
          <w:szCs w:val="22"/>
          <w:lang w:val="fr-FR" w:eastAsia="en-US"/>
        </w:rPr>
      </w:pPr>
    </w:p>
    <w:tbl>
      <w:tblPr>
        <w:tblW w:w="15257"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67"/>
        <w:gridCol w:w="2070"/>
        <w:gridCol w:w="1530"/>
        <w:gridCol w:w="1620"/>
        <w:gridCol w:w="1487"/>
        <w:gridCol w:w="1843"/>
        <w:gridCol w:w="4140"/>
      </w:tblGrid>
      <w:tr w:rsidR="00826923" w:rsidRPr="00AA1C0D" w14:paraId="55AC7DE0" w14:textId="77777777" w:rsidTr="0001621B">
        <w:trPr>
          <w:tblHeader/>
        </w:trPr>
        <w:tc>
          <w:tcPr>
            <w:tcW w:w="2567" w:type="dxa"/>
          </w:tcPr>
          <w:p w14:paraId="17B19ECD" w14:textId="77777777" w:rsidR="00826923" w:rsidRPr="00EA3828" w:rsidRDefault="00826923" w:rsidP="003B4F6E">
            <w:pPr>
              <w:jc w:val="center"/>
              <w:rPr>
                <w:b/>
                <w:szCs w:val="20"/>
                <w:lang w:val="fr-FR" w:eastAsia="en-US"/>
              </w:rPr>
            </w:pPr>
          </w:p>
        </w:tc>
        <w:tc>
          <w:tcPr>
            <w:tcW w:w="2070" w:type="dxa"/>
            <w:shd w:val="clear" w:color="auto" w:fill="EEECE1"/>
          </w:tcPr>
          <w:p w14:paraId="1425E9C7" w14:textId="77777777" w:rsidR="00826923" w:rsidRPr="0001621B" w:rsidRDefault="00826923" w:rsidP="003B4F6E">
            <w:pPr>
              <w:jc w:val="center"/>
              <w:rPr>
                <w:b/>
                <w:sz w:val="22"/>
                <w:szCs w:val="22"/>
                <w:lang w:val="fr-FR" w:eastAsia="en-US"/>
              </w:rPr>
            </w:pPr>
            <w:r w:rsidRPr="0001621B">
              <w:rPr>
                <w:b/>
                <w:sz w:val="22"/>
                <w:szCs w:val="22"/>
                <w:lang w:val="fr-FR" w:eastAsia="en-US"/>
              </w:rPr>
              <w:t>Indicateurs</w:t>
            </w:r>
          </w:p>
        </w:tc>
        <w:tc>
          <w:tcPr>
            <w:tcW w:w="1530" w:type="dxa"/>
            <w:shd w:val="clear" w:color="auto" w:fill="EEECE1"/>
          </w:tcPr>
          <w:p w14:paraId="0D863FD4" w14:textId="620ABE34" w:rsidR="00826923" w:rsidRPr="0001621B" w:rsidRDefault="00826923" w:rsidP="003B4F6E">
            <w:pPr>
              <w:jc w:val="center"/>
              <w:rPr>
                <w:b/>
                <w:sz w:val="22"/>
                <w:szCs w:val="22"/>
                <w:lang w:val="fr-FR" w:eastAsia="en-US"/>
              </w:rPr>
            </w:pPr>
            <w:r w:rsidRPr="0001621B">
              <w:rPr>
                <w:b/>
                <w:sz w:val="22"/>
                <w:szCs w:val="22"/>
                <w:lang w:val="fr-FR" w:eastAsia="en-US"/>
              </w:rPr>
              <w:t xml:space="preserve">Base de </w:t>
            </w:r>
            <w:r w:rsidR="000A3889" w:rsidRPr="0001621B">
              <w:rPr>
                <w:b/>
                <w:sz w:val="22"/>
                <w:szCs w:val="22"/>
                <w:lang w:val="fr-FR" w:eastAsia="en-US"/>
              </w:rPr>
              <w:t>données</w:t>
            </w:r>
          </w:p>
        </w:tc>
        <w:tc>
          <w:tcPr>
            <w:tcW w:w="1620" w:type="dxa"/>
            <w:shd w:val="clear" w:color="auto" w:fill="EEECE1"/>
          </w:tcPr>
          <w:p w14:paraId="724B54E5" w14:textId="77777777" w:rsidR="00826923" w:rsidRPr="0001621B" w:rsidRDefault="00826923" w:rsidP="003B4F6E">
            <w:pPr>
              <w:jc w:val="center"/>
              <w:rPr>
                <w:b/>
                <w:sz w:val="22"/>
                <w:szCs w:val="22"/>
                <w:lang w:val="fr-FR" w:eastAsia="en-US"/>
              </w:rPr>
            </w:pPr>
            <w:r w:rsidRPr="0001621B">
              <w:rPr>
                <w:b/>
                <w:sz w:val="22"/>
                <w:szCs w:val="22"/>
                <w:lang w:val="fr-FR" w:eastAsia="en-US"/>
              </w:rPr>
              <w:t>Cible de fin de projet</w:t>
            </w:r>
          </w:p>
        </w:tc>
        <w:tc>
          <w:tcPr>
            <w:tcW w:w="1487" w:type="dxa"/>
          </w:tcPr>
          <w:p w14:paraId="4F04CDD3" w14:textId="512FB285" w:rsidR="00826923" w:rsidRPr="0001621B" w:rsidRDefault="00826923" w:rsidP="003B4F6E">
            <w:pPr>
              <w:jc w:val="center"/>
              <w:rPr>
                <w:b/>
                <w:sz w:val="22"/>
                <w:szCs w:val="22"/>
                <w:lang w:val="fr-FR" w:eastAsia="en-US"/>
              </w:rPr>
            </w:pPr>
            <w:r w:rsidRPr="0001621B">
              <w:rPr>
                <w:b/>
                <w:sz w:val="22"/>
                <w:szCs w:val="22"/>
                <w:lang w:val="fr-FR" w:eastAsia="en-US"/>
              </w:rPr>
              <w:t xml:space="preserve">Etapes d’indicateur/ </w:t>
            </w:r>
            <w:r w:rsidR="000A3889" w:rsidRPr="0001621B">
              <w:rPr>
                <w:b/>
                <w:sz w:val="22"/>
                <w:szCs w:val="22"/>
                <w:lang w:val="fr-FR" w:eastAsia="en-US"/>
              </w:rPr>
              <w:t>Milestone</w:t>
            </w:r>
          </w:p>
        </w:tc>
        <w:tc>
          <w:tcPr>
            <w:tcW w:w="1843" w:type="dxa"/>
          </w:tcPr>
          <w:p w14:paraId="06590294" w14:textId="77777777" w:rsidR="00826923" w:rsidRPr="0001621B" w:rsidRDefault="00826923" w:rsidP="003B4F6E">
            <w:pPr>
              <w:jc w:val="center"/>
              <w:rPr>
                <w:b/>
                <w:sz w:val="22"/>
                <w:szCs w:val="22"/>
                <w:lang w:val="fr-FR" w:eastAsia="en-US"/>
              </w:rPr>
            </w:pPr>
            <w:r w:rsidRPr="0001621B">
              <w:rPr>
                <w:b/>
                <w:sz w:val="22"/>
                <w:szCs w:val="22"/>
                <w:lang w:val="fr-FR" w:eastAsia="en-US"/>
              </w:rPr>
              <w:t>Progrès actuel de l’indicateur</w:t>
            </w:r>
          </w:p>
        </w:tc>
        <w:tc>
          <w:tcPr>
            <w:tcW w:w="4140" w:type="dxa"/>
          </w:tcPr>
          <w:p w14:paraId="1FC4A2F6" w14:textId="77777777" w:rsidR="00826923" w:rsidRPr="0001621B" w:rsidRDefault="00826923" w:rsidP="003B4F6E">
            <w:pPr>
              <w:jc w:val="center"/>
              <w:rPr>
                <w:b/>
                <w:sz w:val="22"/>
                <w:szCs w:val="22"/>
                <w:lang w:val="fr-FR" w:eastAsia="en-US"/>
              </w:rPr>
            </w:pPr>
            <w:r w:rsidRPr="0001621B">
              <w:rPr>
                <w:b/>
                <w:sz w:val="22"/>
                <w:szCs w:val="22"/>
                <w:lang w:val="fr-FR" w:eastAsia="en-US"/>
              </w:rPr>
              <w:t>Raisons pour les retards ou changements</w:t>
            </w:r>
          </w:p>
        </w:tc>
      </w:tr>
      <w:tr w:rsidR="00826923" w:rsidRPr="00AA1C0D" w14:paraId="66F874FD" w14:textId="77777777" w:rsidTr="0001621B">
        <w:trPr>
          <w:trHeight w:val="548"/>
        </w:trPr>
        <w:tc>
          <w:tcPr>
            <w:tcW w:w="2567" w:type="dxa"/>
            <w:vMerge w:val="restart"/>
          </w:tcPr>
          <w:p w14:paraId="5565D14A" w14:textId="77777777" w:rsidR="00826923" w:rsidRPr="00EA3828" w:rsidRDefault="00826923" w:rsidP="00826923">
            <w:pPr>
              <w:rPr>
                <w:b/>
                <w:szCs w:val="20"/>
                <w:lang w:val="fr-FR" w:eastAsia="en-US"/>
              </w:rPr>
            </w:pPr>
            <w:r w:rsidRPr="00EA3828">
              <w:rPr>
                <w:b/>
                <w:szCs w:val="20"/>
                <w:lang w:val="fr-FR" w:eastAsia="en-US"/>
              </w:rPr>
              <w:t>Résultat 1</w:t>
            </w:r>
          </w:p>
          <w:p w14:paraId="3E1AF8B2" w14:textId="13F96711" w:rsidR="00826923" w:rsidRPr="00EA3828" w:rsidRDefault="008E41B4" w:rsidP="008E41B4">
            <w:pPr>
              <w:jc w:val="both"/>
              <w:rPr>
                <w:i/>
                <w:szCs w:val="20"/>
                <w:lang w:val="fr-FR" w:eastAsia="en-US"/>
              </w:rPr>
            </w:pPr>
            <w:r w:rsidRPr="00EA3828">
              <w:rPr>
                <w:i/>
                <w:sz w:val="22"/>
                <w:szCs w:val="22"/>
                <w:lang w:val="fr-FR" w:eastAsia="en-US"/>
              </w:rPr>
              <w:t>Les jeunes hommes et femmes à risque de radicalisation (</w:t>
            </w:r>
            <w:proofErr w:type="spellStart"/>
            <w:r w:rsidRPr="00EA3828">
              <w:rPr>
                <w:i/>
                <w:sz w:val="22"/>
                <w:szCs w:val="22"/>
                <w:lang w:val="fr-FR" w:eastAsia="en-US"/>
              </w:rPr>
              <w:t>JHoFARR</w:t>
            </w:r>
            <w:proofErr w:type="spellEnd"/>
            <w:r w:rsidRPr="00EA3828">
              <w:rPr>
                <w:i/>
                <w:sz w:val="22"/>
                <w:szCs w:val="22"/>
                <w:lang w:val="fr-FR" w:eastAsia="en-US"/>
              </w:rPr>
              <w:t xml:space="preserve">) et les communautés sont sensibilisés aux conséquences de la dégradation environnementale, sont formés sur les technologies vertes et identifient ensemble les actions appropriées pour prévenir les conflits spécifiques à chaque zone. </w:t>
            </w:r>
          </w:p>
        </w:tc>
        <w:tc>
          <w:tcPr>
            <w:tcW w:w="2070" w:type="dxa"/>
            <w:shd w:val="clear" w:color="auto" w:fill="EEECE1"/>
          </w:tcPr>
          <w:p w14:paraId="5364C24C" w14:textId="2B417B0F" w:rsidR="00B97507" w:rsidRDefault="008E41B4" w:rsidP="00B97507">
            <w:pPr>
              <w:jc w:val="both"/>
              <w:rPr>
                <w:szCs w:val="20"/>
                <w:lang w:val="fr-FR" w:eastAsia="en-US"/>
              </w:rPr>
            </w:pPr>
            <w:r w:rsidRPr="00EA3828">
              <w:rPr>
                <w:i/>
                <w:sz w:val="22"/>
                <w:szCs w:val="22"/>
                <w:lang w:val="fr-FR" w:eastAsia="en-US"/>
              </w:rPr>
              <w:t xml:space="preserve"> </w:t>
            </w:r>
            <w:r w:rsidR="00B97507" w:rsidRPr="00EA3828">
              <w:rPr>
                <w:szCs w:val="20"/>
                <w:lang w:val="fr-FR" w:eastAsia="en-US"/>
              </w:rPr>
              <w:t>Indicateur 1.1 :</w:t>
            </w:r>
          </w:p>
          <w:p w14:paraId="284096DF" w14:textId="50E8A9E6" w:rsidR="00C861B3" w:rsidRPr="0001621B" w:rsidRDefault="00C861B3" w:rsidP="00B97507">
            <w:pPr>
              <w:jc w:val="both"/>
              <w:rPr>
                <w:i/>
                <w:sz w:val="22"/>
                <w:szCs w:val="22"/>
                <w:lang w:val="fr-FR" w:eastAsia="en-US"/>
              </w:rPr>
            </w:pPr>
            <w:r w:rsidRPr="0001621B">
              <w:rPr>
                <w:i/>
                <w:sz w:val="22"/>
                <w:szCs w:val="22"/>
                <w:lang w:val="fr-FR" w:eastAsia="en-US"/>
              </w:rPr>
              <w:t>Nombre de conflits induits ou accélérés par la dégradation environnementale</w:t>
            </w:r>
          </w:p>
          <w:p w14:paraId="0BAA20C5" w14:textId="210811A4" w:rsidR="00826923" w:rsidRPr="00EA3828" w:rsidRDefault="00826923" w:rsidP="008E41B4">
            <w:pPr>
              <w:tabs>
                <w:tab w:val="left" w:pos="1027"/>
              </w:tabs>
              <w:jc w:val="both"/>
              <w:rPr>
                <w:i/>
                <w:szCs w:val="20"/>
                <w:lang w:val="fr-FR" w:eastAsia="en-US"/>
              </w:rPr>
            </w:pPr>
          </w:p>
        </w:tc>
        <w:tc>
          <w:tcPr>
            <w:tcW w:w="1530" w:type="dxa"/>
            <w:shd w:val="clear" w:color="auto" w:fill="EEECE1"/>
          </w:tcPr>
          <w:p w14:paraId="1CB40CDC" w14:textId="77777777" w:rsidR="00826923" w:rsidRDefault="00C861B3" w:rsidP="0001621B">
            <w:pPr>
              <w:jc w:val="center"/>
              <w:rPr>
                <w:i/>
                <w:szCs w:val="20"/>
                <w:lang w:val="fr-FR" w:eastAsia="en-US"/>
              </w:rPr>
            </w:pPr>
            <w:r>
              <w:rPr>
                <w:i/>
                <w:szCs w:val="20"/>
                <w:lang w:val="fr-FR" w:eastAsia="en-US"/>
              </w:rPr>
              <w:t>79%</w:t>
            </w:r>
          </w:p>
          <w:p w14:paraId="18B7E136" w14:textId="42C787EE" w:rsidR="005E718E" w:rsidRPr="00EA3828" w:rsidRDefault="005E718E" w:rsidP="0001621B">
            <w:pPr>
              <w:jc w:val="center"/>
              <w:rPr>
                <w:i/>
                <w:szCs w:val="20"/>
                <w:lang w:val="fr-FR" w:eastAsia="en-US"/>
              </w:rPr>
            </w:pPr>
            <w:r>
              <w:rPr>
                <w:i/>
                <w:szCs w:val="20"/>
                <w:lang w:val="fr-FR" w:eastAsia="en-US"/>
              </w:rPr>
              <w:t>(Donnée fournie par l’enquête de perception)</w:t>
            </w:r>
          </w:p>
        </w:tc>
        <w:tc>
          <w:tcPr>
            <w:tcW w:w="1620" w:type="dxa"/>
            <w:shd w:val="clear" w:color="auto" w:fill="EEECE1"/>
          </w:tcPr>
          <w:p w14:paraId="61479E92" w14:textId="4A5D0656" w:rsidR="00826923" w:rsidRPr="00EA3828" w:rsidRDefault="00C861B3" w:rsidP="0001621B">
            <w:pPr>
              <w:jc w:val="center"/>
              <w:rPr>
                <w:i/>
                <w:lang w:val="fr-FR"/>
              </w:rPr>
            </w:pPr>
            <w:r>
              <w:rPr>
                <w:i/>
                <w:lang w:val="fr-FR"/>
              </w:rPr>
              <w:t>30%</w:t>
            </w:r>
          </w:p>
        </w:tc>
        <w:tc>
          <w:tcPr>
            <w:tcW w:w="1487" w:type="dxa"/>
          </w:tcPr>
          <w:p w14:paraId="139B2B99" w14:textId="2CD8ACDB" w:rsidR="00826923" w:rsidRPr="00EA3828" w:rsidRDefault="00C861B3" w:rsidP="0001621B">
            <w:pPr>
              <w:jc w:val="center"/>
              <w:rPr>
                <w:i/>
                <w:lang w:val="fr-FR"/>
              </w:rPr>
            </w:pPr>
            <w:r>
              <w:rPr>
                <w:i/>
                <w:lang w:val="fr-FR"/>
              </w:rPr>
              <w:t>7%</w:t>
            </w:r>
          </w:p>
        </w:tc>
        <w:tc>
          <w:tcPr>
            <w:tcW w:w="1843" w:type="dxa"/>
          </w:tcPr>
          <w:p w14:paraId="42E436EB" w14:textId="3F958F3E" w:rsidR="00826923" w:rsidRPr="00EA3828" w:rsidRDefault="00C861B3" w:rsidP="0001621B">
            <w:pPr>
              <w:jc w:val="center"/>
              <w:rPr>
                <w:i/>
                <w:lang w:val="fr-FR"/>
              </w:rPr>
            </w:pPr>
            <w:r>
              <w:rPr>
                <w:i/>
                <w:lang w:val="fr-FR"/>
              </w:rPr>
              <w:t>17%</w:t>
            </w:r>
          </w:p>
        </w:tc>
        <w:tc>
          <w:tcPr>
            <w:tcW w:w="4140" w:type="dxa"/>
          </w:tcPr>
          <w:p w14:paraId="481BA0E6" w14:textId="264C4D2D" w:rsidR="00826923" w:rsidRPr="0001621B" w:rsidRDefault="00C861B3" w:rsidP="0001621B">
            <w:pPr>
              <w:jc w:val="both"/>
              <w:rPr>
                <w:i/>
                <w:sz w:val="20"/>
                <w:szCs w:val="20"/>
                <w:lang w:val="fr-FR"/>
              </w:rPr>
            </w:pPr>
            <w:r w:rsidRPr="0001621B">
              <w:rPr>
                <w:i/>
                <w:sz w:val="20"/>
                <w:szCs w:val="20"/>
                <w:lang w:val="fr-FR"/>
              </w:rPr>
              <w:t xml:space="preserve">La mise en place et le renforcement des capacités des Cadres Communaux de Concertation (CCC), la formation des élus locaux sur la planification inclusive, transparente, sensible aux conflits et au genre ainsi que la sensibilisation et la formation de masse sur les conséquences de la dégradation environnementale ont permis d’atteindre ce résultat. </w:t>
            </w:r>
          </w:p>
        </w:tc>
      </w:tr>
      <w:tr w:rsidR="00826923" w:rsidRPr="00AA1C0D" w14:paraId="08556BB5" w14:textId="77777777" w:rsidTr="0001621B">
        <w:trPr>
          <w:trHeight w:val="548"/>
        </w:trPr>
        <w:tc>
          <w:tcPr>
            <w:tcW w:w="2567" w:type="dxa"/>
            <w:vMerge/>
          </w:tcPr>
          <w:p w14:paraId="64ACFB27" w14:textId="77777777" w:rsidR="00826923" w:rsidRPr="00EA3828" w:rsidRDefault="00826923" w:rsidP="00826923">
            <w:pPr>
              <w:rPr>
                <w:b/>
                <w:szCs w:val="20"/>
                <w:lang w:val="fr-FR" w:eastAsia="en-US"/>
              </w:rPr>
            </w:pPr>
          </w:p>
        </w:tc>
        <w:tc>
          <w:tcPr>
            <w:tcW w:w="2070" w:type="dxa"/>
            <w:shd w:val="clear" w:color="auto" w:fill="EEECE1"/>
          </w:tcPr>
          <w:p w14:paraId="73C6C695" w14:textId="13313076" w:rsidR="005E718E" w:rsidRPr="0001621B" w:rsidRDefault="005E718E" w:rsidP="005E718E">
            <w:pPr>
              <w:jc w:val="both"/>
              <w:rPr>
                <w:sz w:val="22"/>
                <w:szCs w:val="22"/>
                <w:lang w:val="fr-FR" w:eastAsia="en-US"/>
              </w:rPr>
            </w:pPr>
            <w:r w:rsidRPr="0001621B">
              <w:rPr>
                <w:sz w:val="22"/>
                <w:szCs w:val="22"/>
                <w:lang w:val="fr-FR" w:eastAsia="en-US"/>
              </w:rPr>
              <w:t>Indicateur 1.2 :</w:t>
            </w:r>
          </w:p>
          <w:p w14:paraId="611CDC28" w14:textId="642AB0D5" w:rsidR="005E718E" w:rsidRPr="0001621B" w:rsidRDefault="005E718E" w:rsidP="005E718E">
            <w:pPr>
              <w:jc w:val="both"/>
              <w:rPr>
                <w:i/>
                <w:sz w:val="22"/>
                <w:szCs w:val="22"/>
                <w:lang w:val="fr-FR" w:eastAsia="en-US"/>
              </w:rPr>
            </w:pPr>
            <w:r w:rsidRPr="0001621B">
              <w:rPr>
                <w:i/>
                <w:sz w:val="22"/>
                <w:szCs w:val="22"/>
                <w:lang w:val="fr-FR" w:eastAsia="en-US"/>
              </w:rPr>
              <w:t>Evolution de la vulnérabilité des jeunes hommes et femmes à risque de radicalisation, ciblés par le projet.</w:t>
            </w:r>
          </w:p>
          <w:p w14:paraId="422C644E" w14:textId="6146C73D" w:rsidR="00826923" w:rsidRPr="0001621B" w:rsidRDefault="00826923" w:rsidP="00826923">
            <w:pPr>
              <w:jc w:val="both"/>
              <w:rPr>
                <w:i/>
                <w:sz w:val="22"/>
                <w:szCs w:val="22"/>
                <w:lang w:val="fr-FR" w:eastAsia="en-US"/>
              </w:rPr>
            </w:pPr>
          </w:p>
        </w:tc>
        <w:tc>
          <w:tcPr>
            <w:tcW w:w="1530" w:type="dxa"/>
            <w:shd w:val="clear" w:color="auto" w:fill="EEECE1"/>
          </w:tcPr>
          <w:p w14:paraId="27F47401" w14:textId="77777777" w:rsidR="00826923" w:rsidRDefault="005E718E" w:rsidP="0001621B">
            <w:pPr>
              <w:jc w:val="center"/>
              <w:rPr>
                <w:i/>
                <w:lang w:val="fr-FR"/>
              </w:rPr>
            </w:pPr>
            <w:r>
              <w:rPr>
                <w:i/>
                <w:lang w:val="fr-FR"/>
              </w:rPr>
              <w:t>97%</w:t>
            </w:r>
          </w:p>
          <w:p w14:paraId="3C10E6DE" w14:textId="68131ECE" w:rsidR="005E718E" w:rsidRPr="00EA3828" w:rsidRDefault="005E718E" w:rsidP="0001621B">
            <w:pPr>
              <w:jc w:val="center"/>
              <w:rPr>
                <w:i/>
                <w:lang w:val="fr-FR"/>
              </w:rPr>
            </w:pPr>
            <w:r>
              <w:rPr>
                <w:i/>
                <w:szCs w:val="20"/>
                <w:lang w:val="fr-FR" w:eastAsia="en-US"/>
              </w:rPr>
              <w:t>(Donnée fournie par l’enquête de perception)</w:t>
            </w:r>
          </w:p>
        </w:tc>
        <w:tc>
          <w:tcPr>
            <w:tcW w:w="1620" w:type="dxa"/>
            <w:shd w:val="clear" w:color="auto" w:fill="EEECE1"/>
          </w:tcPr>
          <w:p w14:paraId="6F75A704" w14:textId="54CECDA5" w:rsidR="00826923" w:rsidRPr="00EA3828" w:rsidRDefault="005E718E" w:rsidP="0001621B">
            <w:pPr>
              <w:jc w:val="center"/>
              <w:rPr>
                <w:i/>
                <w:lang w:val="fr-FR"/>
              </w:rPr>
            </w:pPr>
            <w:r>
              <w:rPr>
                <w:i/>
                <w:lang w:val="fr-FR"/>
              </w:rPr>
              <w:t>50%</w:t>
            </w:r>
          </w:p>
        </w:tc>
        <w:tc>
          <w:tcPr>
            <w:tcW w:w="1487" w:type="dxa"/>
          </w:tcPr>
          <w:p w14:paraId="0F953287" w14:textId="74EA2D75" w:rsidR="00826923" w:rsidRPr="00EA3828" w:rsidRDefault="007B1E0A" w:rsidP="0001621B">
            <w:pPr>
              <w:jc w:val="center"/>
              <w:rPr>
                <w:i/>
                <w:lang w:val="fr-FR"/>
              </w:rPr>
            </w:pPr>
            <w:r>
              <w:rPr>
                <w:i/>
                <w:lang w:val="fr-FR"/>
              </w:rPr>
              <w:t>5%</w:t>
            </w:r>
          </w:p>
        </w:tc>
        <w:tc>
          <w:tcPr>
            <w:tcW w:w="1843" w:type="dxa"/>
          </w:tcPr>
          <w:p w14:paraId="69C01213" w14:textId="56DEE4F7" w:rsidR="00826923" w:rsidRPr="00EA3828" w:rsidRDefault="007B1E0A" w:rsidP="0001621B">
            <w:pPr>
              <w:jc w:val="center"/>
              <w:rPr>
                <w:i/>
                <w:lang w:val="fr-FR"/>
              </w:rPr>
            </w:pPr>
            <w:r>
              <w:rPr>
                <w:i/>
                <w:lang w:val="fr-FR"/>
              </w:rPr>
              <w:t>10%</w:t>
            </w:r>
          </w:p>
        </w:tc>
        <w:tc>
          <w:tcPr>
            <w:tcW w:w="4140" w:type="dxa"/>
          </w:tcPr>
          <w:p w14:paraId="53288EA4" w14:textId="77777777" w:rsidR="00826923" w:rsidRPr="0001621B" w:rsidRDefault="007B1E0A" w:rsidP="0001621B">
            <w:pPr>
              <w:jc w:val="both"/>
              <w:rPr>
                <w:i/>
                <w:sz w:val="22"/>
                <w:szCs w:val="22"/>
                <w:lang w:val="fr-FR"/>
              </w:rPr>
            </w:pPr>
            <w:r w:rsidRPr="0001621B">
              <w:rPr>
                <w:i/>
                <w:sz w:val="22"/>
                <w:szCs w:val="22"/>
                <w:lang w:val="fr-FR"/>
              </w:rPr>
              <w:t xml:space="preserve">L’élément accélérateur de la réduction de la vulnérabilité des 650 jeunes hommes et femmes à risque de radicalisation est la mise en œuvre et le développement des AGR et HIMO vertes. </w:t>
            </w:r>
          </w:p>
          <w:p w14:paraId="0882431D" w14:textId="32E1996F" w:rsidR="007B1E0A" w:rsidRPr="0001621B" w:rsidRDefault="007B1E0A" w:rsidP="0001621B">
            <w:pPr>
              <w:jc w:val="both"/>
              <w:rPr>
                <w:i/>
                <w:sz w:val="22"/>
                <w:szCs w:val="22"/>
                <w:lang w:val="fr-FR"/>
              </w:rPr>
            </w:pPr>
            <w:r w:rsidRPr="0001621B">
              <w:rPr>
                <w:i/>
                <w:sz w:val="22"/>
                <w:szCs w:val="22"/>
                <w:lang w:val="fr-FR"/>
              </w:rPr>
              <w:t xml:space="preserve">Cette activité est en cours de planification. </w:t>
            </w:r>
          </w:p>
        </w:tc>
      </w:tr>
      <w:tr w:rsidR="00B97507" w:rsidRPr="00AA1C0D" w14:paraId="5804B447" w14:textId="77777777" w:rsidTr="0001621B">
        <w:trPr>
          <w:trHeight w:val="548"/>
        </w:trPr>
        <w:tc>
          <w:tcPr>
            <w:tcW w:w="2567" w:type="dxa"/>
            <w:vMerge w:val="restart"/>
          </w:tcPr>
          <w:p w14:paraId="324502FD" w14:textId="77777777" w:rsidR="00B97507" w:rsidRPr="00EA3828" w:rsidRDefault="00B97507" w:rsidP="00B97507">
            <w:pPr>
              <w:rPr>
                <w:szCs w:val="20"/>
                <w:lang w:val="fr-FR" w:eastAsia="en-US"/>
              </w:rPr>
            </w:pPr>
            <w:r w:rsidRPr="00EA3828">
              <w:rPr>
                <w:szCs w:val="20"/>
                <w:lang w:val="fr-FR" w:eastAsia="en-US"/>
              </w:rPr>
              <w:t>Produit 1.1</w:t>
            </w:r>
          </w:p>
          <w:p w14:paraId="1C9067CC" w14:textId="299B9CF6" w:rsidR="00B97507" w:rsidRPr="00EA3828" w:rsidRDefault="00B97507" w:rsidP="00B97507">
            <w:pPr>
              <w:rPr>
                <w:szCs w:val="20"/>
                <w:lang w:val="fr-FR" w:eastAsia="en-US"/>
              </w:rPr>
            </w:pPr>
          </w:p>
          <w:p w14:paraId="6AEAC650" w14:textId="77777777" w:rsidR="00B97507" w:rsidRPr="00EA3828" w:rsidRDefault="00B97507" w:rsidP="00B97507">
            <w:pPr>
              <w:rPr>
                <w:b/>
                <w:szCs w:val="20"/>
                <w:lang w:val="fr-FR" w:eastAsia="en-US"/>
              </w:rPr>
            </w:pPr>
          </w:p>
        </w:tc>
        <w:tc>
          <w:tcPr>
            <w:tcW w:w="2070" w:type="dxa"/>
            <w:shd w:val="clear" w:color="auto" w:fill="EEECE1"/>
          </w:tcPr>
          <w:p w14:paraId="4D998E34" w14:textId="73FF140F" w:rsidR="00B97507" w:rsidRPr="00EA3828" w:rsidRDefault="00B97507" w:rsidP="00B97507">
            <w:pPr>
              <w:jc w:val="both"/>
              <w:rPr>
                <w:szCs w:val="20"/>
                <w:lang w:val="fr-FR" w:eastAsia="en-US"/>
              </w:rPr>
            </w:pPr>
            <w:r w:rsidRPr="00EA3828">
              <w:rPr>
                <w:szCs w:val="20"/>
                <w:lang w:val="fr-FR" w:eastAsia="en-US"/>
              </w:rPr>
              <w:t>Indicateur  1.1.1 :</w:t>
            </w:r>
          </w:p>
          <w:p w14:paraId="1BB176EB" w14:textId="77777777" w:rsidR="00B97507" w:rsidRPr="00EA3828" w:rsidRDefault="00B97507" w:rsidP="00B97507">
            <w:pPr>
              <w:jc w:val="both"/>
              <w:rPr>
                <w:szCs w:val="20"/>
                <w:lang w:val="fr-FR" w:eastAsia="en-US"/>
              </w:rPr>
            </w:pPr>
          </w:p>
          <w:p w14:paraId="2625E4F1" w14:textId="16F141A0" w:rsidR="00B97507" w:rsidRPr="00EA3828" w:rsidRDefault="00B97507" w:rsidP="00B97507">
            <w:pPr>
              <w:jc w:val="both"/>
              <w:rPr>
                <w:szCs w:val="20"/>
                <w:lang w:val="fr-FR" w:eastAsia="en-US"/>
              </w:rPr>
            </w:pPr>
            <w:r w:rsidRPr="00EA3828">
              <w:rPr>
                <w:i/>
                <w:sz w:val="22"/>
                <w:szCs w:val="22"/>
                <w:lang w:val="fr-FR" w:eastAsia="en-US"/>
              </w:rPr>
              <w:t xml:space="preserve">Nombre de personnes formées et sensibilisées sur les technologies vertes, </w:t>
            </w:r>
            <w:r w:rsidRPr="00EA3828">
              <w:rPr>
                <w:i/>
                <w:sz w:val="22"/>
                <w:szCs w:val="22"/>
                <w:lang w:val="fr-FR" w:eastAsia="en-US"/>
              </w:rPr>
              <w:lastRenderedPageBreak/>
              <w:t>les impacts de la dégradation environnementale et la cohésion sociale</w:t>
            </w:r>
          </w:p>
        </w:tc>
        <w:tc>
          <w:tcPr>
            <w:tcW w:w="1530" w:type="dxa"/>
            <w:shd w:val="clear" w:color="auto" w:fill="EEECE1"/>
          </w:tcPr>
          <w:p w14:paraId="16CCB956" w14:textId="7C9F3E56" w:rsidR="00B97507" w:rsidRPr="00EA3828" w:rsidRDefault="007B1E0A" w:rsidP="0001621B">
            <w:pPr>
              <w:jc w:val="center"/>
              <w:rPr>
                <w:lang w:val="fr-FR"/>
              </w:rPr>
            </w:pPr>
            <w:r>
              <w:rPr>
                <w:i/>
                <w:sz w:val="22"/>
                <w:szCs w:val="22"/>
                <w:lang w:val="fr-FR" w:eastAsia="en-US"/>
              </w:rPr>
              <w:lastRenderedPageBreak/>
              <w:t xml:space="preserve"> 12%</w:t>
            </w:r>
            <w:r w:rsidR="00B97507" w:rsidRPr="00EA3828">
              <w:rPr>
                <w:i/>
                <w:sz w:val="22"/>
                <w:szCs w:val="22"/>
                <w:lang w:val="fr-FR" w:eastAsia="en-US"/>
              </w:rPr>
              <w:t xml:space="preserve"> </w:t>
            </w:r>
          </w:p>
        </w:tc>
        <w:tc>
          <w:tcPr>
            <w:tcW w:w="1620" w:type="dxa"/>
            <w:shd w:val="clear" w:color="auto" w:fill="EEECE1"/>
          </w:tcPr>
          <w:p w14:paraId="46EECC2B" w14:textId="77838678" w:rsidR="007B1E0A" w:rsidRDefault="007B1E0A" w:rsidP="0001621B">
            <w:pPr>
              <w:jc w:val="center"/>
              <w:rPr>
                <w:lang w:val="fr-FR"/>
              </w:rPr>
            </w:pPr>
            <w:r>
              <w:rPr>
                <w:i/>
                <w:sz w:val="22"/>
                <w:szCs w:val="22"/>
                <w:lang w:val="fr-FR" w:eastAsia="en-US"/>
              </w:rPr>
              <w:t>70%</w:t>
            </w:r>
          </w:p>
          <w:p w14:paraId="7AA3C851" w14:textId="7848D48B" w:rsidR="007B1E0A" w:rsidRDefault="007B1E0A" w:rsidP="0001621B">
            <w:pPr>
              <w:jc w:val="center"/>
              <w:rPr>
                <w:lang w:val="fr-FR"/>
              </w:rPr>
            </w:pPr>
          </w:p>
          <w:p w14:paraId="1D0EC1EC" w14:textId="77777777" w:rsidR="00B97507" w:rsidRPr="0001621B" w:rsidRDefault="00B97507" w:rsidP="0001621B">
            <w:pPr>
              <w:jc w:val="center"/>
              <w:rPr>
                <w:lang w:val="fr-FR"/>
              </w:rPr>
            </w:pPr>
          </w:p>
        </w:tc>
        <w:tc>
          <w:tcPr>
            <w:tcW w:w="1487" w:type="dxa"/>
          </w:tcPr>
          <w:p w14:paraId="521B62BD" w14:textId="0BCA9472" w:rsidR="00B97507" w:rsidRPr="00EA3828" w:rsidRDefault="007B1E0A" w:rsidP="0001621B">
            <w:pPr>
              <w:jc w:val="center"/>
              <w:rPr>
                <w:lang w:val="fr-FR"/>
              </w:rPr>
            </w:pPr>
            <w:r>
              <w:rPr>
                <w:i/>
                <w:sz w:val="22"/>
                <w:szCs w:val="22"/>
                <w:lang w:val="fr-FR" w:eastAsia="en-US"/>
              </w:rPr>
              <w:t>35%</w:t>
            </w:r>
          </w:p>
        </w:tc>
        <w:tc>
          <w:tcPr>
            <w:tcW w:w="1843" w:type="dxa"/>
          </w:tcPr>
          <w:p w14:paraId="7FA7D3AF" w14:textId="214AFD0D" w:rsidR="00B97507" w:rsidRPr="00EA3828" w:rsidRDefault="00042F1C" w:rsidP="0001621B">
            <w:pPr>
              <w:jc w:val="center"/>
              <w:rPr>
                <w:lang w:val="fr-FR"/>
              </w:rPr>
            </w:pPr>
            <w:r>
              <w:rPr>
                <w:b/>
                <w:i/>
                <w:lang w:val="fr-FR"/>
              </w:rPr>
              <w:t>65%</w:t>
            </w:r>
          </w:p>
        </w:tc>
        <w:tc>
          <w:tcPr>
            <w:tcW w:w="4140" w:type="dxa"/>
          </w:tcPr>
          <w:p w14:paraId="0D72D7B7" w14:textId="77777777" w:rsidR="007B1E0A" w:rsidRPr="0001621B" w:rsidRDefault="007B1E0A" w:rsidP="0001621B">
            <w:pPr>
              <w:jc w:val="both"/>
              <w:rPr>
                <w:i/>
                <w:sz w:val="22"/>
                <w:szCs w:val="22"/>
                <w:lang w:val="fr-FR"/>
              </w:rPr>
            </w:pPr>
            <w:r w:rsidRPr="0001621B">
              <w:rPr>
                <w:i/>
                <w:sz w:val="22"/>
                <w:szCs w:val="22"/>
                <w:lang w:val="fr-FR"/>
              </w:rPr>
              <w:t xml:space="preserve">180 séances de formation et de sensibilisation ont été réalisées ; soit, 3 séances par district : </w:t>
            </w:r>
          </w:p>
          <w:p w14:paraId="6470D769" w14:textId="14F38997" w:rsidR="00B97507" w:rsidRPr="0001621B" w:rsidRDefault="007B1E0A" w:rsidP="0001621B">
            <w:pPr>
              <w:jc w:val="both"/>
              <w:rPr>
                <w:sz w:val="22"/>
                <w:szCs w:val="22"/>
                <w:lang w:val="fr-FR"/>
              </w:rPr>
            </w:pPr>
            <w:r w:rsidRPr="0001621B">
              <w:rPr>
                <w:i/>
                <w:sz w:val="22"/>
                <w:szCs w:val="22"/>
                <w:lang w:val="fr-FR"/>
              </w:rPr>
              <w:t xml:space="preserve">650 </w:t>
            </w:r>
            <w:proofErr w:type="spellStart"/>
            <w:r w:rsidRPr="0001621B">
              <w:rPr>
                <w:i/>
                <w:sz w:val="22"/>
                <w:szCs w:val="22"/>
                <w:lang w:val="fr-FR"/>
              </w:rPr>
              <w:t>JHoFARR</w:t>
            </w:r>
            <w:proofErr w:type="spellEnd"/>
            <w:r w:rsidRPr="0001621B">
              <w:rPr>
                <w:i/>
                <w:sz w:val="22"/>
                <w:szCs w:val="22"/>
                <w:lang w:val="fr-FR"/>
              </w:rPr>
              <w:t xml:space="preserve">, 200 élus, autres acteurs communautaires et services techniques déconcentrés de l'Etat ont été formés sur les technologies vertes, les impacts de la </w:t>
            </w:r>
            <w:r w:rsidRPr="0001621B">
              <w:rPr>
                <w:i/>
                <w:sz w:val="22"/>
                <w:szCs w:val="22"/>
                <w:lang w:val="fr-FR"/>
              </w:rPr>
              <w:lastRenderedPageBreak/>
              <w:t>dégradation environnementale, la cohésion sociale à travers des séances de sensibilisation (70 séances de sensibilisation, 60 formations de masse, 180 causeries, 60 réunion</w:t>
            </w:r>
            <w:r w:rsidR="00602553">
              <w:rPr>
                <w:i/>
                <w:sz w:val="22"/>
                <w:szCs w:val="22"/>
                <w:lang w:val="fr-FR"/>
              </w:rPr>
              <w:t>s</w:t>
            </w:r>
            <w:r w:rsidRPr="0001621B">
              <w:rPr>
                <w:i/>
                <w:sz w:val="22"/>
                <w:szCs w:val="22"/>
                <w:lang w:val="fr-FR"/>
              </w:rPr>
              <w:t xml:space="preserve"> des cadres de concertation) dans les 60 districts</w:t>
            </w:r>
          </w:p>
        </w:tc>
      </w:tr>
      <w:tr w:rsidR="00B97507" w:rsidRPr="00AA1C0D" w14:paraId="15BD3BE2" w14:textId="77777777" w:rsidTr="0001621B">
        <w:trPr>
          <w:trHeight w:val="512"/>
        </w:trPr>
        <w:tc>
          <w:tcPr>
            <w:tcW w:w="2567" w:type="dxa"/>
            <w:vMerge/>
          </w:tcPr>
          <w:p w14:paraId="4784FF87" w14:textId="77777777" w:rsidR="00B97507" w:rsidRPr="00EA3828" w:rsidRDefault="00B97507" w:rsidP="00B97507">
            <w:pPr>
              <w:rPr>
                <w:b/>
                <w:szCs w:val="20"/>
                <w:lang w:val="fr-FR" w:eastAsia="en-US"/>
              </w:rPr>
            </w:pPr>
          </w:p>
        </w:tc>
        <w:tc>
          <w:tcPr>
            <w:tcW w:w="2070" w:type="dxa"/>
            <w:shd w:val="clear" w:color="auto" w:fill="EEECE1"/>
          </w:tcPr>
          <w:p w14:paraId="58C55E0C" w14:textId="67B05CE1" w:rsidR="00B97507" w:rsidRPr="0001621B" w:rsidRDefault="00B97507" w:rsidP="0001621B">
            <w:pPr>
              <w:jc w:val="both"/>
              <w:rPr>
                <w:sz w:val="22"/>
                <w:szCs w:val="22"/>
                <w:lang w:val="fr-FR" w:eastAsia="en-US"/>
              </w:rPr>
            </w:pPr>
            <w:r w:rsidRPr="0001621B">
              <w:rPr>
                <w:sz w:val="22"/>
                <w:szCs w:val="22"/>
                <w:lang w:val="fr-FR" w:eastAsia="en-US"/>
              </w:rPr>
              <w:t>Indicateur 1.1.2 :</w:t>
            </w:r>
          </w:p>
          <w:p w14:paraId="73E7FFD3" w14:textId="77777777" w:rsidR="00B97507" w:rsidRPr="0001621B" w:rsidRDefault="00B97507" w:rsidP="0001621B">
            <w:pPr>
              <w:jc w:val="both"/>
              <w:rPr>
                <w:sz w:val="22"/>
                <w:szCs w:val="22"/>
                <w:lang w:val="fr-FR" w:eastAsia="en-US"/>
              </w:rPr>
            </w:pPr>
          </w:p>
          <w:p w14:paraId="795B5971" w14:textId="26B5E2C1" w:rsidR="00B97507" w:rsidRPr="0001621B" w:rsidRDefault="00B97507" w:rsidP="0001621B">
            <w:pPr>
              <w:jc w:val="both"/>
              <w:rPr>
                <w:sz w:val="22"/>
                <w:szCs w:val="22"/>
                <w:lang w:val="fr-FR" w:eastAsia="en-US"/>
              </w:rPr>
            </w:pPr>
            <w:r w:rsidRPr="0001621B">
              <w:rPr>
                <w:i/>
                <w:sz w:val="22"/>
                <w:szCs w:val="22"/>
                <w:lang w:val="fr-FR" w:eastAsia="en-US"/>
              </w:rPr>
              <w:t>Nombre de personnes touchées par les séances de sensibilisation</w:t>
            </w:r>
          </w:p>
        </w:tc>
        <w:tc>
          <w:tcPr>
            <w:tcW w:w="1530" w:type="dxa"/>
            <w:shd w:val="clear" w:color="auto" w:fill="EEECE1"/>
          </w:tcPr>
          <w:p w14:paraId="408334AB" w14:textId="60EDBB1A" w:rsidR="00B97507" w:rsidRPr="0001621B" w:rsidRDefault="00042F1C" w:rsidP="0001621B">
            <w:pPr>
              <w:jc w:val="center"/>
              <w:rPr>
                <w:sz w:val="22"/>
                <w:szCs w:val="22"/>
                <w:lang w:val="fr-FR"/>
              </w:rPr>
            </w:pPr>
            <w:r>
              <w:rPr>
                <w:i/>
                <w:sz w:val="22"/>
                <w:szCs w:val="22"/>
                <w:lang w:val="fr-FR"/>
              </w:rPr>
              <w:t>14,4%</w:t>
            </w:r>
          </w:p>
        </w:tc>
        <w:tc>
          <w:tcPr>
            <w:tcW w:w="1620" w:type="dxa"/>
            <w:shd w:val="clear" w:color="auto" w:fill="EEECE1"/>
          </w:tcPr>
          <w:p w14:paraId="04885E44" w14:textId="1B2FB900" w:rsidR="00B97507" w:rsidRPr="0001621B" w:rsidRDefault="00042F1C" w:rsidP="0001621B">
            <w:pPr>
              <w:jc w:val="center"/>
              <w:rPr>
                <w:sz w:val="22"/>
                <w:szCs w:val="22"/>
                <w:lang w:val="fr-FR"/>
              </w:rPr>
            </w:pPr>
            <w:r>
              <w:rPr>
                <w:i/>
                <w:sz w:val="22"/>
                <w:szCs w:val="22"/>
                <w:lang w:val="fr-FR"/>
              </w:rPr>
              <w:t>50%</w:t>
            </w:r>
          </w:p>
        </w:tc>
        <w:tc>
          <w:tcPr>
            <w:tcW w:w="1487" w:type="dxa"/>
          </w:tcPr>
          <w:p w14:paraId="7E94F785" w14:textId="10D905B3" w:rsidR="00B97507" w:rsidRPr="0001621B" w:rsidRDefault="00042F1C" w:rsidP="0001621B">
            <w:pPr>
              <w:jc w:val="center"/>
              <w:rPr>
                <w:sz w:val="22"/>
                <w:szCs w:val="22"/>
                <w:lang w:val="fr-FR"/>
              </w:rPr>
            </w:pPr>
            <w:r>
              <w:rPr>
                <w:i/>
                <w:sz w:val="22"/>
                <w:szCs w:val="22"/>
                <w:lang w:val="fr-FR"/>
              </w:rPr>
              <w:t>10%</w:t>
            </w:r>
          </w:p>
        </w:tc>
        <w:tc>
          <w:tcPr>
            <w:tcW w:w="1843" w:type="dxa"/>
          </w:tcPr>
          <w:p w14:paraId="33E89896" w14:textId="7B6FD24C" w:rsidR="00B97507" w:rsidRPr="0001621B" w:rsidRDefault="00042F1C" w:rsidP="0001621B">
            <w:pPr>
              <w:jc w:val="center"/>
              <w:rPr>
                <w:sz w:val="22"/>
                <w:szCs w:val="22"/>
                <w:lang w:val="fr-FR"/>
              </w:rPr>
            </w:pPr>
            <w:r>
              <w:rPr>
                <w:i/>
                <w:sz w:val="22"/>
                <w:szCs w:val="22"/>
                <w:lang w:val="fr-FR"/>
              </w:rPr>
              <w:t xml:space="preserve">65% ont été touché </w:t>
            </w:r>
            <w:r w:rsidR="001C0385">
              <w:rPr>
                <w:i/>
                <w:sz w:val="22"/>
                <w:szCs w:val="22"/>
                <w:lang w:val="fr-FR"/>
              </w:rPr>
              <w:t xml:space="preserve">                           </w:t>
            </w:r>
            <w:r>
              <w:rPr>
                <w:i/>
                <w:sz w:val="22"/>
                <w:szCs w:val="22"/>
                <w:lang w:val="fr-FR"/>
              </w:rPr>
              <w:t>(</w:t>
            </w:r>
            <w:r w:rsidR="00B97507" w:rsidRPr="0001621B">
              <w:rPr>
                <w:i/>
                <w:sz w:val="22"/>
                <w:szCs w:val="22"/>
                <w:lang w:val="fr-FR"/>
              </w:rPr>
              <w:t>Au moins 1000 personnes ont été touchées par les séances de sensibilisation par commune ; soit 20000 au total</w:t>
            </w:r>
            <w:r w:rsidR="001C0385">
              <w:rPr>
                <w:i/>
                <w:sz w:val="22"/>
                <w:szCs w:val="22"/>
                <w:lang w:val="fr-FR"/>
              </w:rPr>
              <w:t>)</w:t>
            </w:r>
            <w:r w:rsidR="00B97507" w:rsidRPr="0001621B">
              <w:rPr>
                <w:i/>
                <w:sz w:val="22"/>
                <w:szCs w:val="22"/>
                <w:lang w:val="fr-FR"/>
              </w:rPr>
              <w:t>.</w:t>
            </w:r>
          </w:p>
        </w:tc>
        <w:tc>
          <w:tcPr>
            <w:tcW w:w="4140" w:type="dxa"/>
          </w:tcPr>
          <w:p w14:paraId="7D32824A" w14:textId="08107806" w:rsidR="00B97507" w:rsidRPr="00EA3828" w:rsidRDefault="00042F1C" w:rsidP="00B97507">
            <w:pPr>
              <w:rPr>
                <w:lang w:val="fr-FR"/>
              </w:rPr>
            </w:pPr>
            <w:r>
              <w:rPr>
                <w:i/>
                <w:sz w:val="22"/>
                <w:szCs w:val="22"/>
                <w:lang w:val="fr-FR" w:eastAsia="en-US"/>
              </w:rPr>
              <w:t xml:space="preserve">Les activités de sensibilisation et de formation de masse ont permis de toucher une bonne partie de la population sur les conséquences de la dégradation environnementale et les AGR et HIMO vertes alternatives aux pratiques néfastes.  </w:t>
            </w:r>
          </w:p>
        </w:tc>
      </w:tr>
      <w:tr w:rsidR="00826923" w:rsidRPr="00AA1C0D" w14:paraId="0B2EE17F" w14:textId="77777777" w:rsidTr="0001621B">
        <w:trPr>
          <w:trHeight w:val="440"/>
        </w:trPr>
        <w:tc>
          <w:tcPr>
            <w:tcW w:w="2567" w:type="dxa"/>
            <w:vMerge w:val="restart"/>
          </w:tcPr>
          <w:p w14:paraId="31E96617" w14:textId="01414105" w:rsidR="00826923" w:rsidRPr="00EA3828" w:rsidRDefault="00826923" w:rsidP="00826923">
            <w:pPr>
              <w:rPr>
                <w:szCs w:val="20"/>
                <w:lang w:val="fr-FR" w:eastAsia="en-US"/>
              </w:rPr>
            </w:pPr>
          </w:p>
        </w:tc>
        <w:tc>
          <w:tcPr>
            <w:tcW w:w="2070" w:type="dxa"/>
            <w:shd w:val="clear" w:color="auto" w:fill="EEECE1"/>
          </w:tcPr>
          <w:p w14:paraId="61FE57A5" w14:textId="1DE4B5BD" w:rsidR="00826923" w:rsidRPr="00EA3828" w:rsidRDefault="00B97507" w:rsidP="00826923">
            <w:pPr>
              <w:jc w:val="both"/>
              <w:rPr>
                <w:szCs w:val="20"/>
                <w:lang w:val="fr-FR" w:eastAsia="en-US"/>
              </w:rPr>
            </w:pPr>
            <w:r w:rsidRPr="00EA3828">
              <w:rPr>
                <w:szCs w:val="20"/>
                <w:lang w:val="fr-FR" w:eastAsia="en-US"/>
              </w:rPr>
              <w:t>Indicateur  1.1.3</w:t>
            </w:r>
          </w:p>
          <w:p w14:paraId="3F6BC6CF" w14:textId="24B6D775" w:rsidR="007C0004" w:rsidRPr="00EA3828" w:rsidRDefault="007C0004" w:rsidP="00826923">
            <w:pPr>
              <w:jc w:val="both"/>
              <w:rPr>
                <w:i/>
                <w:szCs w:val="20"/>
                <w:lang w:val="fr-FR" w:eastAsia="en-US"/>
              </w:rPr>
            </w:pPr>
            <w:r w:rsidRPr="00EA3828">
              <w:rPr>
                <w:i/>
                <w:szCs w:val="20"/>
                <w:lang w:val="fr-FR" w:eastAsia="en-US"/>
              </w:rPr>
              <w:t>Nombre de cadre de concertation fonctionnel</w:t>
            </w:r>
          </w:p>
          <w:p w14:paraId="7575463B" w14:textId="1F579C91" w:rsidR="00826923" w:rsidRPr="00EA3828" w:rsidRDefault="00826923" w:rsidP="00826923">
            <w:pPr>
              <w:jc w:val="both"/>
              <w:rPr>
                <w:szCs w:val="20"/>
                <w:lang w:val="fr-FR" w:eastAsia="en-US"/>
              </w:rPr>
            </w:pPr>
          </w:p>
        </w:tc>
        <w:tc>
          <w:tcPr>
            <w:tcW w:w="1530" w:type="dxa"/>
            <w:shd w:val="clear" w:color="auto" w:fill="EEECE1"/>
          </w:tcPr>
          <w:p w14:paraId="2F1437DA" w14:textId="7AD94522" w:rsidR="00826923" w:rsidRPr="0001621B" w:rsidRDefault="001C0385" w:rsidP="0001621B">
            <w:pPr>
              <w:jc w:val="center"/>
              <w:rPr>
                <w:i/>
                <w:lang w:val="fr-FR"/>
              </w:rPr>
            </w:pPr>
            <w:r>
              <w:rPr>
                <w:i/>
                <w:lang w:val="fr-FR"/>
              </w:rPr>
              <w:t>0</w:t>
            </w:r>
          </w:p>
        </w:tc>
        <w:tc>
          <w:tcPr>
            <w:tcW w:w="1620" w:type="dxa"/>
            <w:shd w:val="clear" w:color="auto" w:fill="EEECE1"/>
          </w:tcPr>
          <w:p w14:paraId="35AF67C2" w14:textId="444CE77C" w:rsidR="00826923" w:rsidRPr="0001621B" w:rsidRDefault="005F3CA4" w:rsidP="0001621B">
            <w:pPr>
              <w:jc w:val="center"/>
              <w:rPr>
                <w:i/>
                <w:lang w:val="fr-FR"/>
              </w:rPr>
            </w:pPr>
            <w:r w:rsidRPr="0001621B">
              <w:rPr>
                <w:i/>
                <w:lang w:val="fr-FR"/>
              </w:rPr>
              <w:t>20</w:t>
            </w:r>
          </w:p>
        </w:tc>
        <w:tc>
          <w:tcPr>
            <w:tcW w:w="1487" w:type="dxa"/>
          </w:tcPr>
          <w:p w14:paraId="252C54D8" w14:textId="7C3E2A13" w:rsidR="00826923" w:rsidRPr="0001621B" w:rsidRDefault="001C0385" w:rsidP="0001621B">
            <w:pPr>
              <w:jc w:val="center"/>
              <w:rPr>
                <w:i/>
                <w:lang w:val="fr-FR"/>
              </w:rPr>
            </w:pPr>
            <w:r>
              <w:rPr>
                <w:i/>
                <w:lang w:val="fr-FR"/>
              </w:rPr>
              <w:t>20</w:t>
            </w:r>
          </w:p>
        </w:tc>
        <w:tc>
          <w:tcPr>
            <w:tcW w:w="1843" w:type="dxa"/>
          </w:tcPr>
          <w:p w14:paraId="30BFB45E" w14:textId="71867CFC" w:rsidR="00826923" w:rsidRPr="00EA3828" w:rsidRDefault="005F3CA4" w:rsidP="00826923">
            <w:pPr>
              <w:rPr>
                <w:i/>
                <w:lang w:val="fr-FR"/>
              </w:rPr>
            </w:pPr>
            <w:r w:rsidRPr="00EA3828">
              <w:rPr>
                <w:i/>
                <w:lang w:val="fr-FR"/>
              </w:rPr>
              <w:t xml:space="preserve">20 cadres de concertation mis en place sont </w:t>
            </w:r>
            <w:proofErr w:type="gramStart"/>
            <w:r w:rsidRPr="00EA3828">
              <w:rPr>
                <w:i/>
                <w:lang w:val="fr-FR"/>
              </w:rPr>
              <w:t>fonctionnel</w:t>
            </w:r>
            <w:proofErr w:type="gramEnd"/>
            <w:r w:rsidRPr="00EA3828">
              <w:rPr>
                <w:i/>
                <w:lang w:val="fr-FR"/>
              </w:rPr>
              <w:t xml:space="preserve"> et participe activement à la mise en œuvre des activités du projet. </w:t>
            </w:r>
          </w:p>
        </w:tc>
        <w:tc>
          <w:tcPr>
            <w:tcW w:w="4140" w:type="dxa"/>
          </w:tcPr>
          <w:p w14:paraId="45774214" w14:textId="5C241703" w:rsidR="00826923" w:rsidRPr="0001621B" w:rsidRDefault="001C0385" w:rsidP="0001621B">
            <w:pPr>
              <w:jc w:val="both"/>
              <w:rPr>
                <w:i/>
                <w:lang w:val="fr-FR"/>
              </w:rPr>
            </w:pPr>
            <w:r>
              <w:rPr>
                <w:i/>
                <w:lang w:val="fr-FR"/>
              </w:rPr>
              <w:t xml:space="preserve">La mise en œuvre d’une activité au niveau opérationnel est une occasion de renforcement des capacités des cadres communaux de concertation (CCC). </w:t>
            </w:r>
          </w:p>
        </w:tc>
      </w:tr>
      <w:tr w:rsidR="00826923" w:rsidRPr="00AA1C0D" w14:paraId="3F95CC23" w14:textId="77777777" w:rsidTr="0001621B">
        <w:trPr>
          <w:trHeight w:val="467"/>
        </w:trPr>
        <w:tc>
          <w:tcPr>
            <w:tcW w:w="2567" w:type="dxa"/>
            <w:vMerge/>
          </w:tcPr>
          <w:p w14:paraId="208D6BA7" w14:textId="77777777" w:rsidR="00826923" w:rsidRPr="00EA3828" w:rsidRDefault="00826923" w:rsidP="00826923">
            <w:pPr>
              <w:rPr>
                <w:b/>
                <w:szCs w:val="20"/>
                <w:lang w:val="fr-FR" w:eastAsia="en-US"/>
              </w:rPr>
            </w:pPr>
          </w:p>
        </w:tc>
        <w:tc>
          <w:tcPr>
            <w:tcW w:w="2070" w:type="dxa"/>
            <w:shd w:val="clear" w:color="auto" w:fill="EEECE1"/>
          </w:tcPr>
          <w:p w14:paraId="6C67A714" w14:textId="44B037B7" w:rsidR="00826923" w:rsidRPr="00EA3828" w:rsidRDefault="00B97507" w:rsidP="00826923">
            <w:pPr>
              <w:jc w:val="both"/>
              <w:rPr>
                <w:szCs w:val="20"/>
                <w:lang w:val="fr-FR" w:eastAsia="en-US"/>
              </w:rPr>
            </w:pPr>
            <w:r w:rsidRPr="00EA3828">
              <w:rPr>
                <w:szCs w:val="20"/>
                <w:lang w:val="fr-FR" w:eastAsia="en-US"/>
              </w:rPr>
              <w:t>Indicateur 1.1.4</w:t>
            </w:r>
          </w:p>
          <w:p w14:paraId="4F75CE8D" w14:textId="0F91AC3F" w:rsidR="005F3CA4" w:rsidRPr="00EA3828" w:rsidRDefault="005F3CA4" w:rsidP="00826923">
            <w:pPr>
              <w:jc w:val="both"/>
              <w:rPr>
                <w:szCs w:val="20"/>
                <w:lang w:val="fr-FR" w:eastAsia="en-US"/>
              </w:rPr>
            </w:pPr>
            <w:r w:rsidRPr="00EA3828">
              <w:rPr>
                <w:szCs w:val="20"/>
                <w:lang w:val="fr-FR" w:eastAsia="en-US"/>
              </w:rPr>
              <w:t xml:space="preserve">Nombre de conflits spécifiques induits ou accélérés par la dégradation environnementale à chaque </w:t>
            </w:r>
            <w:proofErr w:type="gramStart"/>
            <w:r w:rsidRPr="00EA3828">
              <w:rPr>
                <w:szCs w:val="20"/>
                <w:lang w:val="fr-FR" w:eastAsia="en-US"/>
              </w:rPr>
              <w:t>zone identifiés</w:t>
            </w:r>
            <w:proofErr w:type="gramEnd"/>
          </w:p>
          <w:p w14:paraId="5F819A0F" w14:textId="4BA2DC9D" w:rsidR="00826923" w:rsidRPr="00EA3828" w:rsidRDefault="00826923" w:rsidP="00826923">
            <w:pPr>
              <w:jc w:val="both"/>
              <w:rPr>
                <w:szCs w:val="20"/>
                <w:lang w:val="fr-FR" w:eastAsia="en-US"/>
              </w:rPr>
            </w:pPr>
          </w:p>
        </w:tc>
        <w:tc>
          <w:tcPr>
            <w:tcW w:w="1530" w:type="dxa"/>
            <w:shd w:val="clear" w:color="auto" w:fill="EEECE1"/>
          </w:tcPr>
          <w:p w14:paraId="0A000B97" w14:textId="77E11D80" w:rsidR="00826923" w:rsidRPr="00EA3828" w:rsidRDefault="00BF1946" w:rsidP="00826923">
            <w:pPr>
              <w:rPr>
                <w:i/>
                <w:lang w:val="fr-FR"/>
              </w:rPr>
            </w:pPr>
            <w:r>
              <w:rPr>
                <w:i/>
                <w:lang w:val="fr-FR"/>
              </w:rPr>
              <w:t>6</w:t>
            </w:r>
            <w:r w:rsidR="005F3CA4" w:rsidRPr="00EA3828">
              <w:rPr>
                <w:i/>
                <w:lang w:val="fr-FR"/>
              </w:rPr>
              <w:t xml:space="preserve"> conflits par district</w:t>
            </w:r>
          </w:p>
        </w:tc>
        <w:tc>
          <w:tcPr>
            <w:tcW w:w="1620" w:type="dxa"/>
            <w:shd w:val="clear" w:color="auto" w:fill="EEECE1"/>
          </w:tcPr>
          <w:p w14:paraId="3EC9670A" w14:textId="1235A86C" w:rsidR="00826923" w:rsidRPr="00EA3828" w:rsidRDefault="00BF1946" w:rsidP="00826923">
            <w:pPr>
              <w:rPr>
                <w:i/>
                <w:lang w:val="fr-FR"/>
              </w:rPr>
            </w:pPr>
            <w:r>
              <w:rPr>
                <w:i/>
                <w:lang w:val="fr-FR"/>
              </w:rPr>
              <w:t>3</w:t>
            </w:r>
            <w:r w:rsidR="005F3CA4" w:rsidRPr="00EA3828">
              <w:rPr>
                <w:i/>
                <w:lang w:val="fr-FR"/>
              </w:rPr>
              <w:t xml:space="preserve"> conflit</w:t>
            </w:r>
            <w:r>
              <w:rPr>
                <w:i/>
                <w:lang w:val="fr-FR"/>
              </w:rPr>
              <w:t>s</w:t>
            </w:r>
            <w:r w:rsidR="005F3CA4" w:rsidRPr="00EA3828">
              <w:rPr>
                <w:i/>
                <w:lang w:val="fr-FR"/>
              </w:rPr>
              <w:t xml:space="preserve"> par district</w:t>
            </w:r>
          </w:p>
        </w:tc>
        <w:tc>
          <w:tcPr>
            <w:tcW w:w="1487" w:type="dxa"/>
          </w:tcPr>
          <w:p w14:paraId="4F82B38A" w14:textId="7DD42B60" w:rsidR="00826923" w:rsidRPr="00EA3828" w:rsidRDefault="00BF1946" w:rsidP="0001621B">
            <w:pPr>
              <w:jc w:val="center"/>
              <w:rPr>
                <w:i/>
                <w:lang w:val="fr-FR"/>
              </w:rPr>
            </w:pPr>
            <w:r>
              <w:rPr>
                <w:i/>
                <w:lang w:val="fr-FR"/>
              </w:rPr>
              <w:t>3 conflits par district</w:t>
            </w:r>
          </w:p>
        </w:tc>
        <w:tc>
          <w:tcPr>
            <w:tcW w:w="1843" w:type="dxa"/>
          </w:tcPr>
          <w:p w14:paraId="642E84DB" w14:textId="06B965A8" w:rsidR="00826923" w:rsidRPr="00EA3828" w:rsidRDefault="00BF1946" w:rsidP="00826923">
            <w:pPr>
              <w:rPr>
                <w:i/>
                <w:lang w:val="fr-FR"/>
              </w:rPr>
            </w:pPr>
            <w:r>
              <w:rPr>
                <w:i/>
                <w:lang w:val="fr-FR"/>
              </w:rPr>
              <w:t>3 conflits par districts</w:t>
            </w:r>
            <w:r w:rsidRPr="00EA3828">
              <w:rPr>
                <w:i/>
                <w:lang w:val="fr-FR"/>
              </w:rPr>
              <w:t xml:space="preserve"> </w:t>
            </w:r>
          </w:p>
        </w:tc>
        <w:tc>
          <w:tcPr>
            <w:tcW w:w="4140" w:type="dxa"/>
          </w:tcPr>
          <w:p w14:paraId="67ABA996" w14:textId="5A761B05" w:rsidR="00826923" w:rsidRPr="00EA3828" w:rsidRDefault="00BF1946" w:rsidP="0001621B">
            <w:pPr>
              <w:jc w:val="both"/>
              <w:rPr>
                <w:lang w:val="fr-FR"/>
              </w:rPr>
            </w:pPr>
            <w:r>
              <w:rPr>
                <w:i/>
                <w:lang w:val="fr-FR"/>
              </w:rPr>
              <w:t>Au moins</w:t>
            </w:r>
            <w:r w:rsidR="001C0385" w:rsidRPr="00EA3828">
              <w:rPr>
                <w:i/>
                <w:lang w:val="fr-FR"/>
              </w:rPr>
              <w:t xml:space="preserve"> trois (3) conflits spécifiques induits ou accélérés par la dégradation environnementale ont été identifiés par district ; soit 180 conflits au total pour les 60 districts cibles du projet.</w:t>
            </w:r>
          </w:p>
        </w:tc>
      </w:tr>
      <w:tr w:rsidR="00826923" w:rsidRPr="00EA3828" w14:paraId="4CC8423E" w14:textId="77777777" w:rsidTr="0001621B">
        <w:trPr>
          <w:trHeight w:val="422"/>
        </w:trPr>
        <w:tc>
          <w:tcPr>
            <w:tcW w:w="2567" w:type="dxa"/>
            <w:vMerge w:val="restart"/>
          </w:tcPr>
          <w:p w14:paraId="70C54316" w14:textId="3FDFDCA9" w:rsidR="00826923" w:rsidRPr="00EA3828" w:rsidRDefault="005F3CA4" w:rsidP="00826923">
            <w:pPr>
              <w:rPr>
                <w:szCs w:val="20"/>
                <w:lang w:val="fr-FR" w:eastAsia="en-US"/>
              </w:rPr>
            </w:pPr>
            <w:r w:rsidRPr="00EA3828">
              <w:rPr>
                <w:szCs w:val="20"/>
                <w:lang w:val="fr-FR" w:eastAsia="en-US"/>
              </w:rPr>
              <w:t>Produit 1.2</w:t>
            </w:r>
          </w:p>
          <w:p w14:paraId="5AABA42B" w14:textId="574DF36B" w:rsidR="00826923" w:rsidRPr="00EA3828" w:rsidRDefault="00826923" w:rsidP="00826923">
            <w:pPr>
              <w:rPr>
                <w:szCs w:val="20"/>
                <w:lang w:val="fr-FR" w:eastAsia="en-US"/>
              </w:rPr>
            </w:pPr>
          </w:p>
        </w:tc>
        <w:tc>
          <w:tcPr>
            <w:tcW w:w="2070" w:type="dxa"/>
            <w:shd w:val="clear" w:color="auto" w:fill="EEECE1"/>
          </w:tcPr>
          <w:p w14:paraId="05C5E529" w14:textId="341995BA" w:rsidR="00826923" w:rsidRPr="00EA3828" w:rsidRDefault="005F3CA4" w:rsidP="00826923">
            <w:pPr>
              <w:jc w:val="both"/>
              <w:rPr>
                <w:szCs w:val="20"/>
                <w:lang w:val="fr-FR" w:eastAsia="en-US"/>
              </w:rPr>
            </w:pPr>
            <w:r w:rsidRPr="00EA3828">
              <w:rPr>
                <w:szCs w:val="20"/>
                <w:lang w:val="fr-FR" w:eastAsia="en-US"/>
              </w:rPr>
              <w:t>Indicateur 1.2</w:t>
            </w:r>
            <w:r w:rsidR="00826923" w:rsidRPr="00EA3828">
              <w:rPr>
                <w:szCs w:val="20"/>
                <w:lang w:val="fr-FR" w:eastAsia="en-US"/>
              </w:rPr>
              <w:t>.1</w:t>
            </w:r>
          </w:p>
          <w:p w14:paraId="13F4F9B7" w14:textId="023ACF35" w:rsidR="00826923" w:rsidRPr="00EA3828" w:rsidRDefault="00D15D1B" w:rsidP="00826923">
            <w:pPr>
              <w:jc w:val="both"/>
              <w:rPr>
                <w:i/>
                <w:szCs w:val="20"/>
                <w:lang w:val="fr-FR" w:eastAsia="en-US"/>
              </w:rPr>
            </w:pPr>
            <w:r w:rsidRPr="00EA3828">
              <w:rPr>
                <w:i/>
                <w:szCs w:val="20"/>
                <w:lang w:val="fr-FR" w:eastAsia="en-US"/>
              </w:rPr>
              <w:t xml:space="preserve">Nombre de bénéficiaires formés sur les techniques vertes et esprit d’entreprise et compétences nécessaires à la mise en œuvre des AGR et HIMO vertes identifiées. </w:t>
            </w:r>
          </w:p>
        </w:tc>
        <w:tc>
          <w:tcPr>
            <w:tcW w:w="1530" w:type="dxa"/>
            <w:shd w:val="clear" w:color="auto" w:fill="EEECE1"/>
          </w:tcPr>
          <w:p w14:paraId="381C8E37" w14:textId="3EDBE3E5" w:rsidR="00826923" w:rsidRPr="00EA3828" w:rsidRDefault="00D15D1B" w:rsidP="00826923">
            <w:pPr>
              <w:rPr>
                <w:i/>
                <w:lang w:val="fr-FR"/>
              </w:rPr>
            </w:pPr>
            <w:r w:rsidRPr="00EA3828">
              <w:rPr>
                <w:i/>
                <w:lang w:val="fr-FR"/>
              </w:rPr>
              <w:t>650 bénéficiaires directs</w:t>
            </w:r>
          </w:p>
        </w:tc>
        <w:tc>
          <w:tcPr>
            <w:tcW w:w="1620" w:type="dxa"/>
            <w:shd w:val="clear" w:color="auto" w:fill="EEECE1"/>
          </w:tcPr>
          <w:p w14:paraId="3A889851" w14:textId="14C29B84" w:rsidR="00826923" w:rsidRPr="00EA3828" w:rsidRDefault="00D15D1B" w:rsidP="00826923">
            <w:pPr>
              <w:rPr>
                <w:i/>
                <w:lang w:val="fr-FR"/>
              </w:rPr>
            </w:pPr>
            <w:r w:rsidRPr="00EA3828">
              <w:rPr>
                <w:i/>
                <w:lang w:val="fr-FR"/>
              </w:rPr>
              <w:t>650 bénéficiaires directs</w:t>
            </w:r>
          </w:p>
        </w:tc>
        <w:tc>
          <w:tcPr>
            <w:tcW w:w="1487" w:type="dxa"/>
          </w:tcPr>
          <w:p w14:paraId="25482814" w14:textId="47EC0F37" w:rsidR="00826923" w:rsidRPr="00EA3828" w:rsidRDefault="00FA4A43" w:rsidP="00826923">
            <w:pPr>
              <w:rPr>
                <w:lang w:val="fr-FR"/>
              </w:rPr>
            </w:pPr>
            <w:r>
              <w:rPr>
                <w:lang w:val="fr-FR"/>
              </w:rPr>
              <w:t>64</w:t>
            </w:r>
            <w:r w:rsidR="00D15D1B" w:rsidRPr="00EA3828">
              <w:rPr>
                <w:lang w:val="fr-FR"/>
              </w:rPr>
              <w:t>% des bénéficiaires</w:t>
            </w:r>
          </w:p>
        </w:tc>
        <w:tc>
          <w:tcPr>
            <w:tcW w:w="1843" w:type="dxa"/>
          </w:tcPr>
          <w:p w14:paraId="5C365A23" w14:textId="7601B538" w:rsidR="00826923" w:rsidRPr="00EA3828" w:rsidRDefault="00D15D1B" w:rsidP="00826923">
            <w:pPr>
              <w:rPr>
                <w:i/>
                <w:lang w:val="fr-FR"/>
              </w:rPr>
            </w:pPr>
            <w:r w:rsidRPr="00EA3828">
              <w:rPr>
                <w:i/>
                <w:lang w:val="fr-FR"/>
              </w:rPr>
              <w:t xml:space="preserve">416 bénéficiaires directs ont été formés sur les techniques vertes, esprit d’entreprise et ont les compétences nécessaires pour mettre en œuvre les AGR et HIMO identifiées. </w:t>
            </w:r>
          </w:p>
        </w:tc>
        <w:tc>
          <w:tcPr>
            <w:tcW w:w="4140" w:type="dxa"/>
          </w:tcPr>
          <w:p w14:paraId="2C2CC682" w14:textId="3A921896" w:rsidR="00826923" w:rsidRPr="00EA3828" w:rsidRDefault="00D15D1B" w:rsidP="00826923">
            <w:pPr>
              <w:rPr>
                <w:i/>
                <w:lang w:val="fr-FR"/>
              </w:rPr>
            </w:pPr>
            <w:r w:rsidRPr="00EA3828">
              <w:rPr>
                <w:i/>
                <w:lang w:val="fr-FR"/>
              </w:rPr>
              <w:t>Processus en cours</w:t>
            </w:r>
          </w:p>
        </w:tc>
      </w:tr>
      <w:tr w:rsidR="00826923" w:rsidRPr="00AA1C0D" w14:paraId="00C542B2" w14:textId="77777777" w:rsidTr="0001621B">
        <w:trPr>
          <w:trHeight w:val="422"/>
        </w:trPr>
        <w:tc>
          <w:tcPr>
            <w:tcW w:w="2567" w:type="dxa"/>
            <w:vMerge/>
          </w:tcPr>
          <w:p w14:paraId="39A21645" w14:textId="77777777" w:rsidR="00826923" w:rsidRPr="00EA3828" w:rsidRDefault="00826923" w:rsidP="00826923">
            <w:pPr>
              <w:rPr>
                <w:b/>
                <w:szCs w:val="20"/>
                <w:lang w:val="fr-FR" w:eastAsia="en-US"/>
              </w:rPr>
            </w:pPr>
          </w:p>
        </w:tc>
        <w:tc>
          <w:tcPr>
            <w:tcW w:w="2070" w:type="dxa"/>
            <w:shd w:val="clear" w:color="auto" w:fill="EEECE1"/>
          </w:tcPr>
          <w:p w14:paraId="1A3D356D" w14:textId="78F950E2" w:rsidR="00826923" w:rsidRPr="00EA3828" w:rsidRDefault="005F3CA4" w:rsidP="00826923">
            <w:pPr>
              <w:jc w:val="both"/>
              <w:rPr>
                <w:szCs w:val="20"/>
                <w:lang w:val="fr-FR" w:eastAsia="en-US"/>
              </w:rPr>
            </w:pPr>
            <w:r w:rsidRPr="00EA3828">
              <w:rPr>
                <w:szCs w:val="20"/>
                <w:lang w:val="fr-FR" w:eastAsia="en-US"/>
              </w:rPr>
              <w:t>Indicateur 1.2</w:t>
            </w:r>
            <w:r w:rsidR="00826923" w:rsidRPr="00EA3828">
              <w:rPr>
                <w:szCs w:val="20"/>
                <w:lang w:val="fr-FR" w:eastAsia="en-US"/>
              </w:rPr>
              <w:t>.2</w:t>
            </w:r>
          </w:p>
          <w:p w14:paraId="393760B4" w14:textId="72309473" w:rsidR="00826923" w:rsidRPr="00EA3828" w:rsidRDefault="00D15D1B" w:rsidP="00826923">
            <w:pPr>
              <w:jc w:val="both"/>
              <w:rPr>
                <w:i/>
                <w:szCs w:val="20"/>
                <w:lang w:val="fr-FR" w:eastAsia="en-US"/>
              </w:rPr>
            </w:pPr>
            <w:r w:rsidRPr="00EA3828">
              <w:rPr>
                <w:i/>
                <w:szCs w:val="20"/>
                <w:lang w:val="fr-FR" w:eastAsia="en-US"/>
              </w:rPr>
              <w:t>% des bénéficiaires AGR toujours actifs à la fin du projet</w:t>
            </w:r>
          </w:p>
        </w:tc>
        <w:tc>
          <w:tcPr>
            <w:tcW w:w="1530" w:type="dxa"/>
            <w:shd w:val="clear" w:color="auto" w:fill="EEECE1"/>
          </w:tcPr>
          <w:p w14:paraId="1C85A585" w14:textId="14C41B2F" w:rsidR="00826923" w:rsidRPr="00EA3828" w:rsidRDefault="009232BB" w:rsidP="00826923">
            <w:pPr>
              <w:rPr>
                <w:i/>
                <w:lang w:val="fr-FR"/>
              </w:rPr>
            </w:pPr>
            <w:r w:rsidRPr="00EA3828">
              <w:rPr>
                <w:i/>
                <w:lang w:val="fr-FR"/>
              </w:rPr>
              <w:t>260 bénéficiaires directs (40%)</w:t>
            </w:r>
          </w:p>
        </w:tc>
        <w:tc>
          <w:tcPr>
            <w:tcW w:w="1620" w:type="dxa"/>
            <w:shd w:val="clear" w:color="auto" w:fill="EEECE1"/>
          </w:tcPr>
          <w:p w14:paraId="4E2BA7C6" w14:textId="3054ABA5" w:rsidR="00826923" w:rsidRPr="00EA3828" w:rsidRDefault="00D15D1B" w:rsidP="009232BB">
            <w:pPr>
              <w:rPr>
                <w:i/>
                <w:lang w:val="fr-FR"/>
              </w:rPr>
            </w:pPr>
            <w:r w:rsidRPr="00EA3828">
              <w:rPr>
                <w:i/>
                <w:lang w:val="fr-FR"/>
              </w:rPr>
              <w:t xml:space="preserve">260 bénéficiaires directs </w:t>
            </w:r>
            <w:r w:rsidR="009232BB" w:rsidRPr="00EA3828">
              <w:rPr>
                <w:i/>
                <w:lang w:val="fr-FR"/>
              </w:rPr>
              <w:t xml:space="preserve"> (40%)</w:t>
            </w:r>
          </w:p>
        </w:tc>
        <w:tc>
          <w:tcPr>
            <w:tcW w:w="1487" w:type="dxa"/>
          </w:tcPr>
          <w:p w14:paraId="7BD02334" w14:textId="4610922A" w:rsidR="00826923" w:rsidRPr="00EA3828" w:rsidRDefault="00FA4A43" w:rsidP="00826923">
            <w:pPr>
              <w:rPr>
                <w:i/>
                <w:lang w:val="fr-FR"/>
              </w:rPr>
            </w:pPr>
            <w:r>
              <w:rPr>
                <w:i/>
                <w:lang w:val="fr-FR"/>
              </w:rPr>
              <w:t>0%</w:t>
            </w:r>
            <w:r w:rsidR="009232BB" w:rsidRPr="00EA3828">
              <w:rPr>
                <w:i/>
                <w:lang w:val="fr-FR"/>
              </w:rPr>
              <w:t xml:space="preserve">. </w:t>
            </w:r>
          </w:p>
        </w:tc>
        <w:tc>
          <w:tcPr>
            <w:tcW w:w="1843" w:type="dxa"/>
          </w:tcPr>
          <w:p w14:paraId="7AE37EA5" w14:textId="72F11F0A" w:rsidR="00826923" w:rsidRPr="00EA3828" w:rsidRDefault="00FA4A43" w:rsidP="00826923">
            <w:pPr>
              <w:rPr>
                <w:i/>
                <w:lang w:val="fr-FR"/>
              </w:rPr>
            </w:pPr>
            <w:r>
              <w:rPr>
                <w:i/>
                <w:lang w:val="fr-FR"/>
              </w:rPr>
              <w:t>0%</w:t>
            </w:r>
          </w:p>
        </w:tc>
        <w:tc>
          <w:tcPr>
            <w:tcW w:w="4140" w:type="dxa"/>
          </w:tcPr>
          <w:p w14:paraId="047E6A6B" w14:textId="1936BA25" w:rsidR="00826923" w:rsidRPr="00EA3828" w:rsidRDefault="00FA4A43" w:rsidP="00826923">
            <w:pPr>
              <w:rPr>
                <w:i/>
                <w:lang w:val="fr-FR"/>
              </w:rPr>
            </w:pPr>
            <w:r w:rsidRPr="00EA3828">
              <w:rPr>
                <w:i/>
                <w:lang w:val="fr-FR"/>
              </w:rPr>
              <w:t xml:space="preserve">Cette </w:t>
            </w:r>
            <w:r>
              <w:rPr>
                <w:i/>
                <w:lang w:val="fr-FR"/>
              </w:rPr>
              <w:t xml:space="preserve">n’a pas encore été réalisée et </w:t>
            </w:r>
            <w:r w:rsidRPr="00EA3828">
              <w:rPr>
                <w:i/>
                <w:lang w:val="fr-FR"/>
              </w:rPr>
              <w:t>sera évaluée à la fin du projet</w:t>
            </w:r>
          </w:p>
        </w:tc>
      </w:tr>
      <w:tr w:rsidR="00826923" w:rsidRPr="00AA1C0D" w14:paraId="7B8139A0" w14:textId="77777777" w:rsidTr="0001621B">
        <w:trPr>
          <w:trHeight w:val="422"/>
        </w:trPr>
        <w:tc>
          <w:tcPr>
            <w:tcW w:w="2567" w:type="dxa"/>
            <w:vMerge w:val="restart"/>
          </w:tcPr>
          <w:p w14:paraId="2A9C6681" w14:textId="2CDA2CF6" w:rsidR="00826923" w:rsidRPr="00EA3828" w:rsidRDefault="00826923" w:rsidP="00826923">
            <w:pPr>
              <w:rPr>
                <w:szCs w:val="20"/>
                <w:lang w:val="fr-FR" w:eastAsia="en-US"/>
              </w:rPr>
            </w:pPr>
            <w:r w:rsidRPr="00EA3828">
              <w:rPr>
                <w:szCs w:val="20"/>
                <w:lang w:val="fr-FR" w:eastAsia="en-US"/>
              </w:rPr>
              <w:t>Produit</w:t>
            </w:r>
            <w:r w:rsidR="005F3CA4" w:rsidRPr="00EA3828">
              <w:rPr>
                <w:szCs w:val="20"/>
                <w:lang w:val="fr-FR" w:eastAsia="en-US"/>
              </w:rPr>
              <w:t xml:space="preserve"> 1.3</w:t>
            </w:r>
          </w:p>
          <w:p w14:paraId="4D153369" w14:textId="3A8FD93A" w:rsidR="00826923" w:rsidRPr="00EA3828" w:rsidRDefault="00826923" w:rsidP="00826923">
            <w:pPr>
              <w:rPr>
                <w:szCs w:val="20"/>
                <w:lang w:val="fr-FR" w:eastAsia="en-US"/>
              </w:rPr>
            </w:pPr>
          </w:p>
        </w:tc>
        <w:tc>
          <w:tcPr>
            <w:tcW w:w="2070" w:type="dxa"/>
            <w:shd w:val="clear" w:color="auto" w:fill="EEECE1"/>
          </w:tcPr>
          <w:p w14:paraId="4162329A" w14:textId="7AB22E73" w:rsidR="00826923" w:rsidRPr="00EA3828" w:rsidRDefault="00826923" w:rsidP="00826923">
            <w:pPr>
              <w:jc w:val="both"/>
              <w:rPr>
                <w:szCs w:val="20"/>
                <w:lang w:val="fr-FR" w:eastAsia="en-US"/>
              </w:rPr>
            </w:pPr>
            <w:r w:rsidRPr="00EA3828">
              <w:rPr>
                <w:szCs w:val="20"/>
                <w:lang w:val="fr-FR" w:eastAsia="en-US"/>
              </w:rPr>
              <w:t xml:space="preserve">Indicateur </w:t>
            </w:r>
            <w:r w:rsidR="005F3CA4" w:rsidRPr="00EA3828">
              <w:rPr>
                <w:szCs w:val="20"/>
                <w:lang w:val="fr-FR" w:eastAsia="en-US"/>
              </w:rPr>
              <w:t>1.3</w:t>
            </w:r>
            <w:r w:rsidRPr="00EA3828">
              <w:rPr>
                <w:szCs w:val="20"/>
                <w:lang w:val="fr-FR" w:eastAsia="en-US"/>
              </w:rPr>
              <w:t>.1</w:t>
            </w:r>
          </w:p>
          <w:p w14:paraId="6F3C0BDE" w14:textId="43580B23" w:rsidR="00826923" w:rsidRPr="00EA3828" w:rsidRDefault="009232BB" w:rsidP="00826923">
            <w:pPr>
              <w:jc w:val="both"/>
              <w:rPr>
                <w:i/>
                <w:szCs w:val="20"/>
                <w:lang w:val="fr-FR" w:eastAsia="en-US"/>
              </w:rPr>
            </w:pPr>
            <w:r w:rsidRPr="00EA3828">
              <w:rPr>
                <w:i/>
                <w:szCs w:val="20"/>
                <w:lang w:val="fr-FR" w:eastAsia="en-US"/>
              </w:rPr>
              <w:t>Nombre d’élus locaux formés sur la planification sensible aux conflits et au genre</w:t>
            </w:r>
          </w:p>
        </w:tc>
        <w:tc>
          <w:tcPr>
            <w:tcW w:w="1530" w:type="dxa"/>
            <w:shd w:val="clear" w:color="auto" w:fill="EEECE1"/>
          </w:tcPr>
          <w:p w14:paraId="6DA04040" w14:textId="27FD87D0" w:rsidR="00826923" w:rsidRPr="00EA3828" w:rsidRDefault="009232BB" w:rsidP="009232BB">
            <w:pPr>
              <w:rPr>
                <w:i/>
                <w:lang w:val="fr-FR"/>
              </w:rPr>
            </w:pPr>
            <w:r w:rsidRPr="00EA3828">
              <w:rPr>
                <w:i/>
                <w:lang w:val="fr-FR"/>
              </w:rPr>
              <w:t>180</w:t>
            </w:r>
          </w:p>
        </w:tc>
        <w:tc>
          <w:tcPr>
            <w:tcW w:w="1620" w:type="dxa"/>
            <w:shd w:val="clear" w:color="auto" w:fill="EEECE1"/>
          </w:tcPr>
          <w:p w14:paraId="37CDDA27" w14:textId="44500B75" w:rsidR="00826923" w:rsidRPr="00EA3828" w:rsidRDefault="009232BB" w:rsidP="00826923">
            <w:pPr>
              <w:rPr>
                <w:lang w:val="fr-FR"/>
              </w:rPr>
            </w:pPr>
            <w:r w:rsidRPr="00EA3828">
              <w:rPr>
                <w:lang w:val="fr-FR"/>
              </w:rPr>
              <w:t>180</w:t>
            </w:r>
          </w:p>
        </w:tc>
        <w:tc>
          <w:tcPr>
            <w:tcW w:w="1487" w:type="dxa"/>
          </w:tcPr>
          <w:p w14:paraId="6F36CA3B" w14:textId="58E4E830" w:rsidR="00826923" w:rsidRPr="0001621B" w:rsidRDefault="00FA4A43" w:rsidP="0001621B">
            <w:pPr>
              <w:jc w:val="center"/>
              <w:rPr>
                <w:i/>
                <w:lang w:val="fr-FR"/>
              </w:rPr>
            </w:pPr>
            <w:r>
              <w:rPr>
                <w:i/>
                <w:lang w:val="fr-FR"/>
              </w:rPr>
              <w:t>100%</w:t>
            </w:r>
          </w:p>
        </w:tc>
        <w:tc>
          <w:tcPr>
            <w:tcW w:w="1843" w:type="dxa"/>
          </w:tcPr>
          <w:p w14:paraId="23F91EE3" w14:textId="44860DFE" w:rsidR="00826923" w:rsidRPr="00EA3828" w:rsidRDefault="00FA4A43" w:rsidP="0001621B">
            <w:pPr>
              <w:jc w:val="center"/>
              <w:rPr>
                <w:lang w:val="fr-FR"/>
              </w:rPr>
            </w:pPr>
            <w:r>
              <w:rPr>
                <w:i/>
                <w:lang w:val="fr-FR"/>
              </w:rPr>
              <w:t>180</w:t>
            </w:r>
          </w:p>
        </w:tc>
        <w:tc>
          <w:tcPr>
            <w:tcW w:w="4140" w:type="dxa"/>
          </w:tcPr>
          <w:p w14:paraId="2722C235" w14:textId="216FEB8A" w:rsidR="00826923" w:rsidRPr="00EA3828" w:rsidRDefault="00FA4A43" w:rsidP="00826923">
            <w:pPr>
              <w:rPr>
                <w:lang w:val="fr-FR"/>
              </w:rPr>
            </w:pPr>
            <w:r w:rsidRPr="00EA3828">
              <w:rPr>
                <w:lang w:val="fr-FR"/>
              </w:rPr>
              <w:t>18</w:t>
            </w:r>
            <w:r>
              <w:rPr>
                <w:lang w:val="fr-FR"/>
              </w:rPr>
              <w:t>0</w:t>
            </w:r>
            <w:r w:rsidRPr="00EA3828">
              <w:rPr>
                <w:lang w:val="fr-FR"/>
              </w:rPr>
              <w:t xml:space="preserve"> élus locaux ont été formés sur la planification sensible aux conflits et au genre</w:t>
            </w:r>
          </w:p>
        </w:tc>
      </w:tr>
      <w:tr w:rsidR="00826923" w:rsidRPr="00AA1C0D" w14:paraId="2A443379" w14:textId="77777777" w:rsidTr="0001621B">
        <w:trPr>
          <w:trHeight w:val="422"/>
        </w:trPr>
        <w:tc>
          <w:tcPr>
            <w:tcW w:w="2567" w:type="dxa"/>
            <w:vMerge/>
          </w:tcPr>
          <w:p w14:paraId="278CAF2E" w14:textId="77777777" w:rsidR="00826923" w:rsidRPr="00EA3828" w:rsidRDefault="00826923" w:rsidP="00826923">
            <w:pPr>
              <w:rPr>
                <w:b/>
                <w:szCs w:val="20"/>
                <w:lang w:val="fr-FR" w:eastAsia="en-US"/>
              </w:rPr>
            </w:pPr>
          </w:p>
        </w:tc>
        <w:tc>
          <w:tcPr>
            <w:tcW w:w="2070" w:type="dxa"/>
            <w:shd w:val="clear" w:color="auto" w:fill="EEECE1"/>
          </w:tcPr>
          <w:p w14:paraId="5B293B85" w14:textId="24592CB1" w:rsidR="00826923" w:rsidRPr="00EA3828" w:rsidRDefault="00826923" w:rsidP="00826923">
            <w:pPr>
              <w:jc w:val="both"/>
              <w:rPr>
                <w:szCs w:val="20"/>
                <w:lang w:val="fr-FR" w:eastAsia="en-US"/>
              </w:rPr>
            </w:pPr>
            <w:r w:rsidRPr="00EA3828">
              <w:rPr>
                <w:szCs w:val="20"/>
                <w:lang w:val="fr-FR" w:eastAsia="en-US"/>
              </w:rPr>
              <w:t>Indicateur</w:t>
            </w:r>
            <w:r w:rsidR="005F3CA4" w:rsidRPr="00EA3828">
              <w:rPr>
                <w:szCs w:val="20"/>
                <w:lang w:val="fr-FR" w:eastAsia="en-US"/>
              </w:rPr>
              <w:t xml:space="preserve"> 1.3</w:t>
            </w:r>
            <w:r w:rsidRPr="00EA3828">
              <w:rPr>
                <w:szCs w:val="20"/>
                <w:lang w:val="fr-FR" w:eastAsia="en-US"/>
              </w:rPr>
              <w:t>.2</w:t>
            </w:r>
          </w:p>
          <w:p w14:paraId="57DD45EA" w14:textId="5CA48756" w:rsidR="00826923" w:rsidRPr="00EA3828" w:rsidRDefault="009232BB" w:rsidP="00826923">
            <w:pPr>
              <w:jc w:val="both"/>
              <w:rPr>
                <w:i/>
                <w:lang w:val="fr-FR"/>
              </w:rPr>
            </w:pPr>
            <w:r w:rsidRPr="00EA3828">
              <w:rPr>
                <w:i/>
                <w:szCs w:val="20"/>
                <w:lang w:val="fr-FR" w:eastAsia="en-US"/>
              </w:rPr>
              <w:t xml:space="preserve">Un mécanisme de suivi et de contrôle d’un PGES est revigoré et fonctionnel. </w:t>
            </w:r>
            <w:r w:rsidRPr="00EA3828">
              <w:rPr>
                <w:lang w:val="fr-FR"/>
              </w:rPr>
              <w:t xml:space="preserve"> </w:t>
            </w:r>
            <w:r w:rsidRPr="00EA3828">
              <w:rPr>
                <w:i/>
                <w:lang w:val="fr-FR"/>
              </w:rPr>
              <w:t xml:space="preserve"> </w:t>
            </w:r>
          </w:p>
        </w:tc>
        <w:tc>
          <w:tcPr>
            <w:tcW w:w="1530" w:type="dxa"/>
            <w:shd w:val="clear" w:color="auto" w:fill="EEECE1"/>
          </w:tcPr>
          <w:p w14:paraId="5ED011B9" w14:textId="65D399D2" w:rsidR="00826923" w:rsidRPr="00EA3828" w:rsidRDefault="00FA4A43" w:rsidP="0001621B">
            <w:pPr>
              <w:jc w:val="center"/>
              <w:rPr>
                <w:i/>
                <w:sz w:val="22"/>
                <w:szCs w:val="22"/>
                <w:lang w:val="fr-FR" w:eastAsia="en-US"/>
              </w:rPr>
            </w:pPr>
            <w:r>
              <w:rPr>
                <w:i/>
                <w:sz w:val="22"/>
                <w:szCs w:val="22"/>
                <w:lang w:val="fr-FR" w:eastAsia="en-US"/>
              </w:rPr>
              <w:t>0</w:t>
            </w:r>
          </w:p>
        </w:tc>
        <w:tc>
          <w:tcPr>
            <w:tcW w:w="1620" w:type="dxa"/>
            <w:shd w:val="clear" w:color="auto" w:fill="EEECE1"/>
          </w:tcPr>
          <w:p w14:paraId="6F44DFBD" w14:textId="01C0F13F" w:rsidR="00826923" w:rsidRPr="00EA3828" w:rsidRDefault="00FA4A43" w:rsidP="0001621B">
            <w:pPr>
              <w:jc w:val="center"/>
              <w:rPr>
                <w:i/>
                <w:sz w:val="22"/>
                <w:szCs w:val="22"/>
                <w:lang w:val="fr-FR" w:eastAsia="en-US"/>
              </w:rPr>
            </w:pPr>
            <w:r>
              <w:rPr>
                <w:i/>
                <w:sz w:val="22"/>
                <w:szCs w:val="22"/>
                <w:lang w:val="fr-FR" w:eastAsia="en-US"/>
              </w:rPr>
              <w:t>1</w:t>
            </w:r>
          </w:p>
        </w:tc>
        <w:tc>
          <w:tcPr>
            <w:tcW w:w="1487" w:type="dxa"/>
          </w:tcPr>
          <w:p w14:paraId="40484754" w14:textId="095A653B" w:rsidR="00826923" w:rsidRPr="00EA3828" w:rsidRDefault="00FA4A43" w:rsidP="0001621B">
            <w:pPr>
              <w:jc w:val="center"/>
              <w:rPr>
                <w:i/>
                <w:sz w:val="22"/>
                <w:szCs w:val="22"/>
                <w:lang w:val="fr-FR" w:eastAsia="en-US"/>
              </w:rPr>
            </w:pPr>
            <w:r>
              <w:rPr>
                <w:i/>
                <w:sz w:val="22"/>
                <w:szCs w:val="22"/>
                <w:lang w:val="fr-FR" w:eastAsia="en-US"/>
              </w:rPr>
              <w:t>1</w:t>
            </w:r>
          </w:p>
        </w:tc>
        <w:tc>
          <w:tcPr>
            <w:tcW w:w="1843" w:type="dxa"/>
          </w:tcPr>
          <w:p w14:paraId="227A6B4E" w14:textId="61F3BD33" w:rsidR="00826923" w:rsidRPr="00EA3828" w:rsidRDefault="00FA4A43" w:rsidP="0001621B">
            <w:pPr>
              <w:jc w:val="center"/>
              <w:rPr>
                <w:sz w:val="22"/>
                <w:szCs w:val="22"/>
                <w:lang w:val="fr-FR" w:eastAsia="en-US"/>
              </w:rPr>
            </w:pPr>
            <w:r>
              <w:rPr>
                <w:i/>
                <w:sz w:val="22"/>
                <w:szCs w:val="22"/>
                <w:lang w:val="fr-FR" w:eastAsia="en-US"/>
              </w:rPr>
              <w:t>100%</w:t>
            </w:r>
          </w:p>
        </w:tc>
        <w:tc>
          <w:tcPr>
            <w:tcW w:w="4140" w:type="dxa"/>
          </w:tcPr>
          <w:p w14:paraId="058DC17B" w14:textId="023C9EEF" w:rsidR="00826923" w:rsidRPr="00EA3828" w:rsidRDefault="00FA4A43" w:rsidP="00826923">
            <w:pPr>
              <w:rPr>
                <w:i/>
                <w:sz w:val="22"/>
                <w:szCs w:val="22"/>
                <w:lang w:val="fr-FR" w:eastAsia="en-US"/>
              </w:rPr>
            </w:pPr>
            <w:r w:rsidRPr="00EA3828">
              <w:rPr>
                <w:i/>
                <w:sz w:val="22"/>
                <w:szCs w:val="22"/>
                <w:lang w:val="fr-FR" w:eastAsia="en-US"/>
              </w:rPr>
              <w:t>Le Comité préfectoral de gestion environnemental et social de Boké a bénéficié d’appuis techniques, matériels et en équipement ; et, il est fonctionnel.</w:t>
            </w:r>
          </w:p>
        </w:tc>
      </w:tr>
    </w:tbl>
    <w:p w14:paraId="3F1ED818" w14:textId="77777777" w:rsidR="00675507" w:rsidRPr="00EA3828" w:rsidRDefault="00675507" w:rsidP="0078600B">
      <w:pPr>
        <w:jc w:val="both"/>
        <w:rPr>
          <w:b/>
          <w:lang w:val="fr-FR" w:eastAsia="en-US"/>
        </w:rPr>
      </w:pPr>
    </w:p>
    <w:sectPr w:rsidR="00675507" w:rsidRPr="00EA3828" w:rsidSect="00970F4C">
      <w:pgSz w:w="16838" w:h="11906"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70C65F" w14:textId="77777777" w:rsidR="00572105" w:rsidRDefault="00572105" w:rsidP="00E76CA1">
      <w:r>
        <w:separator/>
      </w:r>
    </w:p>
  </w:endnote>
  <w:endnote w:type="continuationSeparator" w:id="0">
    <w:p w14:paraId="30E902A1" w14:textId="77777777" w:rsidR="00572105" w:rsidRDefault="00572105"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FB254" w14:textId="78BEF592" w:rsidR="000B4B39" w:rsidRDefault="000B4B39">
    <w:pPr>
      <w:pStyle w:val="Pieddepage"/>
      <w:jc w:val="center"/>
    </w:pPr>
    <w:r>
      <w:fldChar w:fldCharType="begin"/>
    </w:r>
    <w:r>
      <w:instrText xml:space="preserve"> PAGE   \* MERGEFORMAT </w:instrText>
    </w:r>
    <w:r>
      <w:fldChar w:fldCharType="separate"/>
    </w:r>
    <w:r w:rsidR="00C3640D">
      <w:rPr>
        <w:noProof/>
      </w:rPr>
      <w:t>7</w:t>
    </w:r>
    <w:r>
      <w:fldChar w:fldCharType="end"/>
    </w:r>
  </w:p>
  <w:p w14:paraId="6E791841" w14:textId="77777777" w:rsidR="000B4B39" w:rsidRDefault="000B4B3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310370" w14:textId="77777777" w:rsidR="00572105" w:rsidRDefault="00572105" w:rsidP="00E76CA1">
      <w:r>
        <w:separator/>
      </w:r>
    </w:p>
  </w:footnote>
  <w:footnote w:type="continuationSeparator" w:id="0">
    <w:p w14:paraId="3F3DCCB1" w14:textId="77777777" w:rsidR="00572105" w:rsidRDefault="00572105" w:rsidP="00E76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6D17C" w14:textId="77777777" w:rsidR="000B4B39" w:rsidRDefault="000B4B39">
    <w:pPr>
      <w:pStyle w:val="En-tte"/>
    </w:pPr>
    <w:r>
      <w:rPr>
        <w:rFonts w:ascii="Arial Narrow" w:hAnsi="Arial Narrow"/>
        <w:b/>
        <w:noProof/>
        <w:sz w:val="22"/>
        <w:szCs w:val="22"/>
        <w:lang w:val="fr-FR" w:eastAsia="fr-FR"/>
      </w:rPr>
      <w:drawing>
        <wp:anchor distT="0" distB="0" distL="114300" distR="114300" simplePos="0" relativeHeight="251659264" behindDoc="0" locked="0" layoutInCell="1" allowOverlap="1" wp14:anchorId="3BCFD171" wp14:editId="2EA2B571">
          <wp:simplePos x="0" y="0"/>
          <wp:positionH relativeFrom="column">
            <wp:posOffset>4899992</wp:posOffset>
          </wp:positionH>
          <wp:positionV relativeFrom="paragraph">
            <wp:posOffset>-175232</wp:posOffset>
          </wp:positionV>
          <wp:extent cx="1105535" cy="112204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D5E8FD2"/>
    <w:lvl w:ilvl="0">
      <w:numFmt w:val="decimal"/>
      <w:lvlText w:val="*"/>
      <w:lvlJc w:val="left"/>
    </w:lvl>
  </w:abstractNum>
  <w:abstractNum w:abstractNumId="1" w15:restartNumberingAfterBreak="0">
    <w:nsid w:val="01780D07"/>
    <w:multiLevelType w:val="hybridMultilevel"/>
    <w:tmpl w:val="DF38FC8A"/>
    <w:lvl w:ilvl="0" w:tplc="81C023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95C03"/>
    <w:multiLevelType w:val="hybridMultilevel"/>
    <w:tmpl w:val="541E6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24B38"/>
    <w:multiLevelType w:val="hybridMultilevel"/>
    <w:tmpl w:val="E2B8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0F3484"/>
    <w:multiLevelType w:val="hybridMultilevel"/>
    <w:tmpl w:val="B3F2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C95836"/>
    <w:multiLevelType w:val="multilevel"/>
    <w:tmpl w:val="C0088802"/>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15:restartNumberingAfterBreak="0">
    <w:nsid w:val="0F782C8B"/>
    <w:multiLevelType w:val="multilevel"/>
    <w:tmpl w:val="090A137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18C6D9F"/>
    <w:multiLevelType w:val="hybridMultilevel"/>
    <w:tmpl w:val="01D236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043C12"/>
    <w:multiLevelType w:val="hybridMultilevel"/>
    <w:tmpl w:val="3886C5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5E2FDB"/>
    <w:multiLevelType w:val="hybridMultilevel"/>
    <w:tmpl w:val="29FE6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AA5CFD"/>
    <w:multiLevelType w:val="hybridMultilevel"/>
    <w:tmpl w:val="C226B722"/>
    <w:lvl w:ilvl="0" w:tplc="C2720BFA">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1" w15:restartNumberingAfterBreak="0">
    <w:nsid w:val="17931CBA"/>
    <w:multiLevelType w:val="multilevel"/>
    <w:tmpl w:val="A0AA46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7AF3BF0"/>
    <w:multiLevelType w:val="multilevel"/>
    <w:tmpl w:val="5570FF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AAA1428"/>
    <w:multiLevelType w:val="hybridMultilevel"/>
    <w:tmpl w:val="EF54FC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E82620"/>
    <w:multiLevelType w:val="hybridMultilevel"/>
    <w:tmpl w:val="DFE2829A"/>
    <w:lvl w:ilvl="0" w:tplc="08090017">
      <w:start w:val="1"/>
      <w:numFmt w:val="lowerLetter"/>
      <w:lvlText w:val="%1)"/>
      <w:lvlJc w:val="left"/>
      <w:pPr>
        <w:tabs>
          <w:tab w:val="num" w:pos="720"/>
        </w:tabs>
        <w:ind w:left="720" w:hanging="360"/>
      </w:pPr>
      <w:rPr>
        <w:rFonts w:hint="default"/>
      </w:rPr>
    </w:lvl>
    <w:lvl w:ilvl="1" w:tplc="DCC86FDC">
      <w:start w:val="1"/>
      <w:numFmt w:val="bullet"/>
      <w:lvlText w:val="-"/>
      <w:lvlJc w:val="left"/>
      <w:pPr>
        <w:tabs>
          <w:tab w:val="num" w:pos="1440"/>
        </w:tabs>
        <w:ind w:left="1440" w:hanging="360"/>
      </w:pPr>
      <w:rPr>
        <w:rFonts w:ascii="Arial Narrow" w:eastAsia="MS Mincho" w:hAnsi="Arial Narrow"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1EF96AC1"/>
    <w:multiLevelType w:val="hybridMultilevel"/>
    <w:tmpl w:val="64DCC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DE67F1"/>
    <w:multiLevelType w:val="multilevel"/>
    <w:tmpl w:val="CA2236EE"/>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7" w15:restartNumberingAfterBreak="0">
    <w:nsid w:val="29293F07"/>
    <w:multiLevelType w:val="hybridMultilevel"/>
    <w:tmpl w:val="4BDEF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BE0B47"/>
    <w:multiLevelType w:val="multilevel"/>
    <w:tmpl w:val="1C38E9E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D1F27BC"/>
    <w:multiLevelType w:val="hybridMultilevel"/>
    <w:tmpl w:val="3D9A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A916B2"/>
    <w:multiLevelType w:val="multilevel"/>
    <w:tmpl w:val="458EEC2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1" w15:restartNumberingAfterBreak="0">
    <w:nsid w:val="331D1ACE"/>
    <w:multiLevelType w:val="hybridMultilevel"/>
    <w:tmpl w:val="D96A7386"/>
    <w:lvl w:ilvl="0" w:tplc="798C880C">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2" w15:restartNumberingAfterBreak="0">
    <w:nsid w:val="349D1D7F"/>
    <w:multiLevelType w:val="hybridMultilevel"/>
    <w:tmpl w:val="485A34BE"/>
    <w:lvl w:ilvl="0" w:tplc="8F6A56B8">
      <w:start w:val="1"/>
      <w:numFmt w:val="low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3" w15:restartNumberingAfterBreak="0">
    <w:nsid w:val="36755D60"/>
    <w:multiLevelType w:val="hybridMultilevel"/>
    <w:tmpl w:val="127ED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77F44D2"/>
    <w:multiLevelType w:val="hybridMultilevel"/>
    <w:tmpl w:val="E8AE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EE7A8C"/>
    <w:multiLevelType w:val="hybridMultilevel"/>
    <w:tmpl w:val="B1EEAC34"/>
    <w:lvl w:ilvl="0" w:tplc="4AD2D10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3BE047A1"/>
    <w:multiLevelType w:val="hybridMultilevel"/>
    <w:tmpl w:val="7124FE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0ED7BDA"/>
    <w:multiLevelType w:val="hybridMultilevel"/>
    <w:tmpl w:val="4FAA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0029C9"/>
    <w:multiLevelType w:val="hybridMultilevel"/>
    <w:tmpl w:val="EEC8F2B6"/>
    <w:lvl w:ilvl="0" w:tplc="E37A6974">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44AA7A41"/>
    <w:multiLevelType w:val="hybridMultilevel"/>
    <w:tmpl w:val="E33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F500A4"/>
    <w:multiLevelType w:val="hybridMultilevel"/>
    <w:tmpl w:val="CA5014E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4F1E771B"/>
    <w:multiLevelType w:val="hybridMultilevel"/>
    <w:tmpl w:val="3B8A7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D25FFF"/>
    <w:multiLevelType w:val="multilevel"/>
    <w:tmpl w:val="DC7659FA"/>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50E36B8C"/>
    <w:multiLevelType w:val="multilevel"/>
    <w:tmpl w:val="E0BAE7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3960" w:hanging="1800"/>
      </w:pPr>
      <w:rPr>
        <w:rFonts w:hint="default"/>
      </w:rPr>
    </w:lvl>
  </w:abstractNum>
  <w:abstractNum w:abstractNumId="34" w15:restartNumberingAfterBreak="0">
    <w:nsid w:val="58811195"/>
    <w:multiLevelType w:val="hybridMultilevel"/>
    <w:tmpl w:val="166457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9AC6AA9"/>
    <w:multiLevelType w:val="hybridMultilevel"/>
    <w:tmpl w:val="7A881A2A"/>
    <w:lvl w:ilvl="0" w:tplc="EDC2DE1E">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6" w15:restartNumberingAfterBreak="0">
    <w:nsid w:val="5E1C28AA"/>
    <w:multiLevelType w:val="hybridMultilevel"/>
    <w:tmpl w:val="93A0D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6251AD"/>
    <w:multiLevelType w:val="hybridMultilevel"/>
    <w:tmpl w:val="64A6C2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A80DF2"/>
    <w:multiLevelType w:val="hybridMultilevel"/>
    <w:tmpl w:val="6BF4E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AC4056"/>
    <w:multiLevelType w:val="hybridMultilevel"/>
    <w:tmpl w:val="801AFCFE"/>
    <w:lvl w:ilvl="0" w:tplc="DCB6CB52">
      <w:start w:val="1"/>
      <w:numFmt w:val="decimal"/>
      <w:lvlText w:val="%1."/>
      <w:lvlJc w:val="left"/>
      <w:pPr>
        <w:ind w:left="720" w:hanging="360"/>
      </w:pPr>
      <w:rPr>
        <w:rFonts w:hint="default"/>
        <w:i/>
        <w:color w:val="auto"/>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1" w15:restartNumberingAfterBreak="0">
    <w:nsid w:val="6EB43A01"/>
    <w:multiLevelType w:val="hybridMultilevel"/>
    <w:tmpl w:val="EF70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3B6BDD"/>
    <w:multiLevelType w:val="hybridMultilevel"/>
    <w:tmpl w:val="ADE470BE"/>
    <w:lvl w:ilvl="0" w:tplc="8E1C5C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4" w15:restartNumberingAfterBreak="0">
    <w:nsid w:val="77AD0516"/>
    <w:multiLevelType w:val="hybridMultilevel"/>
    <w:tmpl w:val="7E9A5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D859DB"/>
    <w:multiLevelType w:val="hybridMultilevel"/>
    <w:tmpl w:val="353244F4"/>
    <w:lvl w:ilvl="0" w:tplc="8794A832">
      <w:start w:val="1"/>
      <w:numFmt w:val="decimal"/>
      <w:lvlText w:val="%1."/>
      <w:lvlJc w:val="left"/>
      <w:pPr>
        <w:ind w:left="360" w:hanging="360"/>
      </w:pPr>
      <w:rPr>
        <w:rFonts w:hint="default"/>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8325B0B"/>
    <w:multiLevelType w:val="hybridMultilevel"/>
    <w:tmpl w:val="1D221B3C"/>
    <w:lvl w:ilvl="0" w:tplc="B45EFDA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15:restartNumberingAfterBreak="0">
    <w:nsid w:val="79D23F82"/>
    <w:multiLevelType w:val="hybridMultilevel"/>
    <w:tmpl w:val="B49EA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25"/>
  </w:num>
  <w:num w:numId="4">
    <w:abstractNumId w:val="7"/>
  </w:num>
  <w:num w:numId="5">
    <w:abstractNumId w:val="13"/>
  </w:num>
  <w:num w:numId="6">
    <w:abstractNumId w:val="37"/>
  </w:num>
  <w:num w:numId="7">
    <w:abstractNumId w:val="35"/>
  </w:num>
  <w:num w:numId="8">
    <w:abstractNumId w:val="46"/>
  </w:num>
  <w:num w:numId="9">
    <w:abstractNumId w:val="17"/>
  </w:num>
  <w:num w:numId="10">
    <w:abstractNumId w:val="31"/>
  </w:num>
  <w:num w:numId="11">
    <w:abstractNumId w:val="4"/>
  </w:num>
  <w:num w:numId="12">
    <w:abstractNumId w:val="32"/>
  </w:num>
  <w:num w:numId="13">
    <w:abstractNumId w:val="34"/>
  </w:num>
  <w:num w:numId="14">
    <w:abstractNumId w:val="45"/>
  </w:num>
  <w:num w:numId="15">
    <w:abstractNumId w:val="41"/>
  </w:num>
  <w:num w:numId="16">
    <w:abstractNumId w:val="26"/>
  </w:num>
  <w:num w:numId="17">
    <w:abstractNumId w:val="11"/>
  </w:num>
  <w:num w:numId="18">
    <w:abstractNumId w:val="8"/>
  </w:num>
  <w:num w:numId="19">
    <w:abstractNumId w:val="28"/>
  </w:num>
  <w:num w:numId="20">
    <w:abstractNumId w:val="20"/>
  </w:num>
  <w:num w:numId="21">
    <w:abstractNumId w:val="5"/>
  </w:num>
  <w:num w:numId="22">
    <w:abstractNumId w:val="29"/>
  </w:num>
  <w:num w:numId="23">
    <w:abstractNumId w:val="42"/>
  </w:num>
  <w:num w:numId="24">
    <w:abstractNumId w:val="15"/>
  </w:num>
  <w:num w:numId="25">
    <w:abstractNumId w:val="24"/>
  </w:num>
  <w:num w:numId="26">
    <w:abstractNumId w:val="47"/>
  </w:num>
  <w:num w:numId="27">
    <w:abstractNumId w:val="19"/>
  </w:num>
  <w:num w:numId="28">
    <w:abstractNumId w:val="36"/>
  </w:num>
  <w:num w:numId="29">
    <w:abstractNumId w:val="18"/>
  </w:num>
  <w:num w:numId="30">
    <w:abstractNumId w:val="12"/>
  </w:num>
  <w:num w:numId="31">
    <w:abstractNumId w:val="6"/>
  </w:num>
  <w:num w:numId="32">
    <w:abstractNumId w:val="9"/>
  </w:num>
  <w:num w:numId="33">
    <w:abstractNumId w:val="38"/>
  </w:num>
  <w:num w:numId="34">
    <w:abstractNumId w:val="30"/>
  </w:num>
  <w:num w:numId="35">
    <w:abstractNumId w:val="23"/>
  </w:num>
  <w:num w:numId="36">
    <w:abstractNumId w:val="2"/>
  </w:num>
  <w:num w:numId="37">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38">
    <w:abstractNumId w:val="44"/>
  </w:num>
  <w:num w:numId="39">
    <w:abstractNumId w:val="27"/>
  </w:num>
  <w:num w:numId="40">
    <w:abstractNumId w:val="3"/>
  </w:num>
  <w:num w:numId="41">
    <w:abstractNumId w:val="21"/>
  </w:num>
  <w:num w:numId="42">
    <w:abstractNumId w:val="22"/>
  </w:num>
  <w:num w:numId="43">
    <w:abstractNumId w:val="33"/>
  </w:num>
  <w:num w:numId="44">
    <w:abstractNumId w:val="43"/>
  </w:num>
  <w:num w:numId="45">
    <w:abstractNumId w:val="10"/>
  </w:num>
  <w:num w:numId="46">
    <w:abstractNumId w:val="40"/>
  </w:num>
  <w:num w:numId="47">
    <w:abstractNumId w:val="1"/>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CA1"/>
    <w:rsid w:val="000022C4"/>
    <w:rsid w:val="00002815"/>
    <w:rsid w:val="00005737"/>
    <w:rsid w:val="00006DBE"/>
    <w:rsid w:val="00006EC0"/>
    <w:rsid w:val="00010EB0"/>
    <w:rsid w:val="0001109A"/>
    <w:rsid w:val="00013D36"/>
    <w:rsid w:val="00013D69"/>
    <w:rsid w:val="00014B13"/>
    <w:rsid w:val="0001621B"/>
    <w:rsid w:val="00025EFA"/>
    <w:rsid w:val="00025F47"/>
    <w:rsid w:val="00030B7A"/>
    <w:rsid w:val="00031640"/>
    <w:rsid w:val="00042F1C"/>
    <w:rsid w:val="00045C24"/>
    <w:rsid w:val="00050759"/>
    <w:rsid w:val="00051F71"/>
    <w:rsid w:val="0005216F"/>
    <w:rsid w:val="00052745"/>
    <w:rsid w:val="00052DE5"/>
    <w:rsid w:val="000554F8"/>
    <w:rsid w:val="00060B15"/>
    <w:rsid w:val="00063017"/>
    <w:rsid w:val="000731D0"/>
    <w:rsid w:val="00075D98"/>
    <w:rsid w:val="0008134A"/>
    <w:rsid w:val="0008233D"/>
    <w:rsid w:val="00082738"/>
    <w:rsid w:val="00084F64"/>
    <w:rsid w:val="00091CFD"/>
    <w:rsid w:val="00092442"/>
    <w:rsid w:val="000A3889"/>
    <w:rsid w:val="000A45F4"/>
    <w:rsid w:val="000A4660"/>
    <w:rsid w:val="000A51DA"/>
    <w:rsid w:val="000A6719"/>
    <w:rsid w:val="000B4B39"/>
    <w:rsid w:val="000B4E5C"/>
    <w:rsid w:val="000B7954"/>
    <w:rsid w:val="000C7EA0"/>
    <w:rsid w:val="000D4F4B"/>
    <w:rsid w:val="000E05AE"/>
    <w:rsid w:val="000E4841"/>
    <w:rsid w:val="000E67BB"/>
    <w:rsid w:val="000E6A96"/>
    <w:rsid w:val="000F05A2"/>
    <w:rsid w:val="000F13B1"/>
    <w:rsid w:val="000F43A8"/>
    <w:rsid w:val="00102C0E"/>
    <w:rsid w:val="00112741"/>
    <w:rsid w:val="00113D2B"/>
    <w:rsid w:val="00113EC4"/>
    <w:rsid w:val="00116449"/>
    <w:rsid w:val="0011666C"/>
    <w:rsid w:val="00121B2D"/>
    <w:rsid w:val="001307FA"/>
    <w:rsid w:val="00131824"/>
    <w:rsid w:val="00135B09"/>
    <w:rsid w:val="00136B32"/>
    <w:rsid w:val="001444EE"/>
    <w:rsid w:val="00145766"/>
    <w:rsid w:val="001458E9"/>
    <w:rsid w:val="00153CD9"/>
    <w:rsid w:val="00156AFA"/>
    <w:rsid w:val="00156C4C"/>
    <w:rsid w:val="00157BF2"/>
    <w:rsid w:val="001607B2"/>
    <w:rsid w:val="0016088D"/>
    <w:rsid w:val="00161D02"/>
    <w:rsid w:val="00161E64"/>
    <w:rsid w:val="0018095F"/>
    <w:rsid w:val="0018313E"/>
    <w:rsid w:val="0018446E"/>
    <w:rsid w:val="00185425"/>
    <w:rsid w:val="00186529"/>
    <w:rsid w:val="00192F1D"/>
    <w:rsid w:val="00193487"/>
    <w:rsid w:val="001948EA"/>
    <w:rsid w:val="00194D4C"/>
    <w:rsid w:val="00196AA8"/>
    <w:rsid w:val="001A1E86"/>
    <w:rsid w:val="001A3157"/>
    <w:rsid w:val="001A374F"/>
    <w:rsid w:val="001A4786"/>
    <w:rsid w:val="001B1EAF"/>
    <w:rsid w:val="001B458D"/>
    <w:rsid w:val="001B5D16"/>
    <w:rsid w:val="001B6DFD"/>
    <w:rsid w:val="001C0385"/>
    <w:rsid w:val="001C4484"/>
    <w:rsid w:val="001C46E9"/>
    <w:rsid w:val="001C5691"/>
    <w:rsid w:val="001C56B8"/>
    <w:rsid w:val="001C5B82"/>
    <w:rsid w:val="001D1C14"/>
    <w:rsid w:val="001D575F"/>
    <w:rsid w:val="001D6683"/>
    <w:rsid w:val="001D67F9"/>
    <w:rsid w:val="001E2D02"/>
    <w:rsid w:val="001E660A"/>
    <w:rsid w:val="001F308A"/>
    <w:rsid w:val="001F4B44"/>
    <w:rsid w:val="0020130A"/>
    <w:rsid w:val="00205EB7"/>
    <w:rsid w:val="0020791D"/>
    <w:rsid w:val="002129DA"/>
    <w:rsid w:val="0021550A"/>
    <w:rsid w:val="00215F41"/>
    <w:rsid w:val="00217A2E"/>
    <w:rsid w:val="00217EB6"/>
    <w:rsid w:val="002247C2"/>
    <w:rsid w:val="002322E6"/>
    <w:rsid w:val="00233827"/>
    <w:rsid w:val="00234A5E"/>
    <w:rsid w:val="00236072"/>
    <w:rsid w:val="0023672E"/>
    <w:rsid w:val="00236AB3"/>
    <w:rsid w:val="002436F0"/>
    <w:rsid w:val="00245E73"/>
    <w:rsid w:val="00246135"/>
    <w:rsid w:val="00247F4E"/>
    <w:rsid w:val="00251E92"/>
    <w:rsid w:val="0025220B"/>
    <w:rsid w:val="00252B39"/>
    <w:rsid w:val="00254AC2"/>
    <w:rsid w:val="0025525B"/>
    <w:rsid w:val="0026349B"/>
    <w:rsid w:val="0027242A"/>
    <w:rsid w:val="00272A58"/>
    <w:rsid w:val="00273AD0"/>
    <w:rsid w:val="00280FEA"/>
    <w:rsid w:val="002822AF"/>
    <w:rsid w:val="00282BD9"/>
    <w:rsid w:val="00286F66"/>
    <w:rsid w:val="00287878"/>
    <w:rsid w:val="002940E8"/>
    <w:rsid w:val="00296C15"/>
    <w:rsid w:val="002A1877"/>
    <w:rsid w:val="002B3207"/>
    <w:rsid w:val="002B346A"/>
    <w:rsid w:val="002B351E"/>
    <w:rsid w:val="002B4426"/>
    <w:rsid w:val="002B5F4F"/>
    <w:rsid w:val="002B740B"/>
    <w:rsid w:val="002C180E"/>
    <w:rsid w:val="002C187A"/>
    <w:rsid w:val="002C20A8"/>
    <w:rsid w:val="002C5DD0"/>
    <w:rsid w:val="002C7051"/>
    <w:rsid w:val="002D2FBB"/>
    <w:rsid w:val="002D4247"/>
    <w:rsid w:val="002D68D7"/>
    <w:rsid w:val="002E10E6"/>
    <w:rsid w:val="002E1CED"/>
    <w:rsid w:val="002E5250"/>
    <w:rsid w:val="002E61AA"/>
    <w:rsid w:val="002E6F58"/>
    <w:rsid w:val="002E745D"/>
    <w:rsid w:val="002F10F6"/>
    <w:rsid w:val="002F15D9"/>
    <w:rsid w:val="002F26EC"/>
    <w:rsid w:val="002F42EA"/>
    <w:rsid w:val="002F75F2"/>
    <w:rsid w:val="003040D8"/>
    <w:rsid w:val="0030455E"/>
    <w:rsid w:val="00305626"/>
    <w:rsid w:val="00306067"/>
    <w:rsid w:val="00316D58"/>
    <w:rsid w:val="003212BB"/>
    <w:rsid w:val="00321C92"/>
    <w:rsid w:val="003235DF"/>
    <w:rsid w:val="00323ABC"/>
    <w:rsid w:val="00324A7C"/>
    <w:rsid w:val="00324FE5"/>
    <w:rsid w:val="00333EC9"/>
    <w:rsid w:val="0033515C"/>
    <w:rsid w:val="00336406"/>
    <w:rsid w:val="00336BF8"/>
    <w:rsid w:val="00342356"/>
    <w:rsid w:val="00343425"/>
    <w:rsid w:val="0034386B"/>
    <w:rsid w:val="00346D73"/>
    <w:rsid w:val="003473C6"/>
    <w:rsid w:val="00355C69"/>
    <w:rsid w:val="0035676B"/>
    <w:rsid w:val="0036386A"/>
    <w:rsid w:val="00366549"/>
    <w:rsid w:val="00372156"/>
    <w:rsid w:val="003722AE"/>
    <w:rsid w:val="0037561F"/>
    <w:rsid w:val="0037563A"/>
    <w:rsid w:val="00380849"/>
    <w:rsid w:val="003818DB"/>
    <w:rsid w:val="003834CD"/>
    <w:rsid w:val="00383908"/>
    <w:rsid w:val="00391614"/>
    <w:rsid w:val="003966E6"/>
    <w:rsid w:val="003968D7"/>
    <w:rsid w:val="003A613D"/>
    <w:rsid w:val="003A6341"/>
    <w:rsid w:val="003B3A5F"/>
    <w:rsid w:val="003B4F6E"/>
    <w:rsid w:val="003B5338"/>
    <w:rsid w:val="003C5283"/>
    <w:rsid w:val="003C5CC6"/>
    <w:rsid w:val="003C7EC4"/>
    <w:rsid w:val="003D12C7"/>
    <w:rsid w:val="003D228B"/>
    <w:rsid w:val="003D4CD7"/>
    <w:rsid w:val="003D4D7C"/>
    <w:rsid w:val="003F08B1"/>
    <w:rsid w:val="003F0F6B"/>
    <w:rsid w:val="003F21BE"/>
    <w:rsid w:val="003F36FB"/>
    <w:rsid w:val="003F5F4B"/>
    <w:rsid w:val="003F660A"/>
    <w:rsid w:val="004017BD"/>
    <w:rsid w:val="00402083"/>
    <w:rsid w:val="004023AC"/>
    <w:rsid w:val="00402514"/>
    <w:rsid w:val="0040513F"/>
    <w:rsid w:val="00405DE7"/>
    <w:rsid w:val="004072BF"/>
    <w:rsid w:val="00411A5F"/>
    <w:rsid w:val="00413EAF"/>
    <w:rsid w:val="00414097"/>
    <w:rsid w:val="004213AF"/>
    <w:rsid w:val="00425AF8"/>
    <w:rsid w:val="00437FF5"/>
    <w:rsid w:val="0046101E"/>
    <w:rsid w:val="004618AA"/>
    <w:rsid w:val="00461944"/>
    <w:rsid w:val="00464188"/>
    <w:rsid w:val="004643DC"/>
    <w:rsid w:val="00470EC3"/>
    <w:rsid w:val="00476758"/>
    <w:rsid w:val="00477CF8"/>
    <w:rsid w:val="00480A02"/>
    <w:rsid w:val="00481601"/>
    <w:rsid w:val="0048168F"/>
    <w:rsid w:val="00484092"/>
    <w:rsid w:val="00484169"/>
    <w:rsid w:val="00484EF5"/>
    <w:rsid w:val="00495AC5"/>
    <w:rsid w:val="00495DE4"/>
    <w:rsid w:val="004965A3"/>
    <w:rsid w:val="004A210E"/>
    <w:rsid w:val="004A49E6"/>
    <w:rsid w:val="004B1E1E"/>
    <w:rsid w:val="004B5601"/>
    <w:rsid w:val="004B5B20"/>
    <w:rsid w:val="004B67F1"/>
    <w:rsid w:val="004C23C3"/>
    <w:rsid w:val="004C3DC3"/>
    <w:rsid w:val="004C4F3B"/>
    <w:rsid w:val="004D141E"/>
    <w:rsid w:val="004E33A8"/>
    <w:rsid w:val="004E3B3E"/>
    <w:rsid w:val="004E3BD7"/>
    <w:rsid w:val="004E3F6D"/>
    <w:rsid w:val="004E6614"/>
    <w:rsid w:val="004F016F"/>
    <w:rsid w:val="004F7D22"/>
    <w:rsid w:val="00500587"/>
    <w:rsid w:val="00505758"/>
    <w:rsid w:val="005129DA"/>
    <w:rsid w:val="00513612"/>
    <w:rsid w:val="005136AB"/>
    <w:rsid w:val="00513D8E"/>
    <w:rsid w:val="00515EEF"/>
    <w:rsid w:val="005174D6"/>
    <w:rsid w:val="0051786C"/>
    <w:rsid w:val="005208FF"/>
    <w:rsid w:val="00520F41"/>
    <w:rsid w:val="00521468"/>
    <w:rsid w:val="005216B2"/>
    <w:rsid w:val="00526655"/>
    <w:rsid w:val="00526735"/>
    <w:rsid w:val="00526B32"/>
    <w:rsid w:val="0053126F"/>
    <w:rsid w:val="00535054"/>
    <w:rsid w:val="005357D9"/>
    <w:rsid w:val="00536175"/>
    <w:rsid w:val="00541F2E"/>
    <w:rsid w:val="0054416C"/>
    <w:rsid w:val="00544390"/>
    <w:rsid w:val="00544781"/>
    <w:rsid w:val="005460E0"/>
    <w:rsid w:val="005470AF"/>
    <w:rsid w:val="00550982"/>
    <w:rsid w:val="0055185F"/>
    <w:rsid w:val="00553A7C"/>
    <w:rsid w:val="00553D53"/>
    <w:rsid w:val="0056086D"/>
    <w:rsid w:val="00561C6B"/>
    <w:rsid w:val="005659DB"/>
    <w:rsid w:val="0057086A"/>
    <w:rsid w:val="005718ED"/>
    <w:rsid w:val="00572105"/>
    <w:rsid w:val="0058153F"/>
    <w:rsid w:val="0058301B"/>
    <w:rsid w:val="00590937"/>
    <w:rsid w:val="005911BA"/>
    <w:rsid w:val="0059166A"/>
    <w:rsid w:val="00592733"/>
    <w:rsid w:val="00593B59"/>
    <w:rsid w:val="00595DBA"/>
    <w:rsid w:val="005A2661"/>
    <w:rsid w:val="005A26F8"/>
    <w:rsid w:val="005A56E0"/>
    <w:rsid w:val="005C187A"/>
    <w:rsid w:val="005C1FC7"/>
    <w:rsid w:val="005C4963"/>
    <w:rsid w:val="005C4BBA"/>
    <w:rsid w:val="005C68B4"/>
    <w:rsid w:val="005D15A3"/>
    <w:rsid w:val="005D2343"/>
    <w:rsid w:val="005D545C"/>
    <w:rsid w:val="005D5A4A"/>
    <w:rsid w:val="005E3B28"/>
    <w:rsid w:val="005E718E"/>
    <w:rsid w:val="005F0CC2"/>
    <w:rsid w:val="005F3CA4"/>
    <w:rsid w:val="005F439F"/>
    <w:rsid w:val="005F77DA"/>
    <w:rsid w:val="00602553"/>
    <w:rsid w:val="0060293D"/>
    <w:rsid w:val="00605275"/>
    <w:rsid w:val="006073A2"/>
    <w:rsid w:val="006073AB"/>
    <w:rsid w:val="0060796B"/>
    <w:rsid w:val="006100F5"/>
    <w:rsid w:val="0061467E"/>
    <w:rsid w:val="00615C30"/>
    <w:rsid w:val="00624881"/>
    <w:rsid w:val="00624B2F"/>
    <w:rsid w:val="00624F31"/>
    <w:rsid w:val="00626B3F"/>
    <w:rsid w:val="00627A1C"/>
    <w:rsid w:val="00630D32"/>
    <w:rsid w:val="00632971"/>
    <w:rsid w:val="00635112"/>
    <w:rsid w:val="00643A9E"/>
    <w:rsid w:val="00646FF7"/>
    <w:rsid w:val="006500AC"/>
    <w:rsid w:val="00651323"/>
    <w:rsid w:val="00656A65"/>
    <w:rsid w:val="006578BB"/>
    <w:rsid w:val="00657A0F"/>
    <w:rsid w:val="006645BE"/>
    <w:rsid w:val="006648F5"/>
    <w:rsid w:val="00664EA0"/>
    <w:rsid w:val="0067044E"/>
    <w:rsid w:val="00670D17"/>
    <w:rsid w:val="00671040"/>
    <w:rsid w:val="0067321D"/>
    <w:rsid w:val="006734B3"/>
    <w:rsid w:val="0067356E"/>
    <w:rsid w:val="00673D6E"/>
    <w:rsid w:val="00675507"/>
    <w:rsid w:val="006811AD"/>
    <w:rsid w:val="00682D9D"/>
    <w:rsid w:val="006907EE"/>
    <w:rsid w:val="00691C2F"/>
    <w:rsid w:val="006947B7"/>
    <w:rsid w:val="006968DE"/>
    <w:rsid w:val="006969E7"/>
    <w:rsid w:val="006A07CA"/>
    <w:rsid w:val="006A207B"/>
    <w:rsid w:val="006A2E42"/>
    <w:rsid w:val="006A5032"/>
    <w:rsid w:val="006A5B0E"/>
    <w:rsid w:val="006B4DED"/>
    <w:rsid w:val="006B5024"/>
    <w:rsid w:val="006C1819"/>
    <w:rsid w:val="006C29FB"/>
    <w:rsid w:val="006D0366"/>
    <w:rsid w:val="006D3593"/>
    <w:rsid w:val="006D3F0B"/>
    <w:rsid w:val="006D5799"/>
    <w:rsid w:val="006D60AB"/>
    <w:rsid w:val="006D6B92"/>
    <w:rsid w:val="006E10BF"/>
    <w:rsid w:val="006E2489"/>
    <w:rsid w:val="006E2F81"/>
    <w:rsid w:val="006E4DA8"/>
    <w:rsid w:val="006E7C4E"/>
    <w:rsid w:val="006E7CF8"/>
    <w:rsid w:val="006F0257"/>
    <w:rsid w:val="006F0654"/>
    <w:rsid w:val="006F0B62"/>
    <w:rsid w:val="006F0F2D"/>
    <w:rsid w:val="006F1516"/>
    <w:rsid w:val="006F4A07"/>
    <w:rsid w:val="006F690E"/>
    <w:rsid w:val="006F74C9"/>
    <w:rsid w:val="00700DF0"/>
    <w:rsid w:val="007065B1"/>
    <w:rsid w:val="007073F6"/>
    <w:rsid w:val="007118F5"/>
    <w:rsid w:val="0071286E"/>
    <w:rsid w:val="007133CF"/>
    <w:rsid w:val="0071506D"/>
    <w:rsid w:val="00715EC6"/>
    <w:rsid w:val="00720431"/>
    <w:rsid w:val="00721E50"/>
    <w:rsid w:val="007308CD"/>
    <w:rsid w:val="007317AD"/>
    <w:rsid w:val="00734278"/>
    <w:rsid w:val="00734E9D"/>
    <w:rsid w:val="00740B1E"/>
    <w:rsid w:val="0074108E"/>
    <w:rsid w:val="00741135"/>
    <w:rsid w:val="00742F27"/>
    <w:rsid w:val="00742FDD"/>
    <w:rsid w:val="007435E3"/>
    <w:rsid w:val="00744AB6"/>
    <w:rsid w:val="007451EC"/>
    <w:rsid w:val="00745803"/>
    <w:rsid w:val="00745F5D"/>
    <w:rsid w:val="00751279"/>
    <w:rsid w:val="00751324"/>
    <w:rsid w:val="00751DAF"/>
    <w:rsid w:val="00753159"/>
    <w:rsid w:val="007569BB"/>
    <w:rsid w:val="00761508"/>
    <w:rsid w:val="007626C9"/>
    <w:rsid w:val="00764773"/>
    <w:rsid w:val="00764B9C"/>
    <w:rsid w:val="0076624E"/>
    <w:rsid w:val="007712FB"/>
    <w:rsid w:val="007717E2"/>
    <w:rsid w:val="007740D4"/>
    <w:rsid w:val="00774DB9"/>
    <w:rsid w:val="007756B0"/>
    <w:rsid w:val="00780DD3"/>
    <w:rsid w:val="00782E30"/>
    <w:rsid w:val="00785E5E"/>
    <w:rsid w:val="0078600B"/>
    <w:rsid w:val="00790676"/>
    <w:rsid w:val="00791410"/>
    <w:rsid w:val="007937AE"/>
    <w:rsid w:val="00793DE6"/>
    <w:rsid w:val="00793E8B"/>
    <w:rsid w:val="007958F2"/>
    <w:rsid w:val="007A1B5F"/>
    <w:rsid w:val="007A4F3E"/>
    <w:rsid w:val="007A5381"/>
    <w:rsid w:val="007A5985"/>
    <w:rsid w:val="007A777F"/>
    <w:rsid w:val="007B10F6"/>
    <w:rsid w:val="007B1BE5"/>
    <w:rsid w:val="007B1E0A"/>
    <w:rsid w:val="007B368E"/>
    <w:rsid w:val="007B5B14"/>
    <w:rsid w:val="007B5D05"/>
    <w:rsid w:val="007C0004"/>
    <w:rsid w:val="007C304F"/>
    <w:rsid w:val="007C78D3"/>
    <w:rsid w:val="007C7B57"/>
    <w:rsid w:val="007D127B"/>
    <w:rsid w:val="007D2DD6"/>
    <w:rsid w:val="007D5138"/>
    <w:rsid w:val="007D6A05"/>
    <w:rsid w:val="007D6E52"/>
    <w:rsid w:val="007E1330"/>
    <w:rsid w:val="007E3EB8"/>
    <w:rsid w:val="007E4FA1"/>
    <w:rsid w:val="007E7BE8"/>
    <w:rsid w:val="007F4C86"/>
    <w:rsid w:val="007F6F6D"/>
    <w:rsid w:val="007F7257"/>
    <w:rsid w:val="00803CA2"/>
    <w:rsid w:val="00805ADB"/>
    <w:rsid w:val="00812452"/>
    <w:rsid w:val="00826923"/>
    <w:rsid w:val="0083234A"/>
    <w:rsid w:val="0083461E"/>
    <w:rsid w:val="00834A9F"/>
    <w:rsid w:val="008364E5"/>
    <w:rsid w:val="00837B04"/>
    <w:rsid w:val="0084221C"/>
    <w:rsid w:val="00843905"/>
    <w:rsid w:val="0084393C"/>
    <w:rsid w:val="00847A89"/>
    <w:rsid w:val="00853068"/>
    <w:rsid w:val="00861669"/>
    <w:rsid w:val="008632DB"/>
    <w:rsid w:val="008640A5"/>
    <w:rsid w:val="00865821"/>
    <w:rsid w:val="00865AFA"/>
    <w:rsid w:val="00865FA0"/>
    <w:rsid w:val="008664A8"/>
    <w:rsid w:val="00866E96"/>
    <w:rsid w:val="008728E2"/>
    <w:rsid w:val="00874634"/>
    <w:rsid w:val="00875EA5"/>
    <w:rsid w:val="00881D4B"/>
    <w:rsid w:val="00890A2A"/>
    <w:rsid w:val="00891AE7"/>
    <w:rsid w:val="008A1155"/>
    <w:rsid w:val="008A3181"/>
    <w:rsid w:val="008A5136"/>
    <w:rsid w:val="008B1B75"/>
    <w:rsid w:val="008B3518"/>
    <w:rsid w:val="008B5A12"/>
    <w:rsid w:val="008B7E23"/>
    <w:rsid w:val="008C782A"/>
    <w:rsid w:val="008E0448"/>
    <w:rsid w:val="008E1083"/>
    <w:rsid w:val="008E3872"/>
    <w:rsid w:val="008E41B4"/>
    <w:rsid w:val="008E729D"/>
    <w:rsid w:val="008F12DF"/>
    <w:rsid w:val="008F5112"/>
    <w:rsid w:val="008F5486"/>
    <w:rsid w:val="008F6703"/>
    <w:rsid w:val="00900D78"/>
    <w:rsid w:val="00901C1E"/>
    <w:rsid w:val="00910FE1"/>
    <w:rsid w:val="0091229B"/>
    <w:rsid w:val="00912D25"/>
    <w:rsid w:val="00915C96"/>
    <w:rsid w:val="00915D77"/>
    <w:rsid w:val="00916DF8"/>
    <w:rsid w:val="0091758E"/>
    <w:rsid w:val="009216A8"/>
    <w:rsid w:val="00921C68"/>
    <w:rsid w:val="009232BB"/>
    <w:rsid w:val="0092673B"/>
    <w:rsid w:val="00931223"/>
    <w:rsid w:val="0093134E"/>
    <w:rsid w:val="00931786"/>
    <w:rsid w:val="00937ABE"/>
    <w:rsid w:val="00937E10"/>
    <w:rsid w:val="00945925"/>
    <w:rsid w:val="00952DE4"/>
    <w:rsid w:val="00955DF9"/>
    <w:rsid w:val="009568EF"/>
    <w:rsid w:val="00956B79"/>
    <w:rsid w:val="00965F6B"/>
    <w:rsid w:val="00970F4C"/>
    <w:rsid w:val="0097130A"/>
    <w:rsid w:val="00973E9C"/>
    <w:rsid w:val="00974D94"/>
    <w:rsid w:val="009774FE"/>
    <w:rsid w:val="009832F8"/>
    <w:rsid w:val="009839DA"/>
    <w:rsid w:val="00984D8A"/>
    <w:rsid w:val="00985E49"/>
    <w:rsid w:val="00991418"/>
    <w:rsid w:val="00994476"/>
    <w:rsid w:val="00994B0E"/>
    <w:rsid w:val="0099700D"/>
    <w:rsid w:val="00997347"/>
    <w:rsid w:val="009A012A"/>
    <w:rsid w:val="009A1CD3"/>
    <w:rsid w:val="009A44A4"/>
    <w:rsid w:val="009A4A5D"/>
    <w:rsid w:val="009A5EEF"/>
    <w:rsid w:val="009B18EB"/>
    <w:rsid w:val="009B5D1A"/>
    <w:rsid w:val="009C153E"/>
    <w:rsid w:val="009C244C"/>
    <w:rsid w:val="009C28DE"/>
    <w:rsid w:val="009C2C5E"/>
    <w:rsid w:val="009D0838"/>
    <w:rsid w:val="009D0C9F"/>
    <w:rsid w:val="009D10B2"/>
    <w:rsid w:val="009D2543"/>
    <w:rsid w:val="009D64E4"/>
    <w:rsid w:val="009E20F1"/>
    <w:rsid w:val="009E38EA"/>
    <w:rsid w:val="009E5594"/>
    <w:rsid w:val="009F517D"/>
    <w:rsid w:val="009F6554"/>
    <w:rsid w:val="009F7F98"/>
    <w:rsid w:val="00A02F58"/>
    <w:rsid w:val="00A032AE"/>
    <w:rsid w:val="00A10DAC"/>
    <w:rsid w:val="00A31988"/>
    <w:rsid w:val="00A34FE2"/>
    <w:rsid w:val="00A35ADA"/>
    <w:rsid w:val="00A35FDA"/>
    <w:rsid w:val="00A360E8"/>
    <w:rsid w:val="00A41736"/>
    <w:rsid w:val="00A4395F"/>
    <w:rsid w:val="00A43B9C"/>
    <w:rsid w:val="00A45217"/>
    <w:rsid w:val="00A4581B"/>
    <w:rsid w:val="00A45BD4"/>
    <w:rsid w:val="00A46B06"/>
    <w:rsid w:val="00A471E3"/>
    <w:rsid w:val="00A47DDA"/>
    <w:rsid w:val="00A509C6"/>
    <w:rsid w:val="00A52A49"/>
    <w:rsid w:val="00A53C94"/>
    <w:rsid w:val="00A53DBD"/>
    <w:rsid w:val="00A54EC4"/>
    <w:rsid w:val="00A554BC"/>
    <w:rsid w:val="00A56DD8"/>
    <w:rsid w:val="00A6017D"/>
    <w:rsid w:val="00A64309"/>
    <w:rsid w:val="00A64A02"/>
    <w:rsid w:val="00A656C0"/>
    <w:rsid w:val="00A66688"/>
    <w:rsid w:val="00A77540"/>
    <w:rsid w:val="00A81DF0"/>
    <w:rsid w:val="00A8266F"/>
    <w:rsid w:val="00A843B5"/>
    <w:rsid w:val="00A855EA"/>
    <w:rsid w:val="00A86B3F"/>
    <w:rsid w:val="00A86F4D"/>
    <w:rsid w:val="00A9067B"/>
    <w:rsid w:val="00A90E80"/>
    <w:rsid w:val="00A9177C"/>
    <w:rsid w:val="00A91FCD"/>
    <w:rsid w:val="00A96579"/>
    <w:rsid w:val="00A9791E"/>
    <w:rsid w:val="00AA1C0D"/>
    <w:rsid w:val="00AA1DFA"/>
    <w:rsid w:val="00AA363D"/>
    <w:rsid w:val="00AA7C77"/>
    <w:rsid w:val="00AB1368"/>
    <w:rsid w:val="00AB37F4"/>
    <w:rsid w:val="00AB4B7B"/>
    <w:rsid w:val="00AB6561"/>
    <w:rsid w:val="00AB6BAD"/>
    <w:rsid w:val="00AC0685"/>
    <w:rsid w:val="00AC433F"/>
    <w:rsid w:val="00AC4B04"/>
    <w:rsid w:val="00AC5D55"/>
    <w:rsid w:val="00AD0A31"/>
    <w:rsid w:val="00AD1B06"/>
    <w:rsid w:val="00AD5A9F"/>
    <w:rsid w:val="00AD6104"/>
    <w:rsid w:val="00AD6C55"/>
    <w:rsid w:val="00AD73D3"/>
    <w:rsid w:val="00AE0D84"/>
    <w:rsid w:val="00AF2D89"/>
    <w:rsid w:val="00AF7DA4"/>
    <w:rsid w:val="00B00EBD"/>
    <w:rsid w:val="00B02E34"/>
    <w:rsid w:val="00B0370E"/>
    <w:rsid w:val="00B03E68"/>
    <w:rsid w:val="00B05E35"/>
    <w:rsid w:val="00B124BD"/>
    <w:rsid w:val="00B12FB8"/>
    <w:rsid w:val="00B22390"/>
    <w:rsid w:val="00B244A1"/>
    <w:rsid w:val="00B24F72"/>
    <w:rsid w:val="00B27419"/>
    <w:rsid w:val="00B31A69"/>
    <w:rsid w:val="00B329B9"/>
    <w:rsid w:val="00B37406"/>
    <w:rsid w:val="00B404DF"/>
    <w:rsid w:val="00B419C8"/>
    <w:rsid w:val="00B4227A"/>
    <w:rsid w:val="00B43B8D"/>
    <w:rsid w:val="00B43EEA"/>
    <w:rsid w:val="00B43F6D"/>
    <w:rsid w:val="00B442A2"/>
    <w:rsid w:val="00B458D3"/>
    <w:rsid w:val="00B46712"/>
    <w:rsid w:val="00B55081"/>
    <w:rsid w:val="00B61A88"/>
    <w:rsid w:val="00B6401E"/>
    <w:rsid w:val="00B652A1"/>
    <w:rsid w:val="00B702C0"/>
    <w:rsid w:val="00B735DD"/>
    <w:rsid w:val="00B737D1"/>
    <w:rsid w:val="00B7459B"/>
    <w:rsid w:val="00B749E2"/>
    <w:rsid w:val="00B74CE9"/>
    <w:rsid w:val="00B7553C"/>
    <w:rsid w:val="00B75C20"/>
    <w:rsid w:val="00B75FCD"/>
    <w:rsid w:val="00B82635"/>
    <w:rsid w:val="00B82C51"/>
    <w:rsid w:val="00B91F39"/>
    <w:rsid w:val="00B97507"/>
    <w:rsid w:val="00BA4F96"/>
    <w:rsid w:val="00BA5D85"/>
    <w:rsid w:val="00BA6688"/>
    <w:rsid w:val="00BA6F4B"/>
    <w:rsid w:val="00BC11C1"/>
    <w:rsid w:val="00BC16B9"/>
    <w:rsid w:val="00BC1A5D"/>
    <w:rsid w:val="00BC34D3"/>
    <w:rsid w:val="00BC6808"/>
    <w:rsid w:val="00BC71E1"/>
    <w:rsid w:val="00BD2962"/>
    <w:rsid w:val="00BD5D49"/>
    <w:rsid w:val="00BD643D"/>
    <w:rsid w:val="00BE28AA"/>
    <w:rsid w:val="00BE3BD0"/>
    <w:rsid w:val="00BE41D3"/>
    <w:rsid w:val="00BE720A"/>
    <w:rsid w:val="00BE7698"/>
    <w:rsid w:val="00BF1946"/>
    <w:rsid w:val="00BF1BFB"/>
    <w:rsid w:val="00BF41E2"/>
    <w:rsid w:val="00BF43F8"/>
    <w:rsid w:val="00BF4E1E"/>
    <w:rsid w:val="00C0670D"/>
    <w:rsid w:val="00C07A0C"/>
    <w:rsid w:val="00C107F6"/>
    <w:rsid w:val="00C12D6A"/>
    <w:rsid w:val="00C13590"/>
    <w:rsid w:val="00C145CF"/>
    <w:rsid w:val="00C221D7"/>
    <w:rsid w:val="00C2331C"/>
    <w:rsid w:val="00C27302"/>
    <w:rsid w:val="00C30188"/>
    <w:rsid w:val="00C30F72"/>
    <w:rsid w:val="00C312C0"/>
    <w:rsid w:val="00C3640D"/>
    <w:rsid w:val="00C41926"/>
    <w:rsid w:val="00C42FB9"/>
    <w:rsid w:val="00C50D47"/>
    <w:rsid w:val="00C52BDA"/>
    <w:rsid w:val="00C54613"/>
    <w:rsid w:val="00C578BE"/>
    <w:rsid w:val="00C61129"/>
    <w:rsid w:val="00C640B2"/>
    <w:rsid w:val="00C64D6B"/>
    <w:rsid w:val="00C67CEE"/>
    <w:rsid w:val="00C72CF8"/>
    <w:rsid w:val="00C730C0"/>
    <w:rsid w:val="00C73F38"/>
    <w:rsid w:val="00C74E37"/>
    <w:rsid w:val="00C846A4"/>
    <w:rsid w:val="00C847EE"/>
    <w:rsid w:val="00C853D5"/>
    <w:rsid w:val="00C861B3"/>
    <w:rsid w:val="00C91FFD"/>
    <w:rsid w:val="00C943BB"/>
    <w:rsid w:val="00C96336"/>
    <w:rsid w:val="00CA1B43"/>
    <w:rsid w:val="00CA2E37"/>
    <w:rsid w:val="00CA6C99"/>
    <w:rsid w:val="00CB02F7"/>
    <w:rsid w:val="00CB25A2"/>
    <w:rsid w:val="00CB4B5C"/>
    <w:rsid w:val="00CC1729"/>
    <w:rsid w:val="00CC2015"/>
    <w:rsid w:val="00CC26EB"/>
    <w:rsid w:val="00CC59E5"/>
    <w:rsid w:val="00CD2F67"/>
    <w:rsid w:val="00CD3754"/>
    <w:rsid w:val="00CD5E04"/>
    <w:rsid w:val="00CD5E74"/>
    <w:rsid w:val="00CD7CF7"/>
    <w:rsid w:val="00CE0239"/>
    <w:rsid w:val="00CE132D"/>
    <w:rsid w:val="00CE3BEA"/>
    <w:rsid w:val="00CE499C"/>
    <w:rsid w:val="00CE7C3A"/>
    <w:rsid w:val="00CF04AE"/>
    <w:rsid w:val="00D03D06"/>
    <w:rsid w:val="00D06A43"/>
    <w:rsid w:val="00D079BC"/>
    <w:rsid w:val="00D12CC9"/>
    <w:rsid w:val="00D13792"/>
    <w:rsid w:val="00D147C9"/>
    <w:rsid w:val="00D15D1B"/>
    <w:rsid w:val="00D21E2D"/>
    <w:rsid w:val="00D22B42"/>
    <w:rsid w:val="00D26972"/>
    <w:rsid w:val="00D30647"/>
    <w:rsid w:val="00D3351A"/>
    <w:rsid w:val="00D34147"/>
    <w:rsid w:val="00D36AF6"/>
    <w:rsid w:val="00D36E09"/>
    <w:rsid w:val="00D41281"/>
    <w:rsid w:val="00D41969"/>
    <w:rsid w:val="00D426ED"/>
    <w:rsid w:val="00D44632"/>
    <w:rsid w:val="00D450BB"/>
    <w:rsid w:val="00D45580"/>
    <w:rsid w:val="00D5552B"/>
    <w:rsid w:val="00D557FD"/>
    <w:rsid w:val="00D569A1"/>
    <w:rsid w:val="00D632A3"/>
    <w:rsid w:val="00D65589"/>
    <w:rsid w:val="00D65BB5"/>
    <w:rsid w:val="00D6788F"/>
    <w:rsid w:val="00D70EC5"/>
    <w:rsid w:val="00D755D9"/>
    <w:rsid w:val="00D76947"/>
    <w:rsid w:val="00D82C29"/>
    <w:rsid w:val="00D84A39"/>
    <w:rsid w:val="00D85131"/>
    <w:rsid w:val="00D9783B"/>
    <w:rsid w:val="00DA064C"/>
    <w:rsid w:val="00DA2795"/>
    <w:rsid w:val="00DA2CD8"/>
    <w:rsid w:val="00DA7B93"/>
    <w:rsid w:val="00DC1151"/>
    <w:rsid w:val="00DC3579"/>
    <w:rsid w:val="00DC3612"/>
    <w:rsid w:val="00DC4D0A"/>
    <w:rsid w:val="00DC5066"/>
    <w:rsid w:val="00DC6001"/>
    <w:rsid w:val="00DD1D70"/>
    <w:rsid w:val="00DE2383"/>
    <w:rsid w:val="00DF3624"/>
    <w:rsid w:val="00DF5EB7"/>
    <w:rsid w:val="00DF5FD1"/>
    <w:rsid w:val="00DF6A23"/>
    <w:rsid w:val="00E021C1"/>
    <w:rsid w:val="00E04A24"/>
    <w:rsid w:val="00E0564D"/>
    <w:rsid w:val="00E07987"/>
    <w:rsid w:val="00E10926"/>
    <w:rsid w:val="00E13590"/>
    <w:rsid w:val="00E276F0"/>
    <w:rsid w:val="00E31B37"/>
    <w:rsid w:val="00E33CB7"/>
    <w:rsid w:val="00E34912"/>
    <w:rsid w:val="00E3564C"/>
    <w:rsid w:val="00E35E72"/>
    <w:rsid w:val="00E4049E"/>
    <w:rsid w:val="00E41079"/>
    <w:rsid w:val="00E42721"/>
    <w:rsid w:val="00E43490"/>
    <w:rsid w:val="00E44AF0"/>
    <w:rsid w:val="00E5082E"/>
    <w:rsid w:val="00E513CC"/>
    <w:rsid w:val="00E51A66"/>
    <w:rsid w:val="00E5415A"/>
    <w:rsid w:val="00E5487E"/>
    <w:rsid w:val="00E54C30"/>
    <w:rsid w:val="00E55349"/>
    <w:rsid w:val="00E55557"/>
    <w:rsid w:val="00E62ED2"/>
    <w:rsid w:val="00E658A1"/>
    <w:rsid w:val="00E671FC"/>
    <w:rsid w:val="00E75D3B"/>
    <w:rsid w:val="00E76BB5"/>
    <w:rsid w:val="00E76CA1"/>
    <w:rsid w:val="00E76F75"/>
    <w:rsid w:val="00E84BB9"/>
    <w:rsid w:val="00E84FA2"/>
    <w:rsid w:val="00E876A0"/>
    <w:rsid w:val="00E928D7"/>
    <w:rsid w:val="00E97C4A"/>
    <w:rsid w:val="00EA0448"/>
    <w:rsid w:val="00EA3828"/>
    <w:rsid w:val="00EB1536"/>
    <w:rsid w:val="00EB1C20"/>
    <w:rsid w:val="00EB2B6A"/>
    <w:rsid w:val="00EB4C46"/>
    <w:rsid w:val="00EC18C3"/>
    <w:rsid w:val="00EC19E1"/>
    <w:rsid w:val="00EC3396"/>
    <w:rsid w:val="00EC5F32"/>
    <w:rsid w:val="00EC5F36"/>
    <w:rsid w:val="00EC6E52"/>
    <w:rsid w:val="00ED0A94"/>
    <w:rsid w:val="00ED1554"/>
    <w:rsid w:val="00ED6399"/>
    <w:rsid w:val="00ED7365"/>
    <w:rsid w:val="00ED7FBD"/>
    <w:rsid w:val="00EE0A91"/>
    <w:rsid w:val="00EE28CD"/>
    <w:rsid w:val="00EE45FD"/>
    <w:rsid w:val="00EE5DF0"/>
    <w:rsid w:val="00EE6B58"/>
    <w:rsid w:val="00EF0879"/>
    <w:rsid w:val="00EF10E8"/>
    <w:rsid w:val="00EF34F7"/>
    <w:rsid w:val="00EF3746"/>
    <w:rsid w:val="00EF5CAD"/>
    <w:rsid w:val="00F05682"/>
    <w:rsid w:val="00F17161"/>
    <w:rsid w:val="00F177AC"/>
    <w:rsid w:val="00F20F55"/>
    <w:rsid w:val="00F2227D"/>
    <w:rsid w:val="00F2233A"/>
    <w:rsid w:val="00F23D0F"/>
    <w:rsid w:val="00F2629E"/>
    <w:rsid w:val="00F32725"/>
    <w:rsid w:val="00F34857"/>
    <w:rsid w:val="00F3523C"/>
    <w:rsid w:val="00F3653F"/>
    <w:rsid w:val="00F36B57"/>
    <w:rsid w:val="00F374AC"/>
    <w:rsid w:val="00F434C7"/>
    <w:rsid w:val="00F5504F"/>
    <w:rsid w:val="00F5578A"/>
    <w:rsid w:val="00F63B1C"/>
    <w:rsid w:val="00F63FBE"/>
    <w:rsid w:val="00F71684"/>
    <w:rsid w:val="00F75EBF"/>
    <w:rsid w:val="00F76C54"/>
    <w:rsid w:val="00F76F11"/>
    <w:rsid w:val="00F773B2"/>
    <w:rsid w:val="00F778A1"/>
    <w:rsid w:val="00F80B98"/>
    <w:rsid w:val="00F81B93"/>
    <w:rsid w:val="00F84319"/>
    <w:rsid w:val="00F858BA"/>
    <w:rsid w:val="00F86077"/>
    <w:rsid w:val="00F86697"/>
    <w:rsid w:val="00F90494"/>
    <w:rsid w:val="00F90BC0"/>
    <w:rsid w:val="00F92DC8"/>
    <w:rsid w:val="00F933A1"/>
    <w:rsid w:val="00F94DA7"/>
    <w:rsid w:val="00FA0393"/>
    <w:rsid w:val="00FA1F56"/>
    <w:rsid w:val="00FA2ECD"/>
    <w:rsid w:val="00FA49A7"/>
    <w:rsid w:val="00FA4A43"/>
    <w:rsid w:val="00FA703B"/>
    <w:rsid w:val="00FB1CB1"/>
    <w:rsid w:val="00FB27F5"/>
    <w:rsid w:val="00FB5C17"/>
    <w:rsid w:val="00FC14D4"/>
    <w:rsid w:val="00FC1C72"/>
    <w:rsid w:val="00FC5060"/>
    <w:rsid w:val="00FC7475"/>
    <w:rsid w:val="00FC7FC7"/>
    <w:rsid w:val="00FD00AA"/>
    <w:rsid w:val="00FD0B1C"/>
    <w:rsid w:val="00FD2745"/>
    <w:rsid w:val="00FD34CE"/>
    <w:rsid w:val="00FD7A4A"/>
    <w:rsid w:val="00FE0BFA"/>
    <w:rsid w:val="00FE2242"/>
    <w:rsid w:val="00FE41B0"/>
    <w:rsid w:val="00FE63C1"/>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4358C"/>
  <w15:chartTrackingRefBased/>
  <w15:docId w15:val="{6E0AD207-E7DC-4449-9957-A49D3965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Titre1">
    <w:name w:val="heading 1"/>
    <w:basedOn w:val="Normal"/>
    <w:next w:val="Normal"/>
    <w:link w:val="Titre1Car"/>
    <w:qFormat/>
    <w:rsid w:val="004E3B3E"/>
    <w:pPr>
      <w:keepNext/>
      <w:spacing w:before="240" w:after="60"/>
      <w:outlineLvl w:val="0"/>
    </w:pPr>
    <w:rPr>
      <w:rFonts w:ascii="Cambria" w:hAnsi="Cambria"/>
      <w:b/>
      <w:bCs/>
      <w:kern w:val="32"/>
      <w:sz w:val="32"/>
      <w:szCs w:val="32"/>
      <w:lang w:val="en-US" w:eastAsia="en-US"/>
    </w:rPr>
  </w:style>
  <w:style w:type="paragraph" w:styleId="Titre2">
    <w:name w:val="heading 2"/>
    <w:basedOn w:val="Normal"/>
    <w:next w:val="Normal"/>
    <w:link w:val="Titre2Car"/>
    <w:qFormat/>
    <w:rsid w:val="004E3B3E"/>
    <w:pPr>
      <w:keepNext/>
      <w:spacing w:before="240" w:after="60"/>
      <w:outlineLvl w:val="1"/>
    </w:pPr>
    <w:rPr>
      <w:rFonts w:ascii="Cambria" w:hAnsi="Cambria"/>
      <w:b/>
      <w:bCs/>
      <w:i/>
      <w:iCs/>
      <w:sz w:val="28"/>
      <w:szCs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76CA1"/>
    <w:rPr>
      <w:color w:val="0000FF"/>
      <w:u w:val="single"/>
    </w:rPr>
  </w:style>
  <w:style w:type="paragraph" w:styleId="Notedebasdepage">
    <w:name w:val="footnote text"/>
    <w:aliases w:val="ft,ADB,single space,Footnote Text Char Char Char,Footnote Text Char Char Char Char"/>
    <w:basedOn w:val="Normal"/>
    <w:link w:val="NotedebasdepageCar"/>
    <w:uiPriority w:val="99"/>
    <w:rsid w:val="00E76CA1"/>
    <w:rPr>
      <w:sz w:val="20"/>
      <w:szCs w:val="20"/>
    </w:rPr>
  </w:style>
  <w:style w:type="character" w:customStyle="1" w:styleId="NotedebasdepageCar">
    <w:name w:val="Note de bas de page Car"/>
    <w:aliases w:val="ft Car,ADB Car,single space Car,Footnote Text Char Char Char Car,Footnote Text Char Char Char Char Car"/>
    <w:link w:val="Notedebasdepage"/>
    <w:uiPriority w:val="99"/>
    <w:rsid w:val="00E76CA1"/>
    <w:rPr>
      <w:rFonts w:ascii="Times New Roman" w:eastAsia="Times New Roman" w:hAnsi="Times New Roman" w:cs="Times New Roman"/>
      <w:sz w:val="20"/>
      <w:szCs w:val="20"/>
      <w:lang w:val="en-GB" w:eastAsia="en-GB"/>
    </w:rPr>
  </w:style>
  <w:style w:type="character" w:styleId="Appelnotedebasdep">
    <w:name w:val="footnote reference"/>
    <w:uiPriority w:val="99"/>
    <w:rsid w:val="00E76CA1"/>
    <w:rPr>
      <w:vertAlign w:val="superscript"/>
    </w:rPr>
  </w:style>
  <w:style w:type="paragraph" w:styleId="Textedebulles">
    <w:name w:val="Balloon Text"/>
    <w:basedOn w:val="Normal"/>
    <w:link w:val="TextedebullesCar"/>
    <w:unhideWhenUsed/>
    <w:rsid w:val="00E76CA1"/>
    <w:rPr>
      <w:rFonts w:ascii="Tahoma" w:hAnsi="Tahoma" w:cs="Tahoma"/>
      <w:sz w:val="16"/>
      <w:szCs w:val="16"/>
    </w:rPr>
  </w:style>
  <w:style w:type="character" w:customStyle="1" w:styleId="TextedebullesCar">
    <w:name w:val="Texte de bulles Car"/>
    <w:link w:val="Textedebulles"/>
    <w:rsid w:val="00E76CA1"/>
    <w:rPr>
      <w:rFonts w:ascii="Tahoma" w:eastAsia="Times New Roman" w:hAnsi="Tahoma" w:cs="Tahoma"/>
      <w:sz w:val="16"/>
      <w:szCs w:val="16"/>
      <w:lang w:val="en-GB" w:eastAsia="en-GB"/>
    </w:rPr>
  </w:style>
  <w:style w:type="paragraph" w:styleId="En-tte">
    <w:name w:val="header"/>
    <w:basedOn w:val="Normal"/>
    <w:link w:val="En-tteCar"/>
    <w:unhideWhenUsed/>
    <w:rsid w:val="00A56DD8"/>
    <w:pPr>
      <w:tabs>
        <w:tab w:val="center" w:pos="4680"/>
        <w:tab w:val="right" w:pos="9360"/>
      </w:tabs>
    </w:pPr>
  </w:style>
  <w:style w:type="character" w:customStyle="1" w:styleId="En-tteCar">
    <w:name w:val="En-tête Car"/>
    <w:link w:val="En-tte"/>
    <w:rsid w:val="00A56DD8"/>
    <w:rPr>
      <w:rFonts w:ascii="Times New Roman" w:eastAsia="Times New Roman" w:hAnsi="Times New Roman" w:cs="Times New Roman"/>
      <w:sz w:val="24"/>
      <w:szCs w:val="24"/>
      <w:lang w:val="en-GB" w:eastAsia="en-GB"/>
    </w:rPr>
  </w:style>
  <w:style w:type="paragraph" w:styleId="Pieddepage">
    <w:name w:val="footer"/>
    <w:basedOn w:val="Normal"/>
    <w:link w:val="PieddepageCar"/>
    <w:unhideWhenUsed/>
    <w:rsid w:val="00A56DD8"/>
    <w:pPr>
      <w:tabs>
        <w:tab w:val="center" w:pos="4680"/>
        <w:tab w:val="right" w:pos="9360"/>
      </w:tabs>
    </w:pPr>
  </w:style>
  <w:style w:type="character" w:customStyle="1" w:styleId="PieddepageCar">
    <w:name w:val="Pied de page Car"/>
    <w:link w:val="Pieddepage"/>
    <w:uiPriority w:val="99"/>
    <w:rsid w:val="00A56DD8"/>
    <w:rPr>
      <w:rFonts w:ascii="Times New Roman" w:eastAsia="Times New Roman" w:hAnsi="Times New Roman" w:cs="Times New Roman"/>
      <w:sz w:val="24"/>
      <w:szCs w:val="24"/>
      <w:lang w:val="en-GB" w:eastAsia="en-GB"/>
    </w:rPr>
  </w:style>
  <w:style w:type="paragraph" w:styleId="Paragraphedeliste">
    <w:name w:val="List Paragraph"/>
    <w:basedOn w:val="Normal"/>
    <w:qFormat/>
    <w:rsid w:val="00550982"/>
    <w:pPr>
      <w:ind w:left="720"/>
      <w:contextualSpacing/>
    </w:pPr>
  </w:style>
  <w:style w:type="character" w:styleId="Lienhypertextesuivivisit">
    <w:name w:val="FollowedHyperlink"/>
    <w:uiPriority w:val="99"/>
    <w:semiHidden/>
    <w:unhideWhenUsed/>
    <w:rsid w:val="00FC7475"/>
    <w:rPr>
      <w:color w:val="800080"/>
      <w:u w:val="single"/>
    </w:rPr>
  </w:style>
  <w:style w:type="character" w:styleId="Marquedecommentaire">
    <w:name w:val="annotation reference"/>
    <w:semiHidden/>
    <w:rsid w:val="006C29FB"/>
    <w:rPr>
      <w:sz w:val="16"/>
      <w:szCs w:val="16"/>
    </w:rPr>
  </w:style>
  <w:style w:type="paragraph" w:styleId="Commentaire">
    <w:name w:val="annotation text"/>
    <w:basedOn w:val="Normal"/>
    <w:semiHidden/>
    <w:rsid w:val="006C29FB"/>
    <w:rPr>
      <w:sz w:val="20"/>
      <w:szCs w:val="20"/>
    </w:rPr>
  </w:style>
  <w:style w:type="paragraph" w:styleId="Objetducommentaire">
    <w:name w:val="annotation subject"/>
    <w:basedOn w:val="Commentaire"/>
    <w:next w:val="Commentaire"/>
    <w:semiHidden/>
    <w:rsid w:val="006C29FB"/>
    <w:rPr>
      <w:b/>
      <w:bCs/>
    </w:rPr>
  </w:style>
  <w:style w:type="paragraph" w:styleId="Rvision">
    <w:name w:val="Revision"/>
    <w:hidden/>
    <w:uiPriority w:val="99"/>
    <w:semiHidden/>
    <w:rsid w:val="0046101E"/>
    <w:rPr>
      <w:rFonts w:ascii="Times New Roman" w:eastAsia="Times New Roman" w:hAnsi="Times New Roman"/>
      <w:sz w:val="24"/>
      <w:szCs w:val="24"/>
      <w:lang w:val="en-GB" w:eastAsia="en-GB"/>
    </w:rPr>
  </w:style>
  <w:style w:type="table" w:styleId="Grilledutableau">
    <w:name w:val="Table Grid"/>
    <w:basedOn w:val="Tableau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Titre1Car">
    <w:name w:val="Titre 1 Car"/>
    <w:link w:val="Titre1"/>
    <w:rsid w:val="004E3B3E"/>
    <w:rPr>
      <w:rFonts w:ascii="Cambria" w:eastAsia="Times New Roman" w:hAnsi="Cambria"/>
      <w:b/>
      <w:bCs/>
      <w:kern w:val="32"/>
      <w:sz w:val="32"/>
      <w:szCs w:val="32"/>
      <w:lang w:val="en-US" w:eastAsia="en-US"/>
    </w:rPr>
  </w:style>
  <w:style w:type="character" w:customStyle="1" w:styleId="Titre2Car">
    <w:name w:val="Titre 2 Car"/>
    <w:link w:val="Titre2"/>
    <w:rsid w:val="004E3B3E"/>
    <w:rPr>
      <w:rFonts w:ascii="Cambria" w:eastAsia="Times New Roman" w:hAnsi="Cambria"/>
      <w:b/>
      <w:bCs/>
      <w:i/>
      <w:iCs/>
      <w:sz w:val="28"/>
      <w:szCs w:val="28"/>
      <w:lang w:val="en-US" w:eastAsia="en-US"/>
    </w:rPr>
  </w:style>
  <w:style w:type="numbering" w:customStyle="1" w:styleId="NoList1">
    <w:name w:val="No List1"/>
    <w:next w:val="Aucuneliste"/>
    <w:semiHidden/>
    <w:rsid w:val="004E3B3E"/>
  </w:style>
  <w:style w:type="table" w:customStyle="1" w:styleId="TableGrid1">
    <w:name w:val="Table Grid1"/>
    <w:basedOn w:val="TableauNormal"/>
    <w:next w:val="Grilledutableau"/>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Numrodepage">
    <w:name w:val="page number"/>
    <w:rsid w:val="004E3B3E"/>
  </w:style>
  <w:style w:type="paragraph" w:styleId="Sansinterligne">
    <w:name w:val="No Spacing"/>
    <w:qFormat/>
    <w:rsid w:val="004E3B3E"/>
    <w:pPr>
      <w:ind w:left="1440" w:right="720"/>
    </w:pPr>
    <w:rPr>
      <w:sz w:val="22"/>
      <w:szCs w:val="22"/>
      <w:lang w:val="en-GB" w:eastAsia="en-US"/>
    </w:rPr>
  </w:style>
  <w:style w:type="paragraph" w:styleId="PrformatHTML">
    <w:name w:val="HTML Preformatted"/>
    <w:basedOn w:val="Normal"/>
    <w:link w:val="PrformatHTMLC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PrformatHTMLCar">
    <w:name w:val="Préformaté HTML Car"/>
    <w:link w:val="PrformatHTML"/>
    <w:uiPriority w:val="99"/>
    <w:rsid w:val="00675507"/>
    <w:rPr>
      <w:rFonts w:ascii="Courier New" w:eastAsia="Times New Roman" w:hAnsi="Courier New" w:cs="Courier New"/>
    </w:rPr>
  </w:style>
  <w:style w:type="character" w:styleId="Textedelespacerserv">
    <w:name w:val="Placeholder Text"/>
    <w:basedOn w:val="Policepardfaut"/>
    <w:uiPriority w:val="99"/>
    <w:semiHidden/>
    <w:rsid w:val="00355C6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4AEEE66ABB701488670DDA4F2261003" ma:contentTypeVersion="12" ma:contentTypeDescription="Create a new document." ma:contentTypeScope="" ma:versionID="9d4325c6d88b0194c7239b5820ffb801">
  <xsd:schema xmlns:xsd="http://www.w3.org/2001/XMLSchema" xmlns:xs="http://www.w3.org/2001/XMLSchema" xmlns:p="http://schemas.microsoft.com/office/2006/metadata/properties" xmlns:ns2="9dc44b34-9e2b-42ea-86f7-9ee7f71036fc" xmlns:ns3="3352a50b-fe51-4c0c-a9ac-ac90f8281031" targetNamespace="http://schemas.microsoft.com/office/2006/metadata/properties" ma:root="true" ma:fieldsID="1e4f7ff35e57e721504ad9d950a96c6c" ns2:_="" ns3:_="">
    <xsd:import namespace="9dc44b34-9e2b-42ea-86f7-9ee7f71036fc"/>
    <xsd:import namespace="3352a50b-fe51-4c0c-a9ac-ac90f82810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44b34-9e2b-42ea-86f7-9ee7f7103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52a50b-fe51-4c0c-a9ac-ac90f828103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2.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4.xml><?xml version="1.0" encoding="utf-8"?>
<ds:datastoreItem xmlns:ds="http://schemas.openxmlformats.org/officeDocument/2006/customXml" ds:itemID="{789B1A1B-243E-4BE3-BD44-EA1221FB3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c44b34-9e2b-42ea-86f7-9ee7f71036fc"/>
    <ds:schemaRef ds:uri="3352a50b-fe51-4c0c-a9ac-ac90f8281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7186A50-DA12-490F-810D-5A599C187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14</Pages>
  <Words>4322</Words>
  <Characters>23772</Characters>
  <Application>Microsoft Office Word</Application>
  <DocSecurity>0</DocSecurity>
  <Lines>198</Lines>
  <Paragraphs>56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28038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cp:lastModifiedBy>Secrétariat PBF Niger</cp:lastModifiedBy>
  <cp:revision>12</cp:revision>
  <cp:lastPrinted>2014-02-10T17:12:00Z</cp:lastPrinted>
  <dcterms:created xsi:type="dcterms:W3CDTF">2020-06-11T20:07:00Z</dcterms:created>
  <dcterms:modified xsi:type="dcterms:W3CDTF">2020-06-18T15:35:00Z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0x010100B4AEEE66ABB701488670DDA4F2261003</vt:lpwstr>
  </property>
</Properties>
</file>