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69CCD639" w:rsidR="005501BA" w:rsidRPr="00627A1C" w:rsidRDefault="005501BA" w:rsidP="005501BA">
      <w:pPr>
        <w:rPr>
          <w:b/>
        </w:rPr>
      </w:pPr>
      <w:bookmarkStart w:id="0" w:name="_GoBack"/>
      <w:bookmarkEnd w:id="0"/>
      <w:r>
        <w:rPr>
          <w:rFonts w:ascii="Arial Narrow" w:hAnsi="Arial Narrow"/>
          <w:b/>
          <w:noProof/>
          <w:sz w:val="22"/>
          <w:szCs w:val="22"/>
          <w:lang w:val="en-US" w:eastAsia="en-US"/>
        </w:rPr>
        <w:drawing>
          <wp:anchor distT="0" distB="0" distL="114300" distR="114300" simplePos="0" relativeHeight="251658240" behindDoc="0" locked="0" layoutInCell="1" allowOverlap="1" wp14:anchorId="5CBC6932" wp14:editId="431C88B1">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1C">
        <w:rPr>
          <w:b/>
        </w:rPr>
        <w:tab/>
      </w:r>
    </w:p>
    <w:p w14:paraId="0C2587EF" w14:textId="77777777" w:rsidR="005501BA" w:rsidRPr="00627A1C" w:rsidRDefault="005501BA" w:rsidP="005501BA">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Pr>
          <w:spacing w:val="-3"/>
        </w:rPr>
        <w:tab/>
      </w:r>
      <w:r w:rsidRPr="00627A1C">
        <w:rPr>
          <w:b/>
        </w:rPr>
        <w:t xml:space="preserve">PBF </w:t>
      </w:r>
      <w:r w:rsidRPr="00627A1C">
        <w:rPr>
          <w:b/>
          <w:bCs/>
          <w:caps/>
        </w:rPr>
        <w:t>PROJECT progress report</w:t>
      </w:r>
    </w:p>
    <w:p w14:paraId="6226151D" w14:textId="77777777" w:rsidR="005501BA" w:rsidRPr="00627A1C" w:rsidRDefault="005501BA" w:rsidP="005501BA">
      <w:pPr>
        <w:jc w:val="center"/>
        <w:rPr>
          <w:b/>
          <w:bCs/>
          <w:caps/>
        </w:rPr>
      </w:pPr>
      <w:r w:rsidRPr="00627A1C">
        <w:rPr>
          <w:b/>
          <w:bCs/>
          <w:caps/>
        </w:rPr>
        <w:t>COUNTRY:</w:t>
      </w:r>
      <w:r w:rsidRPr="00627A1C">
        <w:rPr>
          <w:bCs/>
          <w:iCs/>
          <w:snapToGrid w:val="0"/>
        </w:rPr>
        <w:t xml:space="preserve"> </w:t>
      </w:r>
      <w:r>
        <w:rPr>
          <w:bCs/>
          <w:iCs/>
          <w:snapToGrid w:val="0"/>
        </w:rPr>
        <w:fldChar w:fldCharType="begin">
          <w:ffData>
            <w:name w:val=""/>
            <w:enabled/>
            <w:calcOnExit w:val="0"/>
            <w:textInput>
              <w:default w:val="Zimbabwe"/>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Zimbabwe</w:t>
      </w:r>
      <w:r>
        <w:rPr>
          <w:bCs/>
          <w:iCs/>
          <w:snapToGrid w:val="0"/>
        </w:rPr>
        <w:fldChar w:fldCharType="end"/>
      </w:r>
    </w:p>
    <w:p w14:paraId="6A04E009" w14:textId="77777777" w:rsidR="005501BA" w:rsidRPr="00627A1C" w:rsidRDefault="005501BA" w:rsidP="005501BA">
      <w:pPr>
        <w:jc w:val="center"/>
        <w:rPr>
          <w:b/>
          <w:bCs/>
          <w:caps/>
        </w:rPr>
      </w:pPr>
      <w:r w:rsidRPr="00627A1C">
        <w:rPr>
          <w:b/>
          <w:bCs/>
          <w:caps/>
        </w:rPr>
        <w:t xml:space="preserve">TYPE OF REPORT: semi-annual, annual OR FINAL: </w:t>
      </w:r>
      <w:r>
        <w:rPr>
          <w:b/>
          <w:bCs/>
          <w:caps/>
        </w:rPr>
        <w:fldChar w:fldCharType="begin">
          <w:ffData>
            <w:name w:val="reporttype"/>
            <w:enabled/>
            <w:calcOnExit w:val="0"/>
            <w:ddList>
              <w:listEntry w:val="semi-annual"/>
              <w:listEntry w:val="please select"/>
              <w:listEntry w:val="annual"/>
              <w:listEntry w:val="final"/>
            </w:ddList>
          </w:ffData>
        </w:fldChar>
      </w:r>
      <w:bookmarkStart w:id="1" w:name="reporttype"/>
      <w:r>
        <w:rPr>
          <w:b/>
          <w:bCs/>
          <w:caps/>
        </w:rPr>
        <w:instrText xml:space="preserve"> FORMDROPDOWN </w:instrText>
      </w:r>
      <w:r w:rsidR="000A4161">
        <w:rPr>
          <w:b/>
          <w:bCs/>
          <w:caps/>
        </w:rPr>
      </w:r>
      <w:r w:rsidR="000A4161">
        <w:rPr>
          <w:b/>
          <w:bCs/>
          <w:caps/>
        </w:rPr>
        <w:fldChar w:fldCharType="separate"/>
      </w:r>
      <w:r>
        <w:rPr>
          <w:b/>
          <w:bCs/>
          <w:caps/>
        </w:rPr>
        <w:fldChar w:fldCharType="end"/>
      </w:r>
      <w:bookmarkEnd w:id="1"/>
    </w:p>
    <w:p w14:paraId="5813A5B1" w14:textId="77777777" w:rsidR="005501BA" w:rsidRPr="00627A1C" w:rsidRDefault="005501BA" w:rsidP="005501BA">
      <w:pPr>
        <w:jc w:val="center"/>
        <w:rPr>
          <w:b/>
          <w:bCs/>
          <w:caps/>
        </w:rPr>
      </w:pPr>
      <w:r>
        <w:rPr>
          <w:b/>
          <w:bCs/>
          <w:caps/>
        </w:rPr>
        <w:t>YEAR</w:t>
      </w:r>
      <w:r w:rsidRPr="00627A1C">
        <w:rPr>
          <w:b/>
          <w:bCs/>
          <w:caps/>
        </w:rPr>
        <w:t xml:space="preserve"> of report: </w:t>
      </w:r>
      <w:r>
        <w:rPr>
          <w:bCs/>
          <w:iCs/>
          <w:snapToGrid w:val="0"/>
        </w:rPr>
        <w:fldChar w:fldCharType="begin">
          <w:ffData>
            <w:name w:val=""/>
            <w:enabled/>
            <w:calcOnExit w:val="0"/>
            <w:textInput>
              <w:default w:val="2020"/>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2020</w:t>
      </w:r>
      <w:r>
        <w:rPr>
          <w:bCs/>
          <w:iCs/>
          <w:snapToGrid w:val="0"/>
        </w:rPr>
        <w:fldChar w:fldCharType="end"/>
      </w:r>
    </w:p>
    <w:p w14:paraId="04C84AC6" w14:textId="77777777" w:rsidR="005501BA" w:rsidRPr="00627A1C" w:rsidRDefault="005501BA" w:rsidP="005501BA">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501BA" w:rsidRPr="00627A1C" w14:paraId="65D05011" w14:textId="77777777" w:rsidTr="002C1CAF">
        <w:trPr>
          <w:trHeight w:val="422"/>
        </w:trPr>
        <w:tc>
          <w:tcPr>
            <w:tcW w:w="10080" w:type="dxa"/>
            <w:gridSpan w:val="2"/>
          </w:tcPr>
          <w:p w14:paraId="12E94EBF" w14:textId="77777777" w:rsidR="005501BA" w:rsidRPr="00627A1C" w:rsidRDefault="005501BA" w:rsidP="00F9099E">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Pr>
                <w:rFonts w:ascii="Times New Roman" w:hAnsi="Times New Roman" w:cs="Times New Roman"/>
                <w:bCs/>
                <w:iCs/>
                <w:snapToGrid w:val="0"/>
                <w:sz w:val="24"/>
                <w:szCs w:val="24"/>
              </w:rPr>
              <w:fldChar w:fldCharType="begin">
                <w:ffData>
                  <w:name w:val=""/>
                  <w:enabled/>
                  <w:calcOnExit w:val="0"/>
                  <w:textInput>
                    <w:default w:val="Building trust and confidence in Zimbabwe's Transition"/>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Building trust and confidence in Zimbabwe's Transition</w:t>
            </w:r>
            <w:r>
              <w:rPr>
                <w:rFonts w:ascii="Times New Roman" w:hAnsi="Times New Roman" w:cs="Times New Roman"/>
                <w:bCs/>
                <w:iCs/>
                <w:snapToGrid w:val="0"/>
                <w:sz w:val="24"/>
                <w:szCs w:val="24"/>
              </w:rPr>
              <w:fldChar w:fldCharType="end"/>
            </w:r>
          </w:p>
          <w:p w14:paraId="1B7EAD70" w14:textId="4D825A28" w:rsidR="005501BA" w:rsidRPr="00627A1C" w:rsidRDefault="005501BA" w:rsidP="00F9099E">
            <w:pPr>
              <w:rPr>
                <w:b/>
              </w:rPr>
            </w:pPr>
            <w:r w:rsidRPr="00627A1C">
              <w:rPr>
                <w:b/>
              </w:rPr>
              <w:t xml:space="preserve">Project Number from MPTF-O Gateway: </w:t>
            </w:r>
            <w:r w:rsidR="003B39E6">
              <w:rPr>
                <w:b/>
              </w:rPr>
              <w:fldChar w:fldCharType="begin">
                <w:ffData>
                  <w:name w:val="projtype"/>
                  <w:enabled/>
                  <w:calcOnExit/>
                  <w:ddList>
                    <w:listEntry w:val="please select"/>
                    <w:listEntry w:val="IRF"/>
                    <w:listEntry w:val="PRF"/>
                  </w:ddList>
                </w:ffData>
              </w:fldChar>
            </w:r>
            <w:bookmarkStart w:id="2" w:name="projtype"/>
            <w:r w:rsidR="003B39E6">
              <w:rPr>
                <w:b/>
              </w:rPr>
              <w:instrText xml:space="preserve"> FORMDROPDOWN </w:instrText>
            </w:r>
            <w:r w:rsidR="000A4161">
              <w:rPr>
                <w:b/>
              </w:rPr>
            </w:r>
            <w:r w:rsidR="000A4161">
              <w:rPr>
                <w:b/>
              </w:rPr>
              <w:fldChar w:fldCharType="separate"/>
            </w:r>
            <w:r w:rsidR="003B39E6">
              <w:rPr>
                <w:b/>
              </w:rPr>
              <w:fldChar w:fldCharType="end"/>
            </w:r>
            <w:bookmarkEnd w:id="2"/>
            <w:r w:rsidRPr="00627A1C">
              <w:rPr>
                <w:b/>
              </w:rPr>
              <w:t xml:space="preserve">   </w:t>
            </w:r>
            <w:r w:rsidR="003B39E6">
              <w:rPr>
                <w:b/>
              </w:rPr>
              <w:fldChar w:fldCharType="begin">
                <w:ffData>
                  <w:name w:val="Text39"/>
                  <w:enabled/>
                  <w:calcOnExit w:val="0"/>
                  <w:textInput>
                    <w:default w:val="00114706"/>
                  </w:textInput>
                </w:ffData>
              </w:fldChar>
            </w:r>
            <w:bookmarkStart w:id="3" w:name="Text39"/>
            <w:r w:rsidR="003B39E6">
              <w:rPr>
                <w:b/>
              </w:rPr>
              <w:instrText xml:space="preserve"> FORMTEXT </w:instrText>
            </w:r>
            <w:r w:rsidR="003B39E6">
              <w:rPr>
                <w:b/>
              </w:rPr>
            </w:r>
            <w:r w:rsidR="003B39E6">
              <w:rPr>
                <w:b/>
              </w:rPr>
              <w:fldChar w:fldCharType="separate"/>
            </w:r>
            <w:r w:rsidR="003B39E6">
              <w:rPr>
                <w:b/>
                <w:noProof/>
              </w:rPr>
              <w:t>00114706</w:t>
            </w:r>
            <w:r w:rsidR="003B39E6">
              <w:rPr>
                <w:b/>
              </w:rPr>
              <w:fldChar w:fldCharType="end"/>
            </w:r>
            <w:bookmarkEnd w:id="3"/>
          </w:p>
        </w:tc>
      </w:tr>
      <w:tr w:rsidR="005501BA" w:rsidRPr="00627A1C" w14:paraId="69B39506" w14:textId="77777777" w:rsidTr="002C1CAF">
        <w:trPr>
          <w:trHeight w:val="422"/>
        </w:trPr>
        <w:tc>
          <w:tcPr>
            <w:tcW w:w="4163" w:type="dxa"/>
          </w:tcPr>
          <w:p w14:paraId="039C86BA" w14:textId="77777777" w:rsidR="005501BA" w:rsidRPr="00627A1C" w:rsidRDefault="005501BA" w:rsidP="00F9099E">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26E94C4A" w14:textId="2A44BB7A" w:rsidR="005501BA" w:rsidRPr="00627A1C" w:rsidRDefault="00152FAD" w:rsidP="00F9099E">
            <w:pPr>
              <w:tabs>
                <w:tab w:val="left" w:pos="0"/>
              </w:tabs>
              <w:suppressAutoHyphens/>
              <w:jc w:val="both"/>
              <w:rPr>
                <w:b/>
                <w:spacing w:val="-3"/>
              </w:rPr>
            </w:pPr>
            <w:r>
              <w:t>x</w:t>
            </w:r>
            <w:r w:rsidR="00C460B4">
              <w:fldChar w:fldCharType="begin">
                <w:ffData>
                  <w:name w:val="Check1"/>
                  <w:enabled/>
                  <w:calcOnExit w:val="0"/>
                  <w:checkBox>
                    <w:sizeAuto/>
                    <w:default w:val="0"/>
                  </w:checkBox>
                </w:ffData>
              </w:fldChar>
            </w:r>
            <w:r w:rsidR="00C460B4">
              <w:instrText xml:space="preserve"> </w:instrText>
            </w:r>
            <w:bookmarkStart w:id="4" w:name="Check1"/>
            <w:r w:rsidR="00C460B4">
              <w:instrText xml:space="preserve">FORMCHECKBOX </w:instrText>
            </w:r>
            <w:r w:rsidR="000A4161">
              <w:fldChar w:fldCharType="separate"/>
            </w:r>
            <w:r w:rsidR="00C460B4">
              <w:fldChar w:fldCharType="end"/>
            </w:r>
            <w:bookmarkEnd w:id="4"/>
            <w:r w:rsidR="005501BA" w:rsidRPr="00627A1C">
              <w:tab/>
            </w:r>
            <w:r w:rsidR="005501BA" w:rsidRPr="00627A1C">
              <w:tab/>
            </w:r>
            <w:r w:rsidR="005501BA" w:rsidRPr="00627A1C">
              <w:rPr>
                <w:spacing w:val="-3"/>
              </w:rPr>
              <w:t>Country Trust Fund</w:t>
            </w:r>
            <w:r w:rsidR="005501BA" w:rsidRPr="00627A1C">
              <w:rPr>
                <w:b/>
                <w:spacing w:val="-3"/>
              </w:rPr>
              <w:t xml:space="preserve"> </w:t>
            </w:r>
          </w:p>
          <w:p w14:paraId="5F2067A1" w14:textId="77777777" w:rsidR="005501BA" w:rsidRPr="00627A1C" w:rsidRDefault="005501BA" w:rsidP="00F9099E">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A4161">
              <w:fldChar w:fldCharType="separate"/>
            </w:r>
            <w:r w:rsidRPr="00627A1C">
              <w:fldChar w:fldCharType="end"/>
            </w:r>
            <w:r w:rsidRPr="00627A1C">
              <w:tab/>
            </w:r>
            <w:r w:rsidRPr="00627A1C">
              <w:tab/>
              <w:t>Regional Trust Fund</w:t>
            </w:r>
            <w:r w:rsidRPr="00627A1C">
              <w:rPr>
                <w:b/>
              </w:rPr>
              <w:t xml:space="preserve"> </w:t>
            </w:r>
          </w:p>
          <w:p w14:paraId="793486E4" w14:textId="77777777" w:rsidR="005501BA" w:rsidRPr="00627A1C" w:rsidRDefault="005501BA" w:rsidP="00F9099E">
            <w:pPr>
              <w:tabs>
                <w:tab w:val="left" w:pos="0"/>
              </w:tabs>
              <w:suppressAutoHyphens/>
              <w:jc w:val="both"/>
              <w:rPr>
                <w:b/>
              </w:rPr>
            </w:pPr>
          </w:p>
          <w:p w14:paraId="6F27DF3F" w14:textId="0CE043D6" w:rsidR="005501BA" w:rsidRPr="00627A1C" w:rsidRDefault="005501BA" w:rsidP="00F9099E">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83F2C">
              <w:rPr>
                <w:rFonts w:ascii="Times New Roman" w:hAnsi="Times New Roman" w:cs="Times New Roman"/>
                <w:bCs/>
                <w:iCs/>
                <w:snapToGrid w:val="0"/>
                <w:sz w:val="24"/>
                <w:szCs w:val="24"/>
              </w:rPr>
              <w:t>UNCT Zimbabwe</w:t>
            </w:r>
          </w:p>
          <w:p w14:paraId="67AC6EFE" w14:textId="77777777" w:rsidR="005501BA" w:rsidRPr="00627A1C" w:rsidRDefault="005501BA" w:rsidP="00F9099E">
            <w:pPr>
              <w:tabs>
                <w:tab w:val="left" w:pos="0"/>
              </w:tabs>
              <w:suppressAutoHyphens/>
              <w:jc w:val="both"/>
              <w:rPr>
                <w:b/>
              </w:rPr>
            </w:pPr>
          </w:p>
        </w:tc>
        <w:tc>
          <w:tcPr>
            <w:tcW w:w="5917" w:type="dxa"/>
          </w:tcPr>
          <w:p w14:paraId="5D2AF0E5" w14:textId="77777777" w:rsidR="005501BA" w:rsidRPr="00627A1C" w:rsidRDefault="005501BA" w:rsidP="00F9099E">
            <w:pPr>
              <w:rPr>
                <w:b/>
                <w:bCs/>
                <w:iCs/>
              </w:rPr>
            </w:pPr>
            <w:r w:rsidRPr="00627A1C">
              <w:rPr>
                <w:b/>
                <w:bCs/>
                <w:iCs/>
              </w:rPr>
              <w:t xml:space="preserve">Type and name of recipient organizations: </w:t>
            </w:r>
          </w:p>
          <w:p w14:paraId="53686D3D" w14:textId="77777777" w:rsidR="005501BA" w:rsidRPr="00627A1C" w:rsidRDefault="005501BA" w:rsidP="00F9099E">
            <w:pPr>
              <w:rPr>
                <w:b/>
                <w:bCs/>
                <w:iCs/>
              </w:rPr>
            </w:pPr>
          </w:p>
          <w:p w14:paraId="68339426"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0A4161">
              <w:rPr>
                <w:rFonts w:ascii="Times New Roman" w:hAnsi="Times New Roman" w:cs="Times New Roman"/>
                <w:b/>
                <w:sz w:val="24"/>
                <w:szCs w:val="24"/>
              </w:rPr>
            </w:r>
            <w:r w:rsidR="000A416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sidRPr="004A54A5">
              <w:rPr>
                <w:rFonts w:ascii="Times New Roman" w:hAnsi="Times New Roman" w:cs="Times New Roman"/>
                <w:bCs/>
                <w:sz w:val="24"/>
                <w:szCs w:val="24"/>
              </w:rPr>
              <w:fldChar w:fldCharType="begin">
                <w:ffData>
                  <w:name w:val="Text40"/>
                  <w:enabled/>
                  <w:calcOnExit w:val="0"/>
                  <w:textInput>
                    <w:default w:val="UNDP"/>
                  </w:textInput>
                </w:ffData>
              </w:fldChar>
            </w:r>
            <w:bookmarkStart w:id="5" w:name="Text40"/>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UNDP</w:t>
            </w:r>
            <w:r w:rsidRPr="004A54A5">
              <w:rPr>
                <w:rFonts w:ascii="Times New Roman" w:hAnsi="Times New Roman" w:cs="Times New Roman"/>
                <w:bCs/>
                <w:sz w:val="24"/>
                <w:szCs w:val="24"/>
              </w:rPr>
              <w:fldChar w:fldCharType="end"/>
            </w:r>
            <w:bookmarkEnd w:id="5"/>
            <w:r w:rsidRPr="004A54A5">
              <w:rPr>
                <w:rFonts w:ascii="Times New Roman" w:hAnsi="Times New Roman" w:cs="Times New Roman"/>
                <w:bCs/>
                <w:sz w:val="24"/>
                <w:szCs w:val="24"/>
              </w:rPr>
              <w:t xml:space="preserve">  (Convening Agency)</w:t>
            </w:r>
          </w:p>
          <w:p w14:paraId="1DC77197"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sidRPr="004A54A5">
              <w:rPr>
                <w:rFonts w:ascii="Times New Roman" w:hAnsi="Times New Roman" w:cs="Times New Roman"/>
                <w:bCs/>
                <w:sz w:val="24"/>
                <w:szCs w:val="24"/>
              </w:rPr>
              <w:fldChar w:fldCharType="begin">
                <w:ffData>
                  <w:name w:val=""/>
                  <w:enabled/>
                  <w:calcOnExit w:val="0"/>
                  <w:ddList>
                    <w:listEntry w:val="RUNO"/>
                    <w:listEntry w:val="please select"/>
                    <w:listEntry w:val="NUNO"/>
                  </w:ddList>
                </w:ffData>
              </w:fldChar>
            </w:r>
            <w:r w:rsidRPr="004A54A5">
              <w:rPr>
                <w:rFonts w:ascii="Times New Roman" w:hAnsi="Times New Roman" w:cs="Times New Roman"/>
                <w:bCs/>
                <w:sz w:val="24"/>
                <w:szCs w:val="24"/>
              </w:rPr>
              <w:instrText xml:space="preserve"> FORMDROPDOWN </w:instrText>
            </w:r>
            <w:r w:rsidR="000A4161">
              <w:rPr>
                <w:rFonts w:ascii="Times New Roman" w:hAnsi="Times New Roman" w:cs="Times New Roman"/>
                <w:bCs/>
                <w:sz w:val="24"/>
                <w:szCs w:val="24"/>
              </w:rPr>
            </w:r>
            <w:r w:rsidR="000A4161">
              <w:rPr>
                <w:rFonts w:ascii="Times New Roman" w:hAnsi="Times New Roman" w:cs="Times New Roman"/>
                <w:bCs/>
                <w:sz w:val="24"/>
                <w:szCs w:val="24"/>
              </w:rPr>
              <w:fldChar w:fldCharType="separate"/>
            </w:r>
            <w:r w:rsidRPr="004A54A5">
              <w:rPr>
                <w:rFonts w:ascii="Times New Roman" w:hAnsi="Times New Roman" w:cs="Times New Roman"/>
                <w:bCs/>
                <w:sz w:val="24"/>
                <w:szCs w:val="24"/>
              </w:rPr>
              <w:fldChar w:fldCharType="end"/>
            </w:r>
            <w:r w:rsidRPr="004A54A5">
              <w:rPr>
                <w:rFonts w:ascii="Times New Roman" w:hAnsi="Times New Roman" w:cs="Times New Roman"/>
                <w:bCs/>
                <w:sz w:val="24"/>
                <w:szCs w:val="24"/>
              </w:rPr>
              <w:t xml:space="preserve">  </w:t>
            </w:r>
            <w:r w:rsidRPr="004A54A5">
              <w:rPr>
                <w:rFonts w:ascii="Times New Roman" w:hAnsi="Times New Roman" w:cs="Times New Roman"/>
                <w:bCs/>
                <w:sz w:val="24"/>
                <w:szCs w:val="24"/>
              </w:rPr>
              <w:fldChar w:fldCharType="begin">
                <w:ffData>
                  <w:name w:val="Text41"/>
                  <w:enabled/>
                  <w:calcOnExit w:val="0"/>
                  <w:textInput>
                    <w:default w:val="UN Women"/>
                  </w:textInput>
                </w:ffData>
              </w:fldChar>
            </w:r>
            <w:bookmarkStart w:id="6" w:name="Text41"/>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 Women</w:t>
            </w:r>
            <w:r w:rsidRPr="004A54A5">
              <w:rPr>
                <w:rFonts w:ascii="Times New Roman" w:hAnsi="Times New Roman" w:cs="Times New Roman"/>
                <w:bCs/>
                <w:sz w:val="24"/>
                <w:szCs w:val="24"/>
              </w:rPr>
              <w:fldChar w:fldCharType="end"/>
            </w:r>
            <w:bookmarkEnd w:id="6"/>
          </w:p>
          <w:p w14:paraId="075D6408" w14:textId="77777777" w:rsidR="005501BA" w:rsidRPr="004A54A5" w:rsidRDefault="005501BA" w:rsidP="00F9099E">
            <w:pPr>
              <w:pStyle w:val="BalloonText"/>
              <w:numPr>
                <w:ilvl w:val="12"/>
                <w:numId w:val="0"/>
              </w:numPr>
              <w:tabs>
                <w:tab w:val="left" w:pos="-720"/>
                <w:tab w:val="left" w:pos="4500"/>
              </w:tabs>
              <w:rPr>
                <w:rFonts w:ascii="Times New Roman" w:hAnsi="Times New Roman" w:cs="Times New Roman"/>
                <w:bCs/>
                <w:sz w:val="24"/>
                <w:szCs w:val="24"/>
              </w:rPr>
            </w:pPr>
            <w:r w:rsidRPr="004A54A5">
              <w:rPr>
                <w:rFonts w:ascii="Times New Roman" w:hAnsi="Times New Roman" w:cs="Times New Roman"/>
                <w:bCs/>
                <w:sz w:val="24"/>
                <w:szCs w:val="24"/>
              </w:rPr>
              <w:fldChar w:fldCharType="begin">
                <w:ffData>
                  <w:name w:val=""/>
                  <w:enabled/>
                  <w:calcOnExit w:val="0"/>
                  <w:ddList>
                    <w:listEntry w:val="RUNO"/>
                    <w:listEntry w:val="please select"/>
                    <w:listEntry w:val="NUNO"/>
                  </w:ddList>
                </w:ffData>
              </w:fldChar>
            </w:r>
            <w:r w:rsidRPr="004A54A5">
              <w:rPr>
                <w:rFonts w:ascii="Times New Roman" w:hAnsi="Times New Roman" w:cs="Times New Roman"/>
                <w:bCs/>
                <w:sz w:val="24"/>
                <w:szCs w:val="24"/>
              </w:rPr>
              <w:instrText xml:space="preserve"> FORMDROPDOWN </w:instrText>
            </w:r>
            <w:r w:rsidR="000A4161">
              <w:rPr>
                <w:rFonts w:ascii="Times New Roman" w:hAnsi="Times New Roman" w:cs="Times New Roman"/>
                <w:bCs/>
                <w:sz w:val="24"/>
                <w:szCs w:val="24"/>
              </w:rPr>
            </w:r>
            <w:r w:rsidR="000A4161">
              <w:rPr>
                <w:rFonts w:ascii="Times New Roman" w:hAnsi="Times New Roman" w:cs="Times New Roman"/>
                <w:bCs/>
                <w:sz w:val="24"/>
                <w:szCs w:val="24"/>
              </w:rPr>
              <w:fldChar w:fldCharType="separate"/>
            </w:r>
            <w:r w:rsidRPr="004A54A5">
              <w:rPr>
                <w:rFonts w:ascii="Times New Roman" w:hAnsi="Times New Roman" w:cs="Times New Roman"/>
                <w:bCs/>
                <w:sz w:val="24"/>
                <w:szCs w:val="24"/>
              </w:rPr>
              <w:fldChar w:fldCharType="end"/>
            </w:r>
            <w:r w:rsidRPr="004A54A5">
              <w:rPr>
                <w:rFonts w:ascii="Times New Roman" w:hAnsi="Times New Roman" w:cs="Times New Roman"/>
                <w:bCs/>
                <w:sz w:val="24"/>
                <w:szCs w:val="24"/>
              </w:rPr>
              <w:t xml:space="preserve">  </w:t>
            </w:r>
            <w:r w:rsidRPr="004A54A5">
              <w:rPr>
                <w:rFonts w:ascii="Times New Roman" w:hAnsi="Times New Roman" w:cs="Times New Roman"/>
                <w:bCs/>
                <w:sz w:val="24"/>
                <w:szCs w:val="24"/>
              </w:rPr>
              <w:fldChar w:fldCharType="begin">
                <w:ffData>
                  <w:name w:val="Text42"/>
                  <w:enabled/>
                  <w:calcOnExit w:val="0"/>
                  <w:textInput>
                    <w:default w:val="UNICEF"/>
                  </w:textInput>
                </w:ffData>
              </w:fldChar>
            </w:r>
            <w:bookmarkStart w:id="7" w:name="Text42"/>
            <w:r w:rsidRPr="004A54A5">
              <w:rPr>
                <w:rFonts w:ascii="Times New Roman" w:hAnsi="Times New Roman" w:cs="Times New Roman"/>
                <w:bCs/>
                <w:sz w:val="24"/>
                <w:szCs w:val="24"/>
              </w:rPr>
              <w:instrText xml:space="preserve"> FORMTEXT </w:instrText>
            </w:r>
            <w:r w:rsidRPr="004A54A5">
              <w:rPr>
                <w:rFonts w:ascii="Times New Roman" w:hAnsi="Times New Roman" w:cs="Times New Roman"/>
                <w:bCs/>
                <w:sz w:val="24"/>
                <w:szCs w:val="24"/>
              </w:rPr>
            </w:r>
            <w:r w:rsidRPr="004A54A5">
              <w:rPr>
                <w:rFonts w:ascii="Times New Roman" w:hAnsi="Times New Roman" w:cs="Times New Roman"/>
                <w:bCs/>
                <w:sz w:val="24"/>
                <w:szCs w:val="24"/>
              </w:rPr>
              <w:fldChar w:fldCharType="separate"/>
            </w:r>
            <w:r w:rsidRPr="004A54A5">
              <w:rPr>
                <w:rFonts w:ascii="Times New Roman" w:hAnsi="Times New Roman" w:cs="Times New Roman"/>
                <w:bCs/>
                <w:noProof/>
                <w:sz w:val="24"/>
                <w:szCs w:val="24"/>
              </w:rPr>
              <w:t>UNICEF</w:t>
            </w:r>
            <w:r w:rsidRPr="004A54A5">
              <w:rPr>
                <w:rFonts w:ascii="Times New Roman" w:hAnsi="Times New Roman" w:cs="Times New Roman"/>
                <w:bCs/>
                <w:sz w:val="24"/>
                <w:szCs w:val="24"/>
              </w:rPr>
              <w:fldChar w:fldCharType="end"/>
            </w:r>
            <w:bookmarkEnd w:id="7"/>
          </w:p>
          <w:p w14:paraId="7A88B5CE" w14:textId="77777777" w:rsidR="005501BA" w:rsidRPr="00627A1C" w:rsidRDefault="005501BA" w:rsidP="00A44534">
            <w:pPr>
              <w:pStyle w:val="BalloonText"/>
              <w:numPr>
                <w:ilvl w:val="12"/>
                <w:numId w:val="0"/>
              </w:numPr>
              <w:tabs>
                <w:tab w:val="left" w:pos="-720"/>
                <w:tab w:val="left" w:pos="4500"/>
              </w:tabs>
              <w:rPr>
                <w:b/>
              </w:rPr>
            </w:pPr>
          </w:p>
        </w:tc>
      </w:tr>
      <w:tr w:rsidR="005501BA" w:rsidRPr="00627A1C" w14:paraId="60420B04" w14:textId="77777777" w:rsidTr="002C1CAF">
        <w:trPr>
          <w:trHeight w:val="368"/>
        </w:trPr>
        <w:tc>
          <w:tcPr>
            <w:tcW w:w="10080" w:type="dxa"/>
            <w:gridSpan w:val="2"/>
          </w:tcPr>
          <w:p w14:paraId="2968E451" w14:textId="172D7B1D" w:rsidR="005501BA" w:rsidRPr="00627A1C" w:rsidRDefault="005501BA" w:rsidP="00F9099E">
            <w:pPr>
              <w:rPr>
                <w:b/>
                <w:bCs/>
                <w:iCs/>
              </w:rPr>
            </w:pPr>
            <w:r w:rsidRPr="00627A1C">
              <w:rPr>
                <w:b/>
                <w:bCs/>
                <w:iCs/>
              </w:rPr>
              <w:t xml:space="preserve">Date of first transfer: </w:t>
            </w:r>
            <w:r w:rsidR="00350B40">
              <w:t>18 February 2019</w:t>
            </w:r>
          </w:p>
          <w:p w14:paraId="380BC8CC" w14:textId="1CA3CD89" w:rsidR="005501BA" w:rsidRPr="00627A1C" w:rsidRDefault="005501BA" w:rsidP="00F9099E">
            <w:pPr>
              <w:rPr>
                <w:bCs/>
                <w:iCs/>
                <w:snapToGrid w:val="0"/>
              </w:rPr>
            </w:pPr>
            <w:r w:rsidRPr="00706CC3">
              <w:rPr>
                <w:b/>
                <w:bCs/>
                <w:iCs/>
              </w:rPr>
              <w:t xml:space="preserve">Project end date: </w:t>
            </w:r>
            <w:r w:rsidR="002E02A0" w:rsidRPr="00706CC3">
              <w:t>(</w:t>
            </w:r>
            <w:r w:rsidR="00452780">
              <w:t xml:space="preserve">19 </w:t>
            </w:r>
            <w:r w:rsidR="00351715">
              <w:t>February</w:t>
            </w:r>
            <w:r w:rsidR="00452780">
              <w:t xml:space="preserve"> </w:t>
            </w:r>
            <w:r w:rsidR="0009105F" w:rsidRPr="00706CC3">
              <w:t xml:space="preserve"> 202</w:t>
            </w:r>
            <w:r w:rsidR="007D1E8D">
              <w:t>1</w:t>
            </w:r>
            <w:r w:rsidR="0009105F" w:rsidRPr="00706CC3">
              <w:t>)</w:t>
            </w:r>
            <w:r w:rsidRPr="00627A1C">
              <w:rPr>
                <w:bCs/>
                <w:iCs/>
                <w:snapToGrid w:val="0"/>
              </w:rPr>
              <w:t xml:space="preserve">     </w:t>
            </w:r>
          </w:p>
          <w:p w14:paraId="37231DFD" w14:textId="77777777" w:rsidR="005501BA" w:rsidRPr="00627A1C" w:rsidRDefault="005501BA" w:rsidP="00F9099E">
            <w:pPr>
              <w:rPr>
                <w:b/>
                <w:bCs/>
                <w:iCs/>
              </w:rPr>
            </w:pPr>
            <w:r w:rsidRPr="00627A1C">
              <w:rPr>
                <w:b/>
                <w:iCs/>
                <w:snapToGrid w:val="0"/>
              </w:rPr>
              <w:t>Is the current project end date within 6 months?</w:t>
            </w:r>
            <w:r w:rsidRPr="00627A1C">
              <w:rPr>
                <w:bCs/>
                <w:iCs/>
                <w:snapToGrid w:val="0"/>
              </w:rPr>
              <w:t xml:space="preserve"> </w:t>
            </w:r>
            <w:r>
              <w:rPr>
                <w:bCs/>
                <w:iCs/>
                <w:snapToGrid w:val="0"/>
              </w:rPr>
              <w:fldChar w:fldCharType="begin">
                <w:ffData>
                  <w:name w:val="enddate"/>
                  <w:enabled/>
                  <w:calcOnExit w:val="0"/>
                  <w:ddList>
                    <w:listEntry w:val="Yes"/>
                    <w:listEntry w:val="please select"/>
                    <w:listEntry w:val="No"/>
                  </w:ddList>
                </w:ffData>
              </w:fldChar>
            </w:r>
            <w:bookmarkStart w:id="8" w:name="enddate"/>
            <w:r>
              <w:rPr>
                <w:bCs/>
                <w:iCs/>
                <w:snapToGrid w:val="0"/>
              </w:rPr>
              <w:instrText xml:space="preserve"> FORMDROPDOWN </w:instrText>
            </w:r>
            <w:r w:rsidR="000A4161">
              <w:rPr>
                <w:bCs/>
                <w:iCs/>
                <w:snapToGrid w:val="0"/>
              </w:rPr>
            </w:r>
            <w:r w:rsidR="000A4161">
              <w:rPr>
                <w:bCs/>
                <w:iCs/>
                <w:snapToGrid w:val="0"/>
              </w:rPr>
              <w:fldChar w:fldCharType="separate"/>
            </w:r>
            <w:r>
              <w:rPr>
                <w:bCs/>
                <w:iCs/>
                <w:snapToGrid w:val="0"/>
              </w:rPr>
              <w:fldChar w:fldCharType="end"/>
            </w:r>
            <w:bookmarkEnd w:id="8"/>
          </w:p>
          <w:p w14:paraId="5942519E" w14:textId="77777777" w:rsidR="005501BA" w:rsidRPr="00627A1C" w:rsidRDefault="005501BA" w:rsidP="00F9099E">
            <w:pPr>
              <w:rPr>
                <w:b/>
                <w:bCs/>
                <w:iCs/>
              </w:rPr>
            </w:pPr>
          </w:p>
        </w:tc>
      </w:tr>
      <w:tr w:rsidR="005501BA" w:rsidRPr="00627A1C" w14:paraId="1FDB21C7" w14:textId="77777777" w:rsidTr="002C1CAF">
        <w:trPr>
          <w:trHeight w:val="368"/>
        </w:trPr>
        <w:tc>
          <w:tcPr>
            <w:tcW w:w="10080" w:type="dxa"/>
            <w:gridSpan w:val="2"/>
          </w:tcPr>
          <w:p w14:paraId="60AD7284" w14:textId="77777777" w:rsidR="005501BA" w:rsidRPr="00627A1C" w:rsidRDefault="005501BA" w:rsidP="00F9099E">
            <w:pPr>
              <w:rPr>
                <w:b/>
                <w:bCs/>
                <w:iCs/>
              </w:rPr>
            </w:pPr>
            <w:r w:rsidRPr="00627A1C">
              <w:rPr>
                <w:b/>
                <w:bCs/>
                <w:iCs/>
              </w:rPr>
              <w:t>Check if the project falls under one or more PBF priority windows:</w:t>
            </w:r>
          </w:p>
          <w:p w14:paraId="790F1887" w14:textId="12972C68" w:rsidR="005501BA" w:rsidRPr="00627A1C" w:rsidRDefault="00F42467" w:rsidP="00F9099E">
            <w:r>
              <w:fldChar w:fldCharType="begin">
                <w:ffData>
                  <w:name w:val=""/>
                  <w:enabled/>
                  <w:calcOnExit w:val="0"/>
                  <w:checkBox>
                    <w:sizeAuto/>
                    <w:default w:val="0"/>
                  </w:checkBox>
                </w:ffData>
              </w:fldChar>
            </w:r>
            <w:r>
              <w:instrText xml:space="preserve"> FORMCHECKBOX </w:instrText>
            </w:r>
            <w:r w:rsidR="000A4161">
              <w:fldChar w:fldCharType="separate"/>
            </w:r>
            <w:r>
              <w:fldChar w:fldCharType="end"/>
            </w:r>
            <w:r w:rsidR="005501BA" w:rsidRPr="00627A1C">
              <w:t xml:space="preserve"> Gender promotion initiative</w:t>
            </w:r>
          </w:p>
          <w:p w14:paraId="532CE66F" w14:textId="4C8F4615" w:rsidR="005501BA" w:rsidRPr="00627A1C" w:rsidRDefault="00F42467" w:rsidP="00F9099E">
            <w:r>
              <w:fldChar w:fldCharType="begin">
                <w:ffData>
                  <w:name w:val=""/>
                  <w:enabled/>
                  <w:calcOnExit w:val="0"/>
                  <w:checkBox>
                    <w:sizeAuto/>
                    <w:default w:val="0"/>
                  </w:checkBox>
                </w:ffData>
              </w:fldChar>
            </w:r>
            <w:r>
              <w:instrText xml:space="preserve"> FORMCHECKBOX </w:instrText>
            </w:r>
            <w:r w:rsidR="000A4161">
              <w:fldChar w:fldCharType="separate"/>
            </w:r>
            <w:r>
              <w:fldChar w:fldCharType="end"/>
            </w:r>
            <w:r w:rsidR="005501BA" w:rsidRPr="00627A1C">
              <w:t xml:space="preserve"> Youth promotion initiative</w:t>
            </w:r>
          </w:p>
          <w:p w14:paraId="7C90FFAB" w14:textId="77777777" w:rsidR="005501BA" w:rsidRPr="00627A1C" w:rsidRDefault="005501BA" w:rsidP="00F9099E">
            <w:r w:rsidRPr="00627A1C">
              <w:fldChar w:fldCharType="begin">
                <w:ffData>
                  <w:name w:val=""/>
                  <w:enabled/>
                  <w:calcOnExit w:val="0"/>
                  <w:checkBox>
                    <w:sizeAuto/>
                    <w:default w:val="0"/>
                  </w:checkBox>
                </w:ffData>
              </w:fldChar>
            </w:r>
            <w:r w:rsidRPr="00627A1C">
              <w:instrText xml:space="preserve"> FORMCHECKBOX </w:instrText>
            </w:r>
            <w:r w:rsidR="000A4161">
              <w:fldChar w:fldCharType="separate"/>
            </w:r>
            <w:r w:rsidRPr="00627A1C">
              <w:fldChar w:fldCharType="end"/>
            </w:r>
            <w:r w:rsidRPr="00627A1C">
              <w:t xml:space="preserve"> Transition from UN or regional peacekeeping or special political missions</w:t>
            </w:r>
          </w:p>
          <w:p w14:paraId="61AD5109" w14:textId="77777777" w:rsidR="005501BA" w:rsidRPr="00627A1C" w:rsidRDefault="005501BA" w:rsidP="00F9099E">
            <w:r w:rsidRPr="00627A1C">
              <w:fldChar w:fldCharType="begin">
                <w:ffData>
                  <w:name w:val=""/>
                  <w:enabled/>
                  <w:calcOnExit w:val="0"/>
                  <w:checkBox>
                    <w:sizeAuto/>
                    <w:default w:val="0"/>
                  </w:checkBox>
                </w:ffData>
              </w:fldChar>
            </w:r>
            <w:r w:rsidRPr="00627A1C">
              <w:instrText xml:space="preserve"> FORMCHECKBOX </w:instrText>
            </w:r>
            <w:r w:rsidR="000A4161">
              <w:fldChar w:fldCharType="separate"/>
            </w:r>
            <w:r w:rsidRPr="00627A1C">
              <w:fldChar w:fldCharType="end"/>
            </w:r>
            <w:r w:rsidRPr="00627A1C">
              <w:t xml:space="preserve"> Cross-border or regional project</w:t>
            </w:r>
          </w:p>
          <w:p w14:paraId="510AA14F" w14:textId="77777777" w:rsidR="005501BA" w:rsidRPr="00627A1C" w:rsidRDefault="005501BA" w:rsidP="00F9099E">
            <w:pPr>
              <w:rPr>
                <w:b/>
                <w:bCs/>
                <w:iCs/>
              </w:rPr>
            </w:pPr>
          </w:p>
        </w:tc>
      </w:tr>
      <w:tr w:rsidR="00351715" w:rsidRPr="00351715" w14:paraId="77C4885C" w14:textId="77777777" w:rsidTr="00351715">
        <w:trPr>
          <w:trHeight w:val="1124"/>
        </w:trPr>
        <w:tc>
          <w:tcPr>
            <w:tcW w:w="10080" w:type="dxa"/>
            <w:gridSpan w:val="2"/>
            <w:shd w:val="clear" w:color="auto" w:fill="auto"/>
          </w:tcPr>
          <w:p w14:paraId="34AB8D1C" w14:textId="77777777" w:rsidR="005501BA" w:rsidRPr="00351715" w:rsidRDefault="005501BA" w:rsidP="00F9099E">
            <w:pPr>
              <w:rPr>
                <w:b/>
                <w:bCs/>
                <w:iCs/>
                <w:color w:val="000000" w:themeColor="text1"/>
              </w:rPr>
            </w:pPr>
            <w:r w:rsidRPr="00351715">
              <w:rPr>
                <w:b/>
                <w:bCs/>
                <w:iCs/>
                <w:color w:val="000000" w:themeColor="text1"/>
              </w:rPr>
              <w:t xml:space="preserve">Total PBF approved project budget (by recipient organization): </w:t>
            </w:r>
          </w:p>
          <w:p w14:paraId="34513F64" w14:textId="77777777" w:rsidR="005501BA" w:rsidRPr="00351715" w:rsidRDefault="005501BA" w:rsidP="00F9099E">
            <w:pPr>
              <w:rPr>
                <w:b/>
                <w:iCs/>
                <w:snapToGrid w:val="0"/>
                <w:color w:val="000000" w:themeColor="text1"/>
              </w:rPr>
            </w:pPr>
            <w:bookmarkStart w:id="9" w:name="_Hlk39507683"/>
            <w:r w:rsidRPr="00351715">
              <w:rPr>
                <w:b/>
                <w:iCs/>
                <w:snapToGrid w:val="0"/>
                <w:color w:val="000000" w:themeColor="text1"/>
              </w:rPr>
              <w:t xml:space="preserve">Recipient Organization              Amount  </w:t>
            </w:r>
          </w:p>
          <w:p w14:paraId="2BF9BF76" w14:textId="77777777" w:rsidR="005501BA" w:rsidRPr="00351715" w:rsidRDefault="005501BA" w:rsidP="00F9099E">
            <w:pPr>
              <w:rPr>
                <w:bCs/>
                <w:iCs/>
                <w:snapToGrid w:val="0"/>
                <w:color w:val="000000" w:themeColor="text1"/>
              </w:rPr>
            </w:pPr>
          </w:p>
          <w:bookmarkEnd w:id="9"/>
          <w:p w14:paraId="2732ED6E" w14:textId="77777777" w:rsidR="005501BA" w:rsidRPr="00351715" w:rsidRDefault="005501BA" w:rsidP="00F9099E">
            <w:pPr>
              <w:rPr>
                <w:iCs/>
                <w:color w:val="000000" w:themeColor="text1"/>
              </w:rPr>
            </w:pPr>
            <w:r w:rsidRPr="00351715">
              <w:rPr>
                <w:bCs/>
                <w:iCs/>
                <w:snapToGrid w:val="0"/>
                <w:color w:val="000000" w:themeColor="text1"/>
              </w:rPr>
              <w:fldChar w:fldCharType="begin">
                <w:ffData>
                  <w:name w:val=""/>
                  <w:enabled/>
                  <w:calcOnExit w:val="0"/>
                  <w:textInput>
                    <w:default w:val="UNDP"/>
                    <w:format w:val="FIRST CAPITAL"/>
                  </w:textInput>
                </w:ffData>
              </w:fldChar>
            </w:r>
            <w:r w:rsidRPr="00351715">
              <w:rPr>
                <w:bCs/>
                <w:iCs/>
                <w:snapToGrid w:val="0"/>
                <w:color w:val="000000" w:themeColor="text1"/>
              </w:rPr>
              <w:instrText xml:space="preserve"> FORMTEXT </w:instrText>
            </w:r>
            <w:r w:rsidRPr="00351715">
              <w:rPr>
                <w:bCs/>
                <w:iCs/>
                <w:snapToGrid w:val="0"/>
                <w:color w:val="000000" w:themeColor="text1"/>
              </w:rPr>
            </w:r>
            <w:r w:rsidRPr="00351715">
              <w:rPr>
                <w:bCs/>
                <w:iCs/>
                <w:snapToGrid w:val="0"/>
                <w:color w:val="000000" w:themeColor="text1"/>
              </w:rPr>
              <w:fldChar w:fldCharType="separate"/>
            </w:r>
            <w:r w:rsidRPr="00351715">
              <w:rPr>
                <w:bCs/>
                <w:iCs/>
                <w:noProof/>
                <w:snapToGrid w:val="0"/>
                <w:color w:val="000000" w:themeColor="text1"/>
              </w:rPr>
              <w:t>UNDP</w:t>
            </w:r>
            <w:r w:rsidRPr="00351715">
              <w:rPr>
                <w:bCs/>
                <w:iCs/>
                <w:snapToGrid w:val="0"/>
                <w:color w:val="000000" w:themeColor="text1"/>
              </w:rPr>
              <w:fldChar w:fldCharType="end"/>
            </w:r>
            <w:r w:rsidRPr="00351715">
              <w:rPr>
                <w:bCs/>
                <w:iCs/>
                <w:snapToGrid w:val="0"/>
                <w:color w:val="000000" w:themeColor="text1"/>
              </w:rPr>
              <w:t xml:space="preserve">   </w:t>
            </w:r>
            <w:r w:rsidRPr="00351715">
              <w:rPr>
                <w:b/>
                <w:bCs/>
                <w:iCs/>
                <w:color w:val="000000" w:themeColor="text1"/>
              </w:rPr>
              <w:t xml:space="preserve">                                      </w:t>
            </w:r>
            <w:r w:rsidRPr="00351715">
              <w:rPr>
                <w:iCs/>
                <w:color w:val="000000" w:themeColor="text1"/>
              </w:rPr>
              <w:t xml:space="preserve">$ </w:t>
            </w:r>
            <w:r w:rsidRPr="00351715">
              <w:rPr>
                <w:bCs/>
                <w:iCs/>
                <w:snapToGrid w:val="0"/>
                <w:color w:val="000000" w:themeColor="text1"/>
              </w:rPr>
              <w:fldChar w:fldCharType="begin">
                <w:ffData>
                  <w:name w:val="Text11"/>
                  <w:enabled/>
                  <w:calcOnExit w:val="0"/>
                  <w:textInput>
                    <w:default w:val="1,787,756.00"/>
                  </w:textInput>
                </w:ffData>
              </w:fldChar>
            </w:r>
            <w:bookmarkStart w:id="10" w:name="Text11"/>
            <w:r w:rsidRPr="00351715">
              <w:rPr>
                <w:bCs/>
                <w:iCs/>
                <w:snapToGrid w:val="0"/>
                <w:color w:val="000000" w:themeColor="text1"/>
              </w:rPr>
              <w:instrText xml:space="preserve"> FORMTEXT </w:instrText>
            </w:r>
            <w:r w:rsidRPr="00351715">
              <w:rPr>
                <w:bCs/>
                <w:iCs/>
                <w:snapToGrid w:val="0"/>
                <w:color w:val="000000" w:themeColor="text1"/>
              </w:rPr>
            </w:r>
            <w:r w:rsidRPr="00351715">
              <w:rPr>
                <w:bCs/>
                <w:iCs/>
                <w:snapToGrid w:val="0"/>
                <w:color w:val="000000" w:themeColor="text1"/>
              </w:rPr>
              <w:fldChar w:fldCharType="separate"/>
            </w:r>
            <w:r w:rsidRPr="00351715">
              <w:rPr>
                <w:bCs/>
                <w:iCs/>
                <w:noProof/>
                <w:snapToGrid w:val="0"/>
                <w:color w:val="000000" w:themeColor="text1"/>
              </w:rPr>
              <w:t>1,787,756.00</w:t>
            </w:r>
            <w:r w:rsidRPr="00351715">
              <w:rPr>
                <w:bCs/>
                <w:iCs/>
                <w:snapToGrid w:val="0"/>
                <w:color w:val="000000" w:themeColor="text1"/>
              </w:rPr>
              <w:fldChar w:fldCharType="end"/>
            </w:r>
            <w:bookmarkEnd w:id="10"/>
          </w:p>
          <w:p w14:paraId="67CB6D73" w14:textId="7CE74388"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UNICEF"/>
                    <w:format w:val="FIRST CAPITAL"/>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UNICEF</w:t>
            </w:r>
            <w:r w:rsidRPr="00351715">
              <w:rPr>
                <w:rFonts w:ascii="Times New Roman" w:hAnsi="Times New Roman" w:cs="Times New Roman"/>
                <w:bCs/>
                <w:iCs/>
                <w:snapToGrid w:val="0"/>
                <w:color w:val="000000" w:themeColor="text1"/>
                <w:sz w:val="24"/>
                <w:szCs w:val="24"/>
              </w:rPr>
              <w:fldChar w:fldCharType="end"/>
            </w: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774,960.00"/>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774,960.00</w:t>
            </w:r>
            <w:r w:rsidRPr="00351715">
              <w:rPr>
                <w:rFonts w:ascii="Times New Roman" w:hAnsi="Times New Roman" w:cs="Times New Roman"/>
                <w:bCs/>
                <w:iCs/>
                <w:snapToGrid w:val="0"/>
                <w:color w:val="000000" w:themeColor="text1"/>
                <w:sz w:val="24"/>
                <w:szCs w:val="24"/>
              </w:rPr>
              <w:fldChar w:fldCharType="end"/>
            </w:r>
          </w:p>
          <w:p w14:paraId="0232C27A"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UN Women"/>
                    <w:format w:val="FIRST CAPITAL"/>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UN Women</w:t>
            </w:r>
            <w:r w:rsidRPr="00351715">
              <w:rPr>
                <w:rFonts w:ascii="Times New Roman" w:hAnsi="Times New Roman" w:cs="Times New Roman"/>
                <w:bCs/>
                <w:iCs/>
                <w:snapToGrid w:val="0"/>
                <w:color w:val="000000" w:themeColor="text1"/>
                <w:sz w:val="24"/>
                <w:szCs w:val="24"/>
              </w:rPr>
              <w:fldChar w:fldCharType="end"/>
            </w: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
                  <w:enabled/>
                  <w:calcOnExit w:val="0"/>
                  <w:textInput>
                    <w:default w:val="581,145.00"/>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581,145.00</w:t>
            </w:r>
            <w:r w:rsidRPr="00351715">
              <w:rPr>
                <w:rFonts w:ascii="Times New Roman" w:hAnsi="Times New Roman" w:cs="Times New Roman"/>
                <w:bCs/>
                <w:iCs/>
                <w:snapToGrid w:val="0"/>
                <w:color w:val="000000" w:themeColor="text1"/>
                <w:sz w:val="24"/>
                <w:szCs w:val="24"/>
              </w:rPr>
              <w:fldChar w:fldCharType="end"/>
            </w:r>
          </w:p>
          <w:p w14:paraId="705B72CC" w14:textId="6C0975B9"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t xml:space="preserve">                                  </w:t>
            </w:r>
            <w:r w:rsidRPr="00351715">
              <w:rPr>
                <w:rFonts w:ascii="Times New Roman" w:hAnsi="Times New Roman" w:cs="Times New Roman"/>
                <w:color w:val="000000" w:themeColor="text1"/>
                <w:sz w:val="24"/>
                <w:szCs w:val="24"/>
              </w:rPr>
              <w:t xml:space="preserve">$ </w:t>
            </w:r>
            <w:r w:rsidRPr="00351715">
              <w:rPr>
                <w:rFonts w:ascii="Times New Roman" w:hAnsi="Times New Roman" w:cs="Times New Roman"/>
                <w:bCs/>
                <w:iCs/>
                <w:snapToGrid w:val="0"/>
                <w:color w:val="000000" w:themeColor="text1"/>
                <w:sz w:val="24"/>
                <w:szCs w:val="24"/>
              </w:rPr>
              <w:fldChar w:fldCharType="begin">
                <w:ffData>
                  <w:name w:val="Text11"/>
                  <w:enabled/>
                  <w:calcOnExit w:val="0"/>
                  <w:textInput>
                    <w:type w:val="number"/>
                  </w:textInput>
                </w:ffData>
              </w:fldChar>
            </w:r>
            <w:r w:rsidRPr="00351715">
              <w:rPr>
                <w:rFonts w:ascii="Times New Roman" w:hAnsi="Times New Roman" w:cs="Times New Roman"/>
                <w:bCs/>
                <w:iCs/>
                <w:snapToGrid w:val="0"/>
                <w:color w:val="000000" w:themeColor="text1"/>
                <w:sz w:val="24"/>
                <w:szCs w:val="24"/>
              </w:rPr>
              <w:instrText xml:space="preserve"> FORMTEXT </w:instrText>
            </w:r>
            <w:r w:rsidRPr="00351715">
              <w:rPr>
                <w:rFonts w:ascii="Times New Roman" w:hAnsi="Times New Roman" w:cs="Times New Roman"/>
                <w:bCs/>
                <w:iCs/>
                <w:snapToGrid w:val="0"/>
                <w:color w:val="000000" w:themeColor="text1"/>
                <w:sz w:val="24"/>
                <w:szCs w:val="24"/>
              </w:rPr>
            </w:r>
            <w:r w:rsidRPr="00351715">
              <w:rPr>
                <w:rFonts w:ascii="Times New Roman" w:hAnsi="Times New Roman" w:cs="Times New Roman"/>
                <w:bCs/>
                <w:iCs/>
                <w:snapToGrid w:val="0"/>
                <w:color w:val="000000" w:themeColor="text1"/>
                <w:sz w:val="24"/>
                <w:szCs w:val="24"/>
              </w:rPr>
              <w:fldChar w:fldCharType="separate"/>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noProof/>
                <w:snapToGrid w:val="0"/>
                <w:color w:val="000000" w:themeColor="text1"/>
                <w:sz w:val="24"/>
                <w:szCs w:val="24"/>
              </w:rPr>
              <w:t> </w:t>
            </w:r>
            <w:r w:rsidRPr="00351715">
              <w:rPr>
                <w:rFonts w:ascii="Times New Roman" w:hAnsi="Times New Roman" w:cs="Times New Roman"/>
                <w:bCs/>
                <w:iCs/>
                <w:snapToGrid w:val="0"/>
                <w:color w:val="000000" w:themeColor="text1"/>
                <w:sz w:val="24"/>
                <w:szCs w:val="24"/>
              </w:rPr>
              <w:fldChar w:fldCharType="end"/>
            </w:r>
          </w:p>
          <w:p w14:paraId="7F4FE9F4" w14:textId="510072F3"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color w:val="000000" w:themeColor="text1"/>
                <w:sz w:val="24"/>
                <w:szCs w:val="24"/>
              </w:rPr>
              <w:t xml:space="preserve">                                           Total: $</w:t>
            </w:r>
            <w:r w:rsidR="003B39E6" w:rsidRPr="00351715">
              <w:rPr>
                <w:rFonts w:ascii="Times New Roman" w:hAnsi="Times New Roman" w:cs="Times New Roman"/>
                <w:bCs/>
                <w:iCs/>
                <w:snapToGrid w:val="0"/>
                <w:color w:val="000000" w:themeColor="text1"/>
                <w:sz w:val="24"/>
                <w:szCs w:val="24"/>
              </w:rPr>
              <w:t>3,143,861.00</w:t>
            </w:r>
          </w:p>
          <w:p w14:paraId="37CF317F" w14:textId="0D8A4058"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351715">
              <w:rPr>
                <w:rFonts w:ascii="Times New Roman" w:hAnsi="Times New Roman" w:cs="Times New Roman"/>
                <w:bCs/>
                <w:iCs/>
                <w:snapToGrid w:val="0"/>
                <w:color w:val="000000" w:themeColor="text1"/>
                <w:sz w:val="24"/>
                <w:szCs w:val="24"/>
              </w:rPr>
              <w:t xml:space="preserve">Approximate implementation rate as percentage of total project budget: </w:t>
            </w:r>
            <w:r w:rsidR="006614A7" w:rsidRPr="00351715">
              <w:rPr>
                <w:rFonts w:ascii="Times New Roman" w:hAnsi="Times New Roman" w:cs="Times New Roman"/>
                <w:bCs/>
                <w:iCs/>
                <w:snapToGrid w:val="0"/>
                <w:color w:val="000000" w:themeColor="text1"/>
                <w:sz w:val="24"/>
                <w:szCs w:val="24"/>
              </w:rPr>
              <w:t>90</w:t>
            </w:r>
            <w:r w:rsidR="00855D3E" w:rsidRPr="00351715">
              <w:rPr>
                <w:rFonts w:ascii="Times New Roman" w:hAnsi="Times New Roman" w:cs="Times New Roman"/>
                <w:bCs/>
                <w:iCs/>
                <w:snapToGrid w:val="0"/>
                <w:color w:val="000000" w:themeColor="text1"/>
                <w:sz w:val="24"/>
                <w:szCs w:val="24"/>
              </w:rPr>
              <w:t>%</w:t>
            </w:r>
            <w:r w:rsidR="003B39E6" w:rsidRPr="00351715">
              <w:rPr>
                <w:rFonts w:ascii="Times New Roman" w:hAnsi="Times New Roman" w:cs="Times New Roman"/>
                <w:bCs/>
                <w:iCs/>
                <w:snapToGrid w:val="0"/>
                <w:color w:val="000000" w:themeColor="text1"/>
                <w:sz w:val="24"/>
                <w:szCs w:val="24"/>
              </w:rPr>
              <w:t xml:space="preserve"> implementation rate of both first and second tranche and 54% of the Overall Project Budget</w:t>
            </w:r>
          </w:p>
          <w:p w14:paraId="22AAB8B8"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3"/>
                <w:szCs w:val="23"/>
                <w:lang w:val="en-US"/>
              </w:rPr>
            </w:pPr>
            <w:r w:rsidRPr="00351715">
              <w:rPr>
                <w:rFonts w:ascii="Times New Roman" w:hAnsi="Times New Roman" w:cs="Times New Roman"/>
                <w:bCs/>
                <w:iCs/>
                <w:snapToGrid w:val="0"/>
                <w:color w:val="000000" w:themeColor="text1"/>
                <w:sz w:val="23"/>
                <w:szCs w:val="23"/>
              </w:rPr>
              <w:t>*ATTACH PROJECT EXCEL BUDGET SHOWING CURRENT APPROXIMATE EXPENDITURE*</w:t>
            </w:r>
          </w:p>
          <w:p w14:paraId="0A7D2DAF"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p>
          <w:p w14:paraId="7F4E46F2" w14:textId="3BF0DEF5"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
                <w:bCs/>
                <w:color w:val="000000" w:themeColor="text1"/>
                <w:sz w:val="24"/>
                <w:szCs w:val="24"/>
              </w:rPr>
            </w:pPr>
            <w:r w:rsidRPr="00351715">
              <w:rPr>
                <w:rFonts w:ascii="Times New Roman" w:hAnsi="Times New Roman" w:cs="Times New Roman"/>
                <w:b/>
                <w:bCs/>
                <w:color w:val="000000" w:themeColor="text1"/>
                <w:sz w:val="24"/>
                <w:szCs w:val="24"/>
              </w:rPr>
              <w:t>Gender-responsive Budgeting:</w:t>
            </w:r>
            <w:r w:rsidR="00280D69" w:rsidRPr="00351715">
              <w:rPr>
                <w:rFonts w:ascii="Times New Roman" w:hAnsi="Times New Roman" w:cs="Times New Roman"/>
                <w:b/>
                <w:bCs/>
                <w:color w:val="000000" w:themeColor="text1"/>
                <w:sz w:val="24"/>
                <w:szCs w:val="24"/>
              </w:rPr>
              <w:t xml:space="preserve"> UNW &amp; UNDP please provide info</w:t>
            </w:r>
          </w:p>
          <w:p w14:paraId="7904B0D7" w14:textId="77777777" w:rsidR="005501BA" w:rsidRPr="00351715" w:rsidRDefault="005501BA" w:rsidP="00F9099E">
            <w:pPr>
              <w:pStyle w:val="BalloonText"/>
              <w:numPr>
                <w:ilvl w:val="12"/>
                <w:numId w:val="0"/>
              </w:numPr>
              <w:tabs>
                <w:tab w:val="left" w:pos="-720"/>
                <w:tab w:val="left" w:pos="4500"/>
              </w:tabs>
              <w:suppressAutoHyphens/>
              <w:rPr>
                <w:rFonts w:ascii="Times New Roman" w:hAnsi="Times New Roman" w:cs="Times New Roman"/>
                <w:b/>
                <w:bCs/>
                <w:color w:val="000000" w:themeColor="text1"/>
                <w:sz w:val="24"/>
                <w:szCs w:val="24"/>
              </w:rPr>
            </w:pPr>
          </w:p>
          <w:p w14:paraId="44011CEB" w14:textId="6BB8347D" w:rsidR="005501BA" w:rsidRPr="00351715" w:rsidRDefault="005501BA" w:rsidP="00F9099E">
            <w:pPr>
              <w:rPr>
                <w:color w:val="000000" w:themeColor="text1"/>
              </w:rPr>
            </w:pPr>
            <w:r w:rsidRPr="00351715">
              <w:rPr>
                <w:color w:val="000000" w:themeColor="text1"/>
              </w:rPr>
              <w:t xml:space="preserve">Indicate dollar amount from the project document to be allocated to activities focussed on gender equality or women’s empowerment: </w:t>
            </w:r>
            <w:r w:rsidR="00F42467" w:rsidRPr="00351715">
              <w:rPr>
                <w:color w:val="000000" w:themeColor="text1"/>
              </w:rPr>
              <w:t>US$630,000</w:t>
            </w:r>
          </w:p>
          <w:p w14:paraId="79BF441A" w14:textId="3530DC06" w:rsidR="005501BA" w:rsidRDefault="005501BA" w:rsidP="00F9099E">
            <w:pPr>
              <w:rPr>
                <w:color w:val="000000" w:themeColor="text1"/>
              </w:rPr>
            </w:pPr>
            <w:r w:rsidRPr="00351715">
              <w:rPr>
                <w:color w:val="000000" w:themeColor="text1"/>
              </w:rPr>
              <w:t xml:space="preserve">Amount expended to date on activities focussed on gender equality or women’s empowerment: </w:t>
            </w:r>
            <w:r w:rsidR="003B39E6" w:rsidRPr="00351715">
              <w:rPr>
                <w:color w:val="000000" w:themeColor="text1"/>
              </w:rPr>
              <w:fldChar w:fldCharType="begin">
                <w:ffData>
                  <w:name w:val="Text1"/>
                  <w:enabled/>
                  <w:calcOnExit w:val="0"/>
                  <w:textInput>
                    <w:type w:val="number"/>
                    <w:default w:val="USD$419,320"/>
                    <w:maxLength w:val="500"/>
                  </w:textInput>
                </w:ffData>
              </w:fldChar>
            </w:r>
            <w:bookmarkStart w:id="11" w:name="Text1"/>
            <w:r w:rsidR="003B39E6" w:rsidRPr="00351715">
              <w:rPr>
                <w:color w:val="000000" w:themeColor="text1"/>
              </w:rPr>
              <w:instrText xml:space="preserve"> FORMTEXT </w:instrText>
            </w:r>
            <w:r w:rsidR="003B39E6" w:rsidRPr="00351715">
              <w:rPr>
                <w:color w:val="000000" w:themeColor="text1"/>
              </w:rPr>
            </w:r>
            <w:r w:rsidR="003B39E6" w:rsidRPr="00351715">
              <w:rPr>
                <w:color w:val="000000" w:themeColor="text1"/>
              </w:rPr>
              <w:fldChar w:fldCharType="separate"/>
            </w:r>
            <w:r w:rsidR="003B39E6" w:rsidRPr="00351715">
              <w:rPr>
                <w:noProof/>
                <w:color w:val="000000" w:themeColor="text1"/>
              </w:rPr>
              <w:t>USD$419,320</w:t>
            </w:r>
            <w:r w:rsidR="003B39E6" w:rsidRPr="00351715">
              <w:rPr>
                <w:color w:val="000000" w:themeColor="text1"/>
              </w:rPr>
              <w:fldChar w:fldCharType="end"/>
            </w:r>
            <w:bookmarkEnd w:id="11"/>
          </w:p>
          <w:p w14:paraId="39A48664" w14:textId="182983FB" w:rsidR="005501BA" w:rsidRPr="00351715" w:rsidRDefault="00622BE9" w:rsidP="00DE0150">
            <w:pPr>
              <w:rPr>
                <w:color w:val="000000" w:themeColor="text1"/>
              </w:rPr>
            </w:pPr>
            <w:r w:rsidRPr="00622BE9">
              <w:rPr>
                <w:color w:val="000000" w:themeColor="text1"/>
              </w:rPr>
              <w:t>The consolidation of financial reports is attached</w:t>
            </w:r>
          </w:p>
        </w:tc>
      </w:tr>
      <w:tr w:rsidR="005501BA" w:rsidRPr="00627A1C" w14:paraId="6B8D733F" w14:textId="77777777" w:rsidTr="002C1CAF">
        <w:trPr>
          <w:trHeight w:val="1124"/>
        </w:trPr>
        <w:tc>
          <w:tcPr>
            <w:tcW w:w="10080" w:type="dxa"/>
            <w:gridSpan w:val="2"/>
          </w:tcPr>
          <w:p w14:paraId="49B0300D" w14:textId="1B25BA14" w:rsidR="005501BA" w:rsidRPr="00C72D7A" w:rsidRDefault="005501BA" w:rsidP="00F9099E">
            <w:r w:rsidRPr="00C72D7A">
              <w:t xml:space="preserve">Project Gender Marker: </w:t>
            </w:r>
            <w:r w:rsidR="00F42467" w:rsidRPr="00C72D7A">
              <w:t>2</w:t>
            </w:r>
          </w:p>
          <w:p w14:paraId="07303BAB" w14:textId="314E3145" w:rsidR="005501BA" w:rsidRPr="00C72D7A" w:rsidRDefault="005501BA" w:rsidP="00F9099E">
            <w:r w:rsidRPr="00C72D7A">
              <w:t xml:space="preserve">Project Risk Marker: </w:t>
            </w:r>
            <w:r w:rsidR="00F42467" w:rsidRPr="00C72D7A">
              <w:t>1</w:t>
            </w:r>
          </w:p>
          <w:p w14:paraId="606DB389" w14:textId="2F5F8C51" w:rsidR="005501BA" w:rsidRPr="00627A1C" w:rsidRDefault="005501BA" w:rsidP="00F9099E">
            <w:pPr>
              <w:rPr>
                <w:b/>
                <w:bCs/>
                <w:iCs/>
              </w:rPr>
            </w:pPr>
            <w:r w:rsidRPr="00C72D7A">
              <w:t>Project PBF focus area:</w:t>
            </w:r>
            <w:r w:rsidR="00F42467" w:rsidRPr="00C72D7A">
              <w:t xml:space="preserve"> 2</w:t>
            </w:r>
          </w:p>
        </w:tc>
      </w:tr>
      <w:tr w:rsidR="005501BA" w:rsidRPr="00627A1C" w14:paraId="26DF39E2" w14:textId="77777777" w:rsidTr="002C1CAF">
        <w:trPr>
          <w:trHeight w:val="1124"/>
        </w:trPr>
        <w:tc>
          <w:tcPr>
            <w:tcW w:w="10080" w:type="dxa"/>
            <w:gridSpan w:val="2"/>
          </w:tcPr>
          <w:p w14:paraId="2C8B27FB" w14:textId="77777777" w:rsidR="005501BA" w:rsidRPr="00627A1C" w:rsidRDefault="005501BA" w:rsidP="00F9099E">
            <w:pPr>
              <w:rPr>
                <w:b/>
                <w:bCs/>
              </w:rPr>
            </w:pPr>
            <w:r w:rsidRPr="00627A1C">
              <w:rPr>
                <w:b/>
                <w:bCs/>
              </w:rPr>
              <w:lastRenderedPageBreak/>
              <w:t>Report preparation:</w:t>
            </w:r>
          </w:p>
          <w:p w14:paraId="718997D4" w14:textId="10852AE2" w:rsidR="005501BA" w:rsidRPr="00627A1C" w:rsidRDefault="005501BA" w:rsidP="00F9099E">
            <w:r w:rsidRPr="00627A1C">
              <w:t xml:space="preserve">Project report prepared </w:t>
            </w:r>
            <w:r w:rsidR="002E02A0" w:rsidRPr="00627A1C">
              <w:t>by</w:t>
            </w:r>
            <w:r w:rsidRPr="00627A1C">
              <w:t xml:space="preserve"> </w:t>
            </w:r>
            <w:r w:rsidR="002E02A0">
              <w:rPr>
                <w:bCs/>
                <w:iCs/>
                <w:snapToGrid w:val="0"/>
              </w:rPr>
              <w:t>UNDP, UNW, UNICEF</w:t>
            </w:r>
          </w:p>
          <w:p w14:paraId="4692A371" w14:textId="04AD74B9" w:rsidR="005501BA" w:rsidRPr="00627A1C" w:rsidRDefault="005501BA" w:rsidP="00F9099E">
            <w:r w:rsidRPr="00627A1C">
              <w:t xml:space="preserve">Project report approved </w:t>
            </w:r>
            <w:r w:rsidR="002E02A0" w:rsidRPr="00627A1C">
              <w:t>by</w:t>
            </w:r>
            <w:r w:rsidRPr="00627A1C">
              <w:t xml:space="preserve"> </w:t>
            </w:r>
            <w:r w:rsidR="00224901">
              <w:t>PDA</w:t>
            </w:r>
          </w:p>
          <w:p w14:paraId="0294F09C" w14:textId="0431EC84" w:rsidR="005501BA" w:rsidRPr="00627A1C" w:rsidRDefault="005501BA" w:rsidP="00F9099E">
            <w:r w:rsidRPr="00627A1C">
              <w:t xml:space="preserve">Did PBF Secretariat review the report: </w:t>
            </w:r>
            <w:r w:rsidR="00EB5431">
              <w:t>PDA</w:t>
            </w:r>
          </w:p>
        </w:tc>
      </w:tr>
    </w:tbl>
    <w:p w14:paraId="135FA5FC" w14:textId="77777777" w:rsidR="00A1223C" w:rsidRDefault="00A1223C" w:rsidP="00A47DDA">
      <w:pPr>
        <w:ind w:hanging="810"/>
        <w:jc w:val="both"/>
        <w:rPr>
          <w:b/>
          <w:i/>
          <w:iCs/>
        </w:rPr>
        <w:sectPr w:rsidR="00A1223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5A69A0">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5A69A0">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5A69A0">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5A69A0">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20D45334"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2E02A0" w:rsidRPr="00627A1C">
        <w:t>1500-character</w:t>
      </w:r>
      <w:r w:rsidR="006A07CA" w:rsidRPr="00627A1C">
        <w:t xml:space="preserve"> limit)</w:t>
      </w:r>
      <w:r w:rsidR="007C304F" w:rsidRPr="00627A1C">
        <w:t xml:space="preserve">: </w:t>
      </w:r>
    </w:p>
    <w:p w14:paraId="24253B53" w14:textId="436198B3" w:rsidR="00EC783E" w:rsidRPr="00351715" w:rsidRDefault="00EC783E" w:rsidP="007C304F">
      <w:pPr>
        <w:ind w:left="-810"/>
      </w:pPr>
    </w:p>
    <w:p w14:paraId="34BF370E" w14:textId="2D534516" w:rsidR="0066309A" w:rsidRDefault="00452780" w:rsidP="00A43BCD">
      <w:pPr>
        <w:pStyle w:val="Header"/>
        <w:ind w:left="-720"/>
        <w:jc w:val="both"/>
      </w:pPr>
      <w:r w:rsidRPr="00B64619">
        <w:rPr>
          <w:color w:val="000000" w:themeColor="text1"/>
        </w:rPr>
        <w:t xml:space="preserve">Initially, most of core &amp; delicate activities, required the </w:t>
      </w:r>
      <w:r w:rsidRPr="00B64619">
        <w:rPr>
          <w:color w:val="000000" w:themeColor="text1"/>
          <w:lang w:val="en-ZW"/>
        </w:rPr>
        <w:t>preparation and harmonization with implementing partners &amp; lines ministries on the preconditions, timelines &amp; methodologies.</w:t>
      </w:r>
      <w:r w:rsidRPr="00B64619">
        <w:rPr>
          <w:color w:val="000000" w:themeColor="text1"/>
        </w:rPr>
        <w:t xml:space="preserve"> The</w:t>
      </w:r>
      <w:r w:rsidR="006C5924">
        <w:rPr>
          <w:color w:val="000000" w:themeColor="text1"/>
        </w:rPr>
        <w:t>n, the</w:t>
      </w:r>
      <w:r w:rsidRPr="00B64619">
        <w:rPr>
          <w:color w:val="000000" w:themeColor="text1"/>
        </w:rPr>
        <w:t xml:space="preserve"> project had to lay the groundworks, given the political sensitivity, to better engage with stakeholders </w:t>
      </w:r>
      <w:r w:rsidR="006C5924">
        <w:rPr>
          <w:color w:val="000000" w:themeColor="text1"/>
        </w:rPr>
        <w:t>and</w:t>
      </w:r>
      <w:r w:rsidRPr="00B64619">
        <w:rPr>
          <w:color w:val="000000" w:themeColor="text1"/>
        </w:rPr>
        <w:t xml:space="preserve"> communities, in an attentive manner. </w:t>
      </w:r>
      <w:r w:rsidR="006C5924">
        <w:rPr>
          <w:color w:val="000000" w:themeColor="text1"/>
        </w:rPr>
        <w:t xml:space="preserve">For instance, </w:t>
      </w:r>
      <w:r w:rsidR="006C5924">
        <w:rPr>
          <w:color w:val="000000" w:themeColor="text1"/>
          <w:lang w:val="en-ZW"/>
        </w:rPr>
        <w:t>m</w:t>
      </w:r>
      <w:r w:rsidR="00843C5C" w:rsidRPr="00B64619">
        <w:rPr>
          <w:color w:val="000000" w:themeColor="text1"/>
          <w:lang w:val="en-ZW"/>
        </w:rPr>
        <w:t xml:space="preserve">any activities entailed </w:t>
      </w:r>
      <w:r w:rsidR="00804EE8">
        <w:rPr>
          <w:color w:val="000000" w:themeColor="text1"/>
          <w:lang w:val="en-ZW"/>
        </w:rPr>
        <w:t>terms of reference</w:t>
      </w:r>
      <w:r w:rsidR="00843C5C" w:rsidRPr="00B64619">
        <w:rPr>
          <w:color w:val="000000" w:themeColor="text1"/>
          <w:lang w:val="en-ZW"/>
        </w:rPr>
        <w:t>, recruitments, induction, capacit</w:t>
      </w:r>
      <w:r w:rsidR="00804EE8">
        <w:rPr>
          <w:color w:val="000000" w:themeColor="text1"/>
          <w:lang w:val="en-ZW"/>
        </w:rPr>
        <w:t>ation</w:t>
      </w:r>
      <w:r w:rsidR="00843C5C" w:rsidRPr="00B64619">
        <w:rPr>
          <w:color w:val="000000" w:themeColor="text1"/>
          <w:lang w:val="en-ZW"/>
        </w:rPr>
        <w:t xml:space="preserve">, sensitization, dissemination, outreach, buy-in, trust building, planning, </w:t>
      </w:r>
      <w:r w:rsidR="00843C5C" w:rsidRPr="00B64619">
        <w:rPr>
          <w:color w:val="000000" w:themeColor="text1"/>
        </w:rPr>
        <w:t xml:space="preserve"> operationalization</w:t>
      </w:r>
      <w:r w:rsidR="00804EE8">
        <w:rPr>
          <w:color w:val="000000" w:themeColor="text1"/>
          <w:lang w:val="en-ZW"/>
        </w:rPr>
        <w:t xml:space="preserve"> and</w:t>
      </w:r>
      <w:r w:rsidR="00843C5C" w:rsidRPr="00B64619">
        <w:rPr>
          <w:color w:val="000000" w:themeColor="text1"/>
          <w:lang w:val="en-ZW"/>
        </w:rPr>
        <w:t xml:space="preserve"> arrangements </w:t>
      </w:r>
      <w:r w:rsidR="00843C5C" w:rsidRPr="00B64619">
        <w:rPr>
          <w:color w:val="000000" w:themeColor="text1"/>
        </w:rPr>
        <w:t xml:space="preserve"> (contracting partners</w:t>
      </w:r>
      <w:r w:rsidR="00843C5C" w:rsidRPr="00B64619">
        <w:rPr>
          <w:color w:val="000000" w:themeColor="text1"/>
          <w:lang w:val="en-ZW"/>
        </w:rPr>
        <w:t>, setting up local committees &amp; deployment)</w:t>
      </w:r>
      <w:r w:rsidR="00843C5C" w:rsidRPr="00B64619">
        <w:rPr>
          <w:color w:val="000000" w:themeColor="text1"/>
        </w:rPr>
        <w:t xml:space="preserve"> in early 2019</w:t>
      </w:r>
      <w:r w:rsidR="00843C5C" w:rsidRPr="00B64619">
        <w:rPr>
          <w:color w:val="000000" w:themeColor="text1"/>
          <w:lang w:val="en-ZW"/>
        </w:rPr>
        <w:t xml:space="preserve">. </w:t>
      </w:r>
      <w:r w:rsidR="00D90D44" w:rsidRPr="00B64619">
        <w:rPr>
          <w:color w:val="000000" w:themeColor="text1"/>
        </w:rPr>
        <w:t xml:space="preserve">At that </w:t>
      </w:r>
      <w:r w:rsidR="00813723" w:rsidRPr="00B64619">
        <w:rPr>
          <w:color w:val="000000" w:themeColor="text1"/>
        </w:rPr>
        <w:t>time, building</w:t>
      </w:r>
      <w:r w:rsidR="00EC783E" w:rsidRPr="00B64619">
        <w:rPr>
          <w:color w:val="000000" w:themeColor="text1"/>
        </w:rPr>
        <w:t xml:space="preserve"> </w:t>
      </w:r>
      <w:r w:rsidR="00EC0FA3" w:rsidRPr="00B64619">
        <w:rPr>
          <w:color w:val="000000" w:themeColor="text1"/>
        </w:rPr>
        <w:t xml:space="preserve">on </w:t>
      </w:r>
      <w:r w:rsidR="00EC783E" w:rsidRPr="00B64619">
        <w:rPr>
          <w:color w:val="000000" w:themeColor="text1"/>
        </w:rPr>
        <w:t>2019</w:t>
      </w:r>
      <w:r w:rsidR="00EC0FA3" w:rsidRPr="00B64619">
        <w:rPr>
          <w:color w:val="000000" w:themeColor="text1"/>
        </w:rPr>
        <w:t xml:space="preserve"> </w:t>
      </w:r>
      <w:r w:rsidR="00813723" w:rsidRPr="00B64619">
        <w:rPr>
          <w:color w:val="000000" w:themeColor="text1"/>
        </w:rPr>
        <w:t xml:space="preserve">implementation, </w:t>
      </w:r>
      <w:r w:rsidR="00813723">
        <w:rPr>
          <w:color w:val="000000" w:themeColor="text1"/>
        </w:rPr>
        <w:t>established</w:t>
      </w:r>
      <w:r w:rsidR="00AC40D3" w:rsidRPr="00B64619">
        <w:rPr>
          <w:color w:val="000000" w:themeColor="text1"/>
        </w:rPr>
        <w:t xml:space="preserve"> partnerships,</w:t>
      </w:r>
      <w:r w:rsidR="00EC783E" w:rsidRPr="00B64619">
        <w:rPr>
          <w:color w:val="000000" w:themeColor="text1"/>
        </w:rPr>
        <w:t xml:space="preserve"> linkages </w:t>
      </w:r>
      <w:r w:rsidR="00EC783E" w:rsidRPr="00351715">
        <w:t>and joint delivery</w:t>
      </w:r>
      <w:r w:rsidR="005A2203" w:rsidRPr="00351715">
        <w:t>,</w:t>
      </w:r>
      <w:r w:rsidR="002D6B2B" w:rsidRPr="00351715">
        <w:t xml:space="preserve"> the </w:t>
      </w:r>
      <w:r w:rsidR="00AF6D55" w:rsidRPr="00351715">
        <w:t xml:space="preserve">project gained momentum in early 2020 before the outbreak of </w:t>
      </w:r>
      <w:r w:rsidR="00C35A0C" w:rsidRPr="00351715">
        <w:t>COVID-19</w:t>
      </w:r>
      <w:r w:rsidR="00AF6D55" w:rsidRPr="00351715">
        <w:t>.</w:t>
      </w:r>
      <w:r w:rsidR="00EC0FA3" w:rsidRPr="00351715">
        <w:t xml:space="preserve"> </w:t>
      </w:r>
      <w:r w:rsidR="008635E1">
        <w:t>Indeed, t</w:t>
      </w:r>
      <w:r w:rsidR="00EC0FA3" w:rsidRPr="00351715">
        <w:t xml:space="preserve">he </w:t>
      </w:r>
      <w:r w:rsidR="00C35A0C" w:rsidRPr="00351715">
        <w:t>COVID-19</w:t>
      </w:r>
      <w:r w:rsidR="00AF6D55" w:rsidRPr="00351715">
        <w:t xml:space="preserve"> </w:t>
      </w:r>
      <w:r w:rsidR="00ED202F" w:rsidRPr="00351715">
        <w:t>outbreak and</w:t>
      </w:r>
      <w:r w:rsidR="00AF6D55" w:rsidRPr="00351715">
        <w:t xml:space="preserve"> lockdown </w:t>
      </w:r>
      <w:r w:rsidR="00813723" w:rsidRPr="00351715">
        <w:t>r</w:t>
      </w:r>
      <w:r w:rsidR="00813723">
        <w:t>ule</w:t>
      </w:r>
      <w:r w:rsidR="00813723" w:rsidRPr="00351715">
        <w:t>s</w:t>
      </w:r>
      <w:r w:rsidR="00813723">
        <w:t xml:space="preserve">, </w:t>
      </w:r>
      <w:r w:rsidR="00813723" w:rsidRPr="00351715">
        <w:t>slowed</w:t>
      </w:r>
      <w:r w:rsidR="00343458" w:rsidRPr="00351715">
        <w:t xml:space="preserve"> the </w:t>
      </w:r>
      <w:r w:rsidR="00343458" w:rsidRPr="00351715">
        <w:rPr>
          <w:rFonts w:eastAsia="Calibri"/>
          <w:lang w:val="en-ZW"/>
        </w:rPr>
        <w:t>pace of PBF</w:t>
      </w:r>
      <w:r w:rsidR="004A265E" w:rsidRPr="00351715">
        <w:rPr>
          <w:rFonts w:eastAsia="Calibri"/>
          <w:lang w:val="en-ZW"/>
        </w:rPr>
        <w:t xml:space="preserve"> realisation’s trajectory</w:t>
      </w:r>
      <w:r w:rsidR="00397345" w:rsidRPr="00351715">
        <w:rPr>
          <w:rFonts w:eastAsia="Calibri"/>
          <w:lang w:val="en-ZW"/>
        </w:rPr>
        <w:t xml:space="preserve">, </w:t>
      </w:r>
      <w:r w:rsidR="00813723" w:rsidRPr="00351715">
        <w:rPr>
          <w:rFonts w:eastAsia="Calibri"/>
          <w:lang w:val="en-ZW"/>
        </w:rPr>
        <w:t>that</w:t>
      </w:r>
      <w:r w:rsidR="00C35A0C" w:rsidRPr="00351715">
        <w:rPr>
          <w:rFonts w:eastAsia="Calibri"/>
          <w:lang w:val="en-ZW"/>
        </w:rPr>
        <w:t xml:space="preserve"> </w:t>
      </w:r>
      <w:r w:rsidR="00813723" w:rsidRPr="00351715">
        <w:rPr>
          <w:rFonts w:eastAsia="Calibri"/>
          <w:lang w:val="en-ZW"/>
        </w:rPr>
        <w:t>resulted in</w:t>
      </w:r>
      <w:r w:rsidR="00C35A0C" w:rsidRPr="00351715">
        <w:rPr>
          <w:rFonts w:eastAsia="Calibri"/>
          <w:lang w:val="en-ZW"/>
        </w:rPr>
        <w:t xml:space="preserve"> some changes in</w:t>
      </w:r>
      <w:r w:rsidR="00343458" w:rsidRPr="00351715">
        <w:rPr>
          <w:rFonts w:eastAsia="Calibri"/>
          <w:lang w:val="en-ZW"/>
        </w:rPr>
        <w:t xml:space="preserve"> </w:t>
      </w:r>
      <w:r w:rsidR="00933E8D" w:rsidRPr="00351715">
        <w:rPr>
          <w:rFonts w:eastAsia="Calibri"/>
          <w:lang w:val="en-ZW"/>
        </w:rPr>
        <w:t>application</w:t>
      </w:r>
      <w:r w:rsidR="00C35A0C" w:rsidRPr="00351715">
        <w:rPr>
          <w:rFonts w:eastAsia="Calibri"/>
          <w:lang w:val="en-ZW"/>
        </w:rPr>
        <w:t xml:space="preserve"> </w:t>
      </w:r>
      <w:r w:rsidR="00397345" w:rsidRPr="00351715">
        <w:rPr>
          <w:rFonts w:eastAsia="Calibri"/>
          <w:lang w:val="en-ZW"/>
        </w:rPr>
        <w:t xml:space="preserve">modalities and </w:t>
      </w:r>
      <w:r w:rsidR="00C35A0C" w:rsidRPr="00351715">
        <w:rPr>
          <w:rFonts w:eastAsia="Calibri"/>
          <w:lang w:val="en-ZW"/>
        </w:rPr>
        <w:t>timelines</w:t>
      </w:r>
      <w:r w:rsidR="00F25D35">
        <w:rPr>
          <w:rFonts w:eastAsia="Calibri"/>
          <w:lang w:val="en-ZW"/>
        </w:rPr>
        <w:t xml:space="preserve"> to keep the PBF relevant</w:t>
      </w:r>
      <w:r w:rsidR="00B55C71" w:rsidRPr="0066309A">
        <w:t>.</w:t>
      </w:r>
      <w:r w:rsidR="004F2E89" w:rsidRPr="0066309A">
        <w:t xml:space="preserve"> </w:t>
      </w:r>
      <w:r w:rsidR="00E10D9A">
        <w:t>Too, t</w:t>
      </w:r>
      <w:r w:rsidR="008B6142" w:rsidRPr="0066309A">
        <w:t xml:space="preserve">he social </w:t>
      </w:r>
      <w:r w:rsidR="008B6142" w:rsidRPr="00B64619">
        <w:rPr>
          <w:color w:val="000000" w:themeColor="text1"/>
        </w:rPr>
        <w:t>distancing measures</w:t>
      </w:r>
      <w:r w:rsidR="00EF6376">
        <w:rPr>
          <w:color w:val="000000" w:themeColor="text1"/>
        </w:rPr>
        <w:t>,</w:t>
      </w:r>
      <w:r w:rsidR="008B6142" w:rsidRPr="00B64619">
        <w:rPr>
          <w:color w:val="000000" w:themeColor="text1"/>
        </w:rPr>
        <w:t xml:space="preserve"> </w:t>
      </w:r>
      <w:r w:rsidR="00813723" w:rsidRPr="00B64619">
        <w:rPr>
          <w:color w:val="000000" w:themeColor="text1"/>
        </w:rPr>
        <w:t>ordered by</w:t>
      </w:r>
      <w:r w:rsidR="004F2E89" w:rsidRPr="00B64619">
        <w:rPr>
          <w:color w:val="000000" w:themeColor="text1"/>
        </w:rPr>
        <w:t xml:space="preserve"> the </w:t>
      </w:r>
      <w:r w:rsidR="00C35A0C" w:rsidRPr="00B64619">
        <w:rPr>
          <w:color w:val="000000" w:themeColor="text1"/>
        </w:rPr>
        <w:t>S</w:t>
      </w:r>
      <w:r w:rsidR="004F2E89" w:rsidRPr="00B64619">
        <w:rPr>
          <w:color w:val="000000" w:themeColor="text1"/>
        </w:rPr>
        <w:t>tate</w:t>
      </w:r>
      <w:r w:rsidR="00665C99">
        <w:rPr>
          <w:color w:val="000000" w:themeColor="text1"/>
        </w:rPr>
        <w:t>,</w:t>
      </w:r>
      <w:r w:rsidR="004F2E89" w:rsidRPr="00B64619">
        <w:rPr>
          <w:color w:val="000000" w:themeColor="text1"/>
        </w:rPr>
        <w:t xml:space="preserve"> </w:t>
      </w:r>
      <w:r w:rsidR="00C35A0C" w:rsidRPr="00B64619">
        <w:rPr>
          <w:color w:val="000000" w:themeColor="text1"/>
        </w:rPr>
        <w:t>and subsequently</w:t>
      </w:r>
      <w:r w:rsidR="00665C99">
        <w:rPr>
          <w:color w:val="000000" w:themeColor="text1"/>
        </w:rPr>
        <w:t>,</w:t>
      </w:r>
      <w:r w:rsidR="00C35A0C" w:rsidRPr="00B64619">
        <w:rPr>
          <w:color w:val="000000" w:themeColor="text1"/>
        </w:rPr>
        <w:t xml:space="preserve"> </w:t>
      </w:r>
      <w:r w:rsidR="00397345" w:rsidRPr="00B64619">
        <w:rPr>
          <w:color w:val="000000" w:themeColor="text1"/>
        </w:rPr>
        <w:t xml:space="preserve">applied </w:t>
      </w:r>
      <w:r w:rsidR="00C35A0C" w:rsidRPr="00B64619">
        <w:rPr>
          <w:color w:val="000000" w:themeColor="text1"/>
        </w:rPr>
        <w:t>by the UNCT</w:t>
      </w:r>
      <w:r w:rsidR="00152FAD" w:rsidRPr="00B64619">
        <w:rPr>
          <w:color w:val="000000" w:themeColor="text1"/>
        </w:rPr>
        <w:t>,</w:t>
      </w:r>
      <w:r w:rsidR="00C35A0C" w:rsidRPr="00B64619">
        <w:rPr>
          <w:color w:val="000000" w:themeColor="text1"/>
        </w:rPr>
        <w:t xml:space="preserve"> meant the timelines changes</w:t>
      </w:r>
      <w:r w:rsidR="00665C99">
        <w:rPr>
          <w:color w:val="000000" w:themeColor="text1"/>
        </w:rPr>
        <w:t>,</w:t>
      </w:r>
      <w:r w:rsidR="00C35A0C" w:rsidRPr="00B64619">
        <w:rPr>
          <w:color w:val="000000" w:themeColor="text1"/>
        </w:rPr>
        <w:t xml:space="preserve"> were inevitable. </w:t>
      </w:r>
      <w:r w:rsidR="00624DD0" w:rsidRPr="00B64619">
        <w:rPr>
          <w:color w:val="000000" w:themeColor="text1"/>
        </w:rPr>
        <w:t xml:space="preserve">Consequently, </w:t>
      </w:r>
      <w:r w:rsidR="00157085" w:rsidRPr="00B64619">
        <w:rPr>
          <w:color w:val="000000" w:themeColor="text1"/>
        </w:rPr>
        <w:t xml:space="preserve">some </w:t>
      </w:r>
      <w:r w:rsidR="00397345" w:rsidRPr="00B64619">
        <w:rPr>
          <w:color w:val="000000" w:themeColor="text1"/>
        </w:rPr>
        <w:t xml:space="preserve">community-based peace and </w:t>
      </w:r>
      <w:r w:rsidR="00813723" w:rsidRPr="00B64619">
        <w:rPr>
          <w:color w:val="000000" w:themeColor="text1"/>
        </w:rPr>
        <w:t>reconciliation efforts</w:t>
      </w:r>
      <w:r w:rsidR="00015DB3">
        <w:rPr>
          <w:color w:val="000000" w:themeColor="text1"/>
        </w:rPr>
        <w:t>,</w:t>
      </w:r>
      <w:r w:rsidR="00397345" w:rsidRPr="00B64619">
        <w:rPr>
          <w:color w:val="000000" w:themeColor="text1"/>
        </w:rPr>
        <w:t xml:space="preserve"> </w:t>
      </w:r>
      <w:r w:rsidR="00397345">
        <w:t xml:space="preserve">that </w:t>
      </w:r>
      <w:r w:rsidR="00813723">
        <w:t>require</w:t>
      </w:r>
      <w:r w:rsidR="00EF6376">
        <w:t>d</w:t>
      </w:r>
      <w:r w:rsidR="00813723">
        <w:t xml:space="preserve"> the</w:t>
      </w:r>
      <w:r w:rsidR="00397345">
        <w:t xml:space="preserve"> </w:t>
      </w:r>
      <w:r w:rsidR="00157085">
        <w:t>face</w:t>
      </w:r>
      <w:r w:rsidR="00C35A0C">
        <w:t xml:space="preserve"> to face </w:t>
      </w:r>
      <w:r w:rsidR="00813723">
        <w:t>activities, were</w:t>
      </w:r>
      <w:r w:rsidR="00C35A0C">
        <w:t xml:space="preserve"> either shifted to online engagements</w:t>
      </w:r>
      <w:r w:rsidR="00813723">
        <w:t>, suspended or</w:t>
      </w:r>
      <w:r w:rsidR="00157085">
        <w:t xml:space="preserve"> deferred</w:t>
      </w:r>
      <w:r w:rsidR="005B0D19">
        <w:t>, until the situation normalise</w:t>
      </w:r>
      <w:r w:rsidR="00EF6376">
        <w:t>d</w:t>
      </w:r>
      <w:r w:rsidR="00624DD0" w:rsidRPr="0066309A">
        <w:t>.</w:t>
      </w:r>
      <w:r w:rsidR="00B613F8" w:rsidRPr="0066309A">
        <w:t xml:space="preserve"> </w:t>
      </w:r>
      <w:r w:rsidR="00624DD0" w:rsidRPr="0066309A">
        <w:t xml:space="preserve"> </w:t>
      </w:r>
      <w:r w:rsidR="00152FAD">
        <w:t xml:space="preserve">Later, </w:t>
      </w:r>
      <w:r w:rsidR="00397345">
        <w:t xml:space="preserve">when </w:t>
      </w:r>
      <w:r w:rsidR="00152FAD">
        <w:t>t</w:t>
      </w:r>
      <w:r w:rsidR="00624DD0" w:rsidRPr="0066309A">
        <w:t xml:space="preserve">he country has been </w:t>
      </w:r>
      <w:r w:rsidR="00B613F8" w:rsidRPr="0066309A">
        <w:t xml:space="preserve">lifting </w:t>
      </w:r>
      <w:r w:rsidR="00397345">
        <w:t>gradually the</w:t>
      </w:r>
      <w:r w:rsidR="00B613F8" w:rsidRPr="0066309A">
        <w:t xml:space="preserve"> </w:t>
      </w:r>
      <w:r w:rsidR="00813723" w:rsidRPr="0066309A">
        <w:t>restrictions</w:t>
      </w:r>
      <w:r w:rsidR="00813723">
        <w:t xml:space="preserve">, </w:t>
      </w:r>
      <w:r w:rsidR="00813723" w:rsidRPr="0066309A">
        <w:t>the</w:t>
      </w:r>
      <w:r w:rsidR="00397345">
        <w:t xml:space="preserve"> project’s </w:t>
      </w:r>
      <w:r w:rsidR="00813723" w:rsidRPr="0066309A">
        <w:t>work</w:t>
      </w:r>
      <w:r w:rsidR="00813723">
        <w:t xml:space="preserve"> </w:t>
      </w:r>
      <w:r w:rsidR="00813723" w:rsidRPr="0066309A">
        <w:t>resumed</w:t>
      </w:r>
      <w:r w:rsidR="00801FCA">
        <w:t xml:space="preserve"> </w:t>
      </w:r>
      <w:r w:rsidR="00D33EC0">
        <w:t>progressively</w:t>
      </w:r>
      <w:r w:rsidR="00152FAD">
        <w:t>,</w:t>
      </w:r>
      <w:r w:rsidR="00624DD0" w:rsidRPr="0066309A">
        <w:t xml:space="preserve"> utilising </w:t>
      </w:r>
      <w:r w:rsidR="00B035BE" w:rsidRPr="0066309A">
        <w:rPr>
          <w:rFonts w:eastAsia="Calibri"/>
        </w:rPr>
        <w:t>the</w:t>
      </w:r>
      <w:r w:rsidR="00B035BE" w:rsidRPr="0066309A">
        <w:rPr>
          <w:rFonts w:eastAsia="Calibri"/>
          <w:lang w:val="en-ZW"/>
        </w:rPr>
        <w:t xml:space="preserve"> </w:t>
      </w:r>
      <w:r w:rsidR="00624DD0" w:rsidRPr="0066309A">
        <w:rPr>
          <w:rFonts w:eastAsia="Calibri"/>
          <w:lang w:val="en-ZW"/>
        </w:rPr>
        <w:t xml:space="preserve">revised </w:t>
      </w:r>
      <w:r w:rsidR="00B035BE" w:rsidRPr="0066309A">
        <w:rPr>
          <w:rFonts w:eastAsia="Calibri"/>
          <w:lang w:val="en-ZW"/>
        </w:rPr>
        <w:t>workplans</w:t>
      </w:r>
      <w:r w:rsidR="00813723">
        <w:rPr>
          <w:rFonts w:eastAsia="Calibri"/>
          <w:lang w:val="en-ZW"/>
        </w:rPr>
        <w:t xml:space="preserve">, </w:t>
      </w:r>
      <w:r w:rsidR="004B6010" w:rsidRPr="0066309A">
        <w:rPr>
          <w:rFonts w:eastAsia="Calibri"/>
          <w:lang w:val="en-ZW"/>
        </w:rPr>
        <w:t>alternative</w:t>
      </w:r>
      <w:r w:rsidR="00B035BE" w:rsidRPr="0066309A">
        <w:rPr>
          <w:rFonts w:eastAsia="Calibri"/>
          <w:lang w:val="en-ZW"/>
        </w:rPr>
        <w:t xml:space="preserve"> execution</w:t>
      </w:r>
      <w:r w:rsidR="00AA0CC5">
        <w:rPr>
          <w:rFonts w:eastAsia="Calibri"/>
          <w:lang w:val="en-ZW"/>
        </w:rPr>
        <w:t xml:space="preserve"> and digital </w:t>
      </w:r>
      <w:r w:rsidR="00813723">
        <w:rPr>
          <w:rFonts w:eastAsia="Calibri"/>
          <w:lang w:val="en-ZW"/>
        </w:rPr>
        <w:t>adaptation,</w:t>
      </w:r>
      <w:r w:rsidR="00A43BCD" w:rsidRPr="00A43BCD">
        <w:t xml:space="preserve"> </w:t>
      </w:r>
      <w:r w:rsidR="00A43BCD">
        <w:t xml:space="preserve">like </w:t>
      </w:r>
      <w:r w:rsidR="00A43BCD" w:rsidRPr="0066309A">
        <w:t>online platforms and virtual communication</w:t>
      </w:r>
      <w:r w:rsidR="00A43BCD">
        <w:t xml:space="preserve">, </w:t>
      </w:r>
      <w:r w:rsidR="00813723">
        <w:rPr>
          <w:rFonts w:eastAsia="Calibri"/>
          <w:lang w:val="en-ZW"/>
        </w:rPr>
        <w:t>to deal with</w:t>
      </w:r>
      <w:r w:rsidR="00624DD0" w:rsidRPr="0066309A">
        <w:t xml:space="preserve"> the </w:t>
      </w:r>
      <w:r w:rsidR="00624DD0" w:rsidRPr="00070CDE">
        <w:rPr>
          <w:i/>
          <w:iCs/>
        </w:rPr>
        <w:t xml:space="preserve">new </w:t>
      </w:r>
      <w:r w:rsidR="00AA0CC5" w:rsidRPr="00070CDE">
        <w:rPr>
          <w:i/>
          <w:iCs/>
        </w:rPr>
        <w:t>normal life</w:t>
      </w:r>
      <w:r w:rsidR="00AA0CC5">
        <w:t xml:space="preserve"> </w:t>
      </w:r>
      <w:r w:rsidR="00624DD0" w:rsidRPr="0066309A">
        <w:t>context</w:t>
      </w:r>
      <w:r w:rsidR="004B6010" w:rsidRPr="0066309A">
        <w:t xml:space="preserve">. </w:t>
      </w:r>
      <w:r w:rsidR="007A796E">
        <w:t xml:space="preserve"> </w:t>
      </w:r>
    </w:p>
    <w:p w14:paraId="72BC3B63" w14:textId="45436A9C" w:rsidR="00F030A4" w:rsidRPr="005F021D" w:rsidRDefault="00611A53" w:rsidP="005F021D">
      <w:pPr>
        <w:pStyle w:val="Header"/>
        <w:ind w:left="-720"/>
        <w:jc w:val="both"/>
      </w:pPr>
      <w:r>
        <w:t>As result, t</w:t>
      </w:r>
      <w:r w:rsidR="00C25D69" w:rsidRPr="0066309A">
        <w:t>he pandemic</w:t>
      </w:r>
      <w:r w:rsidR="009645A5">
        <w:t xml:space="preserve"> restriction</w:t>
      </w:r>
      <w:r w:rsidR="00C25D69" w:rsidRPr="0066309A">
        <w:t xml:space="preserve"> has </w:t>
      </w:r>
      <w:r w:rsidR="00A339A5" w:rsidRPr="0066309A">
        <w:t xml:space="preserve">enabled the </w:t>
      </w:r>
      <w:r w:rsidR="00C25D69" w:rsidRPr="0066309A">
        <w:t xml:space="preserve">PBF project </w:t>
      </w:r>
      <w:r w:rsidR="00C320F5" w:rsidRPr="0066309A">
        <w:t>to make</w:t>
      </w:r>
      <w:r w:rsidR="003B1B75" w:rsidRPr="0066309A">
        <w:t xml:space="preserve"> use of new ways of </w:t>
      </w:r>
      <w:r w:rsidR="00796361" w:rsidRPr="0066309A">
        <w:t>working and</w:t>
      </w:r>
      <w:r w:rsidR="003B1B75" w:rsidRPr="0066309A">
        <w:t xml:space="preserve"> </w:t>
      </w:r>
      <w:r w:rsidR="00B1215A">
        <w:t xml:space="preserve">to </w:t>
      </w:r>
      <w:r w:rsidR="00C25D69" w:rsidRPr="0076599E">
        <w:t xml:space="preserve">shift the </w:t>
      </w:r>
      <w:r w:rsidR="003B1B75" w:rsidRPr="0076599E">
        <w:t xml:space="preserve">engagement </w:t>
      </w:r>
      <w:r w:rsidR="001D1CE5" w:rsidRPr="0076599E">
        <w:t>to</w:t>
      </w:r>
      <w:r w:rsidR="003B1B75" w:rsidRPr="0076599E">
        <w:t xml:space="preserve"> </w:t>
      </w:r>
      <w:r w:rsidR="001D1CE5" w:rsidRPr="0076599E">
        <w:t xml:space="preserve">the remote </w:t>
      </w:r>
      <w:r w:rsidR="003B1B75" w:rsidRPr="0076599E">
        <w:t xml:space="preserve">peace </w:t>
      </w:r>
      <w:r w:rsidR="00AA0CC5" w:rsidRPr="0076599E">
        <w:t xml:space="preserve">and reconciliation’s </w:t>
      </w:r>
      <w:r w:rsidR="00157085" w:rsidRPr="0076599E">
        <w:t>work</w:t>
      </w:r>
      <w:r w:rsidR="0076599E">
        <w:t>,</w:t>
      </w:r>
      <w:r w:rsidR="002C2812" w:rsidRPr="0076599E">
        <w:rPr>
          <w:lang w:eastAsia="en-ZW"/>
        </w:rPr>
        <w:t xml:space="preserve"> </w:t>
      </w:r>
      <w:r w:rsidR="001D1CE5" w:rsidRPr="0076599E">
        <w:rPr>
          <w:lang w:eastAsia="en-ZW"/>
        </w:rPr>
        <w:t>that observe</w:t>
      </w:r>
      <w:r w:rsidR="00FE7D09">
        <w:rPr>
          <w:lang w:eastAsia="en-ZW"/>
        </w:rPr>
        <w:t>d</w:t>
      </w:r>
      <w:r w:rsidR="001D1CE5" w:rsidRPr="0076599E">
        <w:rPr>
          <w:lang w:eastAsia="en-ZW"/>
        </w:rPr>
        <w:t xml:space="preserve"> physical distancing</w:t>
      </w:r>
      <w:r w:rsidR="0076599E">
        <w:rPr>
          <w:lang w:eastAsia="en-ZW"/>
        </w:rPr>
        <w:t>,</w:t>
      </w:r>
      <w:r w:rsidR="001D1CE5" w:rsidRPr="0076599E">
        <w:rPr>
          <w:lang w:eastAsia="en-ZW"/>
        </w:rPr>
        <w:t xml:space="preserve"> </w:t>
      </w:r>
      <w:r w:rsidR="00811716" w:rsidRPr="0076599E">
        <w:rPr>
          <w:lang w:eastAsia="en-ZW"/>
        </w:rPr>
        <w:t xml:space="preserve">while </w:t>
      </w:r>
      <w:r w:rsidR="00811716" w:rsidRPr="0076599E">
        <w:rPr>
          <w:rFonts w:cstheme="minorHAnsi"/>
        </w:rPr>
        <w:t>keeping</w:t>
      </w:r>
      <w:r w:rsidR="001D1CE5" w:rsidRPr="0076599E">
        <w:rPr>
          <w:rFonts w:cstheme="minorHAnsi"/>
        </w:rPr>
        <w:t xml:space="preserve"> connectiveness, for </w:t>
      </w:r>
      <w:r w:rsidR="002C2812" w:rsidRPr="0076599E">
        <w:rPr>
          <w:lang w:eastAsia="en-ZW"/>
        </w:rPr>
        <w:t>social cohesion and gender sensit</w:t>
      </w:r>
      <w:r w:rsidR="00A67F2E" w:rsidRPr="0076599E">
        <w:rPr>
          <w:lang w:eastAsia="en-ZW"/>
        </w:rPr>
        <w:t>ive</w:t>
      </w:r>
      <w:r w:rsidR="00183F27" w:rsidRPr="0076599E">
        <w:rPr>
          <w:lang w:eastAsia="en-ZW"/>
        </w:rPr>
        <w:t xml:space="preserve"> </w:t>
      </w:r>
      <w:r w:rsidR="00A67F2E" w:rsidRPr="0076599E">
        <w:rPr>
          <w:lang w:eastAsia="en-ZW"/>
        </w:rPr>
        <w:t>initiatives at the community level.</w:t>
      </w:r>
      <w:r w:rsidR="00635253" w:rsidRPr="0076599E">
        <w:rPr>
          <w:lang w:eastAsia="en-ZW"/>
        </w:rPr>
        <w:t xml:space="preserve"> </w:t>
      </w:r>
      <w:r w:rsidR="00B636C7" w:rsidRPr="0076599E">
        <w:rPr>
          <w:lang w:eastAsia="en-ZW"/>
        </w:rPr>
        <w:t>Since, t</w:t>
      </w:r>
      <w:r w:rsidR="00AA0CC5" w:rsidRPr="0076599E">
        <w:rPr>
          <w:lang w:eastAsia="en-ZW"/>
        </w:rPr>
        <w:t>he digital peacebuilding</w:t>
      </w:r>
      <w:r w:rsidR="00AA0CC5" w:rsidRPr="00811716">
        <w:rPr>
          <w:lang w:eastAsia="en-ZW"/>
        </w:rPr>
        <w:t xml:space="preserve"> has shaped the ongoing intervention</w:t>
      </w:r>
      <w:r w:rsidR="00FE7D09">
        <w:rPr>
          <w:lang w:eastAsia="en-ZW"/>
        </w:rPr>
        <w:t>,</w:t>
      </w:r>
      <w:r w:rsidR="00AA0CC5" w:rsidRPr="00811716">
        <w:rPr>
          <w:lang w:eastAsia="en-ZW"/>
        </w:rPr>
        <w:t xml:space="preserve"> </w:t>
      </w:r>
      <w:r w:rsidR="00811716" w:rsidRPr="00811716">
        <w:rPr>
          <w:lang w:eastAsia="en-ZW"/>
        </w:rPr>
        <w:t>that</w:t>
      </w:r>
      <w:r w:rsidR="00811716" w:rsidRPr="00811716">
        <w:rPr>
          <w:rFonts w:cstheme="minorHAnsi"/>
        </w:rPr>
        <w:t xml:space="preserve"> </w:t>
      </w:r>
      <w:r w:rsidR="0076599E">
        <w:rPr>
          <w:rFonts w:cstheme="minorHAnsi"/>
        </w:rPr>
        <w:t xml:space="preserve">had to </w:t>
      </w:r>
      <w:r w:rsidR="00811716" w:rsidRPr="00811716">
        <w:rPr>
          <w:rFonts w:cstheme="minorHAnsi"/>
        </w:rPr>
        <w:t xml:space="preserve">balance </w:t>
      </w:r>
      <w:r w:rsidR="0076599E">
        <w:rPr>
          <w:rFonts w:cstheme="minorHAnsi"/>
        </w:rPr>
        <w:t xml:space="preserve">peacefulness </w:t>
      </w:r>
      <w:r w:rsidR="00083772">
        <w:rPr>
          <w:rFonts w:cstheme="minorHAnsi"/>
        </w:rPr>
        <w:t xml:space="preserve">with </w:t>
      </w:r>
      <w:r w:rsidR="00083772" w:rsidRPr="00811716">
        <w:rPr>
          <w:rFonts w:cstheme="minorHAnsi"/>
        </w:rPr>
        <w:t>restrictions</w:t>
      </w:r>
      <w:r w:rsidR="0076599E">
        <w:rPr>
          <w:rFonts w:cstheme="minorHAnsi"/>
        </w:rPr>
        <w:t xml:space="preserve">’ </w:t>
      </w:r>
      <w:r w:rsidR="00811716" w:rsidRPr="00811716">
        <w:rPr>
          <w:rFonts w:cstheme="minorHAnsi"/>
        </w:rPr>
        <w:t xml:space="preserve">protocols, while building </w:t>
      </w:r>
      <w:r w:rsidR="0076599E">
        <w:rPr>
          <w:rFonts w:cstheme="minorHAnsi"/>
        </w:rPr>
        <w:t>confidence via distant</w:t>
      </w:r>
      <w:r w:rsidR="00AA0CC5" w:rsidRPr="00811716">
        <w:rPr>
          <w:lang w:eastAsia="en-ZW"/>
        </w:rPr>
        <w:t xml:space="preserve"> collaboration. Besides</w:t>
      </w:r>
      <w:r w:rsidR="00AA0CC5">
        <w:rPr>
          <w:lang w:eastAsia="en-ZW"/>
        </w:rPr>
        <w:t xml:space="preserve">, </w:t>
      </w:r>
      <w:r w:rsidR="0076599E">
        <w:rPr>
          <w:lang w:eastAsia="en-ZW"/>
        </w:rPr>
        <w:t xml:space="preserve">as </w:t>
      </w:r>
      <w:r w:rsidR="00AA0CC5">
        <w:rPr>
          <w:lang w:eastAsia="en-ZW"/>
        </w:rPr>
        <w:t>t</w:t>
      </w:r>
      <w:r w:rsidR="00AA0CC5" w:rsidRPr="0066309A">
        <w:rPr>
          <w:lang w:eastAsia="en-ZW"/>
        </w:rPr>
        <w:t>he</w:t>
      </w:r>
      <w:r w:rsidR="00635253" w:rsidRPr="0066309A">
        <w:rPr>
          <w:lang w:eastAsia="en-ZW"/>
        </w:rPr>
        <w:t xml:space="preserve"> NCE </w:t>
      </w:r>
      <w:r w:rsidR="00D94AB2" w:rsidRPr="0066309A">
        <w:rPr>
          <w:lang w:eastAsia="en-ZW"/>
        </w:rPr>
        <w:t>of 6 months</w:t>
      </w:r>
      <w:r w:rsidR="0076599E">
        <w:rPr>
          <w:lang w:eastAsia="en-ZW"/>
        </w:rPr>
        <w:t xml:space="preserve"> is</w:t>
      </w:r>
      <w:r w:rsidR="009645A5">
        <w:rPr>
          <w:lang w:eastAsia="en-ZW"/>
        </w:rPr>
        <w:t xml:space="preserve"> </w:t>
      </w:r>
      <w:r w:rsidR="0076599E">
        <w:rPr>
          <w:lang w:eastAsia="en-ZW"/>
        </w:rPr>
        <w:t>granted</w:t>
      </w:r>
      <w:r w:rsidR="00FE7D09">
        <w:rPr>
          <w:lang w:eastAsia="en-ZW"/>
        </w:rPr>
        <w:t xml:space="preserve"> for</w:t>
      </w:r>
      <w:r w:rsidR="00DC40D6">
        <w:rPr>
          <w:lang w:eastAsia="en-ZW"/>
        </w:rPr>
        <w:t xml:space="preserve"> revised activities, </w:t>
      </w:r>
      <w:r w:rsidR="0076599E">
        <w:rPr>
          <w:lang w:eastAsia="en-ZW"/>
        </w:rPr>
        <w:t xml:space="preserve">that </w:t>
      </w:r>
      <w:r w:rsidR="00FE7D09">
        <w:rPr>
          <w:lang w:eastAsia="en-ZW"/>
        </w:rPr>
        <w:t xml:space="preserve">time </w:t>
      </w:r>
      <w:r w:rsidR="00D94AB2" w:rsidRPr="0066309A">
        <w:rPr>
          <w:lang w:eastAsia="en-ZW"/>
        </w:rPr>
        <w:t>will enable the successful com</w:t>
      </w:r>
      <w:r w:rsidR="00B016EB" w:rsidRPr="0066309A">
        <w:rPr>
          <w:lang w:eastAsia="en-ZW"/>
        </w:rPr>
        <w:t xml:space="preserve">pletion of </w:t>
      </w:r>
      <w:r w:rsidR="007C6D53" w:rsidRPr="0066309A">
        <w:rPr>
          <w:lang w:eastAsia="en-ZW"/>
        </w:rPr>
        <w:t>the project</w:t>
      </w:r>
      <w:r w:rsidR="00D94AB2" w:rsidRPr="0066309A">
        <w:rPr>
          <w:lang w:eastAsia="en-ZW"/>
        </w:rPr>
        <w:t xml:space="preserve"> </w:t>
      </w:r>
      <w:r w:rsidR="00B016EB" w:rsidRPr="0066309A">
        <w:rPr>
          <w:lang w:eastAsia="en-ZW"/>
        </w:rPr>
        <w:t xml:space="preserve">initiatives and </w:t>
      </w:r>
      <w:r w:rsidR="000456DE" w:rsidRPr="0066309A">
        <w:rPr>
          <w:lang w:eastAsia="en-ZW"/>
        </w:rPr>
        <w:t>the evaluation.</w:t>
      </w:r>
      <w:r w:rsidR="006E64BC" w:rsidRPr="0066309A">
        <w:rPr>
          <w:lang w:eastAsia="en-ZW"/>
        </w:rPr>
        <w:t xml:space="preserve"> The</w:t>
      </w:r>
      <w:r w:rsidR="00837417">
        <w:rPr>
          <w:lang w:eastAsia="en-ZW"/>
        </w:rPr>
        <w:t xml:space="preserve">refore, </w:t>
      </w:r>
      <w:r w:rsidR="00183F27">
        <w:rPr>
          <w:lang w:eastAsia="en-ZW"/>
        </w:rPr>
        <w:t xml:space="preserve">the </w:t>
      </w:r>
      <w:r w:rsidR="00183F27" w:rsidRPr="0066309A">
        <w:rPr>
          <w:lang w:eastAsia="en-ZW"/>
        </w:rPr>
        <w:t>key</w:t>
      </w:r>
      <w:r w:rsidR="006E64BC" w:rsidRPr="0066309A">
        <w:rPr>
          <w:lang w:eastAsia="en-ZW"/>
        </w:rPr>
        <w:t xml:space="preserve"> </w:t>
      </w:r>
      <w:r w:rsidR="00083772" w:rsidRPr="0066309A">
        <w:rPr>
          <w:lang w:eastAsia="en-ZW"/>
        </w:rPr>
        <w:t>achievements during</w:t>
      </w:r>
      <w:r w:rsidR="006E64BC" w:rsidRPr="0066309A">
        <w:rPr>
          <w:lang w:eastAsia="en-ZW"/>
        </w:rPr>
        <w:t xml:space="preserve"> the reporting period have </w:t>
      </w:r>
      <w:r w:rsidR="00083772" w:rsidRPr="0066309A">
        <w:rPr>
          <w:lang w:eastAsia="en-ZW"/>
        </w:rPr>
        <w:t>been</w:t>
      </w:r>
      <w:r w:rsidR="00083772">
        <w:rPr>
          <w:lang w:eastAsia="en-ZW"/>
        </w:rPr>
        <w:t xml:space="preserve">, </w:t>
      </w:r>
      <w:r w:rsidR="00083772" w:rsidRPr="0066309A">
        <w:rPr>
          <w:lang w:eastAsia="en-ZW"/>
        </w:rPr>
        <w:t>the</w:t>
      </w:r>
      <w:r w:rsidR="00FB24E5" w:rsidRPr="0066309A">
        <w:rPr>
          <w:lang w:eastAsia="en-ZW"/>
        </w:rPr>
        <w:t xml:space="preserve"> </w:t>
      </w:r>
      <w:r w:rsidR="00010560">
        <w:rPr>
          <w:lang w:eastAsia="en-ZW"/>
        </w:rPr>
        <w:t xml:space="preserve">trust building, </w:t>
      </w:r>
      <w:r w:rsidR="00183F27" w:rsidRPr="0066309A">
        <w:rPr>
          <w:lang w:eastAsia="en-ZW"/>
        </w:rPr>
        <w:t>induction</w:t>
      </w:r>
      <w:r w:rsidR="00183F27">
        <w:rPr>
          <w:lang w:eastAsia="en-ZW"/>
        </w:rPr>
        <w:t xml:space="preserve">, </w:t>
      </w:r>
      <w:r w:rsidR="00183F27" w:rsidRPr="0066309A">
        <w:rPr>
          <w:lang w:eastAsia="en-ZW"/>
        </w:rPr>
        <w:t>capacit</w:t>
      </w:r>
      <w:r w:rsidR="0076599E">
        <w:rPr>
          <w:lang w:eastAsia="en-ZW"/>
        </w:rPr>
        <w:t>ation</w:t>
      </w:r>
      <w:r w:rsidR="00FB24E5" w:rsidRPr="0066309A">
        <w:rPr>
          <w:lang w:eastAsia="en-ZW"/>
        </w:rPr>
        <w:t xml:space="preserve"> </w:t>
      </w:r>
      <w:r w:rsidR="00837417">
        <w:rPr>
          <w:lang w:eastAsia="en-ZW"/>
        </w:rPr>
        <w:t xml:space="preserve">and deployment </w:t>
      </w:r>
      <w:r w:rsidR="00FB24E5" w:rsidRPr="0066309A">
        <w:rPr>
          <w:lang w:eastAsia="en-ZW"/>
        </w:rPr>
        <w:t xml:space="preserve">of </w:t>
      </w:r>
      <w:r w:rsidR="00FB24E5" w:rsidRPr="0066309A">
        <w:t xml:space="preserve">the </w:t>
      </w:r>
      <w:r w:rsidR="00E313F0" w:rsidRPr="0066309A">
        <w:t>NRPC</w:t>
      </w:r>
      <w:r w:rsidR="00DC40D6">
        <w:t xml:space="preserve"> </w:t>
      </w:r>
      <w:r w:rsidR="00183F27">
        <w:t xml:space="preserve">and </w:t>
      </w:r>
      <w:r w:rsidR="00183F27" w:rsidRPr="0066309A">
        <w:t>10</w:t>
      </w:r>
      <w:r w:rsidR="00F11BEF" w:rsidRPr="0066309A">
        <w:t xml:space="preserve"> </w:t>
      </w:r>
      <w:r w:rsidR="00C25D69" w:rsidRPr="0066309A">
        <w:t>Provincial Peace</w:t>
      </w:r>
      <w:r w:rsidR="00E313F0" w:rsidRPr="0066309A">
        <w:t xml:space="preserve"> Committees</w:t>
      </w:r>
      <w:r w:rsidR="00D54149">
        <w:t>(PPCs)</w:t>
      </w:r>
      <w:r w:rsidR="002D40FE">
        <w:rPr>
          <w:lang w:eastAsia="en-ZW"/>
        </w:rPr>
        <w:t>, as</w:t>
      </w:r>
      <w:r w:rsidR="002D40FE" w:rsidRPr="00995497">
        <w:rPr>
          <w:lang w:eastAsia="en-ZW"/>
        </w:rPr>
        <w:t xml:space="preserve"> key architecture for providing durable peace at community level. </w:t>
      </w:r>
      <w:r w:rsidR="002D40FE">
        <w:rPr>
          <w:lang w:eastAsia="en-ZW"/>
        </w:rPr>
        <w:t xml:space="preserve">Thus, capacitated </w:t>
      </w:r>
      <w:r w:rsidR="00D54149">
        <w:rPr>
          <w:lang w:eastAsia="en-ZW"/>
        </w:rPr>
        <w:t>P</w:t>
      </w:r>
      <w:r w:rsidR="002D40FE">
        <w:rPr>
          <w:lang w:eastAsia="en-ZW"/>
        </w:rPr>
        <w:t>PCs</w:t>
      </w:r>
      <w:r w:rsidR="00FE7D09">
        <w:rPr>
          <w:lang w:eastAsia="en-ZW"/>
        </w:rPr>
        <w:t>,</w:t>
      </w:r>
      <w:r w:rsidR="00D81EF0" w:rsidRPr="0066309A">
        <w:t xml:space="preserve"> have also gone further to </w:t>
      </w:r>
      <w:r w:rsidR="00E313F0" w:rsidRPr="0066309A">
        <w:t>investigat</w:t>
      </w:r>
      <w:r w:rsidR="00D81EF0" w:rsidRPr="0066309A">
        <w:t>e</w:t>
      </w:r>
      <w:r w:rsidR="00E313F0" w:rsidRPr="0066309A">
        <w:t xml:space="preserve"> and handl</w:t>
      </w:r>
      <w:r w:rsidR="00D81EF0" w:rsidRPr="0066309A">
        <w:t>e</w:t>
      </w:r>
      <w:r w:rsidR="00E313F0" w:rsidRPr="0066309A">
        <w:t xml:space="preserve"> </w:t>
      </w:r>
      <w:r w:rsidR="002D40FE">
        <w:t xml:space="preserve">grassroot </w:t>
      </w:r>
      <w:r w:rsidR="00D81EF0" w:rsidRPr="0066309A">
        <w:t xml:space="preserve">human rights </w:t>
      </w:r>
      <w:r w:rsidR="007F7892" w:rsidRPr="0066309A">
        <w:t xml:space="preserve">complaints. </w:t>
      </w:r>
      <w:r w:rsidR="00083772">
        <w:t>Likewise</w:t>
      </w:r>
      <w:r w:rsidR="00837417">
        <w:t>, t</w:t>
      </w:r>
      <w:r w:rsidR="007F7892" w:rsidRPr="0066309A">
        <w:t xml:space="preserve">he </w:t>
      </w:r>
      <w:r w:rsidR="00083772">
        <w:t xml:space="preserve">PBF </w:t>
      </w:r>
      <w:r w:rsidR="007F7892" w:rsidRPr="0066309A">
        <w:t>project has</w:t>
      </w:r>
      <w:r w:rsidR="00010560">
        <w:t xml:space="preserve">, not </w:t>
      </w:r>
      <w:r w:rsidR="00083772">
        <w:t xml:space="preserve">only, </w:t>
      </w:r>
      <w:r w:rsidR="00083772" w:rsidRPr="0066309A">
        <w:t>focused</w:t>
      </w:r>
      <w:r w:rsidR="00010560">
        <w:t xml:space="preserve"> on easing tension and conflict, but also,  </w:t>
      </w:r>
      <w:r w:rsidR="007F7892" w:rsidRPr="0066309A">
        <w:t>conducted research and survey</w:t>
      </w:r>
      <w:r w:rsidR="00D80DC8">
        <w:t>,</w:t>
      </w:r>
      <w:r w:rsidR="007F7892" w:rsidRPr="0066309A">
        <w:t xml:space="preserve"> </w:t>
      </w:r>
      <w:r w:rsidR="009645A5">
        <w:t xml:space="preserve">that </w:t>
      </w:r>
      <w:r w:rsidR="007F7892" w:rsidRPr="0066309A">
        <w:t xml:space="preserve"> assess</w:t>
      </w:r>
      <w:r w:rsidR="009645A5">
        <w:t>ed</w:t>
      </w:r>
      <w:r w:rsidR="007F7892" w:rsidRPr="0066309A">
        <w:t xml:space="preserve"> the impact of </w:t>
      </w:r>
      <w:r w:rsidR="00C35A0C">
        <w:t>COVID-19</w:t>
      </w:r>
      <w:r w:rsidR="007F7892" w:rsidRPr="0066309A">
        <w:t xml:space="preserve"> on women and citizens. </w:t>
      </w:r>
      <w:r w:rsidR="00E313F0" w:rsidRPr="0066309A">
        <w:t xml:space="preserve"> </w:t>
      </w:r>
      <w:r w:rsidR="007F7892" w:rsidRPr="00B64619">
        <w:t>The</w:t>
      </w:r>
      <w:r w:rsidR="009645A5" w:rsidRPr="00B64619">
        <w:t xml:space="preserve"> survey </w:t>
      </w:r>
      <w:r w:rsidR="00B2269B" w:rsidRPr="00B64619">
        <w:t>reveal</w:t>
      </w:r>
      <w:r w:rsidR="00D80DC8">
        <w:t>ed</w:t>
      </w:r>
      <w:r w:rsidR="009645A5" w:rsidRPr="00B64619">
        <w:t xml:space="preserve"> </w:t>
      </w:r>
      <w:r w:rsidR="007F7892" w:rsidRPr="00B64619">
        <w:t>new emerging risks and conflicts in communities</w:t>
      </w:r>
      <w:r w:rsidR="00D80DC8">
        <w:t>,</w:t>
      </w:r>
      <w:r w:rsidR="007F7892" w:rsidRPr="00B64619">
        <w:t xml:space="preserve"> due to the pandemic</w:t>
      </w:r>
      <w:r w:rsidR="00B2269B">
        <w:t xml:space="preserve"> </w:t>
      </w:r>
      <w:r w:rsidR="008C39A6">
        <w:t xml:space="preserve">risks &amp; </w:t>
      </w:r>
      <w:r w:rsidR="00B2269B">
        <w:t>restrictions</w:t>
      </w:r>
      <w:r w:rsidR="0006388E">
        <w:t xml:space="preserve">. For instance, </w:t>
      </w:r>
      <w:r w:rsidR="00351715" w:rsidRPr="00B64619">
        <w:t xml:space="preserve"> the </w:t>
      </w:r>
      <w:r w:rsidR="00A00BFC">
        <w:t xml:space="preserve">confinement </w:t>
      </w:r>
      <w:r w:rsidR="00351715" w:rsidRPr="00B64619">
        <w:t xml:space="preserve">of people </w:t>
      </w:r>
      <w:r w:rsidR="00D80DC8">
        <w:t>has</w:t>
      </w:r>
      <w:r w:rsidR="00351715" w:rsidRPr="00B64619">
        <w:t xml:space="preserve"> </w:t>
      </w:r>
      <w:r w:rsidR="00A00BFC">
        <w:t xml:space="preserve">further </w:t>
      </w:r>
      <w:r w:rsidR="00351715" w:rsidRPr="00B64619">
        <w:t xml:space="preserve">limited </w:t>
      </w:r>
      <w:r w:rsidR="00A00BFC">
        <w:t xml:space="preserve">ability  of </w:t>
      </w:r>
      <w:r w:rsidR="00351715" w:rsidRPr="00B64619">
        <w:t xml:space="preserve"> women </w:t>
      </w:r>
      <w:r w:rsidR="00A00BFC">
        <w:t xml:space="preserve">to </w:t>
      </w:r>
      <w:r w:rsidR="00351715" w:rsidRPr="00B64619">
        <w:t>access key essential</w:t>
      </w:r>
      <w:r w:rsidR="001E7D4F" w:rsidRPr="00B64619">
        <w:t xml:space="preserve"> </w:t>
      </w:r>
      <w:r w:rsidR="00351715" w:rsidRPr="00B64619">
        <w:t>services</w:t>
      </w:r>
      <w:r w:rsidR="00B2269B">
        <w:t>,</w:t>
      </w:r>
      <w:r w:rsidR="00351715" w:rsidRPr="00B64619">
        <w:t xml:space="preserve"> including health </w:t>
      </w:r>
      <w:r w:rsidR="004D7AFF" w:rsidRPr="00B64619">
        <w:t xml:space="preserve">services. </w:t>
      </w:r>
      <w:r w:rsidR="00B2269B" w:rsidRPr="00B64619">
        <w:t>So</w:t>
      </w:r>
      <w:r w:rsidR="004D7AFF" w:rsidRPr="00B64619">
        <w:t>,</w:t>
      </w:r>
      <w:r w:rsidR="00BA6408" w:rsidRPr="00B64619">
        <w:t xml:space="preserve"> some of the revised initiatives will address the specific challenges</w:t>
      </w:r>
      <w:r w:rsidR="008C39A6">
        <w:t>,</w:t>
      </w:r>
      <w:r w:rsidR="00BA6408" w:rsidRPr="00B64619">
        <w:t xml:space="preserve"> introduced by the pandemic.</w:t>
      </w:r>
      <w:r w:rsidR="009645A5" w:rsidRPr="00B64619">
        <w:t xml:space="preserve"> </w:t>
      </w:r>
      <w:r w:rsidR="00D5570D" w:rsidRPr="00B64619">
        <w:t>For example</w:t>
      </w:r>
      <w:r w:rsidR="00121FEE" w:rsidRPr="00B64619">
        <w:t xml:space="preserve">, the survey </w:t>
      </w:r>
      <w:r w:rsidR="003251D5" w:rsidRPr="00B64619">
        <w:t>recommends</w:t>
      </w:r>
      <w:r w:rsidR="00121FEE" w:rsidRPr="00B64619">
        <w:t xml:space="preserve"> </w:t>
      </w:r>
      <w:proofErr w:type="gramStart"/>
      <w:r w:rsidR="00121FEE" w:rsidRPr="00B64619">
        <w:t>to ensure</w:t>
      </w:r>
      <w:proofErr w:type="gramEnd"/>
      <w:r w:rsidR="00121FEE" w:rsidRPr="00B64619">
        <w:t xml:space="preserve"> that</w:t>
      </w:r>
      <w:r w:rsidR="001E7D4F" w:rsidRPr="00B64619">
        <w:t xml:space="preserve"> </w:t>
      </w:r>
      <w:r w:rsidR="003251D5">
        <w:t>gender-sen</w:t>
      </w:r>
      <w:r w:rsidR="005F021D">
        <w:t>si</w:t>
      </w:r>
      <w:r w:rsidR="003251D5">
        <w:t>tive</w:t>
      </w:r>
      <w:r w:rsidR="00121FEE" w:rsidRPr="00B64619">
        <w:t xml:space="preserve"> health services </w:t>
      </w:r>
      <w:r w:rsidR="00D5570D">
        <w:t xml:space="preserve">keep </w:t>
      </w:r>
      <w:r w:rsidR="00121FEE" w:rsidRPr="00B64619">
        <w:t xml:space="preserve"> </w:t>
      </w:r>
      <w:r w:rsidR="008C39A6">
        <w:t>running</w:t>
      </w:r>
      <w:r w:rsidR="00121FEE">
        <w:t xml:space="preserve"> during the lockdown</w:t>
      </w:r>
      <w:r w:rsidR="001E7D4F">
        <w:t xml:space="preserve"> </w:t>
      </w:r>
      <w:r w:rsidR="00121FEE">
        <w:t>period</w:t>
      </w:r>
      <w:r w:rsidR="003E24A0">
        <w:t xml:space="preserve">, despite </w:t>
      </w:r>
      <w:r w:rsidR="00605FBC">
        <w:t>challenges</w:t>
      </w:r>
      <w:r w:rsidR="001E7D4F">
        <w:t>.</w:t>
      </w:r>
      <w:r w:rsidR="005F021D">
        <w:t xml:space="preserve"> </w:t>
      </w:r>
      <w:r w:rsidR="009645A5">
        <w:rPr>
          <w:lang w:eastAsia="en-ZW"/>
        </w:rPr>
        <w:t xml:space="preserve">Also, </w:t>
      </w:r>
      <w:r w:rsidR="008A7CEB" w:rsidRPr="00995497">
        <w:rPr>
          <w:lang w:eastAsia="en-ZW"/>
        </w:rPr>
        <w:t xml:space="preserve">15 IFP fellows </w:t>
      </w:r>
      <w:r w:rsidR="002525A3" w:rsidRPr="00995497">
        <w:rPr>
          <w:lang w:eastAsia="en-ZW"/>
        </w:rPr>
        <w:t>attended the</w:t>
      </w:r>
      <w:r w:rsidR="008A7CEB" w:rsidRPr="00995497">
        <w:rPr>
          <w:lang w:eastAsia="en-ZW"/>
        </w:rPr>
        <w:t xml:space="preserve"> 6</w:t>
      </w:r>
      <w:r w:rsidR="00157085" w:rsidRPr="00796361">
        <w:rPr>
          <w:vertAlign w:val="superscript"/>
          <w:lang w:eastAsia="en-ZW"/>
        </w:rPr>
        <w:t>th</w:t>
      </w:r>
      <w:r w:rsidR="00157085">
        <w:rPr>
          <w:lang w:eastAsia="en-ZW"/>
        </w:rPr>
        <w:t xml:space="preserve"> </w:t>
      </w:r>
      <w:r w:rsidR="00157085" w:rsidRPr="00995497">
        <w:rPr>
          <w:lang w:eastAsia="en-ZW"/>
        </w:rPr>
        <w:t>Africa</w:t>
      </w:r>
      <w:r w:rsidR="008A7CEB" w:rsidRPr="00995497">
        <w:rPr>
          <w:lang w:eastAsia="en-ZW"/>
        </w:rPr>
        <w:t xml:space="preserve"> </w:t>
      </w:r>
      <w:r w:rsidR="008A7CEB" w:rsidRPr="00995497">
        <w:rPr>
          <w:lang w:eastAsia="en-ZW"/>
        </w:rPr>
        <w:lastRenderedPageBreak/>
        <w:t xml:space="preserve">SDG Forum, held in Zimbabwe, </w:t>
      </w:r>
      <w:r w:rsidR="009645A5">
        <w:rPr>
          <w:lang w:eastAsia="en-ZW"/>
        </w:rPr>
        <w:t xml:space="preserve">that </w:t>
      </w:r>
      <w:r w:rsidR="008A7CEB" w:rsidRPr="00995497">
        <w:rPr>
          <w:lang w:eastAsia="en-ZW"/>
        </w:rPr>
        <w:t>provid</w:t>
      </w:r>
      <w:r w:rsidR="009645A5">
        <w:rPr>
          <w:lang w:eastAsia="en-ZW"/>
        </w:rPr>
        <w:t xml:space="preserve">ed </w:t>
      </w:r>
      <w:r w:rsidR="008A7CEB" w:rsidRPr="00995497">
        <w:rPr>
          <w:lang w:eastAsia="en-ZW"/>
        </w:rPr>
        <w:t xml:space="preserve"> opportunities to </w:t>
      </w:r>
      <w:r w:rsidR="00F35085">
        <w:rPr>
          <w:lang w:eastAsia="en-ZW"/>
        </w:rPr>
        <w:t xml:space="preserve">beneficiaries to </w:t>
      </w:r>
      <w:r w:rsidR="008A7CEB" w:rsidRPr="00995497">
        <w:rPr>
          <w:lang w:eastAsia="en-ZW"/>
        </w:rPr>
        <w:t>participate in the side events</w:t>
      </w:r>
      <w:r w:rsidR="008C39A6">
        <w:rPr>
          <w:lang w:eastAsia="en-ZW"/>
        </w:rPr>
        <w:t xml:space="preserve">, </w:t>
      </w:r>
      <w:r w:rsidR="00F35085">
        <w:rPr>
          <w:lang w:eastAsia="en-ZW"/>
        </w:rPr>
        <w:t>giv</w:t>
      </w:r>
      <w:r w:rsidR="008A7CEB" w:rsidRPr="00995497">
        <w:rPr>
          <w:lang w:eastAsia="en-ZW"/>
        </w:rPr>
        <w:t xml:space="preserve">ing exposure to the peace building </w:t>
      </w:r>
      <w:r w:rsidR="00B64619" w:rsidRPr="00995497">
        <w:rPr>
          <w:lang w:eastAsia="en-ZW"/>
        </w:rPr>
        <w:t>work</w:t>
      </w:r>
      <w:r w:rsidR="00B64619">
        <w:rPr>
          <w:lang w:eastAsia="en-ZW"/>
        </w:rPr>
        <w:t xml:space="preserve">. </w:t>
      </w:r>
      <w:r w:rsidR="00F35085">
        <w:rPr>
          <w:lang w:eastAsia="en-ZW"/>
        </w:rPr>
        <w:t xml:space="preserve">Furthermore, </w:t>
      </w:r>
      <w:r w:rsidR="008A7CEB" w:rsidRPr="00995497">
        <w:rPr>
          <w:lang w:eastAsia="en-ZW"/>
        </w:rPr>
        <w:t xml:space="preserve"> PBF falls under SDG 5</w:t>
      </w:r>
      <w:r w:rsidR="00796361">
        <w:rPr>
          <w:lang w:eastAsia="en-ZW"/>
        </w:rPr>
        <w:t xml:space="preserve"> </w:t>
      </w:r>
      <w:r w:rsidR="00720104">
        <w:rPr>
          <w:lang w:eastAsia="en-ZW"/>
        </w:rPr>
        <w:t>(</w:t>
      </w:r>
      <w:r w:rsidR="00720104" w:rsidRPr="00720104">
        <w:rPr>
          <w:lang w:eastAsia="en-ZW"/>
        </w:rPr>
        <w:t xml:space="preserve">gender equality </w:t>
      </w:r>
      <w:r w:rsidR="00720104">
        <w:rPr>
          <w:lang w:eastAsia="en-ZW"/>
        </w:rPr>
        <w:t>&amp;</w:t>
      </w:r>
      <w:r w:rsidR="00720104" w:rsidRPr="00720104">
        <w:rPr>
          <w:lang w:eastAsia="en-ZW"/>
        </w:rPr>
        <w:t xml:space="preserve"> women</w:t>
      </w:r>
      <w:r w:rsidR="00720104">
        <w:rPr>
          <w:lang w:eastAsia="en-ZW"/>
        </w:rPr>
        <w:t>/</w:t>
      </w:r>
      <w:r w:rsidR="00720104" w:rsidRPr="00720104">
        <w:rPr>
          <w:lang w:eastAsia="en-ZW"/>
        </w:rPr>
        <w:t>girls</w:t>
      </w:r>
      <w:r w:rsidR="00720104">
        <w:rPr>
          <w:lang w:eastAsia="en-ZW"/>
        </w:rPr>
        <w:t>’ empowerment</w:t>
      </w:r>
      <w:r w:rsidR="00605FBC">
        <w:rPr>
          <w:lang w:eastAsia="en-ZW"/>
        </w:rPr>
        <w:t>) &amp;</w:t>
      </w:r>
      <w:r w:rsidR="00F35085">
        <w:rPr>
          <w:lang w:eastAsia="en-ZW"/>
        </w:rPr>
        <w:t xml:space="preserve"> SD</w:t>
      </w:r>
      <w:r w:rsidR="006937DB">
        <w:rPr>
          <w:lang w:eastAsia="en-ZW"/>
        </w:rPr>
        <w:t xml:space="preserve">G </w:t>
      </w:r>
      <w:r w:rsidR="00796361">
        <w:rPr>
          <w:lang w:eastAsia="en-ZW"/>
        </w:rPr>
        <w:t>16</w:t>
      </w:r>
      <w:r w:rsidR="00B64619">
        <w:rPr>
          <w:lang w:eastAsia="en-ZW"/>
        </w:rPr>
        <w:t xml:space="preserve"> </w:t>
      </w:r>
      <w:r w:rsidR="00973B1C">
        <w:rPr>
          <w:lang w:eastAsia="en-ZW"/>
        </w:rPr>
        <w:t>(</w:t>
      </w:r>
      <w:r w:rsidR="00973B1C" w:rsidRPr="00973B1C">
        <w:rPr>
          <w:lang w:eastAsia="en-ZW"/>
        </w:rPr>
        <w:t xml:space="preserve">peace, justice </w:t>
      </w:r>
      <w:r w:rsidR="006937DB">
        <w:rPr>
          <w:lang w:eastAsia="en-ZW"/>
        </w:rPr>
        <w:t xml:space="preserve">&amp; </w:t>
      </w:r>
      <w:r w:rsidR="00973B1C" w:rsidRPr="00973B1C">
        <w:rPr>
          <w:lang w:eastAsia="en-ZW"/>
        </w:rPr>
        <w:t>strong institutions</w:t>
      </w:r>
      <w:r w:rsidR="00973B1C">
        <w:rPr>
          <w:lang w:eastAsia="en-ZW"/>
        </w:rPr>
        <w:t>)</w:t>
      </w:r>
      <w:r w:rsidR="008A7CEB" w:rsidRPr="00995497">
        <w:rPr>
          <w:lang w:eastAsia="en-ZW"/>
        </w:rPr>
        <w:t xml:space="preserve">. </w:t>
      </w:r>
      <w:bookmarkStart w:id="12" w:name="_Hlk53147494"/>
      <w:r w:rsidR="008A7CEB" w:rsidRPr="00995497">
        <w:rPr>
          <w:lang w:eastAsia="en-ZW"/>
        </w:rPr>
        <w:t>The second cohor</w:t>
      </w:r>
      <w:r w:rsidR="00B64619">
        <w:rPr>
          <w:lang w:eastAsia="en-ZW"/>
        </w:rPr>
        <w:t>ts</w:t>
      </w:r>
      <w:r w:rsidR="008A7CEB" w:rsidRPr="00995497">
        <w:rPr>
          <w:lang w:eastAsia="en-ZW"/>
        </w:rPr>
        <w:t xml:space="preserve"> attended a workshop to assess the implications of </w:t>
      </w:r>
      <w:r w:rsidR="00F91E4C">
        <w:rPr>
          <w:lang w:eastAsia="en-ZW"/>
        </w:rPr>
        <w:t xml:space="preserve"> </w:t>
      </w:r>
      <w:r w:rsidR="008A7CEB" w:rsidRPr="00995497">
        <w:rPr>
          <w:lang w:eastAsia="en-ZW"/>
        </w:rPr>
        <w:t>SDG</w:t>
      </w:r>
      <w:r w:rsidR="00F91E4C">
        <w:rPr>
          <w:lang w:eastAsia="en-ZW"/>
        </w:rPr>
        <w:t>s</w:t>
      </w:r>
      <w:r w:rsidR="008A7CEB" w:rsidRPr="00995497">
        <w:rPr>
          <w:lang w:eastAsia="en-ZW"/>
        </w:rPr>
        <w:t xml:space="preserve"> 5 </w:t>
      </w:r>
      <w:r w:rsidR="00F91E4C">
        <w:rPr>
          <w:lang w:eastAsia="en-ZW"/>
        </w:rPr>
        <w:t>&amp;</w:t>
      </w:r>
      <w:r w:rsidR="008A7CEB" w:rsidRPr="00995497">
        <w:rPr>
          <w:lang w:eastAsia="en-ZW"/>
        </w:rPr>
        <w:t xml:space="preserve"> 16 on peacebuilding</w:t>
      </w:r>
      <w:r w:rsidR="008C39A6">
        <w:rPr>
          <w:lang w:eastAsia="en-ZW"/>
        </w:rPr>
        <w:t>,</w:t>
      </w:r>
      <w:r w:rsidR="00B64619">
        <w:rPr>
          <w:lang w:eastAsia="en-ZW"/>
        </w:rPr>
        <w:t xml:space="preserve"> </w:t>
      </w:r>
      <w:r w:rsidR="008A7CEB" w:rsidRPr="00995497">
        <w:rPr>
          <w:lang w:eastAsia="en-ZW"/>
        </w:rPr>
        <w:t>and  learn</w:t>
      </w:r>
      <w:r w:rsidR="00F91E4C">
        <w:rPr>
          <w:lang w:eastAsia="en-ZW"/>
        </w:rPr>
        <w:t>ed</w:t>
      </w:r>
      <w:r w:rsidR="008A7CEB" w:rsidRPr="00995497">
        <w:rPr>
          <w:lang w:eastAsia="en-ZW"/>
        </w:rPr>
        <w:t xml:space="preserve"> more about the UNSCRs</w:t>
      </w:r>
      <w:r w:rsidR="00F91E4C">
        <w:rPr>
          <w:lang w:eastAsia="en-ZW"/>
        </w:rPr>
        <w:t>,</w:t>
      </w:r>
      <w:r w:rsidR="008A7CEB" w:rsidRPr="00995497">
        <w:rPr>
          <w:lang w:eastAsia="en-ZW"/>
        </w:rPr>
        <w:t xml:space="preserve"> affecting peace and youth</w:t>
      </w:r>
      <w:bookmarkEnd w:id="12"/>
      <w:r w:rsidR="008A7CEB" w:rsidRPr="00995497">
        <w:rPr>
          <w:lang w:eastAsia="en-ZW"/>
        </w:rPr>
        <w:t xml:space="preserve">.  </w:t>
      </w:r>
      <w:r w:rsidR="00C14F03">
        <w:rPr>
          <w:lang w:eastAsia="en-ZW"/>
        </w:rPr>
        <w:t>Still</w:t>
      </w:r>
      <w:r w:rsidR="00DF3014">
        <w:rPr>
          <w:lang w:eastAsia="en-ZW"/>
        </w:rPr>
        <w:t xml:space="preserve">, </w:t>
      </w:r>
      <w:r w:rsidR="00C14F03">
        <w:rPr>
          <w:lang w:eastAsia="en-ZW"/>
        </w:rPr>
        <w:t>t</w:t>
      </w:r>
      <w:r w:rsidR="00C14F03" w:rsidRPr="00995497">
        <w:rPr>
          <w:lang w:eastAsia="en-ZW"/>
        </w:rPr>
        <w:t>hrough</w:t>
      </w:r>
      <w:r w:rsidR="008A7CEB" w:rsidRPr="00995497">
        <w:rPr>
          <w:lang w:eastAsia="en-ZW"/>
        </w:rPr>
        <w:t xml:space="preserve"> the reporting </w:t>
      </w:r>
      <w:r w:rsidR="00C14F03" w:rsidRPr="00995497">
        <w:rPr>
          <w:lang w:eastAsia="en-ZW"/>
        </w:rPr>
        <w:t>period</w:t>
      </w:r>
      <w:r w:rsidR="00C14F03">
        <w:rPr>
          <w:lang w:eastAsia="en-ZW"/>
        </w:rPr>
        <w:t xml:space="preserve">, </w:t>
      </w:r>
      <w:r w:rsidR="00C14F03" w:rsidRPr="00995497">
        <w:rPr>
          <w:lang w:eastAsia="en-ZW"/>
        </w:rPr>
        <w:t>the</w:t>
      </w:r>
      <w:r w:rsidR="008A7CEB" w:rsidRPr="00995497">
        <w:rPr>
          <w:lang w:eastAsia="en-ZW"/>
        </w:rPr>
        <w:t xml:space="preserve"> project supported </w:t>
      </w:r>
      <w:bookmarkStart w:id="13" w:name="_Hlk53147632"/>
      <w:r w:rsidR="008A7CEB" w:rsidRPr="00995497">
        <w:rPr>
          <w:lang w:eastAsia="en-ZW"/>
        </w:rPr>
        <w:t xml:space="preserve">training </w:t>
      </w:r>
      <w:r w:rsidR="00B64619" w:rsidRPr="00995497">
        <w:rPr>
          <w:lang w:eastAsia="en-ZW"/>
        </w:rPr>
        <w:t>of staff</w:t>
      </w:r>
      <w:r w:rsidR="00C14F03">
        <w:rPr>
          <w:lang w:eastAsia="en-ZW"/>
        </w:rPr>
        <w:t>,</w:t>
      </w:r>
      <w:r w:rsidR="008A7CEB" w:rsidRPr="00995497">
        <w:rPr>
          <w:lang w:eastAsia="en-ZW"/>
        </w:rPr>
        <w:t xml:space="preserve"> </w:t>
      </w:r>
      <w:r w:rsidR="00F030A4" w:rsidRPr="00995497">
        <w:rPr>
          <w:lang w:eastAsia="en-ZW"/>
        </w:rPr>
        <w:t xml:space="preserve">from </w:t>
      </w:r>
      <w:r w:rsidR="00C14F03">
        <w:rPr>
          <w:lang w:eastAsia="en-ZW"/>
        </w:rPr>
        <w:t>I</w:t>
      </w:r>
      <w:r w:rsidR="00F030A4" w:rsidRPr="00995497">
        <w:rPr>
          <w:lang w:eastAsia="en-ZW"/>
        </w:rPr>
        <w:t xml:space="preserve">mmigration </w:t>
      </w:r>
      <w:r w:rsidR="008A7CEB" w:rsidRPr="00995497">
        <w:rPr>
          <w:lang w:eastAsia="en-ZW"/>
        </w:rPr>
        <w:t xml:space="preserve">and </w:t>
      </w:r>
      <w:r w:rsidR="00C14F03">
        <w:rPr>
          <w:lang w:eastAsia="en-ZW"/>
        </w:rPr>
        <w:t>Q</w:t>
      </w:r>
      <w:r w:rsidR="008A7CEB" w:rsidRPr="00995497">
        <w:rPr>
          <w:lang w:eastAsia="en-ZW"/>
        </w:rPr>
        <w:t xml:space="preserve">uarantine </w:t>
      </w:r>
      <w:r w:rsidR="00C14F03">
        <w:rPr>
          <w:lang w:eastAsia="en-ZW"/>
        </w:rPr>
        <w:t>C</w:t>
      </w:r>
      <w:r w:rsidR="008A7CEB" w:rsidRPr="00995497">
        <w:rPr>
          <w:lang w:eastAsia="en-ZW"/>
        </w:rPr>
        <w:t>entre, as well as monitoring of the response efforts and awareness raising by Women’s Coalition of Zimbabwe</w:t>
      </w:r>
      <w:r w:rsidR="00C14F03">
        <w:rPr>
          <w:lang w:eastAsia="en-ZW"/>
        </w:rPr>
        <w:t>,</w:t>
      </w:r>
      <w:r w:rsidR="008A7CEB" w:rsidRPr="00995497">
        <w:rPr>
          <w:lang w:eastAsia="en-ZW"/>
        </w:rPr>
        <w:t xml:space="preserve"> </w:t>
      </w:r>
      <w:bookmarkEnd w:id="13"/>
      <w:r w:rsidR="008A7CEB" w:rsidRPr="00995497">
        <w:rPr>
          <w:lang w:eastAsia="en-ZW"/>
        </w:rPr>
        <w:t xml:space="preserve">with support from Women and Law in Southern Africa. </w:t>
      </w:r>
      <w:bookmarkStart w:id="14" w:name="_Hlk53147700"/>
      <w:r w:rsidR="008A7CEB" w:rsidRPr="00995497">
        <w:rPr>
          <w:lang w:eastAsia="en-ZW"/>
        </w:rPr>
        <w:t xml:space="preserve">Additionally, the National Development Strategy </w:t>
      </w:r>
      <w:r w:rsidR="00C14F03">
        <w:rPr>
          <w:lang w:eastAsia="en-ZW"/>
        </w:rPr>
        <w:t xml:space="preserve">(NDS) </w:t>
      </w:r>
      <w:r w:rsidR="008A7CEB" w:rsidRPr="00995497">
        <w:rPr>
          <w:lang w:eastAsia="en-ZW"/>
        </w:rPr>
        <w:t>work has undergone consultations in the provinces</w:t>
      </w:r>
      <w:bookmarkEnd w:id="14"/>
      <w:r w:rsidR="008A7CEB" w:rsidRPr="00995497">
        <w:rPr>
          <w:lang w:eastAsia="en-ZW"/>
        </w:rPr>
        <w:t xml:space="preserve">. </w:t>
      </w:r>
      <w:r w:rsidR="002D40FE">
        <w:rPr>
          <w:lang w:eastAsia="en-ZW"/>
        </w:rPr>
        <w:t xml:space="preserve">So, </w:t>
      </w:r>
      <w:r w:rsidR="002525A3">
        <w:rPr>
          <w:lang w:eastAsia="en-ZW"/>
        </w:rPr>
        <w:t xml:space="preserve">NANGO, building on input from citizen engagements, developed and submitted a </w:t>
      </w:r>
      <w:bookmarkStart w:id="15" w:name="_Hlk53147786"/>
      <w:r w:rsidR="002525A3">
        <w:rPr>
          <w:lang w:eastAsia="en-ZW"/>
        </w:rPr>
        <w:t>position paper during the NDS – Social Protection thematic pillar development</w:t>
      </w:r>
      <w:bookmarkEnd w:id="15"/>
      <w:r w:rsidR="00C14F03">
        <w:rPr>
          <w:lang w:eastAsia="en-ZW"/>
        </w:rPr>
        <w:t>, where t</w:t>
      </w:r>
      <w:r w:rsidR="002525A3">
        <w:rPr>
          <w:lang w:eastAsia="en-ZW"/>
        </w:rPr>
        <w:t xml:space="preserve">he inputs are expected </w:t>
      </w:r>
      <w:r w:rsidR="00617882">
        <w:rPr>
          <w:lang w:eastAsia="en-ZW"/>
        </w:rPr>
        <w:t>to inform</w:t>
      </w:r>
      <w:r w:rsidR="002525A3">
        <w:rPr>
          <w:lang w:eastAsia="en-ZW"/>
        </w:rPr>
        <w:t xml:space="preserve"> the NDS social Protection Chapter in November 2020. </w:t>
      </w:r>
      <w:r w:rsidR="00C14F03" w:rsidRPr="00FC4B5A">
        <w:rPr>
          <w:color w:val="000000" w:themeColor="text1"/>
          <w:lang w:eastAsia="en-ZW"/>
        </w:rPr>
        <w:t>In the same vein</w:t>
      </w:r>
      <w:r w:rsidR="00617882">
        <w:rPr>
          <w:lang w:eastAsia="en-ZW"/>
        </w:rPr>
        <w:t xml:space="preserve">, </w:t>
      </w:r>
      <w:r w:rsidR="00C14F03">
        <w:rPr>
          <w:lang w:eastAsia="en-ZW"/>
        </w:rPr>
        <w:t xml:space="preserve">while, </w:t>
      </w:r>
      <w:r w:rsidR="00740C03" w:rsidRPr="00FC4B5A">
        <w:rPr>
          <w:color w:val="000000" w:themeColor="text1"/>
          <w:lang w:eastAsia="en-ZW"/>
        </w:rPr>
        <w:t xml:space="preserve">WUA has supported </w:t>
      </w:r>
      <w:bookmarkStart w:id="16" w:name="_Hlk53148409"/>
      <w:r w:rsidR="00740C03" w:rsidRPr="00FC4B5A">
        <w:rPr>
          <w:color w:val="000000" w:themeColor="text1"/>
          <w:lang w:eastAsia="en-ZW"/>
        </w:rPr>
        <w:t xml:space="preserve">development of </w:t>
      </w:r>
      <w:r w:rsidR="008C39A6">
        <w:rPr>
          <w:color w:val="000000" w:themeColor="text1"/>
          <w:lang w:eastAsia="en-ZW"/>
        </w:rPr>
        <w:t xml:space="preserve"> </w:t>
      </w:r>
      <w:r w:rsidR="00740C03" w:rsidRPr="00FC4B5A">
        <w:rPr>
          <w:color w:val="000000" w:themeColor="text1"/>
          <w:lang w:eastAsia="en-ZW"/>
        </w:rPr>
        <w:t>9 peace building academic papers</w:t>
      </w:r>
      <w:bookmarkEnd w:id="16"/>
      <w:r w:rsidR="00F31C68" w:rsidRPr="00FC4B5A">
        <w:rPr>
          <w:color w:val="000000" w:themeColor="text1"/>
          <w:lang w:eastAsia="en-ZW"/>
        </w:rPr>
        <w:t xml:space="preserve">, </w:t>
      </w:r>
      <w:r w:rsidR="00C14F03">
        <w:rPr>
          <w:color w:val="000000" w:themeColor="text1"/>
          <w:lang w:eastAsia="en-ZW"/>
        </w:rPr>
        <w:t>the upcoming</w:t>
      </w:r>
      <w:r w:rsidR="00740C03" w:rsidRPr="00FC4B5A">
        <w:rPr>
          <w:color w:val="000000" w:themeColor="text1"/>
          <w:lang w:eastAsia="en-ZW"/>
        </w:rPr>
        <w:t xml:space="preserve"> dissemination workshop</w:t>
      </w:r>
      <w:r w:rsidR="002D40FE">
        <w:rPr>
          <w:color w:val="000000" w:themeColor="text1"/>
          <w:lang w:eastAsia="en-ZW"/>
        </w:rPr>
        <w:t>,</w:t>
      </w:r>
      <w:r w:rsidR="00740C03" w:rsidRPr="00FC4B5A">
        <w:rPr>
          <w:color w:val="000000" w:themeColor="text1"/>
          <w:lang w:eastAsia="en-ZW"/>
        </w:rPr>
        <w:t xml:space="preserve"> targeting academia, policy makers and CSO’s</w:t>
      </w:r>
      <w:r w:rsidR="002D40FE">
        <w:rPr>
          <w:color w:val="000000" w:themeColor="text1"/>
          <w:lang w:eastAsia="en-ZW"/>
        </w:rPr>
        <w:t>,</w:t>
      </w:r>
      <w:r w:rsidR="00740C03" w:rsidRPr="00FC4B5A">
        <w:rPr>
          <w:color w:val="000000" w:themeColor="text1"/>
          <w:lang w:eastAsia="en-ZW"/>
        </w:rPr>
        <w:t xml:space="preserve"> will be convened in October 2020.</w:t>
      </w:r>
    </w:p>
    <w:p w14:paraId="0F5FDFC9" w14:textId="77777777" w:rsidR="002525A3" w:rsidRPr="00FC4B5A" w:rsidRDefault="002525A3" w:rsidP="008A7CEB">
      <w:pPr>
        <w:pStyle w:val="Header"/>
        <w:ind w:left="-720"/>
        <w:jc w:val="both"/>
        <w:rPr>
          <w:color w:val="000000" w:themeColor="text1"/>
          <w:lang w:eastAsia="en-ZW"/>
        </w:rPr>
      </w:pPr>
    </w:p>
    <w:p w14:paraId="103F8E14" w14:textId="5E18BBD5" w:rsidR="008404C8" w:rsidRPr="006E1758" w:rsidRDefault="00616C15" w:rsidP="006E1758">
      <w:pPr>
        <w:pStyle w:val="Header"/>
        <w:ind w:left="-720"/>
        <w:jc w:val="both"/>
        <w:rPr>
          <w:rFonts w:eastAsia="Calibri"/>
          <w:color w:val="000000" w:themeColor="text1"/>
          <w:lang w:val="en-US" w:eastAsia="en-ZW"/>
        </w:rPr>
      </w:pPr>
      <w:r>
        <w:rPr>
          <w:color w:val="000000" w:themeColor="text1"/>
          <w:lang w:eastAsia="en-ZW"/>
        </w:rPr>
        <w:t xml:space="preserve">Accordingly, the </w:t>
      </w:r>
      <w:r w:rsidR="007D11A3" w:rsidRPr="00FC4B5A">
        <w:rPr>
          <w:color w:val="000000" w:themeColor="text1"/>
          <w:lang w:eastAsia="en-ZW"/>
        </w:rPr>
        <w:t>TSP</w:t>
      </w:r>
      <w:r w:rsidR="00F0590C" w:rsidRPr="00FC4B5A">
        <w:rPr>
          <w:color w:val="000000" w:themeColor="text1"/>
          <w:lang w:eastAsia="en-ZW"/>
        </w:rPr>
        <w:t xml:space="preserve"> policy making processes</w:t>
      </w:r>
      <w:r w:rsidR="002E2064" w:rsidRPr="00FC4B5A">
        <w:rPr>
          <w:color w:val="000000" w:themeColor="text1"/>
          <w:lang w:eastAsia="en-ZW"/>
        </w:rPr>
        <w:t>, where</w:t>
      </w:r>
      <w:r w:rsidR="00993E52" w:rsidRPr="00FC4B5A">
        <w:rPr>
          <w:color w:val="000000" w:themeColor="text1"/>
          <w:lang w:eastAsia="en-ZW"/>
        </w:rPr>
        <w:t xml:space="preserve"> </w:t>
      </w:r>
      <w:r w:rsidR="002E2064" w:rsidRPr="00FC4B5A">
        <w:rPr>
          <w:color w:val="000000" w:themeColor="text1"/>
          <w:lang w:eastAsia="en-ZW"/>
        </w:rPr>
        <w:t>t</w:t>
      </w:r>
      <w:r w:rsidR="00993E52" w:rsidRPr="00FC4B5A">
        <w:rPr>
          <w:color w:val="000000" w:themeColor="text1"/>
          <w:lang w:eastAsia="en-ZW"/>
        </w:rPr>
        <w:t>hree policy papers</w:t>
      </w:r>
      <w:r w:rsidR="003C7EA6" w:rsidRPr="00FC4B5A">
        <w:rPr>
          <w:color w:val="000000" w:themeColor="text1"/>
          <w:lang w:eastAsia="en-ZW"/>
        </w:rPr>
        <w:t xml:space="preserve"> have been developed and submitted to the Ministry of Finance</w:t>
      </w:r>
      <w:r>
        <w:rPr>
          <w:color w:val="000000" w:themeColor="text1"/>
          <w:lang w:eastAsia="en-ZW"/>
        </w:rPr>
        <w:t xml:space="preserve">, </w:t>
      </w:r>
      <w:r w:rsidR="003C7EA6" w:rsidRPr="00FC4B5A">
        <w:rPr>
          <w:color w:val="000000" w:themeColor="text1"/>
          <w:lang w:eastAsia="en-ZW"/>
        </w:rPr>
        <w:t xml:space="preserve"> are being considered in the design of </w:t>
      </w:r>
      <w:r w:rsidR="007D11A3" w:rsidRPr="00FC4B5A">
        <w:rPr>
          <w:color w:val="000000" w:themeColor="text1"/>
          <w:lang w:eastAsia="en-ZW"/>
        </w:rPr>
        <w:t>the</w:t>
      </w:r>
      <w:r w:rsidR="003C7EA6" w:rsidRPr="00FC4B5A">
        <w:rPr>
          <w:color w:val="000000" w:themeColor="text1"/>
          <w:lang w:eastAsia="en-ZW"/>
        </w:rPr>
        <w:t xml:space="preserve"> 2021-2025</w:t>
      </w:r>
      <w:r w:rsidR="007D11A3" w:rsidRPr="00FC4B5A">
        <w:rPr>
          <w:color w:val="000000" w:themeColor="text1"/>
          <w:lang w:eastAsia="en-ZW"/>
        </w:rPr>
        <w:t xml:space="preserve"> </w:t>
      </w:r>
      <w:r w:rsidR="00EC0FA3" w:rsidRPr="00FC4B5A">
        <w:rPr>
          <w:color w:val="000000" w:themeColor="text1"/>
          <w:lang w:eastAsia="en-ZW"/>
        </w:rPr>
        <w:t>N</w:t>
      </w:r>
      <w:r w:rsidR="007D11A3" w:rsidRPr="00FC4B5A">
        <w:rPr>
          <w:color w:val="000000" w:themeColor="text1"/>
          <w:lang w:eastAsia="en-ZW"/>
        </w:rPr>
        <w:t>ational</w:t>
      </w:r>
      <w:r w:rsidR="00EC0FA3" w:rsidRPr="00FC4B5A">
        <w:rPr>
          <w:color w:val="000000" w:themeColor="text1"/>
          <w:lang w:eastAsia="en-ZW"/>
        </w:rPr>
        <w:t xml:space="preserve"> Development</w:t>
      </w:r>
      <w:r w:rsidR="007D11A3" w:rsidRPr="00FC4B5A">
        <w:rPr>
          <w:color w:val="000000" w:themeColor="text1"/>
          <w:lang w:eastAsia="en-ZW"/>
        </w:rPr>
        <w:t xml:space="preserve"> </w:t>
      </w:r>
      <w:r w:rsidR="00EC0FA3" w:rsidRPr="00FC4B5A">
        <w:rPr>
          <w:color w:val="000000" w:themeColor="text1"/>
          <w:lang w:eastAsia="en-ZW"/>
        </w:rPr>
        <w:t>S</w:t>
      </w:r>
      <w:r w:rsidR="007D11A3" w:rsidRPr="00FC4B5A">
        <w:rPr>
          <w:color w:val="000000" w:themeColor="text1"/>
          <w:lang w:eastAsia="en-ZW"/>
        </w:rPr>
        <w:t>trategy</w:t>
      </w:r>
      <w:r w:rsidR="00F11BEF" w:rsidRPr="00FC4B5A">
        <w:rPr>
          <w:color w:val="000000" w:themeColor="text1"/>
          <w:lang w:eastAsia="en-ZW"/>
        </w:rPr>
        <w:t>(NDS)</w:t>
      </w:r>
      <w:r w:rsidR="003C7EA6" w:rsidRPr="00FC4B5A">
        <w:rPr>
          <w:color w:val="000000" w:themeColor="text1"/>
          <w:lang w:eastAsia="en-ZW"/>
        </w:rPr>
        <w:t>.</w:t>
      </w:r>
      <w:r w:rsidR="00F11BEF" w:rsidRPr="00FC4B5A">
        <w:rPr>
          <w:color w:val="000000" w:themeColor="text1"/>
          <w:lang w:eastAsia="en-ZW"/>
        </w:rPr>
        <w:t>Th</w:t>
      </w:r>
      <w:r>
        <w:rPr>
          <w:color w:val="000000" w:themeColor="text1"/>
          <w:lang w:eastAsia="en-ZW"/>
        </w:rPr>
        <w:t>us, the</w:t>
      </w:r>
      <w:r w:rsidR="00F11BEF" w:rsidRPr="00FC4B5A">
        <w:rPr>
          <w:color w:val="000000" w:themeColor="text1"/>
          <w:lang w:eastAsia="en-ZW"/>
        </w:rPr>
        <w:t xml:space="preserve"> </w:t>
      </w:r>
      <w:bookmarkStart w:id="17" w:name="_Hlk53148879"/>
      <w:r w:rsidR="00F11BEF" w:rsidRPr="00FC4B5A">
        <w:rPr>
          <w:color w:val="000000" w:themeColor="text1"/>
          <w:lang w:eastAsia="en-ZW"/>
        </w:rPr>
        <w:t xml:space="preserve">NDS is capitalizing on </w:t>
      </w:r>
      <w:r w:rsidR="00BA6408" w:rsidRPr="00FC4B5A">
        <w:rPr>
          <w:color w:val="000000" w:themeColor="text1"/>
          <w:lang w:eastAsia="en-ZW"/>
        </w:rPr>
        <w:t xml:space="preserve">the </w:t>
      </w:r>
      <w:r w:rsidR="00F11BEF" w:rsidRPr="00FC4B5A">
        <w:rPr>
          <w:color w:val="000000" w:themeColor="text1"/>
          <w:lang w:eastAsia="en-ZW"/>
        </w:rPr>
        <w:t>TSP’s experience and lessons learned</w:t>
      </w:r>
      <w:r>
        <w:rPr>
          <w:color w:val="000000" w:themeColor="text1"/>
          <w:lang w:eastAsia="en-ZW"/>
        </w:rPr>
        <w:t>,</w:t>
      </w:r>
      <w:r w:rsidR="00114F77" w:rsidRPr="00FC4B5A">
        <w:rPr>
          <w:color w:val="000000" w:themeColor="text1"/>
          <w:lang w:eastAsia="en-ZW"/>
        </w:rPr>
        <w:t xml:space="preserve"> by expending citizen and stakeholders’ engagements in </w:t>
      </w:r>
      <w:r w:rsidR="00BA6408" w:rsidRPr="00FC4B5A">
        <w:rPr>
          <w:color w:val="000000" w:themeColor="text1"/>
          <w:lang w:eastAsia="en-ZW"/>
        </w:rPr>
        <w:t xml:space="preserve">the new </w:t>
      </w:r>
      <w:r w:rsidR="00114F77" w:rsidRPr="00FC4B5A">
        <w:rPr>
          <w:color w:val="000000" w:themeColor="text1"/>
          <w:lang w:eastAsia="en-ZW"/>
        </w:rPr>
        <w:t>development process</w:t>
      </w:r>
      <w:r w:rsidR="00F11BEF" w:rsidRPr="00FC4B5A">
        <w:rPr>
          <w:color w:val="000000" w:themeColor="text1"/>
          <w:lang w:eastAsia="en-ZW"/>
        </w:rPr>
        <w:t>.</w:t>
      </w:r>
      <w:r w:rsidR="00AC40D3" w:rsidRPr="00FC4B5A">
        <w:rPr>
          <w:color w:val="000000" w:themeColor="text1"/>
          <w:lang w:eastAsia="en-ZW"/>
        </w:rPr>
        <w:t xml:space="preserve"> </w:t>
      </w:r>
      <w:r w:rsidR="00D00D28">
        <w:rPr>
          <w:color w:val="000000" w:themeColor="text1"/>
          <w:lang w:eastAsia="en-ZW"/>
        </w:rPr>
        <w:t xml:space="preserve">In fact, </w:t>
      </w:r>
      <w:r w:rsidR="00D00D28">
        <w:rPr>
          <w:rFonts w:eastAsia="Calibri"/>
          <w:color w:val="000000" w:themeColor="text1"/>
          <w:lang w:val="en-US" w:eastAsia="en-ZW"/>
        </w:rPr>
        <w:t>t</w:t>
      </w:r>
      <w:r w:rsidR="00851E4E" w:rsidRPr="00FC4B5A">
        <w:rPr>
          <w:rFonts w:eastAsia="Calibri"/>
          <w:color w:val="000000" w:themeColor="text1"/>
          <w:lang w:val="en-US" w:eastAsia="en-ZW"/>
        </w:rPr>
        <w:t>he physical distancing</w:t>
      </w:r>
      <w:r w:rsidR="00D00D28">
        <w:rPr>
          <w:rFonts w:eastAsia="Calibri"/>
          <w:color w:val="000000" w:themeColor="text1"/>
          <w:lang w:val="en-US" w:eastAsia="en-ZW"/>
        </w:rPr>
        <w:t xml:space="preserve"> </w:t>
      </w:r>
      <w:r w:rsidR="00F52849">
        <w:rPr>
          <w:rFonts w:eastAsia="Calibri"/>
          <w:color w:val="000000" w:themeColor="text1"/>
          <w:lang w:val="en-US" w:eastAsia="en-ZW"/>
        </w:rPr>
        <w:t xml:space="preserve">is observed </w:t>
      </w:r>
      <w:r w:rsidR="00851E4E" w:rsidRPr="00FC4B5A">
        <w:rPr>
          <w:rFonts w:eastAsia="Calibri"/>
          <w:color w:val="000000" w:themeColor="text1"/>
          <w:lang w:val="en-US" w:eastAsia="en-ZW"/>
        </w:rPr>
        <w:t>with peace lens and digital adaptation.</w:t>
      </w:r>
      <w:bookmarkEnd w:id="17"/>
    </w:p>
    <w:p w14:paraId="1DEC97FD" w14:textId="2CCF339F" w:rsidR="00161D02" w:rsidRDefault="00627A1C" w:rsidP="00627A1C">
      <w:pPr>
        <w:ind w:left="-810"/>
      </w:pPr>
      <w:r w:rsidRPr="007E34D5">
        <w:rPr>
          <w:b/>
          <w:bCs/>
          <w:color w:val="000000" w:themeColor="text1"/>
          <w:lang w:val="en-US" w:eastAsia="en-US"/>
        </w:rPr>
        <w:t>Please indicate any significant project-related events anticipated in the next six months, i.e. national dialogues, youth congresses, film screenings</w:t>
      </w:r>
      <w:r w:rsidRPr="655EBA4D">
        <w:rPr>
          <w:color w:val="000000" w:themeColor="text1"/>
          <w:lang w:val="en-US" w:eastAsia="en-US"/>
        </w:rPr>
        <w:t>, etc.</w:t>
      </w:r>
      <w:r>
        <w:t xml:space="preserve">  </w:t>
      </w:r>
      <w:r w:rsidR="00161D02">
        <w:t>(</w:t>
      </w:r>
      <w:r w:rsidR="002E02A0">
        <w:t>1000-character</w:t>
      </w:r>
      <w:r w:rsidR="00161D02">
        <w:t xml:space="preserve"> limit): </w:t>
      </w:r>
    </w:p>
    <w:p w14:paraId="255A0AD2" w14:textId="3E3317D0" w:rsidR="00A42207" w:rsidRDefault="00A42207" w:rsidP="00627A1C">
      <w:pPr>
        <w:ind w:left="-810"/>
      </w:pPr>
    </w:p>
    <w:p w14:paraId="224B5181" w14:textId="25B1E14A" w:rsidR="00F35023" w:rsidRDefault="00A42207" w:rsidP="000D0FFE">
      <w:pPr>
        <w:pStyle w:val="Header"/>
        <w:ind w:left="-576"/>
        <w:jc w:val="both"/>
        <w:rPr>
          <w:rFonts w:eastAsia="Calibri"/>
          <w:color w:val="000000" w:themeColor="text1"/>
          <w:lang w:val="en-ZW" w:eastAsia="en-US"/>
        </w:rPr>
      </w:pPr>
      <w:r w:rsidRPr="00F517E5">
        <w:t xml:space="preserve">The next few months present </w:t>
      </w:r>
      <w:r w:rsidR="007B71B8" w:rsidRPr="00F517E5">
        <w:t xml:space="preserve">a </w:t>
      </w:r>
      <w:r w:rsidR="007C6D53" w:rsidRPr="00F517E5">
        <w:t>window</w:t>
      </w:r>
      <w:r w:rsidR="00684B3D">
        <w:t xml:space="preserve"> of opportunity </w:t>
      </w:r>
      <w:r w:rsidR="007C6D53" w:rsidRPr="00F517E5">
        <w:t>for</w:t>
      </w:r>
      <w:r w:rsidR="0051507B" w:rsidRPr="00F517E5">
        <w:t xml:space="preserve"> accelerated implementation of the </w:t>
      </w:r>
      <w:r w:rsidR="00477A37">
        <w:t xml:space="preserve">amended </w:t>
      </w:r>
      <w:r w:rsidR="0051507B" w:rsidRPr="00F517E5">
        <w:t>project</w:t>
      </w:r>
      <w:r w:rsidR="002E2F01" w:rsidRPr="00F517E5">
        <w:rPr>
          <w:rFonts w:eastAsia="Calibri"/>
          <w:lang w:val="en-ZW"/>
        </w:rPr>
        <w:t>,</w:t>
      </w:r>
      <w:r w:rsidR="0033000B" w:rsidRPr="00F517E5">
        <w:rPr>
          <w:rFonts w:eastAsia="Calibri"/>
          <w:lang w:val="en-ZW"/>
        </w:rPr>
        <w:t xml:space="preserve"> </w:t>
      </w:r>
      <w:r w:rsidR="003F3E01">
        <w:rPr>
          <w:rFonts w:eastAsia="Calibri"/>
          <w:lang w:val="en-ZW"/>
        </w:rPr>
        <w:t xml:space="preserve">which </w:t>
      </w:r>
      <w:r w:rsidR="003F3E01" w:rsidRPr="00F517E5">
        <w:rPr>
          <w:rFonts w:eastAsia="Calibri"/>
          <w:lang w:val="en-ZW"/>
        </w:rPr>
        <w:t>focuses</w:t>
      </w:r>
      <w:r w:rsidR="0033000B" w:rsidRPr="00F517E5">
        <w:rPr>
          <w:rFonts w:eastAsia="Calibri"/>
          <w:lang w:val="en-ZW"/>
        </w:rPr>
        <w:t xml:space="preserve"> on social cohesion, conflict prevention and resolution</w:t>
      </w:r>
      <w:r w:rsidR="00321C9F">
        <w:rPr>
          <w:rFonts w:eastAsia="Calibri"/>
          <w:lang w:val="en-ZW"/>
        </w:rPr>
        <w:t xml:space="preserve">, </w:t>
      </w:r>
      <w:r w:rsidR="003F3E01">
        <w:rPr>
          <w:rFonts w:eastAsia="Calibri"/>
          <w:lang w:val="en-ZW"/>
        </w:rPr>
        <w:t xml:space="preserve">while </w:t>
      </w:r>
      <w:r w:rsidR="003F3E01" w:rsidRPr="00F517E5">
        <w:rPr>
          <w:rFonts w:eastAsia="Calibri"/>
          <w:lang w:val="en-ZW"/>
        </w:rPr>
        <w:t>complementing</w:t>
      </w:r>
      <w:r w:rsidR="0033000B" w:rsidRPr="00F517E5">
        <w:rPr>
          <w:rFonts w:eastAsia="Calibri"/>
          <w:lang w:val="en-ZW"/>
        </w:rPr>
        <w:t xml:space="preserve"> </w:t>
      </w:r>
      <w:r w:rsidR="0033000B" w:rsidRPr="00F517E5">
        <w:t xml:space="preserve">ongoing UN response to </w:t>
      </w:r>
      <w:r w:rsidR="00C35A0C">
        <w:t>COVID-19</w:t>
      </w:r>
      <w:r w:rsidR="00321C9F">
        <w:t>,</w:t>
      </w:r>
      <w:r w:rsidR="00987BBC" w:rsidRPr="00F517E5">
        <w:t xml:space="preserve"> through the </w:t>
      </w:r>
      <w:r w:rsidR="002525A3" w:rsidRPr="00F517E5">
        <w:t>socio-economic</w:t>
      </w:r>
      <w:r w:rsidR="00987BBC" w:rsidRPr="00F517E5">
        <w:t xml:space="preserve"> framework</w:t>
      </w:r>
      <w:r w:rsidR="000B37D9">
        <w:t xml:space="preserve">. </w:t>
      </w:r>
      <w:r w:rsidR="00F03934">
        <w:t>In fact, the PBF</w:t>
      </w:r>
      <w:r w:rsidR="000B37D9">
        <w:rPr>
          <w:rFonts w:eastAsia="Calibri"/>
          <w:lang w:val="en-ZW"/>
        </w:rPr>
        <w:t xml:space="preserve"> </w:t>
      </w:r>
      <w:r w:rsidR="00477A37" w:rsidRPr="00F517E5">
        <w:rPr>
          <w:rFonts w:eastAsia="Calibri"/>
          <w:lang w:val="en-ZW"/>
        </w:rPr>
        <w:t>contribut</w:t>
      </w:r>
      <w:r w:rsidR="00477A37">
        <w:rPr>
          <w:rFonts w:eastAsia="Calibri"/>
          <w:lang w:val="en-ZW"/>
        </w:rPr>
        <w:t xml:space="preserve">es </w:t>
      </w:r>
      <w:r w:rsidR="00477A37" w:rsidRPr="00F517E5">
        <w:rPr>
          <w:rFonts w:eastAsia="Calibri"/>
          <w:lang w:val="en-ZW"/>
        </w:rPr>
        <w:t>to</w:t>
      </w:r>
      <w:r w:rsidR="0033000B" w:rsidRPr="00F517E5">
        <w:rPr>
          <w:rFonts w:eastAsia="Calibri"/>
          <w:lang w:val="en-ZW"/>
        </w:rPr>
        <w:t xml:space="preserve"> the alleviation </w:t>
      </w:r>
      <w:r w:rsidR="007C6D53" w:rsidRPr="00F517E5">
        <w:rPr>
          <w:rFonts w:eastAsia="Calibri"/>
          <w:lang w:val="en-ZW"/>
        </w:rPr>
        <w:t>of</w:t>
      </w:r>
      <w:r w:rsidR="0033000B" w:rsidRPr="00F517E5">
        <w:rPr>
          <w:rFonts w:eastAsia="Calibri"/>
          <w:lang w:val="en-ZW"/>
        </w:rPr>
        <w:t xml:space="preserve"> the political and systemic challenges</w:t>
      </w:r>
      <w:r w:rsidR="00321C9F">
        <w:rPr>
          <w:rFonts w:eastAsia="Calibri"/>
          <w:lang w:val="en-ZW"/>
        </w:rPr>
        <w:t xml:space="preserve"> at grassroot levels</w:t>
      </w:r>
      <w:r w:rsidR="002E2F01" w:rsidRPr="00F517E5">
        <w:rPr>
          <w:rFonts w:eastAsia="Calibri"/>
          <w:lang w:val="en-ZW"/>
        </w:rPr>
        <w:t>.</w:t>
      </w:r>
      <w:r w:rsidR="0073797F" w:rsidRPr="00F517E5">
        <w:t xml:space="preserve"> </w:t>
      </w:r>
      <w:r w:rsidR="00321C9F">
        <w:t>In that context, t</w:t>
      </w:r>
      <w:r w:rsidR="0073797F" w:rsidRPr="00F517E5">
        <w:t>he NPRC public hearings</w:t>
      </w:r>
      <w:r w:rsidR="00B85E6E">
        <w:t>,</w:t>
      </w:r>
      <w:r w:rsidR="0073797F" w:rsidRPr="00F517E5">
        <w:t xml:space="preserve"> on the </w:t>
      </w:r>
      <w:r w:rsidR="001A1673" w:rsidRPr="00F517E5">
        <w:t>Matabeleland</w:t>
      </w:r>
      <w:r w:rsidR="0073797F" w:rsidRPr="00F517E5">
        <w:t xml:space="preserve"> disturbance of the 1980s in 4 provinces</w:t>
      </w:r>
      <w:r w:rsidR="00B85E6E">
        <w:t>,</w:t>
      </w:r>
      <w:r w:rsidR="00B42681" w:rsidRPr="00F517E5">
        <w:t xml:space="preserve"> is ongoing</w:t>
      </w:r>
      <w:r w:rsidR="00FC6467">
        <w:t>. Likewise,</w:t>
      </w:r>
      <w:r w:rsidR="002E2F01" w:rsidRPr="00F517E5">
        <w:t xml:space="preserve"> </w:t>
      </w:r>
      <w:r w:rsidR="00B42681" w:rsidRPr="00F517E5">
        <w:t>the gender</w:t>
      </w:r>
      <w:r w:rsidR="00DA0B28" w:rsidRPr="00F517E5">
        <w:t xml:space="preserve"> strategy</w:t>
      </w:r>
      <w:r w:rsidR="00477A37">
        <w:t>,</w:t>
      </w:r>
      <w:r w:rsidR="00B85E6E">
        <w:t xml:space="preserve"> </w:t>
      </w:r>
      <w:r w:rsidR="000030F1" w:rsidRPr="00F517E5">
        <w:t xml:space="preserve">developed in </w:t>
      </w:r>
      <w:r w:rsidR="003F3E01" w:rsidRPr="00F517E5">
        <w:t>2019</w:t>
      </w:r>
      <w:r w:rsidR="003F3E01">
        <w:t xml:space="preserve">, </w:t>
      </w:r>
      <w:r w:rsidR="003F3E01" w:rsidRPr="00F517E5">
        <w:t>is</w:t>
      </w:r>
      <w:r w:rsidR="002E2F01" w:rsidRPr="00F517E5">
        <w:t xml:space="preserve"> being</w:t>
      </w:r>
      <w:r w:rsidR="00DA0B28" w:rsidRPr="00F517E5">
        <w:t xml:space="preserve"> deployed</w:t>
      </w:r>
      <w:r w:rsidR="000B37D9">
        <w:t>,</w:t>
      </w:r>
      <w:r w:rsidR="00C72D7A" w:rsidRPr="00F517E5">
        <w:t xml:space="preserve"> </w:t>
      </w:r>
      <w:r w:rsidR="00C72D7A" w:rsidRPr="00E365C6">
        <w:rPr>
          <w:color w:val="000000" w:themeColor="text1"/>
        </w:rPr>
        <w:t>to ensure that women are not left behind</w:t>
      </w:r>
      <w:r w:rsidR="00321C9F" w:rsidRPr="00E365C6">
        <w:rPr>
          <w:color w:val="000000" w:themeColor="text1"/>
        </w:rPr>
        <w:t xml:space="preserve"> in healing and reconciliation process</w:t>
      </w:r>
      <w:r w:rsidR="00C72D7A" w:rsidRPr="00E365C6">
        <w:rPr>
          <w:color w:val="000000" w:themeColor="text1"/>
        </w:rPr>
        <w:t>.</w:t>
      </w:r>
      <w:r w:rsidR="007C6D53" w:rsidRPr="00E365C6">
        <w:rPr>
          <w:color w:val="000000" w:themeColor="text1"/>
        </w:rPr>
        <w:t xml:space="preserve"> </w:t>
      </w:r>
      <w:r w:rsidR="00321C9F" w:rsidRPr="00E365C6">
        <w:rPr>
          <w:color w:val="000000" w:themeColor="text1"/>
        </w:rPr>
        <w:t xml:space="preserve">Besides, </w:t>
      </w:r>
      <w:r w:rsidR="000B37D9">
        <w:rPr>
          <w:color w:val="000000" w:themeColor="text1"/>
        </w:rPr>
        <w:t>t</w:t>
      </w:r>
      <w:r w:rsidR="000030F1" w:rsidRPr="00E365C6">
        <w:rPr>
          <w:color w:val="000000" w:themeColor="text1"/>
        </w:rPr>
        <w:t xml:space="preserve">he </w:t>
      </w:r>
      <w:bookmarkStart w:id="18" w:name="_Hlk53149515"/>
      <w:r w:rsidR="00772D8C" w:rsidRPr="00E365C6">
        <w:rPr>
          <w:color w:val="000000" w:themeColor="text1"/>
        </w:rPr>
        <w:t>Social</w:t>
      </w:r>
      <w:r w:rsidRPr="00E365C6">
        <w:rPr>
          <w:color w:val="000000" w:themeColor="text1"/>
        </w:rPr>
        <w:t xml:space="preserve"> Cohesion and </w:t>
      </w:r>
      <w:r w:rsidR="00772D8C" w:rsidRPr="00E365C6">
        <w:rPr>
          <w:color w:val="000000" w:themeColor="text1"/>
        </w:rPr>
        <w:t>R</w:t>
      </w:r>
      <w:r w:rsidRPr="00E365C6">
        <w:rPr>
          <w:color w:val="000000" w:themeColor="text1"/>
        </w:rPr>
        <w:t xml:space="preserve">econciliation </w:t>
      </w:r>
      <w:r w:rsidR="00772D8C" w:rsidRPr="00E365C6">
        <w:rPr>
          <w:color w:val="000000" w:themeColor="text1"/>
        </w:rPr>
        <w:t>I</w:t>
      </w:r>
      <w:r w:rsidRPr="00E365C6">
        <w:rPr>
          <w:color w:val="000000" w:themeColor="text1"/>
        </w:rPr>
        <w:t>ndex</w:t>
      </w:r>
      <w:r w:rsidR="00772D8C" w:rsidRPr="00E365C6">
        <w:rPr>
          <w:color w:val="000000" w:themeColor="text1"/>
        </w:rPr>
        <w:t xml:space="preserve"> </w:t>
      </w:r>
      <w:r w:rsidR="00AE0ED8" w:rsidRPr="00E365C6">
        <w:rPr>
          <w:color w:val="000000" w:themeColor="text1"/>
        </w:rPr>
        <w:t xml:space="preserve">for </w:t>
      </w:r>
      <w:r w:rsidR="00157085" w:rsidRPr="00E365C6">
        <w:rPr>
          <w:color w:val="000000" w:themeColor="text1"/>
        </w:rPr>
        <w:t>Zimbabwe</w:t>
      </w:r>
      <w:bookmarkEnd w:id="18"/>
      <w:r w:rsidR="00157085" w:rsidRPr="00E365C6">
        <w:rPr>
          <w:color w:val="000000" w:themeColor="text1"/>
        </w:rPr>
        <w:t>,</w:t>
      </w:r>
      <w:r w:rsidR="00772D8C" w:rsidRPr="00E365C6">
        <w:rPr>
          <w:color w:val="000000" w:themeColor="text1"/>
        </w:rPr>
        <w:t xml:space="preserve"> </w:t>
      </w:r>
      <w:r w:rsidR="00ED4FDB" w:rsidRPr="00E365C6">
        <w:rPr>
          <w:color w:val="000000" w:themeColor="text1"/>
        </w:rPr>
        <w:t xml:space="preserve">which is being </w:t>
      </w:r>
      <w:r w:rsidR="003F3E01" w:rsidRPr="00E365C6">
        <w:rPr>
          <w:color w:val="000000" w:themeColor="text1"/>
        </w:rPr>
        <w:t>piloted, will</w:t>
      </w:r>
      <w:r w:rsidR="00B935B5" w:rsidRPr="00E365C6">
        <w:rPr>
          <w:color w:val="000000" w:themeColor="text1"/>
        </w:rPr>
        <w:t xml:space="preserve"> </w:t>
      </w:r>
      <w:r w:rsidR="00157085" w:rsidRPr="00E365C6">
        <w:rPr>
          <w:color w:val="000000" w:themeColor="text1"/>
        </w:rPr>
        <w:t>be finalised</w:t>
      </w:r>
      <w:r w:rsidR="000B37D9">
        <w:rPr>
          <w:color w:val="000000" w:themeColor="text1"/>
        </w:rPr>
        <w:t xml:space="preserve">. </w:t>
      </w:r>
      <w:r w:rsidR="004B2495">
        <w:rPr>
          <w:color w:val="000000" w:themeColor="text1"/>
        </w:rPr>
        <w:t>The index</w:t>
      </w:r>
      <w:r w:rsidR="00BB4F59" w:rsidRPr="00E365C6">
        <w:rPr>
          <w:color w:val="000000" w:themeColor="text1"/>
        </w:rPr>
        <w:t xml:space="preserve"> is </w:t>
      </w:r>
      <w:r w:rsidR="00B935B5" w:rsidRPr="00E365C6">
        <w:rPr>
          <w:color w:val="000000" w:themeColor="text1"/>
        </w:rPr>
        <w:t xml:space="preserve">a standardised </w:t>
      </w:r>
      <w:r w:rsidR="00772D8C" w:rsidRPr="00E365C6">
        <w:rPr>
          <w:color w:val="000000" w:themeColor="text1"/>
        </w:rPr>
        <w:t>tool</w:t>
      </w:r>
      <w:r w:rsidR="00B935B5" w:rsidRPr="00E365C6">
        <w:rPr>
          <w:color w:val="000000" w:themeColor="text1"/>
        </w:rPr>
        <w:t xml:space="preserve"> </w:t>
      </w:r>
      <w:r w:rsidR="00157085" w:rsidRPr="00E365C6">
        <w:rPr>
          <w:color w:val="000000" w:themeColor="text1"/>
        </w:rPr>
        <w:t>and reference</w:t>
      </w:r>
      <w:r w:rsidR="00B935B5" w:rsidRPr="00E365C6">
        <w:rPr>
          <w:color w:val="000000" w:themeColor="text1"/>
        </w:rPr>
        <w:t xml:space="preserve"> </w:t>
      </w:r>
      <w:r w:rsidR="008124B6" w:rsidRPr="00E365C6">
        <w:rPr>
          <w:color w:val="000000" w:themeColor="text1"/>
        </w:rPr>
        <w:t xml:space="preserve">for </w:t>
      </w:r>
      <w:r w:rsidR="00772D8C" w:rsidRPr="00E365C6">
        <w:rPr>
          <w:color w:val="000000" w:themeColor="text1"/>
        </w:rPr>
        <w:t>parliamentarians</w:t>
      </w:r>
      <w:r w:rsidR="00AE0ED8" w:rsidRPr="00E365C6">
        <w:rPr>
          <w:color w:val="000000" w:themeColor="text1"/>
        </w:rPr>
        <w:t xml:space="preserve"> in their analysis of</w:t>
      </w:r>
      <w:r w:rsidR="002E2F01" w:rsidRPr="00E365C6">
        <w:rPr>
          <w:color w:val="000000" w:themeColor="text1"/>
        </w:rPr>
        <w:t xml:space="preserve"> </w:t>
      </w:r>
      <w:r w:rsidR="00157085" w:rsidRPr="00E365C6">
        <w:rPr>
          <w:color w:val="000000" w:themeColor="text1"/>
        </w:rPr>
        <w:t>conflicts a</w:t>
      </w:r>
      <w:r w:rsidR="004B2495">
        <w:rPr>
          <w:color w:val="000000" w:themeColor="text1"/>
        </w:rPr>
        <w:t>s well as</w:t>
      </w:r>
      <w:r w:rsidR="00E738A7" w:rsidRPr="00E365C6">
        <w:rPr>
          <w:color w:val="000000" w:themeColor="text1"/>
        </w:rPr>
        <w:t xml:space="preserve"> socio-economic and political relationship</w:t>
      </w:r>
      <w:r w:rsidR="002E2F01" w:rsidRPr="00E365C6">
        <w:rPr>
          <w:color w:val="000000" w:themeColor="text1"/>
        </w:rPr>
        <w:t>s</w:t>
      </w:r>
      <w:r w:rsidR="00E738A7" w:rsidRPr="00E365C6">
        <w:rPr>
          <w:color w:val="000000" w:themeColor="text1"/>
        </w:rPr>
        <w:t xml:space="preserve"> between government and the </w:t>
      </w:r>
      <w:r w:rsidR="00766B47" w:rsidRPr="00E365C6">
        <w:rPr>
          <w:color w:val="000000" w:themeColor="text1"/>
        </w:rPr>
        <w:t xml:space="preserve">citizens. </w:t>
      </w:r>
      <w:r w:rsidR="00094CBD" w:rsidRPr="00E365C6">
        <w:rPr>
          <w:color w:val="000000" w:themeColor="text1"/>
        </w:rPr>
        <w:t>Simultaneously,</w:t>
      </w:r>
      <w:r w:rsidR="002E2F01" w:rsidRPr="00E365C6">
        <w:rPr>
          <w:color w:val="000000" w:themeColor="text1"/>
        </w:rPr>
        <w:t xml:space="preserve"> </w:t>
      </w:r>
      <w:r w:rsidR="00FD11FF" w:rsidRPr="00E365C6">
        <w:rPr>
          <w:color w:val="000000" w:themeColor="text1"/>
        </w:rPr>
        <w:t>the</w:t>
      </w:r>
      <w:r w:rsidR="00CD2D97" w:rsidRPr="00E365C6">
        <w:rPr>
          <w:color w:val="000000" w:themeColor="text1"/>
        </w:rPr>
        <w:t xml:space="preserve"> </w:t>
      </w:r>
      <w:bookmarkStart w:id="19" w:name="_Hlk53149597"/>
      <w:r w:rsidR="00CD2D97" w:rsidRPr="00E365C6">
        <w:rPr>
          <w:color w:val="000000" w:themeColor="text1"/>
        </w:rPr>
        <w:t>development of the Conflict</w:t>
      </w:r>
      <w:r w:rsidR="00FD11FF" w:rsidRPr="00E365C6">
        <w:rPr>
          <w:color w:val="000000" w:themeColor="text1"/>
        </w:rPr>
        <w:t xml:space="preserve"> Early Warning and Response </w:t>
      </w:r>
      <w:r w:rsidR="00481787" w:rsidRPr="00E365C6">
        <w:rPr>
          <w:color w:val="000000" w:themeColor="text1"/>
        </w:rPr>
        <w:t>System</w:t>
      </w:r>
      <w:r w:rsidR="00D945F4" w:rsidRPr="00E365C6">
        <w:rPr>
          <w:color w:val="000000" w:themeColor="text1"/>
        </w:rPr>
        <w:t>,</w:t>
      </w:r>
      <w:r w:rsidR="00CD2D97" w:rsidRPr="00E365C6">
        <w:rPr>
          <w:color w:val="000000" w:themeColor="text1"/>
        </w:rPr>
        <w:t xml:space="preserve"> </w:t>
      </w:r>
      <w:bookmarkEnd w:id="19"/>
      <w:r w:rsidR="00CD2D97" w:rsidRPr="00E365C6">
        <w:rPr>
          <w:color w:val="000000" w:themeColor="text1"/>
        </w:rPr>
        <w:t xml:space="preserve">will be </w:t>
      </w:r>
      <w:r w:rsidR="00B85E6E" w:rsidRPr="00E365C6">
        <w:rPr>
          <w:color w:val="000000" w:themeColor="text1"/>
        </w:rPr>
        <w:t>completed</w:t>
      </w:r>
      <w:r w:rsidR="00CD2D97" w:rsidRPr="00E365C6">
        <w:rPr>
          <w:color w:val="000000" w:themeColor="text1"/>
        </w:rPr>
        <w:t xml:space="preserve">. </w:t>
      </w:r>
      <w:bookmarkStart w:id="20" w:name="_Hlk53149716"/>
      <w:r w:rsidR="00477A37">
        <w:rPr>
          <w:color w:val="000000" w:themeColor="text1"/>
        </w:rPr>
        <w:t>Meanwhile</w:t>
      </w:r>
      <w:r w:rsidR="005C10D0">
        <w:rPr>
          <w:color w:val="000000" w:themeColor="text1"/>
        </w:rPr>
        <w:t>, the</w:t>
      </w:r>
      <w:r w:rsidR="00CD2D97" w:rsidRPr="00E365C6">
        <w:rPr>
          <w:color w:val="000000" w:themeColor="text1"/>
        </w:rPr>
        <w:t xml:space="preserve"> </w:t>
      </w:r>
      <w:r w:rsidR="00766B47" w:rsidRPr="00E365C6">
        <w:rPr>
          <w:color w:val="000000" w:themeColor="text1"/>
        </w:rPr>
        <w:t>Conflict Mapping baseline</w:t>
      </w:r>
      <w:bookmarkEnd w:id="20"/>
      <w:r w:rsidR="00D945F4" w:rsidRPr="00E365C6">
        <w:rPr>
          <w:color w:val="000000" w:themeColor="text1"/>
        </w:rPr>
        <w:t>,</w:t>
      </w:r>
      <w:r w:rsidR="00CD2D97" w:rsidRPr="00E365C6">
        <w:rPr>
          <w:color w:val="000000" w:themeColor="text1"/>
        </w:rPr>
        <w:t xml:space="preserve"> which </w:t>
      </w:r>
      <w:r w:rsidR="002E2F01" w:rsidRPr="00E365C6">
        <w:rPr>
          <w:color w:val="000000" w:themeColor="text1"/>
        </w:rPr>
        <w:t xml:space="preserve">intends </w:t>
      </w:r>
      <w:r w:rsidR="00CD2D97" w:rsidRPr="00E365C6">
        <w:rPr>
          <w:color w:val="000000" w:themeColor="text1"/>
        </w:rPr>
        <w:t>to identify</w:t>
      </w:r>
      <w:r w:rsidR="00766B47" w:rsidRPr="00E365C6">
        <w:rPr>
          <w:color w:val="000000" w:themeColor="text1"/>
        </w:rPr>
        <w:t xml:space="preserve"> the </w:t>
      </w:r>
      <w:r w:rsidR="002E2F01" w:rsidRPr="00E365C6">
        <w:rPr>
          <w:color w:val="000000" w:themeColor="text1"/>
        </w:rPr>
        <w:t xml:space="preserve">local specific </w:t>
      </w:r>
      <w:r w:rsidR="00766B47" w:rsidRPr="00E365C6">
        <w:rPr>
          <w:color w:val="000000" w:themeColor="text1"/>
        </w:rPr>
        <w:t>conflict issues</w:t>
      </w:r>
      <w:r w:rsidR="00477A37">
        <w:rPr>
          <w:color w:val="000000" w:themeColor="text1"/>
        </w:rPr>
        <w:t>,</w:t>
      </w:r>
      <w:r w:rsidR="00766B47" w:rsidRPr="00E365C6">
        <w:rPr>
          <w:color w:val="000000" w:themeColor="text1"/>
        </w:rPr>
        <w:t xml:space="preserve"> </w:t>
      </w:r>
      <w:r w:rsidR="00B257F1">
        <w:rPr>
          <w:color w:val="000000" w:themeColor="text1"/>
        </w:rPr>
        <w:t>has started and will</w:t>
      </w:r>
      <w:r w:rsidR="00114F77" w:rsidRPr="00E365C6">
        <w:rPr>
          <w:color w:val="000000" w:themeColor="text1"/>
        </w:rPr>
        <w:t xml:space="preserve"> inform the</w:t>
      </w:r>
      <w:r w:rsidR="00766B47" w:rsidRPr="00E365C6">
        <w:rPr>
          <w:color w:val="000000" w:themeColor="text1"/>
        </w:rPr>
        <w:t xml:space="preserve"> </w:t>
      </w:r>
      <w:r w:rsidR="00EB5431" w:rsidRPr="00E365C6">
        <w:rPr>
          <w:color w:val="000000" w:themeColor="text1"/>
        </w:rPr>
        <w:t>home-grown</w:t>
      </w:r>
      <w:r w:rsidR="00DD6F3D" w:rsidRPr="00E365C6">
        <w:rPr>
          <w:color w:val="000000" w:themeColor="text1"/>
        </w:rPr>
        <w:t xml:space="preserve"> </w:t>
      </w:r>
      <w:r w:rsidR="00766B47" w:rsidRPr="00E365C6">
        <w:rPr>
          <w:color w:val="000000" w:themeColor="text1"/>
        </w:rPr>
        <w:t xml:space="preserve">responses </w:t>
      </w:r>
      <w:r w:rsidR="00CD2D97" w:rsidRPr="00E365C6">
        <w:rPr>
          <w:color w:val="000000" w:themeColor="text1"/>
        </w:rPr>
        <w:t>on national</w:t>
      </w:r>
      <w:r w:rsidR="00114F77" w:rsidRPr="00E365C6">
        <w:rPr>
          <w:color w:val="000000" w:themeColor="text1"/>
        </w:rPr>
        <w:t xml:space="preserve"> </w:t>
      </w:r>
      <w:r w:rsidR="00766B47" w:rsidRPr="00E365C6">
        <w:rPr>
          <w:color w:val="000000" w:themeColor="text1"/>
        </w:rPr>
        <w:t xml:space="preserve">healing </w:t>
      </w:r>
      <w:r w:rsidR="00114F77" w:rsidRPr="00E365C6">
        <w:rPr>
          <w:color w:val="000000" w:themeColor="text1"/>
        </w:rPr>
        <w:t>and reconciliation</w:t>
      </w:r>
      <w:r w:rsidR="00CD2D97" w:rsidRPr="00E365C6">
        <w:rPr>
          <w:color w:val="000000" w:themeColor="text1"/>
        </w:rPr>
        <w:t>.</w:t>
      </w:r>
      <w:r w:rsidR="00D945F4" w:rsidRPr="00E365C6">
        <w:rPr>
          <w:color w:val="000000" w:themeColor="text1"/>
        </w:rPr>
        <w:t xml:space="preserve"> </w:t>
      </w:r>
      <w:r w:rsidR="005C10D0">
        <w:t>However</w:t>
      </w:r>
      <w:r w:rsidR="00D945F4">
        <w:t xml:space="preserve">, </w:t>
      </w:r>
      <w:r w:rsidR="00EE16A5">
        <w:t>t</w:t>
      </w:r>
      <w:r w:rsidR="00ED18D8" w:rsidRPr="00F517E5">
        <w:t>he processes of re-configuring new delivery models, based on virtual platforms, has been slow, particularly with Government partners, as setting up and building confidence on these platforms</w:t>
      </w:r>
      <w:r w:rsidR="005C10D0">
        <w:t>,</w:t>
      </w:r>
      <w:r w:rsidR="00ED18D8" w:rsidRPr="00F517E5">
        <w:t xml:space="preserve"> took time, due to </w:t>
      </w:r>
      <w:r w:rsidR="00E00A36">
        <w:t xml:space="preserve">capacity </w:t>
      </w:r>
      <w:r w:rsidR="003F3E01">
        <w:t>gaps, confidentiality</w:t>
      </w:r>
      <w:r w:rsidR="00ED18D8" w:rsidRPr="00F517E5">
        <w:t xml:space="preserve"> and security issues.</w:t>
      </w:r>
      <w:r w:rsidR="00B57F14" w:rsidRPr="00F517E5">
        <w:t xml:space="preserve"> </w:t>
      </w:r>
      <w:r w:rsidR="005C10D0">
        <w:t>Since, t</w:t>
      </w:r>
      <w:r w:rsidR="00B57F14" w:rsidRPr="00F517E5">
        <w:t xml:space="preserve">he work is on </w:t>
      </w:r>
      <w:r w:rsidR="00365BD8" w:rsidRPr="00F517E5">
        <w:t>course</w:t>
      </w:r>
      <w:r w:rsidR="00365BD8">
        <w:t xml:space="preserve"> and</w:t>
      </w:r>
      <w:r w:rsidR="00F35023">
        <w:t xml:space="preserve"> will </w:t>
      </w:r>
      <w:r w:rsidR="00CD2D97">
        <w:t>continue online</w:t>
      </w:r>
      <w:r w:rsidR="00E00A36">
        <w:t>, with</w:t>
      </w:r>
      <w:r w:rsidR="003D3990" w:rsidRPr="007D12B7">
        <w:rPr>
          <w:color w:val="000000" w:themeColor="text1"/>
          <w:lang w:val="en-US"/>
        </w:rPr>
        <w:t xml:space="preserve"> the support to </w:t>
      </w:r>
      <w:r w:rsidR="003F3E01" w:rsidRPr="007D12B7">
        <w:rPr>
          <w:color w:val="000000" w:themeColor="text1"/>
          <w:lang w:val="en-US"/>
        </w:rPr>
        <w:t>NDS</w:t>
      </w:r>
      <w:r w:rsidR="003F3E01">
        <w:rPr>
          <w:color w:val="000000" w:themeColor="text1"/>
          <w:lang w:val="en-US"/>
        </w:rPr>
        <w:t xml:space="preserve">, </w:t>
      </w:r>
      <w:r w:rsidR="003F3E01" w:rsidRPr="007D12B7">
        <w:rPr>
          <w:color w:val="000000" w:themeColor="text1"/>
          <w:lang w:val="en-US"/>
        </w:rPr>
        <w:t>digitalization</w:t>
      </w:r>
      <w:r w:rsidR="003D3990" w:rsidRPr="007D12B7">
        <w:rPr>
          <w:color w:val="000000" w:themeColor="text1"/>
          <w:lang w:val="en-US"/>
        </w:rPr>
        <w:t xml:space="preserve"> </w:t>
      </w:r>
      <w:r w:rsidR="005C10D0">
        <w:rPr>
          <w:color w:val="000000" w:themeColor="text1"/>
          <w:lang w:val="en-US"/>
        </w:rPr>
        <w:t xml:space="preserve">and </w:t>
      </w:r>
      <w:r w:rsidR="003F3E01" w:rsidRPr="007D12B7">
        <w:rPr>
          <w:color w:val="000000" w:themeColor="text1"/>
          <w:lang w:val="en-US"/>
        </w:rPr>
        <w:t>capacitation</w:t>
      </w:r>
      <w:r w:rsidR="003F3E01">
        <w:rPr>
          <w:color w:val="000000" w:themeColor="text1"/>
          <w:lang w:val="en-US"/>
        </w:rPr>
        <w:t>.</w:t>
      </w:r>
      <w:r w:rsidR="003F3E01" w:rsidRPr="00F517E5">
        <w:t xml:space="preserve"> With</w:t>
      </w:r>
      <w:r w:rsidR="00481787" w:rsidRPr="00F517E5">
        <w:t xml:space="preserve"> </w:t>
      </w:r>
      <w:r w:rsidR="00094CBD" w:rsidRPr="00F517E5">
        <w:t>the No</w:t>
      </w:r>
      <w:r w:rsidR="00ED18D8" w:rsidRPr="00F517E5">
        <w:t xml:space="preserve">-Cost Extension granted, </w:t>
      </w:r>
      <w:r w:rsidR="006627B0" w:rsidRPr="00F517E5">
        <w:t xml:space="preserve">the </w:t>
      </w:r>
      <w:r w:rsidR="00481787" w:rsidRPr="00F517E5">
        <w:t xml:space="preserve">PBF activities, which are </w:t>
      </w:r>
      <w:r w:rsidR="003F3E01">
        <w:t xml:space="preserve">made </w:t>
      </w:r>
      <w:r w:rsidR="00C35A0C">
        <w:t>COVID-19</w:t>
      </w:r>
      <w:r w:rsidR="00481787" w:rsidRPr="00F517E5">
        <w:t xml:space="preserve"> </w:t>
      </w:r>
      <w:r w:rsidR="00094CBD" w:rsidRPr="00F517E5">
        <w:t>sensitive</w:t>
      </w:r>
      <w:r w:rsidR="007C2BA5">
        <w:t>,</w:t>
      </w:r>
      <w:r w:rsidR="00B47133" w:rsidRPr="00F517E5">
        <w:t xml:space="preserve"> will be </w:t>
      </w:r>
      <w:r w:rsidR="003F3E01" w:rsidRPr="00F517E5">
        <w:t>concluded</w:t>
      </w:r>
      <w:r w:rsidR="006627B0" w:rsidRPr="00F517E5">
        <w:t xml:space="preserve">. </w:t>
      </w:r>
      <w:r w:rsidR="007C2BA5">
        <w:t>Indeed, the i</w:t>
      </w:r>
      <w:r w:rsidR="00B47133" w:rsidRPr="00F517E5">
        <w:t>mplementation of the project</w:t>
      </w:r>
      <w:r w:rsidR="003F4709" w:rsidRPr="00F517E5">
        <w:t xml:space="preserve"> </w:t>
      </w:r>
      <w:r w:rsidR="006627B0" w:rsidRPr="00F517E5">
        <w:t>activities,</w:t>
      </w:r>
      <w:r w:rsidR="00ED18D8" w:rsidRPr="00F517E5">
        <w:t xml:space="preserve"> most of which</w:t>
      </w:r>
      <w:r w:rsidR="004876FE">
        <w:t>,</w:t>
      </w:r>
      <w:r w:rsidR="00ED18D8" w:rsidRPr="00F517E5">
        <w:t xml:space="preserve"> are underway</w:t>
      </w:r>
      <w:r w:rsidR="007C2BA5">
        <w:t>,</w:t>
      </w:r>
      <w:r w:rsidR="00ED18D8" w:rsidRPr="00F517E5">
        <w:t xml:space="preserve"> </w:t>
      </w:r>
      <w:r w:rsidR="003F4709" w:rsidRPr="00F517E5">
        <w:t xml:space="preserve">will utilise </w:t>
      </w:r>
      <w:r w:rsidR="00094CBD" w:rsidRPr="00F517E5">
        <w:t>the 3</w:t>
      </w:r>
      <w:r w:rsidR="00ED18D8" w:rsidRPr="00F517E5">
        <w:rPr>
          <w:vertAlign w:val="superscript"/>
        </w:rPr>
        <w:t>rd</w:t>
      </w:r>
      <w:r w:rsidR="00ED18D8" w:rsidRPr="00F517E5">
        <w:t xml:space="preserve"> tranche</w:t>
      </w:r>
      <w:r w:rsidR="003D3990">
        <w:t xml:space="preserve"> to consolidate gains</w:t>
      </w:r>
      <w:r w:rsidR="00ED18D8" w:rsidRPr="00F517E5">
        <w:t xml:space="preserve">. The repurposed activities </w:t>
      </w:r>
      <w:r w:rsidR="00094CBD" w:rsidRPr="00F517E5">
        <w:t>include, starting</w:t>
      </w:r>
      <w:r w:rsidR="00ED18D8" w:rsidRPr="00F517E5">
        <w:t xml:space="preserve"> truth seeking </w:t>
      </w:r>
      <w:r w:rsidR="007C2BA5">
        <w:t>and</w:t>
      </w:r>
      <w:r w:rsidR="00ED18D8" w:rsidRPr="00F517E5">
        <w:t xml:space="preserve"> telling; holding public hearings, addressing historical conflicts; enhancing women’s safe space</w:t>
      </w:r>
      <w:r w:rsidR="003414BC" w:rsidRPr="00F517E5">
        <w:t>s</w:t>
      </w:r>
      <w:r w:rsidR="00ED18D8" w:rsidRPr="00F517E5">
        <w:t xml:space="preserve">, </w:t>
      </w:r>
      <w:r w:rsidR="003414BC" w:rsidRPr="00F517E5">
        <w:t>supporting development of tools</w:t>
      </w:r>
      <w:r w:rsidR="00D945F4">
        <w:t>,</w:t>
      </w:r>
      <w:r w:rsidR="003414BC" w:rsidRPr="00F517E5">
        <w:t xml:space="preserve"> </w:t>
      </w:r>
      <w:r w:rsidR="00467FDA" w:rsidRPr="00F517E5">
        <w:t>which</w:t>
      </w:r>
      <w:r w:rsidR="004876FE">
        <w:t xml:space="preserve"> back</w:t>
      </w:r>
      <w:r w:rsidR="00467FDA" w:rsidRPr="00F517E5">
        <w:t xml:space="preserve"> gender mainstreaming in the work of the NPRC</w:t>
      </w:r>
      <w:r w:rsidR="00ED18D8" w:rsidRPr="00F517E5">
        <w:t>; researching on sexual crimes</w:t>
      </w:r>
      <w:r w:rsidR="00E55791">
        <w:t xml:space="preserve">; </w:t>
      </w:r>
      <w:r w:rsidR="00467FDA" w:rsidRPr="00F517E5">
        <w:t>support</w:t>
      </w:r>
      <w:r w:rsidR="007C2BA5">
        <w:t>ing</w:t>
      </w:r>
      <w:r w:rsidR="00467FDA" w:rsidRPr="00F517E5">
        <w:t xml:space="preserve"> NPRC and ZGC peacebuilding efforts</w:t>
      </w:r>
      <w:r w:rsidR="00E55791">
        <w:t>;</w:t>
      </w:r>
      <w:r w:rsidR="00ED18D8" w:rsidRPr="00F517E5">
        <w:t xml:space="preserve"> </w:t>
      </w:r>
      <w:r w:rsidR="00E55791">
        <w:t>backi</w:t>
      </w:r>
      <w:r w:rsidR="00094CBD" w:rsidRPr="00F517E5">
        <w:t>ng</w:t>
      </w:r>
      <w:r w:rsidR="00ED18D8" w:rsidRPr="00F517E5">
        <w:t xml:space="preserve"> Social Cohesion &amp; Reconciliation Index (SCORE)</w:t>
      </w:r>
      <w:r w:rsidR="00E55791">
        <w:t xml:space="preserve"> and</w:t>
      </w:r>
      <w:r w:rsidR="00ED18D8" w:rsidRPr="00F517E5">
        <w:t xml:space="preserve"> </w:t>
      </w:r>
      <w:r w:rsidR="00ED18D8" w:rsidRPr="00F517E5">
        <w:lastRenderedPageBreak/>
        <w:t>CEWER</w:t>
      </w:r>
      <w:r w:rsidR="00D945F4">
        <w:t xml:space="preserve">; </w:t>
      </w:r>
      <w:r w:rsidR="00094CBD" w:rsidRPr="00F517E5">
        <w:t xml:space="preserve">conducting </w:t>
      </w:r>
      <w:r w:rsidR="00ED18D8" w:rsidRPr="00F517E5">
        <w:t>Conflict Mapping Baseline &amp; finaliz</w:t>
      </w:r>
      <w:r w:rsidR="00094CBD" w:rsidRPr="00F517E5">
        <w:t>ing</w:t>
      </w:r>
      <w:r w:rsidR="00ED18D8" w:rsidRPr="00F517E5">
        <w:t xml:space="preserve"> Social protection capacity building </w:t>
      </w:r>
      <w:r w:rsidR="00094CBD" w:rsidRPr="00F517E5">
        <w:t>handbook.</w:t>
      </w:r>
      <w:r w:rsidR="00ED18D8" w:rsidRPr="00F517E5">
        <w:t xml:space="preserve"> </w:t>
      </w:r>
      <w:r w:rsidR="00467FDA" w:rsidRPr="00F517E5">
        <w:t xml:space="preserve">The </w:t>
      </w:r>
      <w:r w:rsidR="00094CBD" w:rsidRPr="00F517E5">
        <w:t xml:space="preserve">project </w:t>
      </w:r>
      <w:r w:rsidR="00467FDA" w:rsidRPr="00F517E5">
        <w:t xml:space="preserve">will </w:t>
      </w:r>
      <w:r w:rsidR="0066309A" w:rsidRPr="00F517E5">
        <w:t>also promote</w:t>
      </w:r>
      <w:r w:rsidR="00ED18D8" w:rsidRPr="00F517E5">
        <w:t xml:space="preserve"> the integration of social cohesion </w:t>
      </w:r>
      <w:r w:rsidR="00E55791">
        <w:t>and</w:t>
      </w:r>
      <w:r w:rsidR="00ED18D8" w:rsidRPr="00F517E5">
        <w:t xml:space="preserve"> conflict </w:t>
      </w:r>
      <w:r w:rsidR="0066309A" w:rsidRPr="00F517E5">
        <w:t>sensitivity principles</w:t>
      </w:r>
      <w:r w:rsidR="00ED18D8" w:rsidRPr="00F517E5">
        <w:t xml:space="preserve"> in the social protection</w:t>
      </w:r>
      <w:r w:rsidR="00467FDA" w:rsidRPr="00F517E5">
        <w:t xml:space="preserve"> </w:t>
      </w:r>
      <w:r w:rsidR="0066309A" w:rsidRPr="00F517E5">
        <w:t>issues</w:t>
      </w:r>
      <w:r w:rsidR="00D945F4">
        <w:t xml:space="preserve">, </w:t>
      </w:r>
      <w:r w:rsidR="004259BA">
        <w:t>that</w:t>
      </w:r>
      <w:r w:rsidR="007D7581" w:rsidRPr="00F517E5">
        <w:t xml:space="preserve"> have emerged</w:t>
      </w:r>
      <w:r w:rsidR="004259BA">
        <w:t>,</w:t>
      </w:r>
      <w:r w:rsidR="007D7581" w:rsidRPr="00F517E5">
        <w:t xml:space="preserve"> due to the pandemic</w:t>
      </w:r>
      <w:r w:rsidR="00ED18D8" w:rsidRPr="00F517E5">
        <w:t>.</w:t>
      </w:r>
      <w:r w:rsidR="00094CBD" w:rsidRPr="00F517E5">
        <w:t xml:space="preserve"> </w:t>
      </w:r>
      <w:r w:rsidR="003D3990">
        <w:t xml:space="preserve">In that </w:t>
      </w:r>
      <w:r w:rsidR="00EE16A5">
        <w:t>context</w:t>
      </w:r>
      <w:r w:rsidR="003D3990">
        <w:t xml:space="preserve">, </w:t>
      </w:r>
      <w:r w:rsidR="00E55791">
        <w:t>a</w:t>
      </w:r>
      <w:r w:rsidR="00D422E1">
        <w:t xml:space="preserve"> Social Protection delivery handbook is </w:t>
      </w:r>
      <w:r w:rsidR="004876FE">
        <w:t>underway, which</w:t>
      </w:r>
      <w:r w:rsidR="00D422E1">
        <w:t xml:space="preserve"> will culminate in the training of Social Development </w:t>
      </w:r>
      <w:r w:rsidR="004876FE">
        <w:t>Staff, on integration</w:t>
      </w:r>
      <w:r w:rsidR="00D422E1">
        <w:t xml:space="preserve"> of peace building in social protection. </w:t>
      </w:r>
      <w:r w:rsidR="00E55791">
        <w:t>Also, t</w:t>
      </w:r>
      <w:r w:rsidR="00D422E1">
        <w:t>he MoPSLSW, will use PBF support to integrate peace building concepts in the delivery of the Zimbabwe’s resilience programme</w:t>
      </w:r>
      <w:r w:rsidR="00E55791">
        <w:t xml:space="preserve">, </w:t>
      </w:r>
      <w:r w:rsidR="00D422E1">
        <w:t>an initiative to build the economic capacity of at risk and vulnerable populations. Further, PBF is supporting a social protection</w:t>
      </w:r>
      <w:r w:rsidR="00E55791">
        <w:t>,</w:t>
      </w:r>
      <w:r w:rsidR="00D422E1">
        <w:t xml:space="preserve"> targeting review to address a gap</w:t>
      </w:r>
      <w:r w:rsidR="00E55791">
        <w:t>,</w:t>
      </w:r>
      <w:r w:rsidR="00D422E1">
        <w:t xml:space="preserve"> identified during the 2019 Social Protection Sector review</w:t>
      </w:r>
      <w:r w:rsidR="00E55791">
        <w:t xml:space="preserve">. The </w:t>
      </w:r>
      <w:r w:rsidR="004876FE">
        <w:t>latter, pointed</w:t>
      </w:r>
      <w:r w:rsidR="00D422E1">
        <w:t xml:space="preserve"> to weak and inefficient targeting</w:t>
      </w:r>
      <w:r w:rsidR="004876FE">
        <w:t>,</w:t>
      </w:r>
      <w:r w:rsidR="00D422E1">
        <w:t xml:space="preserve"> that might result in community conflicts. </w:t>
      </w:r>
      <w:r w:rsidR="003D3990">
        <w:t>Too, t</w:t>
      </w:r>
      <w:r w:rsidR="00D422E1">
        <w:t>o inculcate accountability to affected populations, the PBF is supporting development of a social protection</w:t>
      </w:r>
      <w:r w:rsidR="004259BA">
        <w:t>, with</w:t>
      </w:r>
      <w:r w:rsidR="00D422E1">
        <w:t xml:space="preserve"> community-based feedback mechanism</w:t>
      </w:r>
      <w:r w:rsidR="003D3990">
        <w:t xml:space="preserve">, which </w:t>
      </w:r>
      <w:r w:rsidR="004876FE">
        <w:t>is expected</w:t>
      </w:r>
      <w:r w:rsidR="00D422E1">
        <w:t xml:space="preserve"> to foster peace through institutionalisation of </w:t>
      </w:r>
      <w:r w:rsidR="004259BA">
        <w:t>tool</w:t>
      </w:r>
      <w:r w:rsidR="00D422E1">
        <w:t xml:space="preserve">s for </w:t>
      </w:r>
      <w:r w:rsidR="004259BA">
        <w:t>reaction</w:t>
      </w:r>
      <w:r w:rsidR="00D422E1">
        <w:t xml:space="preserve">.  </w:t>
      </w:r>
      <w:r w:rsidR="000D3215">
        <w:t>In addition</w:t>
      </w:r>
      <w:r w:rsidR="003D3990">
        <w:t xml:space="preserve">, </w:t>
      </w:r>
      <w:r w:rsidR="00E55791">
        <w:t>PBF</w:t>
      </w:r>
      <w:r w:rsidR="007D7581" w:rsidRPr="00F517E5">
        <w:t xml:space="preserve"> will</w:t>
      </w:r>
      <w:r w:rsidR="0066309A" w:rsidRPr="00F517E5">
        <w:t xml:space="preserve"> support</w:t>
      </w:r>
      <w:r w:rsidR="00DF4366" w:rsidRPr="00F517E5">
        <w:t xml:space="preserve"> the design of the NDS</w:t>
      </w:r>
      <w:r w:rsidR="00E55791">
        <w:t>’s process, with</w:t>
      </w:r>
      <w:r w:rsidR="007D7581" w:rsidRPr="00F517E5">
        <w:t xml:space="preserve"> </w:t>
      </w:r>
      <w:r w:rsidR="0066309A" w:rsidRPr="00F517E5">
        <w:t xml:space="preserve">phased consultation by the government </w:t>
      </w:r>
      <w:r w:rsidR="00E55791">
        <w:t>and</w:t>
      </w:r>
      <w:r w:rsidR="00DB7940">
        <w:t xml:space="preserve"> stakeholders, </w:t>
      </w:r>
      <w:r w:rsidR="0066309A" w:rsidRPr="00F517E5">
        <w:t>w</w:t>
      </w:r>
      <w:r w:rsidR="00E55791">
        <w:t>hile</w:t>
      </w:r>
      <w:r w:rsidR="0066309A" w:rsidRPr="00F517E5">
        <w:t xml:space="preserve"> consider</w:t>
      </w:r>
      <w:r w:rsidR="00E55791">
        <w:t>ing</w:t>
      </w:r>
      <w:r w:rsidR="0066309A" w:rsidRPr="00F517E5">
        <w:t xml:space="preserve"> the nexus between gender, economic development and peacebuilding.</w:t>
      </w:r>
      <w:r w:rsidR="00800BEE" w:rsidRPr="00800BEE">
        <w:rPr>
          <w:rFonts w:ascii="Calibri" w:eastAsia="Calibri" w:hAnsi="Calibri" w:cs="Calibri"/>
          <w:sz w:val="22"/>
          <w:szCs w:val="22"/>
          <w:lang w:val="en-ZW" w:eastAsia="en-US"/>
        </w:rPr>
        <w:t xml:space="preserve"> </w:t>
      </w:r>
      <w:r w:rsidR="00747172">
        <w:rPr>
          <w:rFonts w:eastAsia="Calibri"/>
          <w:color w:val="000000" w:themeColor="text1"/>
          <w:lang w:val="en-ZW" w:eastAsia="en-US"/>
        </w:rPr>
        <w:t>Lastly</w:t>
      </w:r>
      <w:r w:rsidR="007D12B7" w:rsidRPr="00184B99">
        <w:rPr>
          <w:rFonts w:eastAsia="Calibri"/>
          <w:color w:val="000000" w:themeColor="text1"/>
          <w:lang w:val="en-ZW" w:eastAsia="en-US"/>
        </w:rPr>
        <w:t xml:space="preserve">, the </w:t>
      </w:r>
      <w:r w:rsidR="000D0FFE">
        <w:rPr>
          <w:rFonts w:eastAsia="Calibri"/>
          <w:color w:val="000000" w:themeColor="text1"/>
          <w:lang w:val="en-ZW" w:eastAsia="en-US"/>
        </w:rPr>
        <w:t>p</w:t>
      </w:r>
      <w:r w:rsidR="00800BEE" w:rsidRPr="00184B99">
        <w:rPr>
          <w:rFonts w:eastAsia="Calibri"/>
          <w:color w:val="000000" w:themeColor="text1"/>
          <w:lang w:val="en-ZW" w:eastAsia="en-US"/>
        </w:rPr>
        <w:t xml:space="preserve">oint of </w:t>
      </w:r>
      <w:r w:rsidR="000D0FFE">
        <w:rPr>
          <w:rFonts w:eastAsia="Calibri"/>
          <w:color w:val="000000" w:themeColor="text1"/>
          <w:lang w:val="en-ZW" w:eastAsia="en-US"/>
        </w:rPr>
        <w:t>e</w:t>
      </w:r>
      <w:r w:rsidR="00800BEE" w:rsidRPr="00184B99">
        <w:rPr>
          <w:rFonts w:eastAsia="Calibri"/>
          <w:color w:val="000000" w:themeColor="text1"/>
          <w:lang w:val="en-ZW" w:eastAsia="en-US"/>
        </w:rPr>
        <w:t xml:space="preserve">ntry </w:t>
      </w:r>
      <w:r w:rsidR="001C709D">
        <w:rPr>
          <w:rFonts w:eastAsia="Calibri"/>
          <w:color w:val="000000" w:themeColor="text1"/>
          <w:lang w:val="en-ZW" w:eastAsia="en-US"/>
        </w:rPr>
        <w:t>w</w:t>
      </w:r>
      <w:r w:rsidR="00800BEE" w:rsidRPr="00184B99">
        <w:rPr>
          <w:rFonts w:eastAsia="Calibri"/>
          <w:color w:val="000000" w:themeColor="text1"/>
          <w:lang w:val="en-ZW" w:eastAsia="en-US"/>
        </w:rPr>
        <w:t>orkshops</w:t>
      </w:r>
      <w:r w:rsidR="007D12B7" w:rsidRPr="00184B99">
        <w:rPr>
          <w:rFonts w:eastAsia="Calibri"/>
          <w:color w:val="000000" w:themeColor="text1"/>
          <w:lang w:val="en-ZW" w:eastAsia="en-US"/>
        </w:rPr>
        <w:t>,</w:t>
      </w:r>
      <w:r w:rsidR="00800BEE" w:rsidRPr="00184B99">
        <w:rPr>
          <w:rFonts w:eastAsia="Calibri"/>
          <w:color w:val="000000" w:themeColor="text1"/>
          <w:lang w:val="en-ZW" w:eastAsia="en-US"/>
        </w:rPr>
        <w:t xml:space="preserve"> which </w:t>
      </w:r>
      <w:r w:rsidR="007D12B7" w:rsidRPr="00184B99">
        <w:rPr>
          <w:rFonts w:eastAsia="Calibri"/>
          <w:color w:val="000000" w:themeColor="text1"/>
          <w:lang w:val="en-ZW" w:eastAsia="en-US"/>
        </w:rPr>
        <w:t xml:space="preserve">PBF </w:t>
      </w:r>
      <w:r w:rsidR="00800BEE" w:rsidRPr="00184B99">
        <w:rPr>
          <w:rFonts w:eastAsia="Calibri"/>
          <w:color w:val="000000" w:themeColor="text1"/>
          <w:lang w:val="en-ZW" w:eastAsia="en-US"/>
        </w:rPr>
        <w:t xml:space="preserve"> supported </w:t>
      </w:r>
      <w:r w:rsidR="000D0FFE">
        <w:rPr>
          <w:rFonts w:eastAsia="Calibri"/>
          <w:color w:val="000000" w:themeColor="text1"/>
          <w:lang w:val="en-ZW" w:eastAsia="en-US"/>
        </w:rPr>
        <w:t xml:space="preserve">the </w:t>
      </w:r>
      <w:r w:rsidR="007D12B7" w:rsidRPr="00184B99">
        <w:rPr>
          <w:rFonts w:eastAsia="Calibri"/>
          <w:color w:val="000000" w:themeColor="text1"/>
          <w:lang w:val="en-ZW" w:eastAsia="en-US"/>
        </w:rPr>
        <w:t>Immigration on gender disaggregation</w:t>
      </w:r>
      <w:r w:rsidR="00171C88">
        <w:rPr>
          <w:rFonts w:eastAsia="Calibri"/>
          <w:color w:val="000000" w:themeColor="text1"/>
          <w:lang w:val="en-ZW" w:eastAsia="en-US"/>
        </w:rPr>
        <w:t>,</w:t>
      </w:r>
      <w:r w:rsidR="007D12B7" w:rsidRPr="00184B99">
        <w:rPr>
          <w:rFonts w:eastAsia="Calibri"/>
          <w:color w:val="000000" w:themeColor="text1"/>
          <w:lang w:val="en-ZW" w:eastAsia="en-US"/>
        </w:rPr>
        <w:t xml:space="preserve"> for 98 male</w:t>
      </w:r>
      <w:r w:rsidR="001C709D">
        <w:rPr>
          <w:rFonts w:eastAsia="Calibri"/>
          <w:color w:val="000000" w:themeColor="text1"/>
          <w:lang w:val="en-ZW" w:eastAsia="en-US"/>
        </w:rPr>
        <w:t>s &amp;</w:t>
      </w:r>
      <w:r w:rsidR="007D12B7" w:rsidRPr="00184B99">
        <w:rPr>
          <w:rFonts w:eastAsia="Calibri"/>
          <w:color w:val="000000" w:themeColor="text1"/>
          <w:lang w:val="en-ZW" w:eastAsia="en-US"/>
        </w:rPr>
        <w:t xml:space="preserve"> 78 female</w:t>
      </w:r>
      <w:r w:rsidR="001C709D">
        <w:rPr>
          <w:rFonts w:eastAsia="Calibri"/>
          <w:color w:val="000000" w:themeColor="text1"/>
          <w:lang w:val="en-ZW" w:eastAsia="en-US"/>
        </w:rPr>
        <w:t>s</w:t>
      </w:r>
      <w:r w:rsidR="007D12B7" w:rsidRPr="00184B99">
        <w:rPr>
          <w:rFonts w:eastAsia="Calibri"/>
          <w:color w:val="000000" w:themeColor="text1"/>
          <w:lang w:val="en-ZW" w:eastAsia="en-US"/>
        </w:rPr>
        <w:t xml:space="preserve"> from 4 provinces, </w:t>
      </w:r>
      <w:r w:rsidR="00800BEE" w:rsidRPr="00184B99">
        <w:rPr>
          <w:rFonts w:eastAsia="Calibri"/>
          <w:color w:val="000000" w:themeColor="text1"/>
          <w:lang w:val="en-ZW" w:eastAsia="en-US"/>
        </w:rPr>
        <w:t xml:space="preserve">  focus</w:t>
      </w:r>
      <w:r w:rsidR="007D12B7" w:rsidRPr="00184B99">
        <w:rPr>
          <w:rFonts w:eastAsia="Calibri"/>
          <w:color w:val="000000" w:themeColor="text1"/>
          <w:lang w:val="en-ZW" w:eastAsia="en-US"/>
        </w:rPr>
        <w:t xml:space="preserve">ed </w:t>
      </w:r>
      <w:r w:rsidR="00800BEE" w:rsidRPr="00184B99">
        <w:rPr>
          <w:rFonts w:eastAsia="Calibri"/>
          <w:color w:val="000000" w:themeColor="text1"/>
          <w:lang w:val="en-ZW" w:eastAsia="en-US"/>
        </w:rPr>
        <w:t xml:space="preserve"> on the nexus betwee</w:t>
      </w:r>
      <w:r w:rsidR="000D0FFE">
        <w:rPr>
          <w:rFonts w:eastAsia="Calibri"/>
          <w:color w:val="000000" w:themeColor="text1"/>
          <w:lang w:val="en-ZW" w:eastAsia="en-US"/>
        </w:rPr>
        <w:t>n</w:t>
      </w:r>
      <w:r w:rsidR="00800BEE" w:rsidRPr="00184B99">
        <w:rPr>
          <w:rFonts w:eastAsia="Calibri"/>
          <w:color w:val="000000" w:themeColor="text1"/>
          <w:lang w:val="en-ZW" w:eastAsia="en-US"/>
        </w:rPr>
        <w:t xml:space="preserve"> management of quarantine centres and peacebuilding. </w:t>
      </w:r>
    </w:p>
    <w:p w14:paraId="341C97C5" w14:textId="47F729C5" w:rsidR="00171C88" w:rsidRDefault="00171C88" w:rsidP="000D0FFE">
      <w:pPr>
        <w:pStyle w:val="Header"/>
        <w:ind w:left="-576"/>
        <w:jc w:val="both"/>
        <w:rPr>
          <w:rFonts w:eastAsia="Calibri"/>
          <w:color w:val="000000" w:themeColor="text1"/>
          <w:lang w:val="en-ZW" w:eastAsia="en-US"/>
        </w:rPr>
      </w:pPr>
    </w:p>
    <w:p w14:paraId="700A5629" w14:textId="77777777" w:rsidR="00171C88" w:rsidRPr="000D0FFE" w:rsidRDefault="00171C88" w:rsidP="000D0FFE">
      <w:pPr>
        <w:pStyle w:val="Header"/>
        <w:ind w:left="-576"/>
        <w:jc w:val="both"/>
        <w:rPr>
          <w:rFonts w:eastAsia="Calibri"/>
          <w:color w:val="000000" w:themeColor="text1"/>
          <w:lang w:val="en-ZW" w:eastAsia="en-US"/>
        </w:rPr>
      </w:pPr>
    </w:p>
    <w:p w14:paraId="38897566" w14:textId="14087EBF" w:rsidR="00F35023" w:rsidRDefault="008364E5" w:rsidP="00EA5B68">
      <w:pPr>
        <w:pStyle w:val="Header"/>
        <w:ind w:left="-576"/>
        <w:jc w:val="both"/>
      </w:pPr>
      <w:r w:rsidRPr="00627A1C">
        <w:t xml:space="preserve">FOR PROJECTS WITHIN SIX MONTHS OF COMPLETION: </w:t>
      </w:r>
      <w:r w:rsidRPr="00DB1DD2">
        <w:t xml:space="preserve">summarize </w:t>
      </w:r>
      <w:r w:rsidR="00A64A02" w:rsidRPr="00DB1DD2">
        <w:rPr>
          <w:b/>
          <w:bCs/>
        </w:rPr>
        <w:t xml:space="preserve">the </w:t>
      </w:r>
      <w:r w:rsidR="001C56B8" w:rsidRPr="00DB1DD2">
        <w:rPr>
          <w:b/>
          <w:bCs/>
        </w:rPr>
        <w:t xml:space="preserve">main </w:t>
      </w:r>
      <w:r w:rsidR="00A64A02" w:rsidRPr="00DB1DD2">
        <w:rPr>
          <w:b/>
          <w:bCs/>
        </w:rPr>
        <w:t>structural, institutional or societal level change the project has contributed to</w:t>
      </w:r>
      <w:r w:rsidR="00A64A02" w:rsidRPr="00DB1DD2">
        <w:t>. This is not anecdotal evidence</w:t>
      </w:r>
      <w:r w:rsidR="001B6DFD" w:rsidRPr="00DB1DD2">
        <w:t xml:space="preserve"> or a list of individual outputs</w:t>
      </w:r>
      <w:r w:rsidR="00A64A02" w:rsidRPr="00DB1DD2">
        <w:t xml:space="preserve">, but </w:t>
      </w:r>
      <w:r w:rsidRPr="00DB1DD2">
        <w:t xml:space="preserve">a description of </w:t>
      </w:r>
      <w:r w:rsidR="00A64A02" w:rsidRPr="00DB1DD2">
        <w:t xml:space="preserve">progress made toward the main purpose of the project. </w:t>
      </w:r>
      <w:r w:rsidR="008C782A" w:rsidRPr="00DB1DD2">
        <w:t>(</w:t>
      </w:r>
      <w:r w:rsidR="000C5963" w:rsidRPr="00DB1DD2">
        <w:t>1500-character</w:t>
      </w:r>
      <w:r w:rsidR="008C782A" w:rsidRPr="00DB1DD2">
        <w:t xml:space="preserve"> limit):</w:t>
      </w:r>
    </w:p>
    <w:p w14:paraId="7726699A" w14:textId="77777777" w:rsidR="0033222B" w:rsidRPr="00DA0B28" w:rsidRDefault="0033222B" w:rsidP="0033222B">
      <w:pPr>
        <w:ind w:left="-810" w:right="-154"/>
        <w:jc w:val="both"/>
      </w:pPr>
    </w:p>
    <w:p w14:paraId="4DC7A055" w14:textId="02CF9D3C" w:rsidR="00D83789" w:rsidRDefault="004F1104" w:rsidP="00EA5B68">
      <w:pPr>
        <w:ind w:left="-576"/>
        <w:jc w:val="both"/>
      </w:pPr>
      <w:r>
        <w:t xml:space="preserve">The </w:t>
      </w:r>
      <w:r w:rsidR="00114F77" w:rsidRPr="004F1104">
        <w:t>PBF project</w:t>
      </w:r>
      <w:r w:rsidR="00E92F26">
        <w:t xml:space="preserve"> </w:t>
      </w:r>
      <w:r w:rsidR="00AB2F5A">
        <w:t xml:space="preserve">has </w:t>
      </w:r>
      <w:r w:rsidR="00AB2F5A" w:rsidRPr="004F1104">
        <w:t>enhanced</w:t>
      </w:r>
      <w:r w:rsidR="00114F77" w:rsidRPr="004F1104">
        <w:t xml:space="preserve"> the m</w:t>
      </w:r>
      <w:r w:rsidR="00826858" w:rsidRPr="004F1104">
        <w:t xml:space="preserve">eaningful participation of women and </w:t>
      </w:r>
      <w:r w:rsidR="00D24B53" w:rsidRPr="004F1104">
        <w:t>youth in national policy development processes</w:t>
      </w:r>
      <w:r w:rsidR="00AB2F5A">
        <w:t>,</w:t>
      </w:r>
      <w:r w:rsidR="008C1056" w:rsidRPr="004F1104">
        <w:t xml:space="preserve"> through TSP consultative platforms, community engagement platforms and dialogue spaces</w:t>
      </w:r>
      <w:r w:rsidR="0049720D">
        <w:t>,</w:t>
      </w:r>
      <w:r w:rsidR="00E92F26">
        <w:t xml:space="preserve"> with peace lens</w:t>
      </w:r>
      <w:r w:rsidR="003F6632" w:rsidRPr="004F1104">
        <w:t xml:space="preserve">. </w:t>
      </w:r>
      <w:r w:rsidR="00E92F26">
        <w:t xml:space="preserve">For instance, </w:t>
      </w:r>
      <w:r>
        <w:t>E</w:t>
      </w:r>
      <w:r w:rsidR="00845AF0" w:rsidRPr="004F1104">
        <w:t xml:space="preserve">ducation sector </w:t>
      </w:r>
      <w:r w:rsidR="000A638C" w:rsidRPr="004F1104">
        <w:t>stakeholders</w:t>
      </w:r>
      <w:r>
        <w:t xml:space="preserve"> and students </w:t>
      </w:r>
      <w:r w:rsidR="00EA2F20">
        <w:t>participated in national dialogues</w:t>
      </w:r>
      <w:r w:rsidR="00E92F26">
        <w:t xml:space="preserve">, </w:t>
      </w:r>
      <w:r w:rsidR="00EA2F20">
        <w:t xml:space="preserve"> which sought to create platforms for various sectors to engage in national platforms. </w:t>
      </w:r>
      <w:r w:rsidR="003F6632" w:rsidRPr="004F1104">
        <w:t xml:space="preserve">This </w:t>
      </w:r>
      <w:r w:rsidR="008124B6" w:rsidRPr="004F1104">
        <w:t xml:space="preserve">was </w:t>
      </w:r>
      <w:r w:rsidR="00114F77" w:rsidRPr="004F1104">
        <w:t>a</w:t>
      </w:r>
      <w:r w:rsidR="003F6632" w:rsidRPr="004F1104">
        <w:t xml:space="preserve"> milestone</w:t>
      </w:r>
      <w:r w:rsidR="00114F77" w:rsidRPr="004F1104">
        <w:t xml:space="preserve"> </w:t>
      </w:r>
      <w:r w:rsidR="00E92F26">
        <w:t>that</w:t>
      </w:r>
      <w:r w:rsidR="00AB2F5A">
        <w:t xml:space="preserve">, not </w:t>
      </w:r>
      <w:r w:rsidR="000C15D8">
        <w:t>only, has</w:t>
      </w:r>
      <w:r w:rsidR="00E92F26">
        <w:t xml:space="preserve"> </w:t>
      </w:r>
      <w:r w:rsidR="00EA2F20">
        <w:t xml:space="preserve">addressed some of the </w:t>
      </w:r>
      <w:r w:rsidR="008C1056" w:rsidRPr="004F1104">
        <w:t xml:space="preserve">obstacles </w:t>
      </w:r>
      <w:r w:rsidR="00EA2F20">
        <w:t xml:space="preserve">in </w:t>
      </w:r>
      <w:r w:rsidR="00EA2F20" w:rsidRPr="004F1104">
        <w:t>engaging</w:t>
      </w:r>
      <w:r w:rsidR="008C1056" w:rsidRPr="004F1104">
        <w:t xml:space="preserve"> communities</w:t>
      </w:r>
      <w:r w:rsidR="00AB2F5A">
        <w:t xml:space="preserve">, but </w:t>
      </w:r>
      <w:r w:rsidR="000C15D8">
        <w:t xml:space="preserve">also, </w:t>
      </w:r>
      <w:r w:rsidR="000C15D8" w:rsidRPr="004F1104">
        <w:t>has</w:t>
      </w:r>
      <w:r w:rsidR="00E92F26">
        <w:t xml:space="preserve"> </w:t>
      </w:r>
      <w:r w:rsidR="00157085" w:rsidRPr="004F1104">
        <w:t>opened</w:t>
      </w:r>
      <w:r w:rsidR="003F6632" w:rsidRPr="004F1104">
        <w:t xml:space="preserve"> </w:t>
      </w:r>
      <w:r w:rsidR="00114F77" w:rsidRPr="004F1104">
        <w:t>the</w:t>
      </w:r>
      <w:r w:rsidR="003F6632" w:rsidRPr="004F1104">
        <w:t xml:space="preserve"> spaces for ordinary citizens to understand and articulate </w:t>
      </w:r>
      <w:r w:rsidR="00114F77" w:rsidRPr="004F1104">
        <w:t xml:space="preserve">socioeconomic </w:t>
      </w:r>
      <w:r w:rsidR="003F6632" w:rsidRPr="004F1104">
        <w:t>issues</w:t>
      </w:r>
      <w:r w:rsidR="0049720D">
        <w:t>,</w:t>
      </w:r>
      <w:r w:rsidR="001A2185" w:rsidRPr="004F1104">
        <w:t xml:space="preserve"> </w:t>
      </w:r>
      <w:r w:rsidR="001A2185">
        <w:t>through</w:t>
      </w:r>
      <w:r w:rsidR="00EA2F20">
        <w:t xml:space="preserve"> </w:t>
      </w:r>
      <w:r w:rsidR="00AA0050">
        <w:t>participation</w:t>
      </w:r>
      <w:r w:rsidR="00EA2F20">
        <w:t xml:space="preserve"> </w:t>
      </w:r>
      <w:r w:rsidR="000C15D8">
        <w:t>on the</w:t>
      </w:r>
      <w:r w:rsidR="00EA2F20">
        <w:t xml:space="preserve"> </w:t>
      </w:r>
      <w:r w:rsidR="00621D7A" w:rsidRPr="004F1104">
        <w:t>TSP</w:t>
      </w:r>
      <w:r w:rsidR="00114F77" w:rsidRPr="004F1104">
        <w:t xml:space="preserve">. </w:t>
      </w:r>
      <w:r w:rsidR="002E6F88">
        <w:t>At national level,</w:t>
      </w:r>
      <w:r w:rsidR="00243203">
        <w:t xml:space="preserve"> </w:t>
      </w:r>
      <w:r w:rsidR="00AB2F5A">
        <w:t>the inclusive</w:t>
      </w:r>
      <w:r w:rsidR="00E92F26">
        <w:t xml:space="preserve"> </w:t>
      </w:r>
      <w:r w:rsidR="00114F77" w:rsidRPr="004F1104">
        <w:t xml:space="preserve">participation has </w:t>
      </w:r>
      <w:r w:rsidR="000A638C" w:rsidRPr="004F1104">
        <w:t>closed the</w:t>
      </w:r>
      <w:r w:rsidR="008C1056" w:rsidRPr="004F1104">
        <w:t xml:space="preserve"> feedback loop between state and </w:t>
      </w:r>
      <w:r w:rsidR="000C15D8" w:rsidRPr="004F1104">
        <w:t>citizens</w:t>
      </w:r>
      <w:r w:rsidR="000C15D8">
        <w:t>; built</w:t>
      </w:r>
      <w:r w:rsidR="00E92F26">
        <w:t xml:space="preserve"> trust &amp; enhance</w:t>
      </w:r>
      <w:r w:rsidR="00243203">
        <w:t>d</w:t>
      </w:r>
      <w:r w:rsidR="00E92F26">
        <w:t xml:space="preserve"> the citizens engagement </w:t>
      </w:r>
      <w:r w:rsidR="000C15D8">
        <w:t>for coexistence</w:t>
      </w:r>
      <w:r w:rsidR="0049720D">
        <w:t>,</w:t>
      </w:r>
      <w:r w:rsidR="002E6F88">
        <w:t xml:space="preserve"> </w:t>
      </w:r>
      <w:r w:rsidR="00E92F26">
        <w:t>with peace lens</w:t>
      </w:r>
      <w:r w:rsidR="003F6632" w:rsidRPr="004F1104">
        <w:t>.</w:t>
      </w:r>
      <w:r w:rsidR="00564C4F" w:rsidRPr="004F1104">
        <w:t xml:space="preserve"> </w:t>
      </w:r>
      <w:r w:rsidR="00114F77" w:rsidRPr="004F1104">
        <w:t xml:space="preserve">At </w:t>
      </w:r>
      <w:r w:rsidR="00D573A0">
        <w:t xml:space="preserve">people </w:t>
      </w:r>
      <w:r w:rsidR="00114F77" w:rsidRPr="004F1104">
        <w:t xml:space="preserve">grassroot level, the </w:t>
      </w:r>
      <w:r w:rsidR="00564C4F" w:rsidRPr="004F1104">
        <w:t>community</w:t>
      </w:r>
      <w:r w:rsidR="00114F77" w:rsidRPr="004F1104">
        <w:t>-based mechanisms</w:t>
      </w:r>
      <w:r w:rsidR="0049720D">
        <w:t>,</w:t>
      </w:r>
      <w:r w:rsidR="00EA2F20">
        <w:t xml:space="preserve"> such as </w:t>
      </w:r>
      <w:r w:rsidR="000C15D8">
        <w:t>provincial peace</w:t>
      </w:r>
      <w:r w:rsidR="00EA2F20">
        <w:t xml:space="preserve"> committees</w:t>
      </w:r>
      <w:r w:rsidR="0049720D">
        <w:t>,</w:t>
      </w:r>
      <w:r w:rsidR="00EA2F20">
        <w:t xml:space="preserve"> were </w:t>
      </w:r>
      <w:r w:rsidR="00564C4F" w:rsidRPr="004F1104">
        <w:t>capacit</w:t>
      </w:r>
      <w:r w:rsidR="00114F77" w:rsidRPr="004F1104">
        <w:t>ated</w:t>
      </w:r>
      <w:r w:rsidR="00AB2F5A">
        <w:t>,</w:t>
      </w:r>
      <w:r w:rsidR="00564C4F" w:rsidRPr="004F1104">
        <w:t xml:space="preserve"> </w:t>
      </w:r>
      <w:r w:rsidR="005B7CA6">
        <w:t>with skills to tackle conflicts</w:t>
      </w:r>
      <w:r w:rsidR="002E6F88">
        <w:t>,</w:t>
      </w:r>
      <w:r w:rsidR="005B7CA6">
        <w:t xml:space="preserve"> using local homegrown solutions</w:t>
      </w:r>
      <w:r w:rsidR="0049720D">
        <w:t xml:space="preserve">. </w:t>
      </w:r>
      <w:r w:rsidR="000C15D8">
        <w:t>Further, there</w:t>
      </w:r>
      <w:r w:rsidR="0020495A">
        <w:t xml:space="preserve"> was an </w:t>
      </w:r>
      <w:r w:rsidR="00564C4F" w:rsidRPr="004F1104">
        <w:t>increas</w:t>
      </w:r>
      <w:r w:rsidR="0020495A">
        <w:t xml:space="preserve">e </w:t>
      </w:r>
      <w:r w:rsidR="000C15D8">
        <w:t xml:space="preserve">in </w:t>
      </w:r>
      <w:r w:rsidR="000C15D8" w:rsidRPr="004F1104">
        <w:t>the</w:t>
      </w:r>
      <w:r w:rsidR="00564C4F" w:rsidRPr="004F1104">
        <w:t xml:space="preserve"> resilience of communities to effectively anticipate, prevent and respond to conflict</w:t>
      </w:r>
      <w:r w:rsidR="00B25B67" w:rsidRPr="004F1104">
        <w:t xml:space="preserve"> </w:t>
      </w:r>
      <w:r w:rsidR="000F3292" w:rsidRPr="004F1104">
        <w:t xml:space="preserve">for social cohesion in the context of the Coronavirus’s </w:t>
      </w:r>
      <w:r w:rsidR="00094CBD" w:rsidRPr="004F1104">
        <w:t>threats</w:t>
      </w:r>
      <w:r w:rsidR="002E6F88">
        <w:t>,</w:t>
      </w:r>
      <w:r w:rsidR="0020495A">
        <w:t xml:space="preserve"> as evidenced</w:t>
      </w:r>
      <w:r w:rsidR="0049720D">
        <w:t xml:space="preserve"> by </w:t>
      </w:r>
      <w:r w:rsidR="000C15D8">
        <w:t>the communities</w:t>
      </w:r>
      <w:r w:rsidR="001A2185">
        <w:t xml:space="preserve">’ engagement on </w:t>
      </w:r>
      <w:r w:rsidR="0088512F">
        <w:t xml:space="preserve">local </w:t>
      </w:r>
      <w:r w:rsidR="001A2185">
        <w:t>issues</w:t>
      </w:r>
      <w:r w:rsidR="00094CBD" w:rsidRPr="004F1104">
        <w:t xml:space="preserve">. </w:t>
      </w:r>
      <w:r w:rsidR="00955987">
        <w:t>Th</w:t>
      </w:r>
      <w:r w:rsidR="0049720D">
        <w:t>us, the</w:t>
      </w:r>
      <w:r w:rsidR="00955987">
        <w:t xml:space="preserve"> </w:t>
      </w:r>
      <w:r w:rsidR="000C15D8">
        <w:t xml:space="preserve">project </w:t>
      </w:r>
      <w:r w:rsidR="000C15D8" w:rsidRPr="004F1104">
        <w:t>supported</w:t>
      </w:r>
      <w:r w:rsidR="00955987">
        <w:t xml:space="preserve"> the critical </w:t>
      </w:r>
      <w:r w:rsidR="000C15D8">
        <w:t>links and</w:t>
      </w:r>
      <w:r w:rsidR="00525A44">
        <w:t xml:space="preserve"> connection </w:t>
      </w:r>
      <w:r w:rsidR="000C15D8">
        <w:t xml:space="preserve">of </w:t>
      </w:r>
      <w:r w:rsidR="000C15D8" w:rsidRPr="004F1104">
        <w:rPr>
          <w:color w:val="000000" w:themeColor="text1"/>
        </w:rPr>
        <w:t>stakeholders</w:t>
      </w:r>
      <w:r w:rsidR="00845AF0" w:rsidRPr="004F1104">
        <w:rPr>
          <w:color w:val="000000" w:themeColor="text1"/>
        </w:rPr>
        <w:t xml:space="preserve"> from gr</w:t>
      </w:r>
      <w:r w:rsidR="00525A44">
        <w:rPr>
          <w:color w:val="000000" w:themeColor="text1"/>
        </w:rPr>
        <w:t>a</w:t>
      </w:r>
      <w:r w:rsidR="00845AF0" w:rsidRPr="004F1104">
        <w:rPr>
          <w:color w:val="000000" w:themeColor="text1"/>
        </w:rPr>
        <w:t>ss root</w:t>
      </w:r>
      <w:r w:rsidR="00C9166A">
        <w:rPr>
          <w:color w:val="000000" w:themeColor="text1"/>
        </w:rPr>
        <w:t xml:space="preserve">, </w:t>
      </w:r>
      <w:r w:rsidR="000C15D8">
        <w:rPr>
          <w:color w:val="000000" w:themeColor="text1"/>
        </w:rPr>
        <w:t xml:space="preserve">at </w:t>
      </w:r>
      <w:r w:rsidR="000C15D8" w:rsidRPr="004F1104">
        <w:rPr>
          <w:color w:val="000000" w:themeColor="text1"/>
        </w:rPr>
        <w:t>local</w:t>
      </w:r>
      <w:r w:rsidR="00845AF0" w:rsidRPr="004F1104">
        <w:rPr>
          <w:color w:val="000000" w:themeColor="text1"/>
        </w:rPr>
        <w:t xml:space="preserve"> level</w:t>
      </w:r>
      <w:r w:rsidR="00D573A0">
        <w:rPr>
          <w:color w:val="000000" w:themeColor="text1"/>
        </w:rPr>
        <w:t>,</w:t>
      </w:r>
      <w:r w:rsidR="00845AF0" w:rsidRPr="004F1104">
        <w:rPr>
          <w:color w:val="000000" w:themeColor="text1"/>
        </w:rPr>
        <w:t xml:space="preserve"> to the national levels</w:t>
      </w:r>
      <w:r w:rsidR="0049720D">
        <w:rPr>
          <w:color w:val="000000" w:themeColor="text1"/>
        </w:rPr>
        <w:t xml:space="preserve">. In addition, PBF </w:t>
      </w:r>
      <w:r w:rsidR="000A638C" w:rsidRPr="004F1104">
        <w:t>advanced</w:t>
      </w:r>
      <w:r w:rsidR="00845AF0" w:rsidRPr="004F1104">
        <w:t xml:space="preserve"> the national healing and reconciliation agenda</w:t>
      </w:r>
      <w:r w:rsidR="00D573A0">
        <w:t>,</w:t>
      </w:r>
      <w:r w:rsidR="00845AF0" w:rsidRPr="004F1104">
        <w:t xml:space="preserve"> </w:t>
      </w:r>
      <w:r w:rsidR="000A638C" w:rsidRPr="004F1104">
        <w:rPr>
          <w:color w:val="000000" w:themeColor="text1"/>
        </w:rPr>
        <w:t xml:space="preserve">by </w:t>
      </w:r>
      <w:r w:rsidR="000C15D8" w:rsidRPr="004F1104">
        <w:t>linking</w:t>
      </w:r>
      <w:r w:rsidR="000C15D8">
        <w:t xml:space="preserve"> </w:t>
      </w:r>
      <w:r w:rsidR="000C15D8" w:rsidRPr="004F1104">
        <w:t>home</w:t>
      </w:r>
      <w:r w:rsidR="00D573A0" w:rsidRPr="004F1104">
        <w:t>-grown</w:t>
      </w:r>
      <w:r w:rsidR="0033222B" w:rsidRPr="004F1104">
        <w:t xml:space="preserve"> structures</w:t>
      </w:r>
      <w:r w:rsidR="00AA0050">
        <w:t xml:space="preserve">, </w:t>
      </w:r>
      <w:r w:rsidR="0033222B" w:rsidRPr="004F1104">
        <w:t xml:space="preserve">with </w:t>
      </w:r>
      <w:r w:rsidR="00D573A0">
        <w:t xml:space="preserve">state-wide </w:t>
      </w:r>
      <w:r w:rsidR="0033222B" w:rsidRPr="004F1104">
        <w:t xml:space="preserve">mechanisms and institutions for promotion of women’s peace and </w:t>
      </w:r>
      <w:r w:rsidR="000A638C" w:rsidRPr="004F1104">
        <w:t>security</w:t>
      </w:r>
      <w:r w:rsidR="000A638C" w:rsidRPr="004F1104">
        <w:rPr>
          <w:color w:val="000000" w:themeColor="text1"/>
        </w:rPr>
        <w:t>.</w:t>
      </w:r>
      <w:r w:rsidR="0033222B" w:rsidRPr="004F1104">
        <w:t xml:space="preserve"> </w:t>
      </w:r>
      <w:r w:rsidR="00845AF0" w:rsidRPr="004F1104">
        <w:t>For instance, t</w:t>
      </w:r>
      <w:r w:rsidR="00D24B53" w:rsidRPr="004F1104">
        <w:t>he African Women’s Leadership Network</w:t>
      </w:r>
      <w:r w:rsidR="0091388F" w:rsidRPr="004F1104">
        <w:t xml:space="preserve"> (AWLN) chapter</w:t>
      </w:r>
      <w:r w:rsidR="0049720D">
        <w:t>,</w:t>
      </w:r>
      <w:r w:rsidR="00D24B53" w:rsidRPr="004F1104">
        <w:t xml:space="preserve"> strategically placed women in positions of influence to hold the government accountable to its commitments in the TSP</w:t>
      </w:r>
      <w:r w:rsidR="0049720D">
        <w:t>. AWLN</w:t>
      </w:r>
      <w:r w:rsidR="00703B4B">
        <w:t xml:space="preserve"> has engaged</w:t>
      </w:r>
      <w:r w:rsidR="0049720D">
        <w:t>,</w:t>
      </w:r>
      <w:r w:rsidR="00703B4B">
        <w:t xml:space="preserve"> at the regional and global level</w:t>
      </w:r>
      <w:r w:rsidR="0049720D">
        <w:t xml:space="preserve">, </w:t>
      </w:r>
      <w:r w:rsidR="00703B4B">
        <w:t xml:space="preserve"> to highlight the national issues of concern</w:t>
      </w:r>
      <w:r w:rsidR="0049720D">
        <w:t xml:space="preserve"> and the</w:t>
      </w:r>
      <w:r w:rsidR="00C429BB">
        <w:t xml:space="preserve"> role </w:t>
      </w:r>
      <w:r w:rsidR="00D573A0">
        <w:t xml:space="preserve">of </w:t>
      </w:r>
      <w:r w:rsidR="00C429BB">
        <w:t>others actors can play in solidarity with Zimbabwean women</w:t>
      </w:r>
      <w:r w:rsidR="00D573A0">
        <w:t>,</w:t>
      </w:r>
      <w:r w:rsidR="00C429BB">
        <w:t xml:space="preserve"> who are pushing for peace outcomes.</w:t>
      </w:r>
      <w:r w:rsidR="00CC7C69" w:rsidRPr="004F1104">
        <w:t xml:space="preserve"> </w:t>
      </w:r>
    </w:p>
    <w:p w14:paraId="14D92865" w14:textId="77777777" w:rsidR="00D83789" w:rsidRDefault="00D83789" w:rsidP="004554F4">
      <w:pPr>
        <w:jc w:val="both"/>
      </w:pPr>
    </w:p>
    <w:p w14:paraId="64C2BB95" w14:textId="5F607D26" w:rsidR="00574920" w:rsidRDefault="00AC7D1F" w:rsidP="00574920">
      <w:pPr>
        <w:ind w:left="-576"/>
        <w:jc w:val="both"/>
        <w:rPr>
          <w:rFonts w:eastAsia="Calibri"/>
          <w:lang w:val="en-ZW" w:eastAsia="en-US"/>
        </w:rPr>
      </w:pPr>
      <w:r w:rsidRPr="0089182B">
        <w:rPr>
          <w:rFonts w:eastAsia="Calibri"/>
          <w:lang w:val="en-ZW" w:eastAsia="zh-CN"/>
        </w:rPr>
        <w:t>Subsequently</w:t>
      </w:r>
      <w:r w:rsidRPr="0089182B">
        <w:rPr>
          <w:rFonts w:eastAsia="Calibri"/>
          <w:lang w:val="en-ZW" w:eastAsia="en-US"/>
        </w:rPr>
        <w:t xml:space="preserve">, </w:t>
      </w:r>
      <w:r w:rsidR="00DF6959" w:rsidRPr="0089182B">
        <w:rPr>
          <w:rFonts w:eastAsia="Calibri"/>
          <w:lang w:val="en-US" w:eastAsia="en-US"/>
        </w:rPr>
        <w:t xml:space="preserve">PBF project supported a survey on </w:t>
      </w:r>
      <w:r w:rsidR="00DF6959" w:rsidRPr="0089182B">
        <w:rPr>
          <w:rFonts w:eastAsia="Calibri"/>
          <w:lang w:val="en-ZW" w:eastAsia="en-US"/>
        </w:rPr>
        <w:t xml:space="preserve">gender assessment of covid-19 </w:t>
      </w:r>
      <w:r w:rsidR="00AA2304" w:rsidRPr="0089182B">
        <w:rPr>
          <w:rFonts w:eastAsia="Calibri"/>
          <w:lang w:val="en-ZW" w:eastAsia="en-US"/>
        </w:rPr>
        <w:t>in</w:t>
      </w:r>
      <w:r w:rsidR="00DF6959" w:rsidRPr="0089182B">
        <w:rPr>
          <w:rFonts w:eastAsia="Calibri"/>
          <w:lang w:val="en-ZW" w:eastAsia="en-US"/>
        </w:rPr>
        <w:t xml:space="preserve"> lockdown</w:t>
      </w:r>
      <w:r w:rsidR="009B6711">
        <w:rPr>
          <w:rFonts w:eastAsia="Calibri"/>
          <w:lang w:val="en-ZW" w:eastAsia="en-US"/>
        </w:rPr>
        <w:t xml:space="preserve">, that provided </w:t>
      </w:r>
      <w:r w:rsidR="00DF6959" w:rsidRPr="0089182B">
        <w:rPr>
          <w:rFonts w:eastAsia="Calibri"/>
          <w:lang w:val="en-ZW" w:eastAsia="en-US"/>
        </w:rPr>
        <w:t xml:space="preserve"> </w:t>
      </w:r>
      <w:r w:rsidR="00891ED4" w:rsidRPr="0089182B">
        <w:rPr>
          <w:rFonts w:eastAsia="Calibri"/>
          <w:lang w:val="en-ZW" w:eastAsia="en-US"/>
        </w:rPr>
        <w:t xml:space="preserve">insights on how the livelihoods and circumstances of women </w:t>
      </w:r>
      <w:r w:rsidRPr="0089182B">
        <w:rPr>
          <w:rFonts w:eastAsia="Calibri"/>
          <w:lang w:val="en-ZW" w:eastAsia="en-US"/>
        </w:rPr>
        <w:t xml:space="preserve">were </w:t>
      </w:r>
      <w:r w:rsidR="00891ED4" w:rsidRPr="0089182B">
        <w:rPr>
          <w:rFonts w:eastAsia="Calibri"/>
          <w:lang w:val="en-ZW" w:eastAsia="en-US"/>
        </w:rPr>
        <w:t xml:space="preserve"> </w:t>
      </w:r>
      <w:r w:rsidR="00891ED4" w:rsidRPr="0089182B">
        <w:rPr>
          <w:rFonts w:eastAsia="Calibri"/>
          <w:lang w:val="en-ZW" w:eastAsia="en-US"/>
        </w:rPr>
        <w:lastRenderedPageBreak/>
        <w:t xml:space="preserve">affected by </w:t>
      </w:r>
      <w:r w:rsidRPr="0089182B">
        <w:rPr>
          <w:rFonts w:eastAsia="Calibri"/>
          <w:lang w:val="en-ZW" w:eastAsia="en-US"/>
        </w:rPr>
        <w:t>the pandemic</w:t>
      </w:r>
      <w:r w:rsidR="00AA2304" w:rsidRPr="0089182B">
        <w:rPr>
          <w:rFonts w:eastAsia="Calibri"/>
          <w:lang w:val="en-ZW" w:eastAsia="en-US"/>
        </w:rPr>
        <w:t>, across</w:t>
      </w:r>
      <w:r w:rsidR="00DF6959" w:rsidRPr="0089182B">
        <w:rPr>
          <w:rFonts w:eastAsia="Calibri"/>
          <w:lang w:val="en-ZW" w:eastAsia="en-US"/>
        </w:rPr>
        <w:t xml:space="preserve"> </w:t>
      </w:r>
      <w:r w:rsidR="000C15D8">
        <w:rPr>
          <w:rFonts w:eastAsia="Calibri"/>
          <w:lang w:val="en-ZW" w:eastAsia="en-US"/>
        </w:rPr>
        <w:t xml:space="preserve"> the </w:t>
      </w:r>
      <w:r w:rsidR="003A46CE" w:rsidRPr="0089182B">
        <w:rPr>
          <w:rFonts w:eastAsia="Calibri"/>
          <w:lang w:val="en-ZW" w:eastAsia="en-US"/>
        </w:rPr>
        <w:t>access</w:t>
      </w:r>
      <w:r w:rsidR="008A102C" w:rsidRPr="0089182B">
        <w:rPr>
          <w:rFonts w:eastAsia="Calibri"/>
          <w:lang w:val="en-ZW" w:eastAsia="en-US"/>
        </w:rPr>
        <w:t xml:space="preserve"> to health care</w:t>
      </w:r>
      <w:r w:rsidR="00DF6959" w:rsidRPr="0089182B">
        <w:rPr>
          <w:rFonts w:eastAsia="Calibri"/>
          <w:lang w:val="en-US" w:eastAsia="en-US"/>
        </w:rPr>
        <w:t xml:space="preserve">, </w:t>
      </w:r>
      <w:r w:rsidR="00AB3481" w:rsidRPr="0089182B">
        <w:rPr>
          <w:rFonts w:eastAsia="Calibri"/>
          <w:lang w:val="en-ZW" w:eastAsia="en-US"/>
        </w:rPr>
        <w:t>GBV</w:t>
      </w:r>
      <w:r w:rsidR="009B6711">
        <w:rPr>
          <w:rFonts w:eastAsia="Calibri"/>
          <w:lang w:val="en-ZW" w:eastAsia="en-US"/>
        </w:rPr>
        <w:t xml:space="preserve"> and </w:t>
      </w:r>
      <w:r w:rsidR="00577F95" w:rsidRPr="0089182B">
        <w:rPr>
          <w:rFonts w:eastAsia="Calibri"/>
          <w:lang w:val="en-ZW" w:eastAsia="en-US"/>
        </w:rPr>
        <w:t>burden</w:t>
      </w:r>
      <w:r w:rsidR="008A102C" w:rsidRPr="0089182B">
        <w:rPr>
          <w:rFonts w:eastAsia="Calibri"/>
          <w:lang w:val="en-ZW" w:eastAsia="en-US"/>
        </w:rPr>
        <w:t xml:space="preserve"> of care</w:t>
      </w:r>
      <w:r w:rsidR="00AB3481" w:rsidRPr="0089182B">
        <w:rPr>
          <w:rFonts w:eastAsia="Calibri"/>
          <w:lang w:val="en-ZW" w:eastAsia="en-US"/>
        </w:rPr>
        <w:t xml:space="preserve">/households </w:t>
      </w:r>
      <w:r w:rsidR="008A102C" w:rsidRPr="0089182B">
        <w:rPr>
          <w:rFonts w:eastAsia="Calibri"/>
          <w:lang w:val="en-ZW" w:eastAsia="en-US"/>
        </w:rPr>
        <w:t xml:space="preserve"> work</w:t>
      </w:r>
      <w:r w:rsidR="00AB3481" w:rsidRPr="0089182B">
        <w:rPr>
          <w:rFonts w:eastAsia="Calibri"/>
          <w:lang w:val="en-US" w:eastAsia="en-US"/>
        </w:rPr>
        <w:t xml:space="preserve"> on</w:t>
      </w:r>
      <w:r w:rsidR="008A102C" w:rsidRPr="0089182B">
        <w:rPr>
          <w:rFonts w:eastAsia="Calibri"/>
          <w:lang w:val="en-ZW" w:eastAsia="en-US"/>
        </w:rPr>
        <w:t xml:space="preserve"> women</w:t>
      </w:r>
      <w:r w:rsidR="00DF6959" w:rsidRPr="0089182B">
        <w:rPr>
          <w:rFonts w:eastAsia="Calibri"/>
          <w:lang w:val="en-ZW" w:eastAsia="en-US"/>
        </w:rPr>
        <w:t xml:space="preserve">. </w:t>
      </w:r>
      <w:r w:rsidR="00577F95" w:rsidRPr="0089182B">
        <w:rPr>
          <w:rFonts w:eastAsia="Calibri"/>
          <w:lang w:val="en-ZW" w:eastAsia="en-US"/>
        </w:rPr>
        <w:t>In fact</w:t>
      </w:r>
      <w:r w:rsidR="002C37FA" w:rsidRPr="0089182B">
        <w:rPr>
          <w:rFonts w:eastAsia="Calibri"/>
          <w:lang w:val="en-ZW" w:eastAsia="en-US"/>
        </w:rPr>
        <w:t xml:space="preserve">, 54% of </w:t>
      </w:r>
      <w:r w:rsidR="0002042D" w:rsidRPr="0089182B">
        <w:rPr>
          <w:rFonts w:eastAsia="Calibri"/>
          <w:lang w:val="en-ZW" w:eastAsia="en-US"/>
        </w:rPr>
        <w:t xml:space="preserve">surveyed </w:t>
      </w:r>
      <w:r w:rsidR="002C37FA" w:rsidRPr="0089182B">
        <w:rPr>
          <w:rFonts w:eastAsia="Calibri"/>
          <w:lang w:val="en-ZW" w:eastAsia="en-US"/>
        </w:rPr>
        <w:t xml:space="preserve"> women</w:t>
      </w:r>
      <w:r w:rsidR="0002042D" w:rsidRPr="0089182B">
        <w:rPr>
          <w:rFonts w:eastAsia="Calibri"/>
          <w:lang w:val="en-ZW" w:eastAsia="en-US"/>
        </w:rPr>
        <w:t xml:space="preserve"> </w:t>
      </w:r>
      <w:r w:rsidR="00DF6959" w:rsidRPr="0089182B">
        <w:rPr>
          <w:rFonts w:eastAsia="Calibri"/>
          <w:lang w:val="en-ZW" w:eastAsia="en-US"/>
        </w:rPr>
        <w:t>can</w:t>
      </w:r>
      <w:r w:rsidR="002C37FA" w:rsidRPr="0089182B">
        <w:rPr>
          <w:rFonts w:eastAsia="Calibri"/>
          <w:lang w:val="en-ZW" w:eastAsia="en-US"/>
        </w:rPr>
        <w:t xml:space="preserve"> access </w:t>
      </w:r>
      <w:r w:rsidR="00357EE0" w:rsidRPr="0089182B">
        <w:rPr>
          <w:rFonts w:eastAsia="Calibri"/>
          <w:lang w:val="en-ZW" w:eastAsia="en-US"/>
        </w:rPr>
        <w:t>health</w:t>
      </w:r>
      <w:r w:rsidR="00DF6959" w:rsidRPr="0089182B">
        <w:rPr>
          <w:rFonts w:eastAsia="Calibri"/>
          <w:lang w:val="en-ZW" w:eastAsia="en-US"/>
        </w:rPr>
        <w:t xml:space="preserve"> service</w:t>
      </w:r>
      <w:r w:rsidR="0002042D" w:rsidRPr="0089182B">
        <w:rPr>
          <w:rFonts w:eastAsia="Calibri"/>
          <w:lang w:val="en-ZW" w:eastAsia="en-US"/>
        </w:rPr>
        <w:t xml:space="preserve">, but </w:t>
      </w:r>
      <w:r w:rsidR="00DF6959" w:rsidRPr="0089182B">
        <w:rPr>
          <w:rFonts w:eastAsia="Calibri"/>
          <w:lang w:val="en-ZW" w:eastAsia="en-US"/>
        </w:rPr>
        <w:t xml:space="preserve"> </w:t>
      </w:r>
      <w:r w:rsidR="00357EE0" w:rsidRPr="0089182B">
        <w:rPr>
          <w:rFonts w:eastAsia="Calibri"/>
          <w:lang w:val="en-ZW" w:eastAsia="en-US"/>
        </w:rPr>
        <w:t>with higher cost</w:t>
      </w:r>
      <w:r w:rsidR="006C17B1" w:rsidRPr="0089182B">
        <w:rPr>
          <w:rFonts w:eastAsia="Calibri"/>
          <w:lang w:val="en-ZW" w:eastAsia="en-US"/>
        </w:rPr>
        <w:t xml:space="preserve"> for some</w:t>
      </w:r>
      <w:r w:rsidR="0002042D" w:rsidRPr="0089182B">
        <w:rPr>
          <w:rFonts w:eastAsia="Calibri"/>
          <w:lang w:val="en-ZW" w:eastAsia="en-US"/>
        </w:rPr>
        <w:t xml:space="preserve"> </w:t>
      </w:r>
      <w:r w:rsidR="00357EE0" w:rsidRPr="0089182B">
        <w:rPr>
          <w:rFonts w:eastAsia="Calibri"/>
          <w:lang w:val="en-ZW" w:eastAsia="en-US"/>
        </w:rPr>
        <w:t xml:space="preserve">(61%), </w:t>
      </w:r>
      <w:r w:rsidR="009B6711">
        <w:rPr>
          <w:rFonts w:eastAsia="Calibri"/>
          <w:lang w:val="en-ZW" w:eastAsia="en-US"/>
        </w:rPr>
        <w:t xml:space="preserve">giving </w:t>
      </w:r>
      <w:r w:rsidR="00357EE0" w:rsidRPr="0089182B">
        <w:rPr>
          <w:rFonts w:eastAsia="Calibri"/>
          <w:lang w:val="en-ZW" w:eastAsia="en-US"/>
        </w:rPr>
        <w:t>preference</w:t>
      </w:r>
      <w:r w:rsidR="002C37FA" w:rsidRPr="0089182B">
        <w:rPr>
          <w:rFonts w:eastAsia="Calibri"/>
          <w:lang w:val="en-ZW" w:eastAsia="en-US"/>
        </w:rPr>
        <w:t xml:space="preserve"> </w:t>
      </w:r>
      <w:r w:rsidR="00357EE0" w:rsidRPr="0089182B">
        <w:rPr>
          <w:rFonts w:eastAsia="Calibri"/>
          <w:lang w:val="en-ZW" w:eastAsia="en-US"/>
        </w:rPr>
        <w:t xml:space="preserve">on </w:t>
      </w:r>
      <w:r w:rsidR="002C37FA" w:rsidRPr="0089182B">
        <w:rPr>
          <w:rFonts w:eastAsia="Calibri"/>
          <w:lang w:val="en-ZW" w:eastAsia="en-US"/>
        </w:rPr>
        <w:t xml:space="preserve"> family planning visits.</w:t>
      </w:r>
      <w:r w:rsidR="00357EE0" w:rsidRPr="0089182B">
        <w:rPr>
          <w:rFonts w:eastAsia="Calibri"/>
          <w:lang w:val="en-ZW" w:eastAsia="en-US"/>
        </w:rPr>
        <w:t xml:space="preserve"> </w:t>
      </w:r>
      <w:r w:rsidR="006C17B1" w:rsidRPr="0089182B">
        <w:rPr>
          <w:rFonts w:eastAsia="Calibri"/>
          <w:lang w:val="en-ZW" w:eastAsia="en-US"/>
        </w:rPr>
        <w:t>Also</w:t>
      </w:r>
      <w:r w:rsidR="00357EE0" w:rsidRPr="0089182B">
        <w:rPr>
          <w:rFonts w:eastAsia="Calibri"/>
          <w:lang w:val="en-ZW" w:eastAsia="en-US"/>
        </w:rPr>
        <w:t xml:space="preserve">, </w:t>
      </w:r>
      <w:r w:rsidR="009B6711">
        <w:rPr>
          <w:rFonts w:eastAsia="Calibri"/>
          <w:lang w:val="en-ZW" w:eastAsia="en-US"/>
        </w:rPr>
        <w:t xml:space="preserve">the </w:t>
      </w:r>
      <w:r w:rsidR="00357EE0" w:rsidRPr="0089182B">
        <w:rPr>
          <w:rFonts w:eastAsia="Calibri"/>
          <w:lang w:val="en-ZW" w:eastAsia="en-US"/>
        </w:rPr>
        <w:t>survey found out that lockdown’ r</w:t>
      </w:r>
      <w:r w:rsidR="002C37FA" w:rsidRPr="0089182B">
        <w:rPr>
          <w:rFonts w:eastAsia="Calibri"/>
          <w:lang w:val="en-ZW" w:eastAsia="en-US"/>
        </w:rPr>
        <w:t>estriction</w:t>
      </w:r>
      <w:r w:rsidR="000C15D8">
        <w:rPr>
          <w:rFonts w:eastAsia="Calibri"/>
          <w:lang w:val="en-ZW" w:eastAsia="en-US"/>
        </w:rPr>
        <w:t>s</w:t>
      </w:r>
      <w:r w:rsidR="002C37FA" w:rsidRPr="0089182B">
        <w:rPr>
          <w:rFonts w:eastAsia="Calibri"/>
          <w:lang w:val="en-ZW" w:eastAsia="en-US"/>
        </w:rPr>
        <w:t xml:space="preserve"> </w:t>
      </w:r>
      <w:r w:rsidR="00357EE0" w:rsidRPr="0089182B">
        <w:rPr>
          <w:rFonts w:eastAsia="Calibri"/>
          <w:lang w:val="en-ZW" w:eastAsia="en-US"/>
        </w:rPr>
        <w:t>ha</w:t>
      </w:r>
      <w:r w:rsidR="006C17B1" w:rsidRPr="0089182B">
        <w:rPr>
          <w:rFonts w:eastAsia="Calibri"/>
          <w:lang w:val="en-ZW" w:eastAsia="en-US"/>
        </w:rPr>
        <w:t>ve</w:t>
      </w:r>
      <w:r w:rsidR="00357EE0" w:rsidRPr="0089182B">
        <w:rPr>
          <w:rFonts w:eastAsia="Calibri"/>
          <w:lang w:val="en-ZW" w:eastAsia="en-US"/>
        </w:rPr>
        <w:t xml:space="preserve"> </w:t>
      </w:r>
      <w:r w:rsidR="002C37FA" w:rsidRPr="0089182B">
        <w:rPr>
          <w:rFonts w:eastAsia="Calibri"/>
          <w:lang w:val="en-ZW" w:eastAsia="en-US"/>
        </w:rPr>
        <w:t xml:space="preserve"> limited  women </w:t>
      </w:r>
      <w:r w:rsidR="00357EE0" w:rsidRPr="0089182B">
        <w:rPr>
          <w:rFonts w:eastAsia="Calibri"/>
          <w:lang w:val="en-ZW" w:eastAsia="en-US"/>
        </w:rPr>
        <w:t xml:space="preserve">to </w:t>
      </w:r>
      <w:r w:rsidR="002C37FA" w:rsidRPr="0089182B">
        <w:rPr>
          <w:rFonts w:eastAsia="Calibri"/>
          <w:lang w:val="en-ZW" w:eastAsia="en-US"/>
        </w:rPr>
        <w:t>acces</w:t>
      </w:r>
      <w:r w:rsidR="00357EE0" w:rsidRPr="0089182B">
        <w:rPr>
          <w:rFonts w:eastAsia="Calibri"/>
          <w:lang w:val="en-ZW" w:eastAsia="en-US"/>
        </w:rPr>
        <w:t xml:space="preserve">s </w:t>
      </w:r>
      <w:r w:rsidR="002C37FA" w:rsidRPr="0089182B">
        <w:rPr>
          <w:rFonts w:eastAsia="Calibri"/>
          <w:lang w:val="en-ZW" w:eastAsia="en-US"/>
        </w:rPr>
        <w:t xml:space="preserve"> essential</w:t>
      </w:r>
      <w:r w:rsidR="00357EE0" w:rsidRPr="0089182B">
        <w:rPr>
          <w:rFonts w:eastAsia="Calibri"/>
          <w:lang w:val="en-ZW" w:eastAsia="en-US"/>
        </w:rPr>
        <w:t xml:space="preserve"> </w:t>
      </w:r>
      <w:r w:rsidR="002C37FA" w:rsidRPr="0089182B">
        <w:rPr>
          <w:rFonts w:eastAsia="Calibri"/>
          <w:lang w:val="en-ZW" w:eastAsia="en-US"/>
        </w:rPr>
        <w:t>services</w:t>
      </w:r>
      <w:r w:rsidR="006C17B1" w:rsidRPr="0089182B">
        <w:rPr>
          <w:rFonts w:eastAsia="Calibri"/>
          <w:lang w:val="en-ZW" w:eastAsia="en-US"/>
        </w:rPr>
        <w:t>,</w:t>
      </w:r>
      <w:r w:rsidR="002C37FA" w:rsidRPr="0089182B">
        <w:rPr>
          <w:rFonts w:eastAsia="Calibri"/>
          <w:lang w:val="en-ZW" w:eastAsia="en-US"/>
        </w:rPr>
        <w:t xml:space="preserve"> including health services</w:t>
      </w:r>
      <w:r w:rsidR="00357EE0" w:rsidRPr="0089182B">
        <w:rPr>
          <w:rFonts w:eastAsia="Calibri"/>
          <w:lang w:val="en-ZW" w:eastAsia="en-US"/>
        </w:rPr>
        <w:t xml:space="preserve">. </w:t>
      </w:r>
      <w:r w:rsidR="009B6711">
        <w:rPr>
          <w:rFonts w:eastAsia="Calibri"/>
          <w:lang w:val="en-ZW" w:eastAsia="en-US"/>
        </w:rPr>
        <w:t xml:space="preserve">Furthermore, </w:t>
      </w:r>
      <w:r w:rsidR="006C17B1" w:rsidRPr="0089182B">
        <w:rPr>
          <w:rFonts w:eastAsia="Calibri"/>
          <w:lang w:val="en-ZW" w:eastAsia="en-US"/>
        </w:rPr>
        <w:t xml:space="preserve">Study  </w:t>
      </w:r>
      <w:r w:rsidR="00332E6D" w:rsidRPr="0089182B">
        <w:rPr>
          <w:rFonts w:eastAsia="Calibri"/>
          <w:lang w:val="en-ZW" w:eastAsia="en-US"/>
        </w:rPr>
        <w:t xml:space="preserve">revealed </w:t>
      </w:r>
      <w:r w:rsidR="00357EE0" w:rsidRPr="0089182B">
        <w:rPr>
          <w:rFonts w:eastAsia="Calibri"/>
          <w:lang w:val="en-ZW" w:eastAsia="en-US"/>
        </w:rPr>
        <w:t>that violence</w:t>
      </w:r>
      <w:r w:rsidR="006C17B1" w:rsidRPr="0089182B">
        <w:rPr>
          <w:rFonts w:eastAsia="Calibri"/>
          <w:lang w:val="en-ZW" w:eastAsia="en-US"/>
        </w:rPr>
        <w:t xml:space="preserve"> </w:t>
      </w:r>
      <w:r w:rsidR="00357EE0" w:rsidRPr="0089182B">
        <w:rPr>
          <w:rFonts w:eastAsia="Calibri"/>
          <w:lang w:val="en-ZW" w:eastAsia="en-US"/>
        </w:rPr>
        <w:t xml:space="preserve">against women </w:t>
      </w:r>
      <w:r w:rsidR="009B6711">
        <w:rPr>
          <w:rFonts w:eastAsia="Calibri"/>
          <w:lang w:val="en-ZW" w:eastAsia="en-US"/>
        </w:rPr>
        <w:t xml:space="preserve">and </w:t>
      </w:r>
      <w:r w:rsidR="00357EE0" w:rsidRPr="0089182B">
        <w:rPr>
          <w:rFonts w:eastAsia="Calibri"/>
          <w:lang w:val="en-ZW" w:eastAsia="en-US"/>
        </w:rPr>
        <w:t xml:space="preserve"> girls</w:t>
      </w:r>
      <w:r w:rsidR="009B6711">
        <w:rPr>
          <w:rFonts w:eastAsia="Calibri"/>
          <w:lang w:val="en-ZW" w:eastAsia="en-US"/>
        </w:rPr>
        <w:t>,</w:t>
      </w:r>
      <w:r w:rsidR="00357EE0" w:rsidRPr="0089182B">
        <w:rPr>
          <w:rFonts w:eastAsia="Calibri"/>
          <w:lang w:val="en-ZW" w:eastAsia="en-US"/>
        </w:rPr>
        <w:t xml:space="preserve"> had </w:t>
      </w:r>
      <w:r w:rsidR="006C17B1" w:rsidRPr="0089182B">
        <w:rPr>
          <w:rFonts w:eastAsia="Calibri"/>
          <w:lang w:val="en-ZW" w:eastAsia="en-US"/>
        </w:rPr>
        <w:t xml:space="preserve">intensified </w:t>
      </w:r>
      <w:r w:rsidR="00357EE0" w:rsidRPr="0089182B">
        <w:rPr>
          <w:rFonts w:eastAsia="Calibri"/>
          <w:lang w:val="en-ZW" w:eastAsia="en-US"/>
        </w:rPr>
        <w:t xml:space="preserve"> during the lockdown, while women</w:t>
      </w:r>
      <w:r w:rsidR="006C17B1" w:rsidRPr="0089182B">
        <w:rPr>
          <w:rFonts w:eastAsia="Calibri"/>
          <w:lang w:val="en-ZW" w:eastAsia="en-US"/>
        </w:rPr>
        <w:t xml:space="preserve">’s burden </w:t>
      </w:r>
      <w:r w:rsidR="006C17B1" w:rsidRPr="0089182B">
        <w:rPr>
          <w:rFonts w:eastAsia="Calibri"/>
          <w:lang w:val="en-ZW" w:eastAsia="zh-CN"/>
        </w:rPr>
        <w:t>amplified</w:t>
      </w:r>
      <w:r w:rsidR="00EA579C" w:rsidRPr="0089182B">
        <w:rPr>
          <w:rFonts w:eastAsia="Calibri"/>
          <w:lang w:val="en-ZW" w:eastAsia="zh-CN"/>
        </w:rPr>
        <w:t xml:space="preserve"> in taking care of children,  household</w:t>
      </w:r>
      <w:r w:rsidR="009B6711">
        <w:rPr>
          <w:rFonts w:eastAsia="Calibri"/>
          <w:lang w:val="en-ZW" w:eastAsia="en-US"/>
        </w:rPr>
        <w:t xml:space="preserve"> </w:t>
      </w:r>
      <w:r w:rsidR="00EA579C" w:rsidRPr="0089182B">
        <w:rPr>
          <w:rFonts w:eastAsia="Calibri"/>
          <w:lang w:val="en-ZW" w:eastAsia="zh-CN"/>
        </w:rPr>
        <w:t xml:space="preserve">chores </w:t>
      </w:r>
      <w:r w:rsidR="00357EE0" w:rsidRPr="0089182B">
        <w:rPr>
          <w:rFonts w:eastAsia="Calibri"/>
          <w:lang w:val="en-ZW" w:eastAsia="zh-CN"/>
        </w:rPr>
        <w:t xml:space="preserve">&amp; </w:t>
      </w:r>
      <w:r w:rsidR="00EA579C" w:rsidRPr="0089182B">
        <w:rPr>
          <w:rFonts w:eastAsia="Calibri"/>
          <w:lang w:val="en-ZW" w:eastAsia="zh-CN"/>
        </w:rPr>
        <w:t xml:space="preserve"> routine duties. </w:t>
      </w:r>
      <w:r w:rsidR="000B09FB" w:rsidRPr="0089182B">
        <w:rPr>
          <w:rFonts w:eastAsia="Calibri"/>
          <w:lang w:val="en-ZW" w:eastAsia="zh-CN"/>
        </w:rPr>
        <w:t>As the d</w:t>
      </w:r>
      <w:r w:rsidR="00EA579C" w:rsidRPr="0089182B">
        <w:rPr>
          <w:rFonts w:eastAsia="Calibri"/>
          <w:lang w:val="en-ZW" w:eastAsia="zh-CN"/>
        </w:rPr>
        <w:t>ata</w:t>
      </w:r>
      <w:r w:rsidR="00357EE0" w:rsidRPr="0089182B">
        <w:rPr>
          <w:rFonts w:eastAsia="Calibri"/>
          <w:lang w:val="en-ZW" w:eastAsia="zh-CN"/>
        </w:rPr>
        <w:t xml:space="preserve"> </w:t>
      </w:r>
      <w:r w:rsidR="00EA579C" w:rsidRPr="0089182B">
        <w:rPr>
          <w:rFonts w:eastAsia="Calibri"/>
          <w:lang w:val="en-ZW" w:eastAsia="zh-CN"/>
        </w:rPr>
        <w:t>showe</w:t>
      </w:r>
      <w:r w:rsidR="000B09FB" w:rsidRPr="0089182B">
        <w:rPr>
          <w:rFonts w:eastAsia="Calibri"/>
          <w:lang w:val="en-ZW" w:eastAsia="zh-CN"/>
        </w:rPr>
        <w:t xml:space="preserve">d, </w:t>
      </w:r>
      <w:r w:rsidR="00357EE0" w:rsidRPr="0089182B">
        <w:rPr>
          <w:rFonts w:eastAsia="Calibri"/>
          <w:lang w:val="en-ZW" w:eastAsia="zh-CN"/>
        </w:rPr>
        <w:t xml:space="preserve"> </w:t>
      </w:r>
      <w:r w:rsidR="00EA579C" w:rsidRPr="0089182B">
        <w:rPr>
          <w:rFonts w:eastAsia="Calibri"/>
          <w:lang w:val="en-ZW" w:eastAsia="zh-CN"/>
        </w:rPr>
        <w:t xml:space="preserve">women </w:t>
      </w:r>
      <w:r w:rsidR="00357EE0" w:rsidRPr="0089182B">
        <w:rPr>
          <w:rFonts w:eastAsia="Calibri"/>
          <w:lang w:val="en-ZW" w:eastAsia="zh-CN"/>
        </w:rPr>
        <w:t xml:space="preserve">spent more time in </w:t>
      </w:r>
      <w:r w:rsidR="00EA579C" w:rsidRPr="0089182B">
        <w:rPr>
          <w:rFonts w:eastAsia="Calibri"/>
          <w:lang w:val="en-ZW" w:eastAsia="zh-CN"/>
        </w:rPr>
        <w:t xml:space="preserve">doing </w:t>
      </w:r>
      <w:r w:rsidR="000B09FB" w:rsidRPr="0089182B">
        <w:rPr>
          <w:rFonts w:eastAsia="Calibri"/>
          <w:lang w:val="en-ZW" w:eastAsia="zh-CN"/>
        </w:rPr>
        <w:t>domestic</w:t>
      </w:r>
      <w:r w:rsidR="00EA579C" w:rsidRPr="0089182B">
        <w:rPr>
          <w:rFonts w:eastAsia="Calibri"/>
          <w:lang w:val="en-ZW" w:eastAsia="zh-CN"/>
        </w:rPr>
        <w:t xml:space="preserve"> </w:t>
      </w:r>
      <w:r w:rsidR="000B09FB" w:rsidRPr="0089182B">
        <w:rPr>
          <w:rFonts w:eastAsia="Calibri"/>
          <w:lang w:val="en-ZW" w:eastAsia="zh-CN"/>
        </w:rPr>
        <w:t>routine</w:t>
      </w:r>
      <w:r w:rsidR="00EA579C" w:rsidRPr="0089182B">
        <w:rPr>
          <w:rFonts w:eastAsia="Calibri"/>
          <w:lang w:val="en-ZW" w:eastAsia="zh-CN"/>
        </w:rPr>
        <w:t>s</w:t>
      </w:r>
      <w:r w:rsidR="00357EE0" w:rsidRPr="0089182B">
        <w:rPr>
          <w:rFonts w:eastAsia="Calibri"/>
          <w:lang w:val="en-ZW" w:eastAsia="zh-CN"/>
        </w:rPr>
        <w:t xml:space="preserve">. Thus, the </w:t>
      </w:r>
      <w:r w:rsidR="003A46CE" w:rsidRPr="0089182B">
        <w:rPr>
          <w:rFonts w:eastAsia="Calibri"/>
          <w:lang w:val="en-ZW" w:eastAsia="zh-CN"/>
        </w:rPr>
        <w:t>assessment</w:t>
      </w:r>
      <w:r w:rsidR="00357EE0" w:rsidRPr="0089182B">
        <w:rPr>
          <w:rFonts w:eastAsia="Calibri"/>
          <w:lang w:val="en-ZW" w:eastAsia="zh-CN"/>
        </w:rPr>
        <w:t xml:space="preserve"> </w:t>
      </w:r>
      <w:r w:rsidR="003A46CE" w:rsidRPr="0089182B">
        <w:rPr>
          <w:rFonts w:eastAsia="Calibri"/>
          <w:lang w:val="en-ZW" w:eastAsia="zh-CN"/>
        </w:rPr>
        <w:t>offers</w:t>
      </w:r>
      <w:r w:rsidR="00357EE0" w:rsidRPr="0089182B">
        <w:rPr>
          <w:rFonts w:eastAsia="Calibri"/>
          <w:lang w:val="en-ZW" w:eastAsia="zh-CN"/>
        </w:rPr>
        <w:t xml:space="preserve"> </w:t>
      </w:r>
      <w:r w:rsidR="003A46CE" w:rsidRPr="0089182B">
        <w:rPr>
          <w:rFonts w:eastAsia="Calibri"/>
          <w:lang w:val="en-ZW" w:eastAsia="zh-CN"/>
        </w:rPr>
        <w:t xml:space="preserve">preventive </w:t>
      </w:r>
      <w:r w:rsidR="00357EE0" w:rsidRPr="0089182B">
        <w:rPr>
          <w:rFonts w:eastAsia="Calibri"/>
          <w:lang w:val="en-ZW" w:eastAsia="zh-CN"/>
        </w:rPr>
        <w:t>response</w:t>
      </w:r>
      <w:r w:rsidR="00075556" w:rsidRPr="0089182B">
        <w:rPr>
          <w:rFonts w:eastAsia="Calibri"/>
          <w:lang w:val="en-ZW" w:eastAsia="zh-CN"/>
        </w:rPr>
        <w:t>s</w:t>
      </w:r>
      <w:r w:rsidR="00357EE0" w:rsidRPr="0089182B">
        <w:rPr>
          <w:rFonts w:eastAsia="Calibri"/>
          <w:lang w:val="en-ZW" w:eastAsia="zh-CN"/>
        </w:rPr>
        <w:t xml:space="preserve">  </w:t>
      </w:r>
      <w:r w:rsidR="003A46CE" w:rsidRPr="0089182B">
        <w:rPr>
          <w:rFonts w:eastAsia="Calibri"/>
          <w:lang w:val="en-ZW" w:eastAsia="zh-CN"/>
        </w:rPr>
        <w:t>to mitigate COVID-19 gendered impacts</w:t>
      </w:r>
      <w:r w:rsidR="003807EC">
        <w:rPr>
          <w:rFonts w:eastAsia="Calibri"/>
          <w:lang w:val="en-ZW" w:eastAsia="zh-CN"/>
        </w:rPr>
        <w:t>. S</w:t>
      </w:r>
      <w:r w:rsidR="00075556" w:rsidRPr="0089182B">
        <w:rPr>
          <w:rFonts w:eastAsia="Calibri"/>
          <w:lang w:val="en-ZW" w:eastAsia="zh-CN"/>
        </w:rPr>
        <w:t>uch as</w:t>
      </w:r>
      <w:r w:rsidR="003807EC">
        <w:rPr>
          <w:rFonts w:eastAsia="Calibri"/>
          <w:lang w:val="en-ZW" w:eastAsia="zh-CN"/>
        </w:rPr>
        <w:t>,</w:t>
      </w:r>
      <w:r w:rsidR="00075556" w:rsidRPr="0089182B">
        <w:rPr>
          <w:rFonts w:eastAsia="Calibri"/>
          <w:lang w:val="en-ZW" w:eastAsia="zh-CN"/>
        </w:rPr>
        <w:t xml:space="preserve"> </w:t>
      </w:r>
      <w:r w:rsidR="003A46CE" w:rsidRPr="0089182B">
        <w:rPr>
          <w:rFonts w:eastAsia="Calibri"/>
          <w:lang w:val="en-ZW" w:eastAsia="zh-CN"/>
        </w:rPr>
        <w:t xml:space="preserve"> </w:t>
      </w:r>
      <w:r w:rsidR="000470D2" w:rsidRPr="0089182B">
        <w:rPr>
          <w:rFonts w:eastAsia="Calibri"/>
          <w:lang w:val="en-ZW" w:eastAsia="zh-CN"/>
        </w:rPr>
        <w:t>advoca</w:t>
      </w:r>
      <w:r w:rsidR="00AA0050">
        <w:rPr>
          <w:rFonts w:eastAsia="Calibri"/>
          <w:lang w:val="en-ZW" w:eastAsia="zh-CN"/>
        </w:rPr>
        <w:t>ting</w:t>
      </w:r>
      <w:r w:rsidR="000470D2" w:rsidRPr="0089182B">
        <w:rPr>
          <w:rFonts w:eastAsia="Calibri"/>
          <w:lang w:val="en-ZW" w:eastAsia="zh-CN"/>
        </w:rPr>
        <w:t xml:space="preserve"> for </w:t>
      </w:r>
      <w:r w:rsidR="00075556" w:rsidRPr="0089182B">
        <w:rPr>
          <w:rFonts w:eastAsia="Calibri"/>
          <w:lang w:val="en-ZW" w:eastAsia="zh-CN"/>
        </w:rPr>
        <w:t>constant</w:t>
      </w:r>
      <w:r w:rsidR="000470D2" w:rsidRPr="0089182B">
        <w:rPr>
          <w:rFonts w:eastAsia="Calibri"/>
          <w:lang w:val="en-ZW" w:eastAsia="zh-CN"/>
        </w:rPr>
        <w:t xml:space="preserve"> </w:t>
      </w:r>
      <w:r w:rsidR="003A46CE" w:rsidRPr="0089182B">
        <w:rPr>
          <w:rFonts w:eastAsia="Calibri"/>
          <w:lang w:val="en-ZW" w:eastAsia="zh-CN"/>
        </w:rPr>
        <w:t xml:space="preserve">community’s </w:t>
      </w:r>
      <w:r w:rsidR="00075556" w:rsidRPr="0089182B">
        <w:rPr>
          <w:rFonts w:eastAsia="Calibri"/>
          <w:lang w:val="en-ZW" w:eastAsia="zh-CN"/>
        </w:rPr>
        <w:t>vital</w:t>
      </w:r>
      <w:r w:rsidR="000470D2" w:rsidRPr="0089182B">
        <w:rPr>
          <w:rFonts w:eastAsia="Calibri"/>
          <w:lang w:val="en-ZW" w:eastAsia="zh-CN"/>
        </w:rPr>
        <w:t xml:space="preserve"> services</w:t>
      </w:r>
      <w:r w:rsidR="009B6711">
        <w:rPr>
          <w:rFonts w:eastAsia="Calibri"/>
          <w:lang w:val="en-ZW" w:eastAsia="zh-CN"/>
        </w:rPr>
        <w:t>,</w:t>
      </w:r>
      <w:r w:rsidR="000470D2" w:rsidRPr="0089182B">
        <w:rPr>
          <w:rFonts w:eastAsia="Calibri"/>
          <w:lang w:val="en-ZW" w:eastAsia="zh-CN"/>
        </w:rPr>
        <w:t xml:space="preserve"> </w:t>
      </w:r>
      <w:r w:rsidR="00075556" w:rsidRPr="0089182B">
        <w:rPr>
          <w:rFonts w:eastAsia="Calibri"/>
          <w:lang w:val="en-ZW" w:eastAsia="zh-CN"/>
        </w:rPr>
        <w:t>despite restriction</w:t>
      </w:r>
      <w:r w:rsidR="003A46CE" w:rsidRPr="0089182B">
        <w:rPr>
          <w:rFonts w:eastAsia="Calibri"/>
          <w:lang w:val="en-ZW" w:eastAsia="zh-CN"/>
        </w:rPr>
        <w:t xml:space="preserve">; </w:t>
      </w:r>
      <w:r w:rsidR="000470D2" w:rsidRPr="0089182B">
        <w:rPr>
          <w:rFonts w:eastAsia="Calibri"/>
          <w:lang w:val="en-ZW" w:eastAsia="zh-CN"/>
        </w:rPr>
        <w:t xml:space="preserve">  engag</w:t>
      </w:r>
      <w:r w:rsidR="00075556" w:rsidRPr="0089182B">
        <w:rPr>
          <w:rFonts w:eastAsia="Calibri"/>
          <w:lang w:val="en-ZW" w:eastAsia="zh-CN"/>
        </w:rPr>
        <w:t>ing</w:t>
      </w:r>
      <w:r w:rsidR="000470D2" w:rsidRPr="0089182B">
        <w:rPr>
          <w:rFonts w:eastAsia="Calibri"/>
          <w:lang w:val="en-ZW" w:eastAsia="zh-CN"/>
        </w:rPr>
        <w:t xml:space="preserve"> key agencies and </w:t>
      </w:r>
      <w:r w:rsidR="009B6711">
        <w:rPr>
          <w:rFonts w:eastAsia="Calibri"/>
          <w:lang w:val="en-ZW" w:eastAsia="zh-CN"/>
        </w:rPr>
        <w:t>state</w:t>
      </w:r>
      <w:r w:rsidR="000470D2" w:rsidRPr="0089182B">
        <w:rPr>
          <w:rFonts w:eastAsia="Calibri"/>
          <w:lang w:val="en-ZW" w:eastAsia="zh-CN"/>
        </w:rPr>
        <w:t xml:space="preserve"> departments </w:t>
      </w:r>
      <w:r w:rsidR="003A46CE" w:rsidRPr="0089182B">
        <w:rPr>
          <w:rFonts w:eastAsia="Calibri"/>
          <w:lang w:val="en-ZW" w:eastAsia="zh-CN"/>
        </w:rPr>
        <w:t xml:space="preserve">for </w:t>
      </w:r>
      <w:r w:rsidR="00075556" w:rsidRPr="0089182B">
        <w:rPr>
          <w:rFonts w:eastAsia="Calibri"/>
          <w:lang w:val="en-ZW" w:eastAsia="zh-CN"/>
        </w:rPr>
        <w:t xml:space="preserve">gender-sensitive </w:t>
      </w:r>
      <w:r w:rsidR="000470D2" w:rsidRPr="0089182B">
        <w:rPr>
          <w:rFonts w:eastAsia="Calibri"/>
          <w:lang w:val="en-ZW" w:eastAsia="zh-CN"/>
        </w:rPr>
        <w:t>health services</w:t>
      </w:r>
      <w:r w:rsidR="003A46CE" w:rsidRPr="0089182B">
        <w:rPr>
          <w:rFonts w:eastAsia="Calibri"/>
          <w:lang w:val="en-ZW" w:eastAsia="zh-CN"/>
        </w:rPr>
        <w:t xml:space="preserve">; </w:t>
      </w:r>
      <w:r w:rsidR="00075556" w:rsidRPr="0089182B">
        <w:rPr>
          <w:rFonts w:eastAsia="Calibri"/>
          <w:lang w:val="en-ZW" w:eastAsia="zh-CN"/>
        </w:rPr>
        <w:t xml:space="preserve">adopting rules </w:t>
      </w:r>
      <w:r w:rsidR="000470D2" w:rsidRPr="0089182B">
        <w:rPr>
          <w:rFonts w:eastAsia="Calibri"/>
          <w:lang w:val="en-ZW" w:eastAsia="zh-CN"/>
        </w:rPr>
        <w:t xml:space="preserve"> to contain virus</w:t>
      </w:r>
      <w:r w:rsidR="00075556" w:rsidRPr="0089182B">
        <w:rPr>
          <w:rFonts w:eastAsia="Calibri"/>
          <w:lang w:val="en-ZW" w:eastAsia="zh-CN"/>
        </w:rPr>
        <w:t>’s spreading</w:t>
      </w:r>
      <w:r w:rsidR="003A46CE" w:rsidRPr="0089182B">
        <w:rPr>
          <w:rFonts w:eastAsia="Calibri"/>
          <w:lang w:val="en-ZW" w:eastAsia="zh-CN"/>
        </w:rPr>
        <w:t xml:space="preserve">, </w:t>
      </w:r>
      <w:r w:rsidR="009B6711">
        <w:rPr>
          <w:rFonts w:eastAsia="Calibri"/>
          <w:lang w:val="en-ZW" w:eastAsia="zh-CN"/>
        </w:rPr>
        <w:t xml:space="preserve">while </w:t>
      </w:r>
      <w:r w:rsidR="003A46CE" w:rsidRPr="0089182B">
        <w:rPr>
          <w:rFonts w:eastAsia="Calibri"/>
          <w:lang w:val="en-ZW" w:eastAsia="zh-CN"/>
        </w:rPr>
        <w:t>balanc</w:t>
      </w:r>
      <w:r w:rsidR="009B6711">
        <w:rPr>
          <w:rFonts w:eastAsia="Calibri"/>
          <w:lang w:val="en-ZW" w:eastAsia="zh-CN"/>
        </w:rPr>
        <w:t>ing</w:t>
      </w:r>
      <w:r w:rsidR="000470D2" w:rsidRPr="0089182B">
        <w:rPr>
          <w:rFonts w:eastAsia="Calibri"/>
          <w:lang w:val="en-ZW" w:eastAsia="zh-CN"/>
        </w:rPr>
        <w:t xml:space="preserve"> with human rights standards </w:t>
      </w:r>
      <w:r w:rsidR="00075556" w:rsidRPr="0089182B">
        <w:rPr>
          <w:rFonts w:eastAsia="Calibri"/>
          <w:lang w:val="en-ZW" w:eastAsia="zh-CN"/>
        </w:rPr>
        <w:t>&amp;</w:t>
      </w:r>
      <w:r w:rsidR="000470D2" w:rsidRPr="0089182B">
        <w:rPr>
          <w:rFonts w:eastAsia="Calibri"/>
          <w:lang w:val="en-ZW" w:eastAsia="zh-CN"/>
        </w:rPr>
        <w:t xml:space="preserve"> ensur</w:t>
      </w:r>
      <w:r w:rsidR="00075556" w:rsidRPr="0089182B">
        <w:rPr>
          <w:rFonts w:eastAsia="Calibri"/>
          <w:lang w:val="en-ZW" w:eastAsia="zh-CN"/>
        </w:rPr>
        <w:t>ing</w:t>
      </w:r>
      <w:r w:rsidR="000470D2" w:rsidRPr="0089182B">
        <w:rPr>
          <w:rFonts w:eastAsia="Calibri"/>
          <w:lang w:val="en-ZW" w:eastAsia="zh-CN"/>
        </w:rPr>
        <w:t xml:space="preserve"> that security actors </w:t>
      </w:r>
      <w:r w:rsidR="00075556" w:rsidRPr="0089182B">
        <w:rPr>
          <w:rFonts w:eastAsia="Calibri"/>
          <w:lang w:val="en-ZW" w:eastAsia="zh-CN"/>
        </w:rPr>
        <w:t>comply with</w:t>
      </w:r>
      <w:r w:rsidR="003A46CE" w:rsidRPr="0089182B">
        <w:rPr>
          <w:rFonts w:eastAsia="Calibri"/>
          <w:lang w:val="en-ZW" w:eastAsia="zh-CN"/>
        </w:rPr>
        <w:t xml:space="preserve"> </w:t>
      </w:r>
      <w:r w:rsidR="000470D2" w:rsidRPr="0089182B">
        <w:rPr>
          <w:rFonts w:eastAsia="Calibri"/>
          <w:lang w:val="en-ZW" w:eastAsia="zh-CN"/>
        </w:rPr>
        <w:t xml:space="preserve"> rule of law.</w:t>
      </w:r>
      <w:r w:rsidR="00AE458A" w:rsidRPr="0089182B">
        <w:t xml:space="preserve"> </w:t>
      </w:r>
      <w:r w:rsidR="009B6711" w:rsidRPr="0089182B">
        <w:rPr>
          <w:rFonts w:eastAsia="Calibri"/>
          <w:lang w:val="en-ZW" w:eastAsia="zh-CN"/>
        </w:rPr>
        <w:t>I</w:t>
      </w:r>
      <w:r w:rsidR="00636BEC" w:rsidRPr="0089182B">
        <w:rPr>
          <w:rFonts w:eastAsia="Calibri"/>
          <w:lang w:val="en-ZW" w:eastAsia="zh-CN"/>
        </w:rPr>
        <w:t>n</w:t>
      </w:r>
      <w:r w:rsidR="009B6711">
        <w:rPr>
          <w:rFonts w:eastAsia="Calibri"/>
          <w:lang w:val="en-ZW" w:eastAsia="en-US"/>
        </w:rPr>
        <w:t xml:space="preserve"> </w:t>
      </w:r>
      <w:r w:rsidR="00636BEC" w:rsidRPr="0089182B">
        <w:rPr>
          <w:rFonts w:eastAsia="Calibri"/>
          <w:lang w:val="en-ZW" w:eastAsia="zh-CN"/>
        </w:rPr>
        <w:t>addition</w:t>
      </w:r>
      <w:r w:rsidR="00636BEC" w:rsidRPr="0089182B">
        <w:t>,</w:t>
      </w:r>
      <w:r w:rsidR="002F35C5">
        <w:t xml:space="preserve"> </w:t>
      </w:r>
      <w:r w:rsidR="00AE458A" w:rsidRPr="0089182B">
        <w:t>UNW supported WLSA to conduct virtual legal helpdesk sessions in 16 districts</w:t>
      </w:r>
      <w:r w:rsidR="009B6711">
        <w:t>,</w:t>
      </w:r>
      <w:r w:rsidR="00AE458A" w:rsidRPr="0089182B">
        <w:t xml:space="preserve"> in response to </w:t>
      </w:r>
      <w:r w:rsidR="009B6711">
        <w:t xml:space="preserve">increased </w:t>
      </w:r>
      <w:r w:rsidR="00AE458A" w:rsidRPr="0089182B">
        <w:t xml:space="preserve">GBV cases. These efforts </w:t>
      </w:r>
      <w:r w:rsidR="002F35C5">
        <w:t xml:space="preserve">enhanced </w:t>
      </w:r>
      <w:r w:rsidR="002F35C5" w:rsidRPr="0089182B">
        <w:t>access</w:t>
      </w:r>
      <w:r w:rsidR="00AE458A" w:rsidRPr="0089182B">
        <w:t xml:space="preserve"> to justice services fo</w:t>
      </w:r>
      <w:r w:rsidR="005E5FF4">
        <w:t>r</w:t>
      </w:r>
      <w:r w:rsidR="00AE458A" w:rsidRPr="0089182B">
        <w:t xml:space="preserve"> more than 30 women</w:t>
      </w:r>
      <w:r w:rsidR="00AA0050">
        <w:t>,</w:t>
      </w:r>
      <w:r w:rsidR="005E5FF4">
        <w:t xml:space="preserve"> that</w:t>
      </w:r>
      <w:r w:rsidR="00AE458A" w:rsidRPr="0089182B">
        <w:t xml:space="preserve"> benefitted from this initiative. </w:t>
      </w:r>
      <w:r w:rsidR="00636BEC" w:rsidRPr="0089182B">
        <w:t xml:space="preserve">As a result, </w:t>
      </w:r>
      <w:r w:rsidR="00AE458A" w:rsidRPr="0089182B">
        <w:t>Zimbabwe Gender Commission</w:t>
      </w:r>
      <w:r w:rsidR="00636BEC" w:rsidRPr="0089182B">
        <w:t xml:space="preserve">, received support </w:t>
      </w:r>
      <w:r w:rsidR="00AE458A" w:rsidRPr="0089182B">
        <w:t xml:space="preserve"> to conduct a rapid assessment of the conditions in quarantine centres</w:t>
      </w:r>
      <w:r w:rsidR="00636BEC" w:rsidRPr="0089182B">
        <w:t xml:space="preserve">. </w:t>
      </w:r>
      <w:r w:rsidR="00AE458A" w:rsidRPr="0089182B">
        <w:t xml:space="preserve"> </w:t>
      </w:r>
      <w:r w:rsidR="003E26D0" w:rsidRPr="0089182B">
        <w:t xml:space="preserve">Accordingly, </w:t>
      </w:r>
      <w:r w:rsidR="00AE458A" w:rsidRPr="0089182B">
        <w:t xml:space="preserve">the findings were shared with government departments for </w:t>
      </w:r>
      <w:r w:rsidR="00DA5C60" w:rsidRPr="0089182B">
        <w:t>promotion</w:t>
      </w:r>
      <w:r w:rsidR="00AE458A" w:rsidRPr="0089182B">
        <w:t xml:space="preserve"> purposes</w:t>
      </w:r>
      <w:r w:rsidR="003E26D0" w:rsidRPr="0089182B">
        <w:t>.</w:t>
      </w:r>
    </w:p>
    <w:p w14:paraId="19D11745" w14:textId="77777777" w:rsidR="00574920" w:rsidRDefault="00574920" w:rsidP="00574920">
      <w:pPr>
        <w:ind w:left="-576"/>
        <w:jc w:val="both"/>
        <w:rPr>
          <w:rFonts w:eastAsia="Calibri"/>
          <w:lang w:val="en-ZW" w:eastAsia="en-US"/>
        </w:rPr>
      </w:pPr>
    </w:p>
    <w:p w14:paraId="6A4A46E6" w14:textId="13AE0103" w:rsidR="00AC6967" w:rsidRPr="0036224E" w:rsidRDefault="00EB28DE" w:rsidP="0036224E">
      <w:pPr>
        <w:ind w:left="-576"/>
        <w:jc w:val="both"/>
        <w:rPr>
          <w:rFonts w:eastAsia="Calibri"/>
          <w:lang w:val="en-ZW" w:eastAsia="en-US"/>
        </w:rPr>
      </w:pPr>
      <w:r>
        <w:t>Besides</w:t>
      </w:r>
      <w:r w:rsidR="008B1D9A">
        <w:t xml:space="preserve">, </w:t>
      </w:r>
      <w:r w:rsidR="00D573A0">
        <w:t>b</w:t>
      </w:r>
      <w:r w:rsidR="00365BD8">
        <w:t xml:space="preserve">y </w:t>
      </w:r>
      <w:r w:rsidR="00280185" w:rsidRPr="004F1104">
        <w:t xml:space="preserve">building </w:t>
      </w:r>
      <w:r w:rsidR="00CC7C69" w:rsidRPr="004F1104">
        <w:t>the capacities and skill</w:t>
      </w:r>
      <w:r w:rsidR="006A6405">
        <w:t>s</w:t>
      </w:r>
      <w:r w:rsidR="00CC7C69" w:rsidRPr="004F1104">
        <w:t xml:space="preserve"> </w:t>
      </w:r>
      <w:r w:rsidR="00800C70">
        <w:t xml:space="preserve">of </w:t>
      </w:r>
      <w:r w:rsidR="00800C70" w:rsidRPr="004F1104">
        <w:t>the</w:t>
      </w:r>
      <w:r w:rsidR="00CC7C69" w:rsidRPr="004F1104">
        <w:t xml:space="preserve"> NPRC</w:t>
      </w:r>
      <w:r w:rsidR="006A6405">
        <w:t xml:space="preserve"> </w:t>
      </w:r>
      <w:r w:rsidR="00CC7C69" w:rsidRPr="004F1104">
        <w:t xml:space="preserve"> </w:t>
      </w:r>
      <w:r w:rsidR="00B25B67" w:rsidRPr="004F1104">
        <w:t>on</w:t>
      </w:r>
      <w:r w:rsidR="00661DC2" w:rsidRPr="004F1104">
        <w:t xml:space="preserve"> conflict prevention, resolution </w:t>
      </w:r>
      <w:r w:rsidR="002F35C5">
        <w:t xml:space="preserve">and </w:t>
      </w:r>
      <w:r w:rsidR="00661DC2" w:rsidRPr="004F1104">
        <w:t xml:space="preserve"> transformation</w:t>
      </w:r>
      <w:r w:rsidR="006A6405">
        <w:t xml:space="preserve"> as well as</w:t>
      </w:r>
      <w:r w:rsidR="00661DC2" w:rsidRPr="004F1104">
        <w:t xml:space="preserve"> complaint handling</w:t>
      </w:r>
      <w:r w:rsidR="00D573A0">
        <w:t xml:space="preserve">, </w:t>
      </w:r>
      <w:r w:rsidR="00661DC2" w:rsidRPr="004F1104">
        <w:t xml:space="preserve"> </w:t>
      </w:r>
      <w:r w:rsidR="00365BD8">
        <w:t xml:space="preserve">the </w:t>
      </w:r>
      <w:r w:rsidR="00621D7A" w:rsidRPr="004F1104">
        <w:t>PBF</w:t>
      </w:r>
      <w:r w:rsidR="00CC7C69" w:rsidRPr="004F1104">
        <w:t xml:space="preserve"> enabled </w:t>
      </w:r>
      <w:r w:rsidR="00621D7A" w:rsidRPr="004F1104">
        <w:t xml:space="preserve">NPRC </w:t>
      </w:r>
      <w:r w:rsidR="00CC7C69" w:rsidRPr="004F1104">
        <w:t>to initiat</w:t>
      </w:r>
      <w:r w:rsidR="00D573A0">
        <w:t xml:space="preserve">e </w:t>
      </w:r>
      <w:r w:rsidR="00CC7C69" w:rsidRPr="004F1104">
        <w:t xml:space="preserve"> the </w:t>
      </w:r>
      <w:r w:rsidR="00B91164" w:rsidRPr="004F1104">
        <w:t>much-awaited</w:t>
      </w:r>
      <w:r w:rsidR="00CC7C69" w:rsidRPr="004F1104">
        <w:t xml:space="preserve"> reconciliation processes, with public hearings</w:t>
      </w:r>
      <w:r w:rsidR="003807EC">
        <w:t>,</w:t>
      </w:r>
      <w:r w:rsidR="00CC7C69" w:rsidRPr="004F1104">
        <w:t xml:space="preserve"> lined up in the coming few months.</w:t>
      </w:r>
      <w:r w:rsidR="00564C4F" w:rsidRPr="004F1104">
        <w:t xml:space="preserve"> </w:t>
      </w:r>
    </w:p>
    <w:p w14:paraId="2AFD8327" w14:textId="77777777" w:rsidR="00CC7C69" w:rsidRPr="00627A1C" w:rsidRDefault="00CC7C69" w:rsidP="0089182B">
      <w:pPr>
        <w:ind w:left="-810" w:right="-154"/>
        <w:jc w:val="both"/>
      </w:pPr>
    </w:p>
    <w:p w14:paraId="56F07A55" w14:textId="77777777" w:rsidR="002D58BB" w:rsidRDefault="008C782A" w:rsidP="0089182B">
      <w:pPr>
        <w:ind w:left="-810"/>
        <w:jc w:val="both"/>
      </w:pPr>
      <w:r w:rsidRPr="00722699">
        <w:t xml:space="preserve">In a few sentences, explain </w:t>
      </w:r>
      <w:r w:rsidR="00A64A02" w:rsidRPr="00EE7C06">
        <w:rPr>
          <w:b/>
          <w:bCs/>
        </w:rPr>
        <w:t xml:space="preserve">whether </w:t>
      </w:r>
      <w:r w:rsidRPr="00EE7C06">
        <w:rPr>
          <w:b/>
          <w:bCs/>
        </w:rPr>
        <w:t xml:space="preserve">the project has </w:t>
      </w:r>
      <w:r w:rsidR="00A64A02" w:rsidRPr="00EE7C06">
        <w:rPr>
          <w:b/>
          <w:bCs/>
        </w:rPr>
        <w:t>had a positive</w:t>
      </w:r>
      <w:r w:rsidRPr="00722699">
        <w:rPr>
          <w:b/>
          <w:bCs/>
        </w:rPr>
        <w:t xml:space="preserve"> human impact</w:t>
      </w:r>
      <w:r w:rsidR="00A64A02" w:rsidRPr="00722699">
        <w:t>.</w:t>
      </w:r>
      <w:r w:rsidRPr="00722699">
        <w:t xml:space="preserve"> </w:t>
      </w:r>
      <w:r w:rsidR="00A64A02" w:rsidRPr="00722699">
        <w:t>May include anecdotal stories about the project’s positive effect on the</w:t>
      </w:r>
      <w:r w:rsidRPr="00722699">
        <w:t xml:space="preserve"> </w:t>
      </w:r>
      <w:r w:rsidR="00A64A02" w:rsidRPr="00722699">
        <w:t xml:space="preserve">people’s </w:t>
      </w:r>
      <w:r w:rsidRPr="00722699">
        <w:t>lives</w:t>
      </w:r>
      <w:r w:rsidR="00A64A02" w:rsidRPr="00722699">
        <w:t>. Include</w:t>
      </w:r>
      <w:r w:rsidRPr="00722699">
        <w:t xml:space="preserve"> direct quotes</w:t>
      </w:r>
      <w:r w:rsidR="00793DE6" w:rsidRPr="00722699">
        <w:t xml:space="preserve"> </w:t>
      </w:r>
      <w:r w:rsidR="00A64A02" w:rsidRPr="00722699">
        <w:t>where possible</w:t>
      </w:r>
      <w:r w:rsidR="001B6DFD" w:rsidRPr="00722699">
        <w:t xml:space="preserve"> or weblinks to strategic communications pieces</w:t>
      </w:r>
      <w:r w:rsidR="00A64A02" w:rsidRPr="00722699">
        <w:t>.</w:t>
      </w:r>
      <w:r w:rsidRPr="00722699">
        <w:t xml:space="preserve"> (</w:t>
      </w:r>
      <w:r w:rsidR="002E02A0" w:rsidRPr="00722699">
        <w:t>2000-character</w:t>
      </w:r>
      <w:r w:rsidRPr="00722699">
        <w:t xml:space="preserve"> limit):</w:t>
      </w:r>
      <w:r w:rsidR="00EF0F37">
        <w:t xml:space="preserve">           </w:t>
      </w:r>
    </w:p>
    <w:p w14:paraId="74CA7237" w14:textId="77777777" w:rsidR="002D58BB" w:rsidRDefault="002D58BB" w:rsidP="00503A47">
      <w:pPr>
        <w:jc w:val="both"/>
      </w:pPr>
    </w:p>
    <w:p w14:paraId="543A424F" w14:textId="77777777" w:rsidR="002D58BB" w:rsidRDefault="002D58BB" w:rsidP="0089182B">
      <w:pPr>
        <w:ind w:left="-810"/>
        <w:jc w:val="both"/>
      </w:pPr>
    </w:p>
    <w:p w14:paraId="25165DD2" w14:textId="713B3A84" w:rsidR="00EE33C6" w:rsidRDefault="002D58BB" w:rsidP="0089182B">
      <w:pPr>
        <w:ind w:left="-810"/>
        <w:jc w:val="both"/>
      </w:pPr>
      <w:r>
        <w:t xml:space="preserve">UNDP, in partnership with UN Women, carried out the induction and orientation of over 300 </w:t>
      </w:r>
      <w:r w:rsidR="00514E28">
        <w:t>members</w:t>
      </w:r>
      <w:r>
        <w:t xml:space="preserve"> of  the 10 </w:t>
      </w:r>
      <w:r w:rsidR="008F495F">
        <w:t>P</w:t>
      </w:r>
      <w:r>
        <w:t xml:space="preserve">rovincial </w:t>
      </w:r>
      <w:r w:rsidR="008F495F">
        <w:t>P</w:t>
      </w:r>
      <w:r>
        <w:t xml:space="preserve">eace </w:t>
      </w:r>
      <w:r w:rsidR="008F495F">
        <w:t>C</w:t>
      </w:r>
      <w:r>
        <w:t>ommittees</w:t>
      </w:r>
      <w:r w:rsidR="008F495F">
        <w:t>(PPCs)</w:t>
      </w:r>
      <w:r>
        <w:t>,</w:t>
      </w:r>
      <w:r w:rsidR="00D76A6C">
        <w:t xml:space="preserve"> deployed by NPRC, </w:t>
      </w:r>
      <w:r w:rsidR="00514E28">
        <w:t xml:space="preserve"> that focused </w:t>
      </w:r>
      <w:r>
        <w:t xml:space="preserve"> </w:t>
      </w:r>
      <w:r w:rsidRPr="002D58BB">
        <w:t>on alternative dispute resolution</w:t>
      </w:r>
      <w:r w:rsidR="00A34A43">
        <w:t>,</w:t>
      </w:r>
      <w:r w:rsidRPr="002D58BB">
        <w:t xml:space="preserve"> </w:t>
      </w:r>
      <w:r>
        <w:t xml:space="preserve">healing </w:t>
      </w:r>
      <w:r w:rsidRPr="002D58BB">
        <w:t xml:space="preserve"> and mediation skills</w:t>
      </w:r>
      <w:r w:rsidR="008F495F">
        <w:t xml:space="preserve">. The initiatives </w:t>
      </w:r>
      <w:r w:rsidR="00D76A6C" w:rsidRPr="00D76A6C">
        <w:t>enable</w:t>
      </w:r>
      <w:r w:rsidR="00D76A6C">
        <w:t>d</w:t>
      </w:r>
      <w:r w:rsidR="00D76A6C" w:rsidRPr="00D76A6C">
        <w:t xml:space="preserve"> the committees </w:t>
      </w:r>
      <w:r w:rsidR="00A34A43">
        <w:t xml:space="preserve">to </w:t>
      </w:r>
      <w:r w:rsidR="00C77871">
        <w:t xml:space="preserve">be </w:t>
      </w:r>
      <w:r w:rsidR="00C77871" w:rsidRPr="00D76A6C">
        <w:t>the</w:t>
      </w:r>
      <w:r w:rsidR="00D76A6C" w:rsidRPr="00D76A6C">
        <w:t xml:space="preserve"> </w:t>
      </w:r>
      <w:r w:rsidR="00722D11">
        <w:t xml:space="preserve">first resort </w:t>
      </w:r>
      <w:r w:rsidR="00D76A6C" w:rsidRPr="00D76A6C">
        <w:t xml:space="preserve">for conflict incidences in their </w:t>
      </w:r>
      <w:r w:rsidR="00C77871" w:rsidRPr="00D76A6C">
        <w:t>provinces</w:t>
      </w:r>
      <w:r w:rsidR="00C77871">
        <w:t>,</w:t>
      </w:r>
      <w:r w:rsidR="009E5D4F">
        <w:t xml:space="preserve"> wh</w:t>
      </w:r>
      <w:r w:rsidR="00722D11">
        <w:t xml:space="preserve">en </w:t>
      </w:r>
      <w:r w:rsidR="00C77871">
        <w:t xml:space="preserve">they </w:t>
      </w:r>
      <w:r w:rsidR="00C77871" w:rsidRPr="009E5D4F">
        <w:t>carry</w:t>
      </w:r>
      <w:r w:rsidR="009E5D4F" w:rsidRPr="009E5D4F">
        <w:t xml:space="preserve"> out human rights and situational monitoring</w:t>
      </w:r>
      <w:r w:rsidR="008F495F">
        <w:t>,</w:t>
      </w:r>
      <w:r w:rsidR="009E5D4F" w:rsidRPr="009E5D4F">
        <w:t xml:space="preserve"> t</w:t>
      </w:r>
      <w:r w:rsidR="009E5D4F">
        <w:t>hat</w:t>
      </w:r>
      <w:r w:rsidR="009E5D4F" w:rsidRPr="009E5D4F">
        <w:t xml:space="preserve"> fed into the national response platforms.</w:t>
      </w:r>
      <w:r w:rsidR="009E5D4F">
        <w:t xml:space="preserve"> </w:t>
      </w:r>
      <w:r w:rsidR="009E5D4F" w:rsidRPr="005D73C7">
        <w:t>For</w:t>
      </w:r>
      <w:r w:rsidR="005D73C7" w:rsidRPr="005D73C7">
        <w:t xml:space="preserve"> instance</w:t>
      </w:r>
      <w:r w:rsidR="005D73C7">
        <w:t xml:space="preserve">, </w:t>
      </w:r>
      <w:r w:rsidR="008F495F">
        <w:t xml:space="preserve">locally, </w:t>
      </w:r>
      <w:r w:rsidR="005D73C7">
        <w:t>t</w:t>
      </w:r>
      <w:r w:rsidR="00D76A6C" w:rsidRPr="00D76A6C">
        <w:t>he PPCs received and transmitted complaints to the NPRC Complaints Handling Department</w:t>
      </w:r>
      <w:r w:rsidR="008F495F">
        <w:t xml:space="preserve">, at the national </w:t>
      </w:r>
      <w:r w:rsidR="00C77871">
        <w:t>level, for</w:t>
      </w:r>
      <w:r w:rsidR="00FA19BF">
        <w:t xml:space="preserve"> further consideration</w:t>
      </w:r>
      <w:r w:rsidR="00D76A6C" w:rsidRPr="00D76A6C">
        <w:t xml:space="preserve">. </w:t>
      </w:r>
      <w:r w:rsidR="003D3F06">
        <w:t>So far, since 2019, 41</w:t>
      </w:r>
      <w:r w:rsidR="003D3F06" w:rsidRPr="003D3F06">
        <w:t xml:space="preserve"> cases have been resolved. </w:t>
      </w:r>
      <w:r w:rsidR="00D76A6C" w:rsidRPr="00D76A6C">
        <w:t>The complaints ranged from discriminatory resource distribution, educational rights</w:t>
      </w:r>
      <w:r w:rsidR="00FA19BF">
        <w:t>, to</w:t>
      </w:r>
      <w:r w:rsidR="00D76A6C" w:rsidRPr="00D76A6C">
        <w:t xml:space="preserve"> </w:t>
      </w:r>
      <w:r w:rsidR="00C43101">
        <w:t xml:space="preserve">human &amp; </w:t>
      </w:r>
      <w:r w:rsidR="00D76A6C" w:rsidRPr="00D76A6C">
        <w:t>environmental rights</w:t>
      </w:r>
      <w:r w:rsidR="00EE33C6">
        <w:t xml:space="preserve"> &amp; lockdown’s enforcement.</w:t>
      </w:r>
      <w:r w:rsidR="009E5D4F" w:rsidRPr="009E5D4F">
        <w:t xml:space="preserve"> </w:t>
      </w:r>
      <w:r w:rsidR="00C43101">
        <w:t>Some cases are processed, other pending or referred to relevant authorities for specific processing.</w:t>
      </w:r>
    </w:p>
    <w:p w14:paraId="3E8657DC" w14:textId="09348DAF" w:rsidR="00907E7F" w:rsidRDefault="00FA19BF" w:rsidP="00907E7F">
      <w:pPr>
        <w:ind w:left="-810"/>
        <w:jc w:val="both"/>
      </w:pPr>
      <w:r>
        <w:t xml:space="preserve"> </w:t>
      </w:r>
      <w:r w:rsidR="00D76A6C" w:rsidRPr="00D76A6C">
        <w:t xml:space="preserve"> </w:t>
      </w:r>
      <w:r w:rsidR="00A06C4F">
        <w:t xml:space="preserve">As </w:t>
      </w:r>
      <w:r w:rsidR="00907E7F">
        <w:t>a result</w:t>
      </w:r>
      <w:r w:rsidR="00A06C4F">
        <w:t xml:space="preserve">, </w:t>
      </w:r>
      <w:r w:rsidR="00C77871">
        <w:t>the operationalized</w:t>
      </w:r>
      <w:r w:rsidR="00C43101">
        <w:t xml:space="preserve"> </w:t>
      </w:r>
      <w:r w:rsidR="002D58BB">
        <w:t>Peace Committees</w:t>
      </w:r>
      <w:r w:rsidR="00A06C4F">
        <w:t>,</w:t>
      </w:r>
      <w:r w:rsidR="002D58BB">
        <w:t xml:space="preserve"> </w:t>
      </w:r>
      <w:r w:rsidR="00A06C4F">
        <w:t xml:space="preserve">are gaining trust in handling complaints, </w:t>
      </w:r>
      <w:r w:rsidR="002D58BB">
        <w:t xml:space="preserve">with enhanced </w:t>
      </w:r>
      <w:r w:rsidR="000D2AE8">
        <w:t>skills</w:t>
      </w:r>
      <w:r w:rsidR="00C43101">
        <w:t xml:space="preserve">. Too, they </w:t>
      </w:r>
      <w:r w:rsidR="00C77871">
        <w:t>are contributing</w:t>
      </w:r>
      <w:r w:rsidR="00C43101" w:rsidRPr="00D76A6C">
        <w:t xml:space="preserve"> to peaceful climate</w:t>
      </w:r>
      <w:r w:rsidR="00C43101">
        <w:t xml:space="preserve">, </w:t>
      </w:r>
      <w:r w:rsidR="00C77871">
        <w:t xml:space="preserve">healing </w:t>
      </w:r>
      <w:r w:rsidR="00C77871" w:rsidRPr="00D76A6C">
        <w:t>and</w:t>
      </w:r>
      <w:r w:rsidR="00C43101" w:rsidRPr="00D76A6C">
        <w:t xml:space="preserve"> reconciliation</w:t>
      </w:r>
      <w:r w:rsidR="00707F78">
        <w:t>.</w:t>
      </w:r>
    </w:p>
    <w:p w14:paraId="4AFB6BD3" w14:textId="77777777" w:rsidR="00907E7F" w:rsidRDefault="00907E7F" w:rsidP="00907E7F">
      <w:pPr>
        <w:ind w:left="-810"/>
        <w:jc w:val="both"/>
      </w:pPr>
    </w:p>
    <w:p w14:paraId="0625CAFE" w14:textId="2EE3CB57" w:rsidR="00C77871" w:rsidRDefault="00907E7F" w:rsidP="00C77871">
      <w:pPr>
        <w:ind w:left="-810"/>
        <w:jc w:val="both"/>
      </w:pPr>
      <w:r>
        <w:t>S</w:t>
      </w:r>
      <w:r w:rsidRPr="00907E7F">
        <w:t>imilarly</w:t>
      </w:r>
      <w:r>
        <w:t xml:space="preserve">, </w:t>
      </w:r>
      <w:r w:rsidRPr="00907E7F">
        <w:t xml:space="preserve">to </w:t>
      </w:r>
      <w:r>
        <w:t xml:space="preserve">solve the </w:t>
      </w:r>
      <w:r w:rsidRPr="00907E7F">
        <w:t>exhumation’s dispute</w:t>
      </w:r>
      <w:r>
        <w:t>, t</w:t>
      </w:r>
      <w:r w:rsidR="00E72021" w:rsidRPr="00D2030E">
        <w:t>he litigants,</w:t>
      </w:r>
      <w:r w:rsidR="00483A15">
        <w:t xml:space="preserve"> namely </w:t>
      </w:r>
      <w:r>
        <w:t xml:space="preserve">the </w:t>
      </w:r>
      <w:r w:rsidR="00B35D28" w:rsidRPr="00D2030E">
        <w:rPr>
          <w:color w:val="5C5C5C"/>
        </w:rPr>
        <w:t xml:space="preserve">Gukurahundi survivor, Charles Thomas, Zapu </w:t>
      </w:r>
      <w:r w:rsidR="00E72021" w:rsidRPr="00D2030E">
        <w:rPr>
          <w:color w:val="5C5C5C"/>
        </w:rPr>
        <w:t>&amp;</w:t>
      </w:r>
      <w:r w:rsidR="00B35D28" w:rsidRPr="00D2030E">
        <w:rPr>
          <w:color w:val="5C5C5C"/>
        </w:rPr>
        <w:t xml:space="preserve"> Ibhetshu Likazulu</w:t>
      </w:r>
      <w:r w:rsidR="00E72021" w:rsidRPr="00D2030E">
        <w:rPr>
          <w:color w:val="5C5C5C"/>
        </w:rPr>
        <w:t>,</w:t>
      </w:r>
      <w:r w:rsidR="00B35D28" w:rsidRPr="00D2030E">
        <w:rPr>
          <w:color w:val="5C5C5C"/>
        </w:rPr>
        <w:t xml:space="preserve"> jointly s</w:t>
      </w:r>
      <w:r w:rsidR="00E72021" w:rsidRPr="00D2030E">
        <w:rPr>
          <w:color w:val="5C5C5C"/>
        </w:rPr>
        <w:t>ought</w:t>
      </w:r>
      <w:r w:rsidR="00B35D28" w:rsidRPr="00D2030E">
        <w:rPr>
          <w:color w:val="5C5C5C"/>
        </w:rPr>
        <w:t xml:space="preserve"> an </w:t>
      </w:r>
      <w:r w:rsidR="00E72021" w:rsidRPr="00D2030E">
        <w:rPr>
          <w:color w:val="5C5C5C"/>
        </w:rPr>
        <w:t>order</w:t>
      </w:r>
      <w:r w:rsidR="00B35D28" w:rsidRPr="00D2030E">
        <w:rPr>
          <w:color w:val="5C5C5C"/>
        </w:rPr>
        <w:t xml:space="preserve"> to bar government from exhuming victims of </w:t>
      </w:r>
      <w:r w:rsidR="00E72021" w:rsidRPr="00D2030E">
        <w:rPr>
          <w:color w:val="5C5C5C"/>
        </w:rPr>
        <w:t>post-</w:t>
      </w:r>
      <w:r w:rsidR="00C77871" w:rsidRPr="00D2030E">
        <w:rPr>
          <w:color w:val="5C5C5C"/>
        </w:rPr>
        <w:t>independence conflict</w:t>
      </w:r>
      <w:r w:rsidR="00E72021" w:rsidRPr="00D2030E">
        <w:rPr>
          <w:color w:val="5C5C5C"/>
        </w:rPr>
        <w:t xml:space="preserve"> known </w:t>
      </w:r>
      <w:r w:rsidR="00E72021" w:rsidRPr="00483A15">
        <w:rPr>
          <w:i/>
          <w:iCs/>
          <w:color w:val="5C5C5C"/>
        </w:rPr>
        <w:t>as Gukurahundi</w:t>
      </w:r>
      <w:r w:rsidR="00E72021" w:rsidRPr="00D2030E">
        <w:rPr>
          <w:color w:val="5C5C5C"/>
        </w:rPr>
        <w:t xml:space="preserve"> and rebury them</w:t>
      </w:r>
      <w:r w:rsidR="00201B92" w:rsidRPr="00D2030E">
        <w:rPr>
          <w:color w:val="5C5C5C"/>
        </w:rPr>
        <w:t>,</w:t>
      </w:r>
      <w:r w:rsidR="00E72021" w:rsidRPr="00D2030E">
        <w:rPr>
          <w:color w:val="5C5C5C"/>
        </w:rPr>
        <w:t xml:space="preserve"> by </w:t>
      </w:r>
      <w:r w:rsidR="00C77871" w:rsidRPr="00D2030E">
        <w:rPr>
          <w:color w:val="5C5C5C"/>
        </w:rPr>
        <w:t xml:space="preserve">filing </w:t>
      </w:r>
      <w:r w:rsidR="00C77871" w:rsidRPr="00D2030E">
        <w:rPr>
          <w:color w:val="5C5C5C"/>
          <w:lang w:val="en-ZW" w:eastAsia="en-ZW"/>
        </w:rPr>
        <w:t>an</w:t>
      </w:r>
      <w:r w:rsidR="00B35D28" w:rsidRPr="00D2030E">
        <w:rPr>
          <w:color w:val="5C5C5C"/>
          <w:lang w:val="en-ZW" w:eastAsia="en-ZW"/>
        </w:rPr>
        <w:t xml:space="preserve"> urgent application at the </w:t>
      </w:r>
      <w:r w:rsidR="00E72021" w:rsidRPr="00D2030E">
        <w:rPr>
          <w:color w:val="5C5C5C"/>
        </w:rPr>
        <w:t xml:space="preserve">BULAWAYO High Court </w:t>
      </w:r>
      <w:r w:rsidR="00B731A8" w:rsidRPr="00D2030E">
        <w:rPr>
          <w:rStyle w:val="FootnoteReference"/>
          <w:color w:val="5C5C5C"/>
          <w:lang w:val="en-ZW" w:eastAsia="en-ZW"/>
        </w:rPr>
        <w:footnoteReference w:id="2"/>
      </w:r>
      <w:r w:rsidR="00E72021" w:rsidRPr="00D2030E">
        <w:rPr>
          <w:color w:val="5C5C5C"/>
        </w:rPr>
        <w:t xml:space="preserve">. </w:t>
      </w:r>
      <w:r w:rsidR="00483A15">
        <w:t>But, i</w:t>
      </w:r>
      <w:r w:rsidR="007B00F2" w:rsidRPr="00D2030E">
        <w:t>n his opposing argument &amp;</w:t>
      </w:r>
      <w:r w:rsidR="002D58BB" w:rsidRPr="00D2030E">
        <w:t xml:space="preserve"> </w:t>
      </w:r>
      <w:r w:rsidR="007D3AEF" w:rsidRPr="00D2030E">
        <w:t>motion to dismiss,</w:t>
      </w:r>
      <w:r w:rsidR="007B00F2" w:rsidRPr="00D2030E">
        <w:t xml:space="preserve"> t</w:t>
      </w:r>
      <w:r w:rsidR="008F5B6C" w:rsidRPr="00D2030E">
        <w:t xml:space="preserve">he </w:t>
      </w:r>
      <w:r w:rsidR="00D17D70" w:rsidRPr="00D2030E">
        <w:t>Government</w:t>
      </w:r>
      <w:r w:rsidR="008F5B6C" w:rsidRPr="00D2030E">
        <w:t xml:space="preserve"> </w:t>
      </w:r>
      <w:r w:rsidR="007B00F2" w:rsidRPr="00D2030E">
        <w:t xml:space="preserve">argued that </w:t>
      </w:r>
      <w:r w:rsidR="00C77871" w:rsidRPr="00D2030E">
        <w:t>the exhumations</w:t>
      </w:r>
      <w:r w:rsidR="00201B92" w:rsidRPr="00D2030E">
        <w:t xml:space="preserve"> programme</w:t>
      </w:r>
      <w:r w:rsidR="00D17D70" w:rsidRPr="00D2030E">
        <w:t xml:space="preserve"> </w:t>
      </w:r>
      <w:r w:rsidR="00C77871" w:rsidRPr="00D2030E">
        <w:t>is emotive</w:t>
      </w:r>
      <w:r w:rsidR="00D17D70" w:rsidRPr="00D2030E">
        <w:t xml:space="preserve"> issue, </w:t>
      </w:r>
      <w:r w:rsidR="00E72021" w:rsidRPr="00D2030E">
        <w:t>t</w:t>
      </w:r>
      <w:r w:rsidR="00483A15">
        <w:t>hat must</w:t>
      </w:r>
      <w:r w:rsidR="00D17D70" w:rsidRPr="00D2030E">
        <w:t xml:space="preserve"> be handled carefully</w:t>
      </w:r>
      <w:r w:rsidR="00201B92" w:rsidRPr="00D2030E">
        <w:t>,</w:t>
      </w:r>
      <w:r w:rsidR="00DF4EA0" w:rsidRPr="00D2030E">
        <w:t xml:space="preserve"> laid out</w:t>
      </w:r>
      <w:r w:rsidR="001C614E" w:rsidRPr="00D2030E">
        <w:t>, discussed &amp;</w:t>
      </w:r>
      <w:r w:rsidR="00DF4EA0" w:rsidRPr="00D2030E">
        <w:t xml:space="preserve"> agreed to by all stakeholders</w:t>
      </w:r>
      <w:r w:rsidR="00342EDB">
        <w:t xml:space="preserve">. The, </w:t>
      </w:r>
      <w:r w:rsidR="00DF4EA0" w:rsidRPr="00D2030E">
        <w:t xml:space="preserve"> </w:t>
      </w:r>
      <w:r w:rsidR="00201B92" w:rsidRPr="00D2030E">
        <w:t xml:space="preserve">the draft policy framework </w:t>
      </w:r>
      <w:r w:rsidR="00342EDB">
        <w:t xml:space="preserve"> can </w:t>
      </w:r>
      <w:r w:rsidR="00201B92" w:rsidRPr="00D2030E">
        <w:t>be rolled</w:t>
      </w:r>
      <w:r w:rsidR="00350EFC" w:rsidRPr="00D2030E">
        <w:t>-out</w:t>
      </w:r>
      <w:r w:rsidR="00DF4EA0" w:rsidRPr="00D2030E">
        <w:t>.</w:t>
      </w:r>
      <w:r w:rsidR="008F5B6C" w:rsidRPr="00D2030E">
        <w:t xml:space="preserve"> </w:t>
      </w:r>
      <w:r w:rsidR="00201B92" w:rsidRPr="00D2030E">
        <w:t xml:space="preserve">Recently, </w:t>
      </w:r>
      <w:r w:rsidR="00C77871">
        <w:t xml:space="preserve">after weighing in, </w:t>
      </w:r>
      <w:r w:rsidR="00201B92" w:rsidRPr="00D2030E">
        <w:t>t</w:t>
      </w:r>
      <w:r w:rsidR="005F1E48" w:rsidRPr="00D2030E">
        <w:t>he</w:t>
      </w:r>
      <w:r w:rsidR="00FD2A0A" w:rsidRPr="00D2030E">
        <w:t xml:space="preserve">  High Court judge</w:t>
      </w:r>
      <w:r w:rsidR="00C77871">
        <w:t>,</w:t>
      </w:r>
      <w:r w:rsidR="00FD2A0A" w:rsidRPr="00D2030E">
        <w:t xml:space="preserve"> </w:t>
      </w:r>
      <w:r w:rsidR="00FD2A0A" w:rsidRPr="00D2030E">
        <w:lastRenderedPageBreak/>
        <w:t>has</w:t>
      </w:r>
      <w:r w:rsidR="005F1E48" w:rsidRPr="00D2030E">
        <w:t xml:space="preserve"> ruled </w:t>
      </w:r>
      <w:r w:rsidR="00C77871" w:rsidRPr="00D2030E">
        <w:t>that applicants</w:t>
      </w:r>
      <w:r w:rsidR="008F5B6C" w:rsidRPr="00D2030E">
        <w:t xml:space="preserve"> </w:t>
      </w:r>
      <w:r w:rsidR="00011148" w:rsidRPr="00D2030E">
        <w:t>had</w:t>
      </w:r>
      <w:r w:rsidR="008F5B6C" w:rsidRPr="00D2030E">
        <w:t xml:space="preserve"> to consult </w:t>
      </w:r>
      <w:r w:rsidR="00C77871">
        <w:t xml:space="preserve">first </w:t>
      </w:r>
      <w:r w:rsidR="008F5B6C" w:rsidRPr="00D2030E">
        <w:t xml:space="preserve">the </w:t>
      </w:r>
      <w:r w:rsidR="00011148" w:rsidRPr="00D2030E">
        <w:t>NPRC,</w:t>
      </w:r>
      <w:r w:rsidR="008F5B6C" w:rsidRPr="00D2030E">
        <w:t xml:space="preserve"> which </w:t>
      </w:r>
      <w:r w:rsidR="00011148" w:rsidRPr="00D2030E">
        <w:t>is</w:t>
      </w:r>
      <w:r w:rsidR="008F5B6C" w:rsidRPr="00D2030E">
        <w:t xml:space="preserve"> constitutional</w:t>
      </w:r>
      <w:r w:rsidR="00011148" w:rsidRPr="00D2030E">
        <w:t xml:space="preserve">ly mandated to </w:t>
      </w:r>
      <w:r w:rsidR="008F5B6C" w:rsidRPr="00D2030E">
        <w:t xml:space="preserve">lead </w:t>
      </w:r>
      <w:r w:rsidR="00011148" w:rsidRPr="00D2030E">
        <w:t>the</w:t>
      </w:r>
      <w:r w:rsidR="008F5B6C" w:rsidRPr="00D2030E">
        <w:t xml:space="preserve"> exhumation and reburial</w:t>
      </w:r>
      <w:r w:rsidR="00C77871">
        <w:t xml:space="preserve"> for healing &amp; reconciliation</w:t>
      </w:r>
      <w:r w:rsidR="00011148" w:rsidRPr="00D2030E">
        <w:t xml:space="preserve">. Therefore, the court has </w:t>
      </w:r>
      <w:r w:rsidR="00244D4E" w:rsidRPr="00D2030E">
        <w:t>dismiss</w:t>
      </w:r>
      <w:r w:rsidR="00011148" w:rsidRPr="00D2030E">
        <w:t>ed the victims’ application</w:t>
      </w:r>
      <w:r w:rsidR="005F1E48" w:rsidRPr="00D2030E">
        <w:t xml:space="preserve"> to stop the Government from exhuming victims and rebury them properly</w:t>
      </w:r>
      <w:r w:rsidR="00011148" w:rsidRPr="00D2030E">
        <w:t>. The</w:t>
      </w:r>
      <w:r w:rsidR="00F67353" w:rsidRPr="00D2030E">
        <w:t xml:space="preserve"> applicants </w:t>
      </w:r>
      <w:r w:rsidR="00C77871">
        <w:t xml:space="preserve">were told to </w:t>
      </w:r>
      <w:r w:rsidR="00297A30" w:rsidRPr="00D2030E">
        <w:t>exhaust domestic remedies</w:t>
      </w:r>
      <w:r w:rsidR="00F67353" w:rsidRPr="00D2030E">
        <w:t xml:space="preserve">, namely, </w:t>
      </w:r>
      <w:r w:rsidR="00FA658F" w:rsidRPr="00D2030E">
        <w:t xml:space="preserve">engaging the NPRC, </w:t>
      </w:r>
      <w:r w:rsidR="00F67353" w:rsidRPr="00D2030E">
        <w:t>t</w:t>
      </w:r>
      <w:r w:rsidR="00342EDB">
        <w:t>he</w:t>
      </w:r>
      <w:r w:rsidR="00CD0850">
        <w:t xml:space="preserve"> </w:t>
      </w:r>
      <w:r w:rsidR="00CD0850" w:rsidRPr="00D2030E">
        <w:t>legal</w:t>
      </w:r>
      <w:r w:rsidR="00C77871">
        <w:t xml:space="preserve"> authority</w:t>
      </w:r>
      <w:r w:rsidR="006A0883" w:rsidRPr="00D2030E">
        <w:rPr>
          <w:rStyle w:val="FootnoteReference"/>
        </w:rPr>
        <w:footnoteReference w:id="3"/>
      </w:r>
      <w:r w:rsidR="00722CFF" w:rsidRPr="00D2030E">
        <w:rPr>
          <w:rStyle w:val="FootnoteReference"/>
        </w:rPr>
        <w:footnoteReference w:id="4"/>
      </w:r>
      <w:r w:rsidR="00297A30" w:rsidRPr="00D2030E">
        <w:t>.</w:t>
      </w:r>
      <w:r w:rsidR="002D58BB" w:rsidRPr="00D2030E">
        <w:t xml:space="preserve">  </w:t>
      </w:r>
      <w:r w:rsidR="00EF0F37">
        <w:t xml:space="preserve">                                                                                                                          </w:t>
      </w:r>
    </w:p>
    <w:p w14:paraId="7420B684" w14:textId="77777777" w:rsidR="00C77871" w:rsidRDefault="00C77871" w:rsidP="00C77871">
      <w:pPr>
        <w:ind w:left="-810"/>
        <w:jc w:val="both"/>
      </w:pPr>
    </w:p>
    <w:p w14:paraId="619E3770" w14:textId="72E91D94" w:rsidR="00F5504F" w:rsidRPr="00C77871" w:rsidRDefault="00206D45" w:rsidP="00C77871">
      <w:pPr>
        <w:ind w:left="-810"/>
        <w:jc w:val="both"/>
        <w:rPr>
          <w:color w:val="0070C0"/>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598CB0BE"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2E02A0" w:rsidRPr="00627A1C">
        <w:rPr>
          <w:i/>
        </w:rPr>
        <w:t>make/have</w:t>
      </w:r>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5A69A0">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5A69A0">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340DA738" w14:textId="77777777" w:rsidR="002641F1" w:rsidRDefault="002641F1" w:rsidP="003D4CD7">
      <w:pPr>
        <w:ind w:left="-810"/>
        <w:rPr>
          <w:i/>
        </w:rPr>
      </w:pPr>
    </w:p>
    <w:p w14:paraId="00C1C1D9" w14:textId="3D2E4B5B"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6153B59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A061E7">
        <w:rPr>
          <w:b/>
        </w:rPr>
        <w:fldChar w:fldCharType="begin">
          <w:ffData>
            <w:name w:val="Text33"/>
            <w:enabled/>
            <w:calcOnExit w:val="0"/>
            <w:textInput>
              <w:default w:val="Improved national capacities for inclusive dialogue consensus building and reconciliation with participation of women, youth, marginalized and at-risk groups"/>
            </w:textInput>
          </w:ffData>
        </w:fldChar>
      </w:r>
      <w:bookmarkStart w:id="21" w:name="Text33"/>
      <w:r w:rsidR="00A061E7">
        <w:rPr>
          <w:b/>
        </w:rPr>
        <w:instrText xml:space="preserve"> FORMTEXT </w:instrText>
      </w:r>
      <w:r w:rsidR="00A061E7">
        <w:rPr>
          <w:b/>
        </w:rPr>
      </w:r>
      <w:r w:rsidR="00A061E7">
        <w:rPr>
          <w:b/>
        </w:rPr>
        <w:fldChar w:fldCharType="separate"/>
      </w:r>
      <w:r w:rsidR="00A061E7">
        <w:rPr>
          <w:b/>
          <w:noProof/>
        </w:rPr>
        <w:t xml:space="preserve">Improved national capacities for </w:t>
      </w:r>
      <w:r w:rsidR="004567AD" w:rsidRPr="004567AD">
        <w:rPr>
          <w:b/>
          <w:bCs/>
          <w:noProof/>
        </w:rPr>
        <w:t xml:space="preserve">gender and youth </w:t>
      </w:r>
      <w:r w:rsidR="00A061E7">
        <w:rPr>
          <w:b/>
          <w:noProof/>
        </w:rPr>
        <w:t>inclusive dialogue</w:t>
      </w:r>
      <w:r w:rsidR="004567AD" w:rsidRPr="004567AD">
        <w:rPr>
          <w:b/>
          <w:bCs/>
          <w:noProof/>
        </w:rPr>
        <w:t>,</w:t>
      </w:r>
      <w:r w:rsidR="00A061E7">
        <w:rPr>
          <w:b/>
          <w:noProof/>
        </w:rPr>
        <w:t xml:space="preserve"> consensus</w:t>
      </w:r>
      <w:r w:rsidR="004567AD" w:rsidRPr="004567AD">
        <w:rPr>
          <w:b/>
          <w:bCs/>
          <w:noProof/>
        </w:rPr>
        <w:t>-</w:t>
      </w:r>
      <w:r w:rsidR="00A061E7">
        <w:rPr>
          <w:b/>
          <w:noProof/>
        </w:rPr>
        <w:t>building and reconciliation</w:t>
      </w:r>
      <w:r w:rsidR="004567AD" w:rsidRPr="004567AD">
        <w:rPr>
          <w:b/>
          <w:bCs/>
          <w:noProof/>
        </w:rPr>
        <w:t>,</w:t>
      </w:r>
      <w:r w:rsidR="00A061E7">
        <w:rPr>
          <w:b/>
          <w:noProof/>
        </w:rPr>
        <w:t xml:space="preserve"> with participation of marginalized and at-risk groups</w:t>
      </w:r>
      <w:r w:rsidR="004567AD" w:rsidRPr="004567AD">
        <w:rPr>
          <w:b/>
          <w:bCs/>
          <w:noProof/>
        </w:rPr>
        <w:t xml:space="preserve"> (women, youth and people living with disabilities)</w:t>
      </w:r>
      <w:r w:rsidR="00A061E7">
        <w:rPr>
          <w:b/>
        </w:rPr>
        <w:fldChar w:fldCharType="end"/>
      </w:r>
      <w:bookmarkEnd w:id="21"/>
    </w:p>
    <w:p w14:paraId="41A3C253" w14:textId="77777777" w:rsidR="00D3351A" w:rsidRPr="00627A1C" w:rsidRDefault="00D3351A" w:rsidP="00323ABC">
      <w:pPr>
        <w:ind w:left="-720"/>
        <w:rPr>
          <w:b/>
        </w:rPr>
      </w:pPr>
    </w:p>
    <w:p w14:paraId="4262CE1B" w14:textId="1733172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A061E7">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22" w:name="Dropdown2"/>
      <w:r w:rsidR="00A061E7">
        <w:rPr>
          <w:b/>
        </w:rPr>
        <w:instrText xml:space="preserve"> FORMDROPDOWN </w:instrText>
      </w:r>
      <w:r w:rsidR="000A4161">
        <w:rPr>
          <w:b/>
        </w:rPr>
      </w:r>
      <w:r w:rsidR="000A4161">
        <w:rPr>
          <w:b/>
        </w:rPr>
        <w:fldChar w:fldCharType="separate"/>
      </w:r>
      <w:r w:rsidR="00A061E7">
        <w:rPr>
          <w:b/>
        </w:rPr>
        <w:fldChar w:fldCharType="end"/>
      </w:r>
      <w:bookmarkEnd w:id="22"/>
    </w:p>
    <w:p w14:paraId="6389C77C" w14:textId="77777777" w:rsidR="002E1CED" w:rsidRPr="00627A1C" w:rsidRDefault="002E1CED" w:rsidP="00323ABC">
      <w:pPr>
        <w:ind w:left="-720"/>
        <w:jc w:val="both"/>
        <w:rPr>
          <w:b/>
        </w:rPr>
      </w:pPr>
    </w:p>
    <w:p w14:paraId="70D7BE4E" w14:textId="0A1FC224" w:rsidR="005216B2" w:rsidRDefault="003235DF" w:rsidP="00C07A0C">
      <w:pPr>
        <w:ind w:left="-720"/>
        <w:jc w:val="both"/>
        <w:rPr>
          <w:i/>
        </w:rPr>
      </w:pPr>
      <w:r w:rsidRPr="00627A1C">
        <w:rPr>
          <w:b/>
        </w:rPr>
        <w:t xml:space="preserve">Progress summary: </w:t>
      </w:r>
      <w:r w:rsidRPr="00627A1C">
        <w:rPr>
          <w:i/>
        </w:rPr>
        <w:t>(</w:t>
      </w:r>
      <w:r w:rsidR="002E02A0" w:rsidRPr="00627A1C">
        <w:rPr>
          <w:i/>
        </w:rPr>
        <w:t>3000-character</w:t>
      </w:r>
      <w:r w:rsidRPr="00627A1C">
        <w:rPr>
          <w:i/>
        </w:rPr>
        <w:t xml:space="preserve"> limit)</w:t>
      </w:r>
    </w:p>
    <w:p w14:paraId="271BB2A7" w14:textId="0B8237F4" w:rsidR="00DA20AD" w:rsidRDefault="00DA20AD" w:rsidP="00C07A0C">
      <w:pPr>
        <w:ind w:left="-720"/>
        <w:jc w:val="both"/>
        <w:rPr>
          <w:i/>
        </w:rPr>
      </w:pPr>
    </w:p>
    <w:p w14:paraId="54EF79CF" w14:textId="269FD640" w:rsidR="00DA20AD" w:rsidRPr="00614FFE" w:rsidRDefault="009E5B1D" w:rsidP="00614FFE">
      <w:pPr>
        <w:ind w:left="-720"/>
        <w:jc w:val="both"/>
        <w:rPr>
          <w:b/>
          <w:bCs/>
          <w:i/>
        </w:rPr>
      </w:pPr>
      <w:r>
        <w:t>PBF’s s</w:t>
      </w:r>
      <w:r w:rsidR="00B61498" w:rsidRPr="002B16B7">
        <w:t>upport to the National Development Strategy</w:t>
      </w:r>
      <w:r w:rsidR="002C3AE6">
        <w:t xml:space="preserve"> (NDS), </w:t>
      </w:r>
      <w:r w:rsidR="00B61498" w:rsidRPr="002B16B7">
        <w:t xml:space="preserve"> is ongoing</w:t>
      </w:r>
      <w:r w:rsidR="003D3F06">
        <w:t>,</w:t>
      </w:r>
      <w:r w:rsidR="00B61498" w:rsidRPr="002B16B7">
        <w:t xml:space="preserve"> with </w:t>
      </w:r>
      <w:r>
        <w:t xml:space="preserve">enhanced </w:t>
      </w:r>
      <w:r w:rsidR="00B61498" w:rsidRPr="002B16B7">
        <w:t xml:space="preserve">citizen engagement, </w:t>
      </w:r>
      <w:r w:rsidR="006F2F8F">
        <w:t xml:space="preserve"> </w:t>
      </w:r>
      <w:r w:rsidR="00B61498" w:rsidRPr="002B16B7">
        <w:t xml:space="preserve">building on lessons </w:t>
      </w:r>
      <w:r w:rsidR="00F85DCA">
        <w:t xml:space="preserve">learned </w:t>
      </w:r>
      <w:r w:rsidR="00B61498" w:rsidRPr="002B16B7">
        <w:t>from the implementation of the TSP</w:t>
      </w:r>
      <w:r w:rsidR="00F85DCA">
        <w:t xml:space="preserve"> &amp; citizens </w:t>
      </w:r>
      <w:r w:rsidR="006F2F8F">
        <w:t>feedbacks</w:t>
      </w:r>
      <w:r w:rsidR="00B61498" w:rsidRPr="002B16B7">
        <w:t xml:space="preserve">. </w:t>
      </w:r>
      <w:r>
        <w:t>So, t</w:t>
      </w:r>
      <w:r w:rsidR="00B61498" w:rsidRPr="002B16B7">
        <w:t xml:space="preserve">he RUNOS are supporting the drafting of the </w:t>
      </w:r>
      <w:r w:rsidR="00A17226">
        <w:t>NDS</w:t>
      </w:r>
      <w:r w:rsidR="003D3F06">
        <w:t>,</w:t>
      </w:r>
      <w:r w:rsidR="00B61498" w:rsidRPr="002B16B7">
        <w:t xml:space="preserve"> led by government and the World Bank</w:t>
      </w:r>
      <w:r w:rsidR="003D3F06">
        <w:t>. P</w:t>
      </w:r>
      <w:r w:rsidR="00B61498" w:rsidRPr="002B16B7">
        <w:t xml:space="preserve">art of the support </w:t>
      </w:r>
      <w:r w:rsidR="00502143" w:rsidRPr="002B16B7">
        <w:t>will be</w:t>
      </w:r>
      <w:r w:rsidR="00B61498" w:rsidRPr="002B16B7">
        <w:t xml:space="preserve"> </w:t>
      </w:r>
      <w:r w:rsidR="00752358">
        <w:t xml:space="preserve">provided </w:t>
      </w:r>
      <w:r w:rsidR="00B61498" w:rsidRPr="002B16B7">
        <w:t xml:space="preserve">through </w:t>
      </w:r>
      <w:proofErr w:type="gramStart"/>
      <w:r w:rsidR="00B61498" w:rsidRPr="002B16B7">
        <w:t>stakeholder</w:t>
      </w:r>
      <w:r w:rsidR="00E6162E">
        <w:t>s</w:t>
      </w:r>
      <w:proofErr w:type="gramEnd"/>
      <w:r w:rsidR="00B61498" w:rsidRPr="002B16B7">
        <w:t xml:space="preserve"> consultations</w:t>
      </w:r>
      <w:r w:rsidR="003D3F06">
        <w:t>,</w:t>
      </w:r>
      <w:r w:rsidR="00B61498" w:rsidRPr="002B16B7">
        <w:t xml:space="preserve"> that have been undertaken</w:t>
      </w:r>
      <w:r w:rsidR="00752358">
        <w:t xml:space="preserve">, where </w:t>
      </w:r>
      <w:r w:rsidR="00B61498" w:rsidRPr="002B16B7">
        <w:t xml:space="preserve">the new Strategy is needed to replace the </w:t>
      </w:r>
      <w:r w:rsidR="00752358">
        <w:t>TSP</w:t>
      </w:r>
      <w:r w:rsidR="002B16B7" w:rsidRPr="002B16B7">
        <w:t>.</w:t>
      </w:r>
      <w:r w:rsidR="002B16B7">
        <w:t xml:space="preserve"> </w:t>
      </w:r>
      <w:r w:rsidR="00E445A7">
        <w:t>T</w:t>
      </w:r>
      <w:r w:rsidR="003C4CA6">
        <w:t>he TSP</w:t>
      </w:r>
      <w:r w:rsidR="00F85DCA">
        <w:t>’s experience</w:t>
      </w:r>
      <w:r w:rsidR="00E445A7">
        <w:t xml:space="preserve"> is used as basis to improve</w:t>
      </w:r>
      <w:r w:rsidR="001F33BB">
        <w:t xml:space="preserve"> </w:t>
      </w:r>
      <w:r w:rsidR="00800C70">
        <w:t>the</w:t>
      </w:r>
      <w:r w:rsidR="00961E0C" w:rsidRPr="00961E0C">
        <w:t xml:space="preserve"> </w:t>
      </w:r>
      <w:r w:rsidR="00DA20AD" w:rsidRPr="00961E0C">
        <w:t>NDS processes</w:t>
      </w:r>
      <w:r w:rsidR="00F85DCA">
        <w:t>. Thus, t</w:t>
      </w:r>
      <w:r w:rsidR="001F33BB">
        <w:t xml:space="preserve">he </w:t>
      </w:r>
      <w:r w:rsidR="00E445A7">
        <w:t>current</w:t>
      </w:r>
      <w:r w:rsidR="001F33BB">
        <w:t xml:space="preserve"> </w:t>
      </w:r>
      <w:r w:rsidR="00E445A7">
        <w:t>participants</w:t>
      </w:r>
      <w:r w:rsidR="00F85DCA">
        <w:t xml:space="preserve">, across the bords, such as </w:t>
      </w:r>
      <w:r w:rsidR="001F33BB">
        <w:t>state</w:t>
      </w:r>
      <w:r w:rsidR="003C4CA6">
        <w:t xml:space="preserve">, </w:t>
      </w:r>
      <w:r w:rsidR="00F85DCA">
        <w:t>ordinary</w:t>
      </w:r>
      <w:r w:rsidR="003C4CA6">
        <w:t xml:space="preserve"> citizens, woman, </w:t>
      </w:r>
      <w:r w:rsidR="00502143">
        <w:t>youth, rural</w:t>
      </w:r>
      <w:r w:rsidR="003C4CA6">
        <w:t xml:space="preserve"> communities</w:t>
      </w:r>
      <w:r w:rsidR="00B15241">
        <w:t xml:space="preserve"> </w:t>
      </w:r>
      <w:r w:rsidR="00E445A7">
        <w:t>&amp;</w:t>
      </w:r>
      <w:r w:rsidR="003C4CA6">
        <w:t xml:space="preserve"> FBOs</w:t>
      </w:r>
      <w:r w:rsidR="00F85DCA">
        <w:t>, are allowed by the government</w:t>
      </w:r>
      <w:r w:rsidR="00E445A7">
        <w:t>,</w:t>
      </w:r>
      <w:r w:rsidR="003C4CA6">
        <w:t xml:space="preserve"> </w:t>
      </w:r>
      <w:r w:rsidR="00DA20AD" w:rsidRPr="00961E0C">
        <w:t>to</w:t>
      </w:r>
      <w:r w:rsidR="009F3B9C">
        <w:t xml:space="preserve"> participate in inclusive dialogue</w:t>
      </w:r>
      <w:r w:rsidR="00C0292F">
        <w:t xml:space="preserve"> and national development processes.</w:t>
      </w:r>
      <w:r w:rsidR="009F3B9C">
        <w:t xml:space="preserve"> </w:t>
      </w:r>
      <w:r w:rsidR="00E445A7">
        <w:t>S</w:t>
      </w:r>
      <w:r w:rsidR="00725759">
        <w:t>ince, s</w:t>
      </w:r>
      <w:r w:rsidR="006371DC">
        <w:t>om</w:t>
      </w:r>
      <w:r w:rsidR="00166593">
        <w:t xml:space="preserve">e </w:t>
      </w:r>
      <w:r w:rsidR="006371DC">
        <w:t xml:space="preserve">progressive </w:t>
      </w:r>
      <w:r w:rsidR="00166593">
        <w:t xml:space="preserve">steps have been taken to </w:t>
      </w:r>
      <w:r w:rsidR="00E445A7">
        <w:t xml:space="preserve">build trust, </w:t>
      </w:r>
      <w:r w:rsidR="00166593">
        <w:t xml:space="preserve">consult and involve </w:t>
      </w:r>
      <w:r w:rsidR="000051C1">
        <w:t xml:space="preserve">more </w:t>
      </w:r>
      <w:r w:rsidR="00262B76">
        <w:t>citizens in</w:t>
      </w:r>
      <w:r w:rsidR="003C4CA6">
        <w:t xml:space="preserve"> </w:t>
      </w:r>
      <w:r w:rsidR="00F85DCA">
        <w:t>trust</w:t>
      </w:r>
      <w:r w:rsidR="0090207B">
        <w:t xml:space="preserve"> or </w:t>
      </w:r>
      <w:r w:rsidR="00F85DCA">
        <w:t>nation</w:t>
      </w:r>
      <w:r w:rsidR="009F3B9C">
        <w:t xml:space="preserve"> building</w:t>
      </w:r>
      <w:r w:rsidR="0090207B">
        <w:t>,</w:t>
      </w:r>
      <w:r w:rsidR="000051C1">
        <w:t xml:space="preserve"> and </w:t>
      </w:r>
      <w:r w:rsidR="00502143">
        <w:t>in creating</w:t>
      </w:r>
      <w:r w:rsidR="00166593">
        <w:t xml:space="preserve"> platforms for holding </w:t>
      </w:r>
      <w:r w:rsidR="00797FA4">
        <w:t xml:space="preserve">duty bearers </w:t>
      </w:r>
      <w:r w:rsidR="00B31916">
        <w:t>accountable for</w:t>
      </w:r>
      <w:r w:rsidR="00797FA4">
        <w:t xml:space="preserve"> </w:t>
      </w:r>
      <w:r w:rsidR="003C4CA6">
        <w:t xml:space="preserve">economic </w:t>
      </w:r>
      <w:r w:rsidR="00797FA4">
        <w:t>policy</w:t>
      </w:r>
      <w:r w:rsidR="00DA20AD" w:rsidRPr="00961E0C">
        <w:t xml:space="preserve">. </w:t>
      </w:r>
      <w:r w:rsidR="00284CDB" w:rsidRPr="00284CDB">
        <w:t>Moreover,</w:t>
      </w:r>
      <w:r w:rsidR="00284CDB">
        <w:t xml:space="preserve"> t</w:t>
      </w:r>
      <w:r w:rsidR="00706DB9">
        <w:t xml:space="preserve">he </w:t>
      </w:r>
      <w:r w:rsidR="00284CDB">
        <w:t>support to</w:t>
      </w:r>
      <w:r w:rsidR="00706DB9">
        <w:t xml:space="preserve"> the security sector</w:t>
      </w:r>
      <w:r w:rsidR="00284CDB">
        <w:t>,</w:t>
      </w:r>
      <w:r w:rsidR="00706DB9">
        <w:t xml:space="preserve"> includ</w:t>
      </w:r>
      <w:r w:rsidR="00F85DCA">
        <w:t>ed</w:t>
      </w:r>
      <w:r w:rsidR="00706DB9">
        <w:t xml:space="preserve"> pre</w:t>
      </w:r>
      <w:r w:rsidR="00F85DCA">
        <w:t>-</w:t>
      </w:r>
      <w:r w:rsidR="00706DB9">
        <w:t>deployment training of peacekeepers</w:t>
      </w:r>
      <w:r w:rsidR="00284CDB">
        <w:t xml:space="preserve"> &amp; </w:t>
      </w:r>
      <w:r w:rsidR="00706DB9">
        <w:t xml:space="preserve">a guidance note on </w:t>
      </w:r>
      <w:r w:rsidR="005663F8">
        <w:t xml:space="preserve">role of </w:t>
      </w:r>
      <w:r w:rsidR="00284CDB">
        <w:t xml:space="preserve">police &amp; </w:t>
      </w:r>
      <w:r w:rsidR="005663F8">
        <w:t>security sector in C</w:t>
      </w:r>
      <w:r w:rsidR="00800C70">
        <w:t>OVID-19</w:t>
      </w:r>
      <w:r w:rsidR="005663F8">
        <w:t xml:space="preserve"> </w:t>
      </w:r>
      <w:r w:rsidR="00800C70">
        <w:t xml:space="preserve">response. </w:t>
      </w:r>
      <w:r w:rsidR="00445379">
        <w:t>U</w:t>
      </w:r>
      <w:r w:rsidR="00445379" w:rsidRPr="00445379">
        <w:t>ltimately</w:t>
      </w:r>
      <w:r w:rsidR="00445379">
        <w:t xml:space="preserve">, </w:t>
      </w:r>
      <w:r w:rsidR="00516466">
        <w:t>the TSP &amp; NDS processes have</w:t>
      </w:r>
      <w:r w:rsidR="000B5623">
        <w:t xml:space="preserve"> both</w:t>
      </w:r>
      <w:r w:rsidR="00800C70">
        <w:t xml:space="preserve"> </w:t>
      </w:r>
      <w:r w:rsidR="005663F8">
        <w:t>contributed</w:t>
      </w:r>
      <w:r w:rsidR="002B2C4A">
        <w:t xml:space="preserve"> to improved </w:t>
      </w:r>
      <w:r w:rsidR="00445379">
        <w:t xml:space="preserve">citizens’ </w:t>
      </w:r>
      <w:r w:rsidR="00800C70">
        <w:t>engagement and</w:t>
      </w:r>
      <w:r w:rsidR="002B2C4A">
        <w:t xml:space="preserve"> accountability mechanisms.</w:t>
      </w:r>
      <w:r w:rsidR="00B61498" w:rsidRPr="00B61498">
        <w:rPr>
          <w:sz w:val="23"/>
          <w:szCs w:val="23"/>
        </w:rPr>
        <w:t xml:space="preserve"> </w:t>
      </w:r>
    </w:p>
    <w:p w14:paraId="1C7F7BB2" w14:textId="77777777" w:rsidR="00250911" w:rsidRDefault="00250911" w:rsidP="00250911">
      <w:pPr>
        <w:ind w:left="-720"/>
        <w:jc w:val="both"/>
        <w:rPr>
          <w:b/>
          <w:bCs/>
          <w:i/>
        </w:rPr>
      </w:pPr>
    </w:p>
    <w:p w14:paraId="30E1F49A" w14:textId="57DBB604" w:rsidR="00250911" w:rsidRPr="00961E0C" w:rsidRDefault="00F15BD9" w:rsidP="00250911">
      <w:pPr>
        <w:ind w:left="-720"/>
        <w:jc w:val="both"/>
      </w:pPr>
      <w:r w:rsidRPr="00F15BD9">
        <w:rPr>
          <w:sz w:val="23"/>
          <w:szCs w:val="23"/>
          <w:lang w:val="en-ZW"/>
        </w:rPr>
        <w:lastRenderedPageBreak/>
        <w:t>Furthermore</w:t>
      </w:r>
      <w:r>
        <w:rPr>
          <w:sz w:val="23"/>
          <w:szCs w:val="23"/>
          <w:lang w:val="en-ZW"/>
        </w:rPr>
        <w:t xml:space="preserve">, </w:t>
      </w:r>
      <w:r w:rsidR="00EB28DE">
        <w:t>t</w:t>
      </w:r>
      <w:r w:rsidR="00250911" w:rsidRPr="00961E0C">
        <w:t xml:space="preserve">he resuscitation of the Social Protection Steering Committee has resulted in </w:t>
      </w:r>
      <w:r w:rsidR="00621D7A" w:rsidRPr="00961E0C">
        <w:t>setting up systems for</w:t>
      </w:r>
      <w:r w:rsidR="00250911" w:rsidRPr="00961E0C">
        <w:t xml:space="preserve"> oversight in design and delivery of social </w:t>
      </w:r>
      <w:r w:rsidR="00961E0C" w:rsidRPr="00961E0C">
        <w:t>protection and</w:t>
      </w:r>
      <w:r w:rsidR="00250911" w:rsidRPr="00961E0C">
        <w:t xml:space="preserve"> review for gender, child and social cohesion</w:t>
      </w:r>
      <w:r w:rsidR="00621D7A" w:rsidRPr="00961E0C">
        <w:t>.</w:t>
      </w:r>
      <w:r w:rsidR="00961E0C">
        <w:t xml:space="preserve"> </w:t>
      </w:r>
      <w:r w:rsidR="00250911" w:rsidRPr="00961E0C">
        <w:t>This fosters trust, confidence and social cohesion.</w:t>
      </w:r>
      <w:r w:rsidR="00800C70">
        <w:t xml:space="preserve"> </w:t>
      </w:r>
      <w:r w:rsidR="00250911" w:rsidRPr="00961E0C">
        <w:t xml:space="preserve"> </w:t>
      </w:r>
      <w:r w:rsidR="00F85DCA">
        <w:t>Subsequently</w:t>
      </w:r>
      <w:r w:rsidR="00291F3B">
        <w:t>, a</w:t>
      </w:r>
      <w:r w:rsidR="00250911" w:rsidRPr="00961E0C">
        <w:t xml:space="preserve"> social protection delivery handbook is being developed by the Women’s University in Africa and </w:t>
      </w:r>
      <w:r w:rsidR="00F85DCA">
        <w:t xml:space="preserve">it </w:t>
      </w:r>
      <w:r w:rsidR="00250911" w:rsidRPr="00961E0C">
        <w:t>should be ready for use in 4 months</w:t>
      </w:r>
      <w:r w:rsidR="00D37775">
        <w:t>.</w:t>
      </w:r>
      <w:r w:rsidR="00EF6186">
        <w:t xml:space="preserve"> </w:t>
      </w:r>
      <w:r w:rsidR="00B05D36">
        <w:t>I</w:t>
      </w:r>
      <w:r w:rsidR="00B05D36" w:rsidRPr="00B05D36">
        <w:t xml:space="preserve">ndeed, </w:t>
      </w:r>
      <w:r w:rsidR="00B05D36">
        <w:t>t</w:t>
      </w:r>
      <w:r w:rsidR="00250911" w:rsidRPr="00961E0C">
        <w:t>he book will be</w:t>
      </w:r>
      <w:r w:rsidR="00621D7A" w:rsidRPr="00961E0C">
        <w:t xml:space="preserve"> </w:t>
      </w:r>
      <w:r w:rsidR="00F85DCA">
        <w:t xml:space="preserve">available </w:t>
      </w:r>
      <w:r w:rsidR="00250911" w:rsidRPr="00961E0C">
        <w:t xml:space="preserve"> to train at least 75 SC members, and government Social Protection </w:t>
      </w:r>
      <w:r w:rsidR="00B15241" w:rsidRPr="00961E0C">
        <w:t>Officers.</w:t>
      </w:r>
      <w:r w:rsidR="00B15241" w:rsidRPr="00FF5845">
        <w:t xml:space="preserve"> After</w:t>
      </w:r>
      <w:r w:rsidR="00FF5845">
        <w:t>, a</w:t>
      </w:r>
      <w:r w:rsidR="00250911" w:rsidRPr="00961E0C">
        <w:t xml:space="preserve"> Community Based Feedback Mechanism will be developed to ensure accountability in social service delivery (4 months)</w:t>
      </w:r>
      <w:r w:rsidR="00BC138C">
        <w:t>. T</w:t>
      </w:r>
      <w:r w:rsidR="00F7735D">
        <w:t xml:space="preserve">hen, </w:t>
      </w:r>
      <w:r w:rsidR="00250911" w:rsidRPr="00961E0C">
        <w:t xml:space="preserve"> </w:t>
      </w:r>
      <w:r w:rsidR="003950C7">
        <w:t xml:space="preserve">the </w:t>
      </w:r>
      <w:r w:rsidR="00250911" w:rsidRPr="00961E0C">
        <w:t xml:space="preserve">Social Cohesion and Reconciliation Index will also be finalised </w:t>
      </w:r>
      <w:r w:rsidR="00F85DCA">
        <w:t>right after</w:t>
      </w:r>
      <w:r w:rsidR="00250911" w:rsidRPr="00961E0C">
        <w:t>.</w:t>
      </w:r>
    </w:p>
    <w:p w14:paraId="1663A8C6" w14:textId="084E7E43" w:rsidR="00250911" w:rsidRDefault="00250911" w:rsidP="00250911">
      <w:pPr>
        <w:ind w:left="-720"/>
        <w:jc w:val="both"/>
        <w:rPr>
          <w:color w:val="00B0F0"/>
        </w:rPr>
      </w:pPr>
    </w:p>
    <w:p w14:paraId="38F52804" w14:textId="6A929B8A" w:rsidR="00DA20AD" w:rsidRPr="00797F1C" w:rsidRDefault="00EC7511" w:rsidP="00797F1C">
      <w:pPr>
        <w:ind w:left="-720"/>
        <w:jc w:val="both"/>
        <w:rPr>
          <w:rFonts w:eastAsia="Calibri"/>
          <w:color w:val="000000" w:themeColor="text1"/>
          <w:lang w:val="en-ZW" w:eastAsia="en-US"/>
        </w:rPr>
      </w:pPr>
      <w:r w:rsidRPr="00EC7511">
        <w:t>Similarly</w:t>
      </w:r>
      <w:r>
        <w:t xml:space="preserve">, </w:t>
      </w:r>
      <w:r w:rsidR="00206C02">
        <w:t xml:space="preserve">10 </w:t>
      </w:r>
      <w:r w:rsidR="00250911" w:rsidRPr="00614FFE">
        <w:t xml:space="preserve">provincial NPRC committees were capacitated </w:t>
      </w:r>
      <w:r w:rsidR="00E8488F">
        <w:t xml:space="preserve">and </w:t>
      </w:r>
      <w:r w:rsidR="00250911" w:rsidRPr="00614FFE">
        <w:t xml:space="preserve"> </w:t>
      </w:r>
      <w:r w:rsidR="00F608D0">
        <w:t>initiated</w:t>
      </w:r>
      <w:r w:rsidR="00F85DCA">
        <w:t xml:space="preserve"> </w:t>
      </w:r>
      <w:r w:rsidR="00250911" w:rsidRPr="00614FFE">
        <w:t xml:space="preserve"> on</w:t>
      </w:r>
      <w:r w:rsidR="00EB5431">
        <w:t xml:space="preserve"> </w:t>
      </w:r>
      <w:r w:rsidR="00A108A5">
        <w:t xml:space="preserve">conflict prevention, resolution &amp; transformation; peace builder’s attributes, </w:t>
      </w:r>
      <w:r w:rsidR="000B5081">
        <w:t>key dispute</w:t>
      </w:r>
      <w:r w:rsidR="00A108A5">
        <w:t xml:space="preserve">s; peaceful &amp; harmonious </w:t>
      </w:r>
      <w:r w:rsidR="000B5081">
        <w:t>communities’ engagements</w:t>
      </w:r>
      <w:r w:rsidR="00F608D0">
        <w:t>,</w:t>
      </w:r>
      <w:r w:rsidR="000B5081">
        <w:t xml:space="preserve"> </w:t>
      </w:r>
      <w:r w:rsidR="00A108A5">
        <w:t>dialogue</w:t>
      </w:r>
      <w:r w:rsidR="00250911" w:rsidRPr="00614FFE">
        <w:t xml:space="preserve">, ADR gender </w:t>
      </w:r>
      <w:r w:rsidR="00E8488F">
        <w:t xml:space="preserve"> and</w:t>
      </w:r>
      <w:r w:rsidR="00250911" w:rsidRPr="00614FFE">
        <w:t xml:space="preserve"> context monitoring.</w:t>
      </w:r>
      <w:r w:rsidR="005917B4">
        <w:t xml:space="preserve"> </w:t>
      </w:r>
      <w:r w:rsidR="0025457B">
        <w:t>F</w:t>
      </w:r>
      <w:r w:rsidR="0025457B" w:rsidRPr="0025457B">
        <w:t>or this reason</w:t>
      </w:r>
      <w:r w:rsidR="0025457B">
        <w:t xml:space="preserve">, </w:t>
      </w:r>
      <w:r w:rsidR="00B15241">
        <w:t>the</w:t>
      </w:r>
      <w:r w:rsidR="00CB411B" w:rsidRPr="00EB5431">
        <w:rPr>
          <w:color w:val="000000" w:themeColor="text1"/>
        </w:rPr>
        <w:t xml:space="preserve"> healing &amp; reconciliation preventive agenda</w:t>
      </w:r>
      <w:r w:rsidR="00F608D0">
        <w:rPr>
          <w:color w:val="000000" w:themeColor="text1"/>
        </w:rPr>
        <w:t xml:space="preserve"> will be enhanced</w:t>
      </w:r>
      <w:r w:rsidR="00CB411B">
        <w:rPr>
          <w:color w:val="000000" w:themeColor="text1"/>
        </w:rPr>
        <w:t xml:space="preserve">. </w:t>
      </w:r>
      <w:r w:rsidR="00300C09" w:rsidRPr="00300C09">
        <w:rPr>
          <w:color w:val="000000" w:themeColor="text1"/>
        </w:rPr>
        <w:t xml:space="preserve">Just as </w:t>
      </w:r>
      <w:r w:rsidR="00CB411B" w:rsidRPr="00EB5431">
        <w:rPr>
          <w:color w:val="000000" w:themeColor="text1"/>
        </w:rPr>
        <w:t>sector wide consultations, a conceptual framework for development of the Conflict Early Warning &amp; Early Response (CEWER) system is now in place</w:t>
      </w:r>
      <w:r w:rsidR="00CB411B">
        <w:rPr>
          <w:color w:val="000000" w:themeColor="text1"/>
        </w:rPr>
        <w:t xml:space="preserve">, pending </w:t>
      </w:r>
      <w:r w:rsidR="00546A7F">
        <w:rPr>
          <w:color w:val="000000" w:themeColor="text1"/>
        </w:rPr>
        <w:t>finalisation of</w:t>
      </w:r>
      <w:r w:rsidR="00B93E52">
        <w:rPr>
          <w:color w:val="000000" w:themeColor="text1"/>
        </w:rPr>
        <w:t xml:space="preserve"> </w:t>
      </w:r>
      <w:r w:rsidR="00CB411B" w:rsidRPr="00EB5431">
        <w:rPr>
          <w:color w:val="000000" w:themeColor="text1"/>
        </w:rPr>
        <w:t xml:space="preserve">an early detection mechanism of potential conflicts &amp; disputes </w:t>
      </w:r>
      <w:r w:rsidR="00300C09">
        <w:rPr>
          <w:color w:val="000000" w:themeColor="text1"/>
        </w:rPr>
        <w:t>for</w:t>
      </w:r>
      <w:r w:rsidR="00CB411B" w:rsidRPr="00EB5431">
        <w:rPr>
          <w:color w:val="000000" w:themeColor="text1"/>
        </w:rPr>
        <w:t xml:space="preserve"> preventive measures. </w:t>
      </w:r>
      <w:r w:rsidR="00D2727E">
        <w:rPr>
          <w:color w:val="000000" w:themeColor="text1"/>
        </w:rPr>
        <w:t>S</w:t>
      </w:r>
      <w:r w:rsidR="00D2727E" w:rsidRPr="0015569E">
        <w:rPr>
          <w:color w:val="000000" w:themeColor="text1"/>
        </w:rPr>
        <w:t>o,</w:t>
      </w:r>
      <w:r w:rsidR="0015569E" w:rsidRPr="0015569E">
        <w:rPr>
          <w:color w:val="000000" w:themeColor="text1"/>
        </w:rPr>
        <w:t xml:space="preserve"> do</w:t>
      </w:r>
      <w:r w:rsidR="0015569E">
        <w:rPr>
          <w:color w:val="000000" w:themeColor="text1"/>
        </w:rPr>
        <w:t xml:space="preserve"> </w:t>
      </w:r>
      <w:r w:rsidR="00D2727E">
        <w:rPr>
          <w:color w:val="000000" w:themeColor="text1"/>
        </w:rPr>
        <w:t xml:space="preserve">the </w:t>
      </w:r>
      <w:r w:rsidR="00D2727E" w:rsidRPr="0015569E">
        <w:rPr>
          <w:color w:val="000000" w:themeColor="text1"/>
        </w:rPr>
        <w:t>localised</w:t>
      </w:r>
      <w:r w:rsidR="00250911" w:rsidRPr="00614FFE">
        <w:t xml:space="preserve"> &amp; communit</w:t>
      </w:r>
      <w:r w:rsidR="00546A7F">
        <w:t>y</w:t>
      </w:r>
      <w:r w:rsidR="00250911" w:rsidRPr="00614FFE">
        <w:t xml:space="preserve"> approaches to conflict management</w:t>
      </w:r>
      <w:r w:rsidR="00391937">
        <w:t>,</w:t>
      </w:r>
      <w:r w:rsidR="00546A7F">
        <w:t xml:space="preserve"> was </w:t>
      </w:r>
      <w:r w:rsidR="00267C3D">
        <w:t>supported</w:t>
      </w:r>
      <w:r w:rsidR="00805B9C">
        <w:t xml:space="preserve">. </w:t>
      </w:r>
      <w:r w:rsidR="00E8488F">
        <w:t xml:space="preserve">Thus, </w:t>
      </w:r>
      <w:r w:rsidR="00E8488F" w:rsidRPr="00614FFE">
        <w:t>570</w:t>
      </w:r>
      <w:r w:rsidR="00E8488F">
        <w:rPr>
          <w:color w:val="000000" w:themeColor="text1"/>
        </w:rPr>
        <w:t xml:space="preserve"> individuals</w:t>
      </w:r>
      <w:r w:rsidR="00250911" w:rsidRPr="00EB5431">
        <w:rPr>
          <w:color w:val="000000" w:themeColor="text1"/>
        </w:rPr>
        <w:t xml:space="preserve"> (120</w:t>
      </w:r>
      <w:r w:rsidR="00391937">
        <w:rPr>
          <w:color w:val="000000" w:themeColor="text1"/>
        </w:rPr>
        <w:t>f &amp;</w:t>
      </w:r>
      <w:r w:rsidR="00250911" w:rsidRPr="00EB5431">
        <w:rPr>
          <w:color w:val="000000" w:themeColor="text1"/>
        </w:rPr>
        <w:t xml:space="preserve"> 450</w:t>
      </w:r>
      <w:r w:rsidR="00391937">
        <w:rPr>
          <w:color w:val="000000" w:themeColor="text1"/>
        </w:rPr>
        <w:t>m</w:t>
      </w:r>
      <w:r w:rsidR="00250911" w:rsidRPr="00EB5431">
        <w:rPr>
          <w:color w:val="000000" w:themeColor="text1"/>
        </w:rPr>
        <w:t>)</w:t>
      </w:r>
      <w:r w:rsidR="00E8488F">
        <w:rPr>
          <w:color w:val="000000" w:themeColor="text1"/>
        </w:rPr>
        <w:t xml:space="preserve">, such as, </w:t>
      </w:r>
      <w:r w:rsidR="00E8488F" w:rsidRPr="00EB5431">
        <w:rPr>
          <w:color w:val="000000" w:themeColor="text1"/>
        </w:rPr>
        <w:t>traditional</w:t>
      </w:r>
      <w:r w:rsidR="00250911" w:rsidRPr="00EB5431">
        <w:rPr>
          <w:color w:val="000000" w:themeColor="text1"/>
        </w:rPr>
        <w:t xml:space="preserve"> leaders, councillors and district officials</w:t>
      </w:r>
      <w:r w:rsidR="00CB411B">
        <w:rPr>
          <w:color w:val="000000" w:themeColor="text1"/>
        </w:rPr>
        <w:t xml:space="preserve">, </w:t>
      </w:r>
      <w:r w:rsidR="00157085">
        <w:rPr>
          <w:color w:val="000000" w:themeColor="text1"/>
        </w:rPr>
        <w:t xml:space="preserve">were </w:t>
      </w:r>
      <w:r w:rsidR="00157085" w:rsidRPr="00EB5431">
        <w:rPr>
          <w:color w:val="000000" w:themeColor="text1"/>
        </w:rPr>
        <w:t>trained</w:t>
      </w:r>
      <w:r w:rsidR="00250911" w:rsidRPr="00EB5431">
        <w:rPr>
          <w:color w:val="000000" w:themeColor="text1"/>
        </w:rPr>
        <w:t xml:space="preserve"> on alternative dispute resolution mechanisms </w:t>
      </w:r>
      <w:r w:rsidR="00E8488F">
        <w:rPr>
          <w:color w:val="000000" w:themeColor="text1"/>
        </w:rPr>
        <w:t>and,</w:t>
      </w:r>
      <w:r w:rsidR="00805B9C">
        <w:rPr>
          <w:color w:val="000000" w:themeColor="text1"/>
        </w:rPr>
        <w:t xml:space="preserve"> since, </w:t>
      </w:r>
      <w:r w:rsidR="00CB411B">
        <w:rPr>
          <w:color w:val="000000" w:themeColor="text1"/>
        </w:rPr>
        <w:t xml:space="preserve">they are available </w:t>
      </w:r>
      <w:r w:rsidR="00250911" w:rsidRPr="00EB5431">
        <w:rPr>
          <w:color w:val="000000" w:themeColor="text1"/>
        </w:rPr>
        <w:t xml:space="preserve">as resources in the </w:t>
      </w:r>
      <w:r w:rsidR="00CB411B">
        <w:rPr>
          <w:color w:val="000000" w:themeColor="text1"/>
        </w:rPr>
        <w:t xml:space="preserve">local </w:t>
      </w:r>
      <w:r w:rsidR="00250911" w:rsidRPr="00EB5431">
        <w:rPr>
          <w:color w:val="000000" w:themeColor="text1"/>
        </w:rPr>
        <w:t xml:space="preserve">Peace </w:t>
      </w:r>
      <w:r w:rsidR="00B15241" w:rsidRPr="00EB5431">
        <w:rPr>
          <w:color w:val="000000" w:themeColor="text1"/>
        </w:rPr>
        <w:t>infrastructure</w:t>
      </w:r>
      <w:r w:rsidR="00B15241">
        <w:rPr>
          <w:color w:val="000000" w:themeColor="text1"/>
        </w:rPr>
        <w:t>.</w:t>
      </w:r>
      <w:r w:rsidR="00B15241">
        <w:t xml:space="preserve"> </w:t>
      </w:r>
      <w:r w:rsidR="00E8488F" w:rsidRPr="007C5536">
        <w:rPr>
          <w:color w:val="000000" w:themeColor="text1"/>
        </w:rPr>
        <w:t>Besides</w:t>
      </w:r>
      <w:r w:rsidR="00E8488F">
        <w:rPr>
          <w:color w:val="000000" w:themeColor="text1"/>
        </w:rPr>
        <w:t>,</w:t>
      </w:r>
      <w:r w:rsidR="00E8488F">
        <w:rPr>
          <w:color w:val="000000" w:themeColor="text1"/>
          <w:highlight w:val="yellow"/>
        </w:rPr>
        <w:t xml:space="preserve"> </w:t>
      </w:r>
      <w:r w:rsidR="00E8488F" w:rsidRPr="00B15241">
        <w:rPr>
          <w:color w:val="000000" w:themeColor="text1"/>
        </w:rPr>
        <w:t>PBF</w:t>
      </w:r>
      <w:r w:rsidR="00DC02D2" w:rsidRPr="00B15241">
        <w:rPr>
          <w:color w:val="000000" w:themeColor="text1"/>
        </w:rPr>
        <w:t xml:space="preserve"> funded </w:t>
      </w:r>
      <w:r w:rsidR="00546A7F" w:rsidRPr="00B15241">
        <w:rPr>
          <w:color w:val="000000" w:themeColor="text1"/>
        </w:rPr>
        <w:t xml:space="preserve">support from UN </w:t>
      </w:r>
      <w:r w:rsidR="00E8488F" w:rsidRPr="00B15241">
        <w:rPr>
          <w:color w:val="000000" w:themeColor="text1"/>
        </w:rPr>
        <w:t>Women, partnering with</w:t>
      </w:r>
      <w:r w:rsidR="00546A7F" w:rsidRPr="00B15241">
        <w:rPr>
          <w:color w:val="000000" w:themeColor="text1"/>
        </w:rPr>
        <w:t xml:space="preserve"> WLSA</w:t>
      </w:r>
      <w:r w:rsidR="00502143">
        <w:rPr>
          <w:color w:val="000000" w:themeColor="text1"/>
        </w:rPr>
        <w:t>, has</w:t>
      </w:r>
      <w:r w:rsidR="00546A7F" w:rsidRPr="00B15241">
        <w:rPr>
          <w:color w:val="000000" w:themeColor="text1"/>
        </w:rPr>
        <w:t xml:space="preserve"> </w:t>
      </w:r>
      <w:r w:rsidR="00E8488F" w:rsidRPr="00B15241">
        <w:rPr>
          <w:color w:val="000000" w:themeColor="text1"/>
        </w:rPr>
        <w:t>back</w:t>
      </w:r>
      <w:r w:rsidR="00E8488F">
        <w:rPr>
          <w:color w:val="000000" w:themeColor="text1"/>
        </w:rPr>
        <w:t>ed</w:t>
      </w:r>
      <w:r w:rsidR="00E8488F" w:rsidRPr="00B15241">
        <w:rPr>
          <w:color w:val="000000" w:themeColor="text1"/>
        </w:rPr>
        <w:t xml:space="preserve"> capacity</w:t>
      </w:r>
      <w:r w:rsidR="00546A7F" w:rsidRPr="00B15241">
        <w:rPr>
          <w:color w:val="000000" w:themeColor="text1"/>
        </w:rPr>
        <w:t xml:space="preserve"> building </w:t>
      </w:r>
      <w:r w:rsidR="00ED074B" w:rsidRPr="00B15241">
        <w:rPr>
          <w:color w:val="000000" w:themeColor="text1"/>
        </w:rPr>
        <w:t xml:space="preserve">of </w:t>
      </w:r>
      <w:r w:rsidR="00391937">
        <w:rPr>
          <w:color w:val="000000" w:themeColor="text1"/>
        </w:rPr>
        <w:t>NPRC</w:t>
      </w:r>
      <w:r w:rsidR="00546A7F" w:rsidRPr="00B15241">
        <w:rPr>
          <w:color w:val="000000" w:themeColor="text1"/>
        </w:rPr>
        <w:t xml:space="preserve"> members and </w:t>
      </w:r>
      <w:r w:rsidR="00ED074B" w:rsidRPr="00B15241">
        <w:rPr>
          <w:color w:val="000000" w:themeColor="text1"/>
        </w:rPr>
        <w:t>s</w:t>
      </w:r>
      <w:r w:rsidR="00546A7F" w:rsidRPr="00B15241">
        <w:rPr>
          <w:color w:val="000000" w:themeColor="text1"/>
        </w:rPr>
        <w:t>taff on</w:t>
      </w:r>
      <w:r w:rsidR="00ED074B" w:rsidRPr="00B15241">
        <w:rPr>
          <w:color w:val="000000" w:themeColor="text1"/>
        </w:rPr>
        <w:t xml:space="preserve"> how to carry out gender</w:t>
      </w:r>
      <w:r w:rsidR="00546A7F" w:rsidRPr="00B15241">
        <w:rPr>
          <w:color w:val="000000" w:themeColor="text1"/>
        </w:rPr>
        <w:t xml:space="preserve"> </w:t>
      </w:r>
      <w:r w:rsidR="00B15241" w:rsidRPr="00B15241">
        <w:rPr>
          <w:color w:val="000000" w:themeColor="text1"/>
        </w:rPr>
        <w:t>mainstreaming</w:t>
      </w:r>
      <w:r w:rsidR="00546A7F" w:rsidRPr="00B15241">
        <w:rPr>
          <w:color w:val="000000" w:themeColor="text1"/>
        </w:rPr>
        <w:t xml:space="preserve"> and gender responsive programmes. The </w:t>
      </w:r>
      <w:r w:rsidR="003F38E4" w:rsidRPr="00B15241">
        <w:rPr>
          <w:color w:val="000000" w:themeColor="text1"/>
        </w:rPr>
        <w:t>curricular</w:t>
      </w:r>
      <w:r w:rsidR="00391937">
        <w:rPr>
          <w:color w:val="000000" w:themeColor="text1"/>
        </w:rPr>
        <w:t>,</w:t>
      </w:r>
      <w:r w:rsidR="003F38E4" w:rsidRPr="00B15241">
        <w:rPr>
          <w:color w:val="000000" w:themeColor="text1"/>
        </w:rPr>
        <w:t xml:space="preserve"> developed</w:t>
      </w:r>
      <w:r w:rsidR="00391937">
        <w:rPr>
          <w:color w:val="000000" w:themeColor="text1"/>
        </w:rPr>
        <w:t>,</w:t>
      </w:r>
      <w:r w:rsidR="003F38E4" w:rsidRPr="00B15241">
        <w:rPr>
          <w:color w:val="000000" w:themeColor="text1"/>
        </w:rPr>
        <w:t xml:space="preserve"> focused on </w:t>
      </w:r>
      <w:r w:rsidR="00546A7F" w:rsidRPr="00B15241">
        <w:rPr>
          <w:color w:val="000000" w:themeColor="text1"/>
        </w:rPr>
        <w:t xml:space="preserve">gender-sensitive policies as well as programming </w:t>
      </w:r>
      <w:r w:rsidR="00391937">
        <w:rPr>
          <w:color w:val="000000" w:themeColor="text1"/>
        </w:rPr>
        <w:t xml:space="preserve">under </w:t>
      </w:r>
      <w:r w:rsidR="00546A7F" w:rsidRPr="00B15241">
        <w:rPr>
          <w:color w:val="000000" w:themeColor="text1"/>
        </w:rPr>
        <w:t xml:space="preserve">the NPRC’s existing frameworks and guidelines on </w:t>
      </w:r>
      <w:r w:rsidR="00DC02D2" w:rsidRPr="00B15241">
        <w:rPr>
          <w:color w:val="000000" w:themeColor="text1"/>
        </w:rPr>
        <w:t>m</w:t>
      </w:r>
      <w:r w:rsidR="00546A7F" w:rsidRPr="00B15241">
        <w:rPr>
          <w:color w:val="000000" w:themeColor="text1"/>
        </w:rPr>
        <w:t>ainstreaming</w:t>
      </w:r>
      <w:r w:rsidR="00DC02D2" w:rsidRPr="00B15241">
        <w:rPr>
          <w:color w:val="000000" w:themeColor="text1"/>
        </w:rPr>
        <w:t>, grounded in principles  of UNSCR</w:t>
      </w:r>
      <w:r w:rsidR="00391937">
        <w:rPr>
          <w:color w:val="000000" w:themeColor="text1"/>
        </w:rPr>
        <w:t xml:space="preserve"> </w:t>
      </w:r>
      <w:r w:rsidR="00DC02D2" w:rsidRPr="00B15241">
        <w:rPr>
          <w:color w:val="000000" w:themeColor="text1"/>
        </w:rPr>
        <w:t>1325,</w:t>
      </w:r>
      <w:r w:rsidR="00546A7F" w:rsidRPr="00B15241">
        <w:rPr>
          <w:color w:val="000000" w:themeColor="text1"/>
        </w:rPr>
        <w:t xml:space="preserve"> as stipulated by the NPRC Act Chapter 10:32. </w:t>
      </w:r>
      <w:r w:rsidR="00AD3A31" w:rsidRPr="00B15241">
        <w:rPr>
          <w:color w:val="000000" w:themeColor="text1"/>
        </w:rPr>
        <w:t xml:space="preserve">As a </w:t>
      </w:r>
      <w:r w:rsidR="00AD3A31" w:rsidRPr="00AA01D2">
        <w:rPr>
          <w:color w:val="000000" w:themeColor="text1"/>
        </w:rPr>
        <w:t>result, the i</w:t>
      </w:r>
      <w:r w:rsidR="00546A7F" w:rsidRPr="00AA01D2">
        <w:rPr>
          <w:color w:val="000000" w:themeColor="text1"/>
        </w:rPr>
        <w:t>nclusivity</w:t>
      </w:r>
      <w:r w:rsidR="00DC02D2" w:rsidRPr="00AA01D2">
        <w:rPr>
          <w:color w:val="000000" w:themeColor="text1"/>
        </w:rPr>
        <w:t>,</w:t>
      </w:r>
      <w:r w:rsidR="00546A7F" w:rsidRPr="00AA01D2">
        <w:rPr>
          <w:color w:val="000000" w:themeColor="text1"/>
        </w:rPr>
        <w:t xml:space="preserve"> diversity</w:t>
      </w:r>
      <w:r w:rsidR="00DC02D2" w:rsidRPr="00990DCC">
        <w:rPr>
          <w:color w:val="000000" w:themeColor="text1"/>
        </w:rPr>
        <w:t>,</w:t>
      </w:r>
      <w:r w:rsidR="00391937">
        <w:rPr>
          <w:color w:val="000000" w:themeColor="text1"/>
        </w:rPr>
        <w:t xml:space="preserve"> </w:t>
      </w:r>
      <w:r w:rsidR="00391937" w:rsidRPr="00990DCC">
        <w:rPr>
          <w:color w:val="000000" w:themeColor="text1"/>
        </w:rPr>
        <w:t>equality, equity</w:t>
      </w:r>
      <w:r w:rsidR="00DC02D2" w:rsidRPr="00990DCC">
        <w:rPr>
          <w:color w:val="000000" w:themeColor="text1"/>
        </w:rPr>
        <w:t>,  justice &amp; intersectionality</w:t>
      </w:r>
      <w:r w:rsidR="00502143">
        <w:rPr>
          <w:color w:val="000000" w:themeColor="text1"/>
        </w:rPr>
        <w:t>,</w:t>
      </w:r>
      <w:r w:rsidR="00DC02D2" w:rsidRPr="00990DCC">
        <w:rPr>
          <w:color w:val="000000" w:themeColor="text1"/>
        </w:rPr>
        <w:t xml:space="preserve"> were</w:t>
      </w:r>
      <w:r w:rsidR="00546A7F" w:rsidRPr="00AA01D2">
        <w:rPr>
          <w:color w:val="000000" w:themeColor="text1"/>
        </w:rPr>
        <w:t xml:space="preserve"> </w:t>
      </w:r>
      <w:r w:rsidR="003F38E4" w:rsidRPr="00AA01D2">
        <w:rPr>
          <w:color w:val="000000" w:themeColor="text1"/>
        </w:rPr>
        <w:t xml:space="preserve">identified as </w:t>
      </w:r>
      <w:r w:rsidR="00546A7F" w:rsidRPr="00AA01D2">
        <w:rPr>
          <w:color w:val="000000" w:themeColor="text1"/>
        </w:rPr>
        <w:t xml:space="preserve">key </w:t>
      </w:r>
      <w:r w:rsidR="00502143">
        <w:rPr>
          <w:color w:val="000000" w:themeColor="text1"/>
        </w:rPr>
        <w:t xml:space="preserve">issues </w:t>
      </w:r>
      <w:r w:rsidR="00546A7F" w:rsidRPr="00AA01D2">
        <w:rPr>
          <w:color w:val="000000" w:themeColor="text1"/>
        </w:rPr>
        <w:t xml:space="preserve">towards </w:t>
      </w:r>
      <w:r w:rsidR="00546A7F" w:rsidRPr="00990DCC">
        <w:rPr>
          <w:color w:val="000000" w:themeColor="text1"/>
        </w:rPr>
        <w:t>interventions</w:t>
      </w:r>
      <w:r w:rsidR="00502143">
        <w:rPr>
          <w:color w:val="000000" w:themeColor="text1"/>
        </w:rPr>
        <w:t>,</w:t>
      </w:r>
      <w:r w:rsidR="00546A7F" w:rsidRPr="00990DCC">
        <w:rPr>
          <w:color w:val="000000" w:themeColor="text1"/>
        </w:rPr>
        <w:t xml:space="preserve"> being handled by the commission. </w:t>
      </w:r>
      <w:r w:rsidR="00502143">
        <w:rPr>
          <w:color w:val="000000" w:themeColor="text1"/>
        </w:rPr>
        <w:t>Consequently</w:t>
      </w:r>
      <w:r w:rsidR="00391937">
        <w:rPr>
          <w:color w:val="000000" w:themeColor="text1"/>
        </w:rPr>
        <w:t>, t</w:t>
      </w:r>
      <w:r w:rsidR="00546A7F" w:rsidRPr="00990DCC">
        <w:rPr>
          <w:color w:val="000000" w:themeColor="text1"/>
        </w:rPr>
        <w:t>he main outcome of the workshop was a</w:t>
      </w:r>
      <w:r w:rsidR="00AD3A31" w:rsidRPr="0024114F">
        <w:rPr>
          <w:color w:val="000000" w:themeColor="text1"/>
        </w:rPr>
        <w:t xml:space="preserve"> strategic </w:t>
      </w:r>
      <w:r w:rsidR="00546A7F" w:rsidRPr="00990DCC">
        <w:rPr>
          <w:color w:val="000000" w:themeColor="text1"/>
        </w:rPr>
        <w:t>action plan to operationalize gender mainstreaming into NPRC programmes and activities</w:t>
      </w:r>
      <w:r w:rsidR="00AD3A31" w:rsidRPr="0024114F">
        <w:rPr>
          <w:color w:val="000000" w:themeColor="text1"/>
        </w:rPr>
        <w:t>,</w:t>
      </w:r>
      <w:r w:rsidR="00546A7F" w:rsidRPr="00990DCC">
        <w:rPr>
          <w:color w:val="000000" w:themeColor="text1"/>
        </w:rPr>
        <w:t xml:space="preserve"> through the Gender Policy, gender focal person system and knowledge products. </w:t>
      </w:r>
      <w:r w:rsidR="00AD3A31" w:rsidRPr="0024114F">
        <w:rPr>
          <w:color w:val="000000" w:themeColor="text1"/>
          <w:lang w:val="en-US"/>
        </w:rPr>
        <w:t xml:space="preserve">Ultimately, </w:t>
      </w:r>
      <w:r w:rsidR="00A03129" w:rsidRPr="0024114F">
        <w:rPr>
          <w:color w:val="000000" w:themeColor="text1"/>
          <w:lang w:val="en-US"/>
        </w:rPr>
        <w:t>the</w:t>
      </w:r>
      <w:r w:rsidR="00A03129" w:rsidRPr="0024114F">
        <w:rPr>
          <w:color w:val="000000" w:themeColor="text1"/>
        </w:rPr>
        <w:t xml:space="preserve"> </w:t>
      </w:r>
      <w:r w:rsidR="00A03129" w:rsidRPr="0024114F">
        <w:rPr>
          <w:rFonts w:eastAsia="Calibri"/>
          <w:color w:val="000000" w:themeColor="text1"/>
        </w:rPr>
        <w:t>participants</w:t>
      </w:r>
      <w:r w:rsidR="00A03129" w:rsidRPr="0024114F">
        <w:rPr>
          <w:rFonts w:eastAsia="Calibri"/>
          <w:color w:val="000000" w:themeColor="text1"/>
          <w:lang w:val="en-US" w:eastAsia="en-US"/>
        </w:rPr>
        <w:t xml:space="preserve"> suggested </w:t>
      </w:r>
      <w:r w:rsidR="003C2378">
        <w:rPr>
          <w:rFonts w:eastAsia="Calibri"/>
          <w:color w:val="000000" w:themeColor="text1"/>
          <w:lang w:val="en-US" w:eastAsia="en-US"/>
        </w:rPr>
        <w:t xml:space="preserve">concrete </w:t>
      </w:r>
      <w:r w:rsidR="00A03129" w:rsidRPr="0024114F">
        <w:rPr>
          <w:rFonts w:eastAsia="Calibri"/>
          <w:color w:val="000000" w:themeColor="text1"/>
          <w:lang w:val="en-US" w:eastAsia="en-US"/>
        </w:rPr>
        <w:t>actions</w:t>
      </w:r>
      <w:r w:rsidR="00AD3A31" w:rsidRPr="0024114F">
        <w:rPr>
          <w:rFonts w:eastAsia="Calibri"/>
          <w:color w:val="000000" w:themeColor="text1"/>
          <w:lang w:val="en-US" w:eastAsia="en-US"/>
        </w:rPr>
        <w:t xml:space="preserve"> to accelerate the design of gender sensitive plans &amp; monitoring, with </w:t>
      </w:r>
      <w:r w:rsidR="00A03129" w:rsidRPr="0024114F">
        <w:rPr>
          <w:rFonts w:eastAsia="Calibri"/>
          <w:color w:val="000000" w:themeColor="text1"/>
          <w:lang w:val="en-US" w:eastAsia="en-US"/>
        </w:rPr>
        <w:t>needs-based</w:t>
      </w:r>
      <w:r w:rsidR="00AD3A31" w:rsidRPr="0024114F">
        <w:rPr>
          <w:rFonts w:eastAsia="Calibri"/>
          <w:color w:val="000000" w:themeColor="text1"/>
          <w:lang w:val="en-US" w:eastAsia="en-US"/>
        </w:rPr>
        <w:t xml:space="preserve"> capacitation, awareness raising &amp; debates, while engaging with grassroots </w:t>
      </w:r>
      <w:r w:rsidR="00A03129" w:rsidRPr="0024114F">
        <w:rPr>
          <w:rFonts w:eastAsia="Calibri"/>
          <w:color w:val="000000" w:themeColor="text1"/>
          <w:lang w:val="en-US" w:eastAsia="en-US"/>
        </w:rPr>
        <w:t>women by</w:t>
      </w:r>
      <w:r w:rsidR="00AD3A31" w:rsidRPr="0024114F">
        <w:rPr>
          <w:rFonts w:eastAsia="Calibri"/>
          <w:color w:val="000000" w:themeColor="text1"/>
          <w:lang w:val="en-US" w:eastAsia="en-US"/>
        </w:rPr>
        <w:t xml:space="preserve"> safe spaces/peace committees. They</w:t>
      </w:r>
      <w:r w:rsidR="007D55F4" w:rsidRPr="0024114F">
        <w:rPr>
          <w:rFonts w:eastAsia="Calibri"/>
          <w:color w:val="000000" w:themeColor="text1"/>
          <w:lang w:val="en-US" w:eastAsia="en-US"/>
        </w:rPr>
        <w:t xml:space="preserve"> also</w:t>
      </w:r>
      <w:r w:rsidR="00AD3A31" w:rsidRPr="0024114F">
        <w:rPr>
          <w:rFonts w:eastAsia="Calibri"/>
          <w:color w:val="000000" w:themeColor="text1"/>
          <w:lang w:val="en-US" w:eastAsia="en-US"/>
        </w:rPr>
        <w:t xml:space="preserve"> offered to engage with government to review policies </w:t>
      </w:r>
      <w:r w:rsidR="00797F1C" w:rsidRPr="0024114F">
        <w:rPr>
          <w:rFonts w:eastAsia="Calibri"/>
          <w:color w:val="000000" w:themeColor="text1"/>
          <w:lang w:val="en-US" w:eastAsia="en-US"/>
        </w:rPr>
        <w:t>&amp; laws</w:t>
      </w:r>
      <w:r w:rsidR="00AD3A31" w:rsidRPr="0024114F">
        <w:rPr>
          <w:rFonts w:eastAsia="Calibri"/>
          <w:color w:val="000000" w:themeColor="text1"/>
          <w:lang w:val="en-US" w:eastAsia="en-US"/>
        </w:rPr>
        <w:t xml:space="preserve"> under CEDAW &amp; UNSCR 1325 on women’s </w:t>
      </w:r>
      <w:r w:rsidR="00CD2BE0" w:rsidRPr="0024114F">
        <w:rPr>
          <w:rFonts w:eastAsia="Calibri"/>
          <w:color w:val="000000" w:themeColor="text1"/>
          <w:lang w:val="en-US" w:eastAsia="en-US"/>
        </w:rPr>
        <w:t>rights</w:t>
      </w:r>
      <w:r w:rsidR="00CD2BE0">
        <w:rPr>
          <w:rFonts w:eastAsia="Calibri"/>
          <w:color w:val="000000" w:themeColor="text1"/>
          <w:lang w:val="en-US" w:eastAsia="en-US"/>
        </w:rPr>
        <w:t xml:space="preserve">, </w:t>
      </w:r>
      <w:r w:rsidR="00CD2BE0" w:rsidRPr="0024114F">
        <w:rPr>
          <w:rFonts w:eastAsia="Calibri"/>
          <w:color w:val="000000" w:themeColor="text1"/>
          <w:lang w:val="en-US" w:eastAsia="en-US"/>
        </w:rPr>
        <w:t>&amp;</w:t>
      </w:r>
      <w:r w:rsidR="00AD3A31" w:rsidRPr="0024114F">
        <w:rPr>
          <w:rFonts w:eastAsia="Calibri"/>
          <w:color w:val="000000" w:themeColor="text1"/>
          <w:lang w:val="en-US" w:eastAsia="en-US"/>
        </w:rPr>
        <w:t xml:space="preserve"> </w:t>
      </w:r>
      <w:r w:rsidR="00AD3A31" w:rsidRPr="0024114F">
        <w:rPr>
          <w:rFonts w:eastAsia="Calibri"/>
          <w:color w:val="000000" w:themeColor="text1"/>
          <w:lang w:eastAsia="en-US"/>
        </w:rPr>
        <w:t>to adopt context specific NAP on UNSCR1325</w:t>
      </w:r>
      <w:r w:rsidR="003C2378">
        <w:rPr>
          <w:rFonts w:eastAsia="Calibri"/>
          <w:color w:val="000000" w:themeColor="text1"/>
          <w:lang w:eastAsia="en-US"/>
        </w:rPr>
        <w:t>,</w:t>
      </w:r>
      <w:r w:rsidR="00AD3A31" w:rsidRPr="0024114F">
        <w:rPr>
          <w:rFonts w:eastAsia="Calibri"/>
          <w:color w:val="000000" w:themeColor="text1"/>
          <w:lang w:eastAsia="en-US"/>
        </w:rPr>
        <w:t xml:space="preserve"> with peace </w:t>
      </w:r>
      <w:r w:rsidR="00797F1C" w:rsidRPr="0024114F">
        <w:rPr>
          <w:rFonts w:eastAsia="Calibri"/>
          <w:color w:val="000000" w:themeColor="text1"/>
          <w:lang w:eastAsia="en-US"/>
        </w:rPr>
        <w:t>lens, included</w:t>
      </w:r>
      <w:r w:rsidR="00AD3A31" w:rsidRPr="0024114F">
        <w:rPr>
          <w:rFonts w:eastAsia="Calibri"/>
          <w:color w:val="000000" w:themeColor="text1"/>
          <w:lang w:eastAsia="en-US"/>
        </w:rPr>
        <w:t xml:space="preserve"> in SGBV/HPs/SRHRS</w:t>
      </w:r>
      <w:r w:rsidR="00C208DE">
        <w:rPr>
          <w:rFonts w:eastAsia="Calibri"/>
          <w:color w:val="000000" w:themeColor="text1"/>
          <w:lang w:eastAsia="en-US"/>
        </w:rPr>
        <w:t>,</w:t>
      </w:r>
      <w:r w:rsidR="00AD3A31" w:rsidRPr="0024114F">
        <w:rPr>
          <w:rFonts w:eastAsia="Calibri"/>
          <w:color w:val="000000" w:themeColor="text1"/>
          <w:lang w:eastAsia="en-US"/>
        </w:rPr>
        <w:t xml:space="preserve"> to</w:t>
      </w:r>
      <w:r w:rsidR="00AD3A31" w:rsidRPr="0024114F">
        <w:rPr>
          <w:rFonts w:eastAsia="Calibri"/>
          <w:color w:val="000000" w:themeColor="text1"/>
          <w:lang w:val="en-US" w:eastAsia="en-US"/>
        </w:rPr>
        <w:t xml:space="preserve"> address VAW</w:t>
      </w:r>
      <w:r w:rsidR="007D55F4" w:rsidRPr="0024114F">
        <w:rPr>
          <w:rFonts w:eastAsia="Calibri"/>
          <w:color w:val="000000" w:themeColor="text1"/>
          <w:lang w:val="en-US" w:eastAsia="en-US"/>
        </w:rPr>
        <w:t xml:space="preserve">. </w:t>
      </w:r>
      <w:r w:rsidR="005A1972">
        <w:rPr>
          <w:rFonts w:eastAsia="Calibri"/>
          <w:color w:val="000000" w:themeColor="text1"/>
          <w:lang w:val="en-US" w:eastAsia="en-US"/>
        </w:rPr>
        <w:t>Additionally</w:t>
      </w:r>
      <w:r w:rsidR="003C2378">
        <w:rPr>
          <w:rFonts w:eastAsia="Calibri"/>
          <w:color w:val="000000" w:themeColor="text1"/>
          <w:lang w:val="en-US" w:eastAsia="en-US"/>
        </w:rPr>
        <w:t>, t</w:t>
      </w:r>
      <w:r w:rsidR="007D55F4" w:rsidRPr="0024114F">
        <w:rPr>
          <w:rFonts w:eastAsia="Calibri"/>
          <w:color w:val="000000" w:themeColor="text1"/>
          <w:lang w:val="en-US" w:eastAsia="en-US"/>
        </w:rPr>
        <w:t xml:space="preserve">he recommendations include, not </w:t>
      </w:r>
      <w:r w:rsidR="003C2378" w:rsidRPr="0024114F">
        <w:rPr>
          <w:rFonts w:eastAsia="Calibri"/>
          <w:color w:val="000000" w:themeColor="text1"/>
          <w:lang w:val="en-US" w:eastAsia="en-US"/>
        </w:rPr>
        <w:t>only, the</w:t>
      </w:r>
      <w:r w:rsidR="007D55F4" w:rsidRPr="0024114F">
        <w:rPr>
          <w:rFonts w:eastAsia="Calibri"/>
          <w:color w:val="000000" w:themeColor="text1"/>
          <w:lang w:val="en-US" w:eastAsia="en-US"/>
        </w:rPr>
        <w:t xml:space="preserve"> </w:t>
      </w:r>
      <w:r w:rsidR="00AD3A31" w:rsidRPr="0024114F">
        <w:rPr>
          <w:rFonts w:eastAsia="Calibri"/>
          <w:color w:val="000000" w:themeColor="text1"/>
          <w:lang w:val="en-US" w:eastAsia="en-US"/>
        </w:rPr>
        <w:t>promot</w:t>
      </w:r>
      <w:r w:rsidR="007D55F4" w:rsidRPr="0024114F">
        <w:rPr>
          <w:rFonts w:eastAsia="Calibri"/>
          <w:color w:val="000000" w:themeColor="text1"/>
          <w:lang w:val="en-US" w:eastAsia="en-US"/>
        </w:rPr>
        <w:t>ion of the</w:t>
      </w:r>
      <w:r w:rsidR="00AD3A31" w:rsidRPr="0024114F">
        <w:rPr>
          <w:rFonts w:eastAsia="Calibri"/>
          <w:color w:val="000000" w:themeColor="text1"/>
          <w:lang w:val="en-US" w:eastAsia="en-US"/>
        </w:rPr>
        <w:t xml:space="preserve"> </w:t>
      </w:r>
      <w:r w:rsidR="00797F1C" w:rsidRPr="0024114F">
        <w:rPr>
          <w:rFonts w:eastAsia="Calibri"/>
          <w:color w:val="000000" w:themeColor="text1"/>
          <w:lang w:val="en-US" w:eastAsia="en-US"/>
        </w:rPr>
        <w:t>cutting-edge</w:t>
      </w:r>
      <w:r w:rsidR="00AD3A31" w:rsidRPr="0024114F">
        <w:rPr>
          <w:rFonts w:eastAsia="Calibri"/>
          <w:color w:val="000000" w:themeColor="text1"/>
          <w:lang w:val="en-US" w:eastAsia="en-US"/>
        </w:rPr>
        <w:t xml:space="preserve"> research </w:t>
      </w:r>
      <w:r w:rsidR="00797F1C" w:rsidRPr="0024114F">
        <w:rPr>
          <w:rFonts w:eastAsia="Calibri"/>
          <w:color w:val="000000" w:themeColor="text1"/>
          <w:lang w:val="en-US" w:eastAsia="en-US"/>
        </w:rPr>
        <w:t>on gender</w:t>
      </w:r>
      <w:r w:rsidR="00AD3A31" w:rsidRPr="0024114F">
        <w:rPr>
          <w:rFonts w:eastAsia="Calibri"/>
          <w:color w:val="000000" w:themeColor="text1"/>
          <w:lang w:val="en-US" w:eastAsia="en-US"/>
        </w:rPr>
        <w:t xml:space="preserve"> disaggregated data for inclusive development, SDGs &amp; policies</w:t>
      </w:r>
      <w:r w:rsidR="003C2378">
        <w:rPr>
          <w:rFonts w:eastAsia="Calibri"/>
          <w:color w:val="000000" w:themeColor="text1"/>
          <w:lang w:val="en-US" w:eastAsia="en-US"/>
        </w:rPr>
        <w:t>,</w:t>
      </w:r>
      <w:r w:rsidR="00AD3A31" w:rsidRPr="0024114F">
        <w:rPr>
          <w:rFonts w:eastAsia="Calibri"/>
          <w:color w:val="000000" w:themeColor="text1"/>
          <w:lang w:val="en-US" w:eastAsia="en-US"/>
        </w:rPr>
        <w:t xml:space="preserve"> with peace lens</w:t>
      </w:r>
      <w:r w:rsidR="007D55F4" w:rsidRPr="0024114F">
        <w:rPr>
          <w:rFonts w:eastAsia="Calibri"/>
          <w:color w:val="000000" w:themeColor="text1"/>
          <w:lang w:val="en-US" w:eastAsia="en-US"/>
        </w:rPr>
        <w:t xml:space="preserve">, but </w:t>
      </w:r>
      <w:r w:rsidR="00797F1C" w:rsidRPr="0024114F">
        <w:rPr>
          <w:rFonts w:eastAsia="Calibri"/>
          <w:color w:val="000000" w:themeColor="text1"/>
          <w:lang w:val="en-US" w:eastAsia="en-US"/>
        </w:rPr>
        <w:t>also, mainstreaming gender</w:t>
      </w:r>
      <w:r w:rsidR="00AD3A31" w:rsidRPr="0024114F">
        <w:rPr>
          <w:rFonts w:eastAsia="Calibri"/>
          <w:color w:val="000000" w:themeColor="text1"/>
          <w:lang w:val="en-US" w:eastAsia="en-US"/>
        </w:rPr>
        <w:t xml:space="preserve"> in </w:t>
      </w:r>
      <w:r w:rsidR="00797F1C" w:rsidRPr="0024114F">
        <w:rPr>
          <w:rFonts w:eastAsia="Calibri"/>
          <w:color w:val="000000" w:themeColor="text1"/>
          <w:lang w:val="en-US" w:eastAsia="en-US"/>
        </w:rPr>
        <w:t>budget</w:t>
      </w:r>
      <w:r w:rsidR="00797F1C">
        <w:rPr>
          <w:rFonts w:eastAsia="Calibri"/>
          <w:color w:val="000000" w:themeColor="text1"/>
          <w:lang w:val="en-US" w:eastAsia="en-US"/>
        </w:rPr>
        <w:t xml:space="preserve">, </w:t>
      </w:r>
      <w:r w:rsidR="00797F1C" w:rsidRPr="0024114F">
        <w:rPr>
          <w:rFonts w:eastAsia="Calibri"/>
          <w:color w:val="000000" w:themeColor="text1"/>
          <w:lang w:val="en-US" w:eastAsia="en-US"/>
        </w:rPr>
        <w:t>with</w:t>
      </w:r>
      <w:r w:rsidR="00AD3A31" w:rsidRPr="0024114F">
        <w:rPr>
          <w:rFonts w:eastAsia="Calibri"/>
          <w:color w:val="000000" w:themeColor="text1"/>
          <w:lang w:val="en-US" w:eastAsia="en-US"/>
        </w:rPr>
        <w:t xml:space="preserve"> skills on gender responsive budgeting, using Gender Results Budgeting </w:t>
      </w:r>
      <w:r w:rsidR="00797F1C" w:rsidRPr="0024114F">
        <w:rPr>
          <w:rFonts w:eastAsia="Calibri"/>
          <w:color w:val="000000" w:themeColor="text1"/>
          <w:lang w:val="en-US" w:eastAsia="en-US"/>
        </w:rPr>
        <w:t>tools.</w:t>
      </w:r>
      <w:r w:rsidR="00AD3A31" w:rsidRPr="0024114F">
        <w:rPr>
          <w:rFonts w:eastAsia="Calibri"/>
          <w:color w:val="000000" w:themeColor="text1"/>
          <w:lang w:val="en-US" w:eastAsia="en-US"/>
        </w:rPr>
        <w:t xml:space="preserve"> </w:t>
      </w:r>
      <w:r w:rsidR="007D55F4" w:rsidRPr="0024114F">
        <w:rPr>
          <w:rFonts w:eastAsia="Calibri"/>
          <w:color w:val="000000" w:themeColor="text1"/>
          <w:lang w:val="en-US" w:eastAsia="en-US"/>
        </w:rPr>
        <w:t xml:space="preserve">In the </w:t>
      </w:r>
      <w:r w:rsidR="00797F1C" w:rsidRPr="0024114F">
        <w:rPr>
          <w:rFonts w:eastAsia="Calibri"/>
          <w:color w:val="000000" w:themeColor="text1"/>
          <w:lang w:val="en-US" w:eastAsia="en-US"/>
        </w:rPr>
        <w:t>end, the</w:t>
      </w:r>
      <w:r w:rsidR="00AD3A31" w:rsidRPr="0024114F">
        <w:rPr>
          <w:rFonts w:eastAsia="Calibri"/>
          <w:color w:val="000000" w:themeColor="text1"/>
          <w:lang w:val="en-US" w:eastAsia="en-US"/>
        </w:rPr>
        <w:t xml:space="preserve"> capacitation enabled NRPC to operationalize gender sensitivity into all programming, plans &amp; </w:t>
      </w:r>
      <w:r w:rsidR="00797F1C" w:rsidRPr="0024114F">
        <w:rPr>
          <w:rFonts w:eastAsia="Calibri"/>
          <w:color w:val="000000" w:themeColor="text1"/>
          <w:lang w:val="en-US" w:eastAsia="en-US"/>
        </w:rPr>
        <w:t>work</w:t>
      </w:r>
      <w:r w:rsidR="00797F1C">
        <w:rPr>
          <w:rFonts w:eastAsia="Calibri"/>
          <w:color w:val="000000" w:themeColor="text1"/>
          <w:lang w:val="en-US" w:eastAsia="en-US"/>
        </w:rPr>
        <w:t>,</w:t>
      </w:r>
      <w:r w:rsidR="00797F1C" w:rsidRPr="0024114F">
        <w:rPr>
          <w:rFonts w:eastAsia="Calibri"/>
          <w:color w:val="000000" w:themeColor="text1"/>
          <w:lang w:val="en-US" w:eastAsia="en-US"/>
        </w:rPr>
        <w:t xml:space="preserve"> as cross</w:t>
      </w:r>
      <w:r w:rsidR="00AD3A31" w:rsidRPr="0024114F">
        <w:rPr>
          <w:rFonts w:eastAsia="Calibri"/>
          <w:color w:val="000000" w:themeColor="text1"/>
          <w:lang w:val="en-US" w:eastAsia="en-US"/>
        </w:rPr>
        <w:t>-cutting issues</w:t>
      </w:r>
      <w:r w:rsidR="003C2378">
        <w:rPr>
          <w:rFonts w:eastAsia="Calibri"/>
          <w:color w:val="000000" w:themeColor="text1"/>
          <w:lang w:val="en-US" w:eastAsia="en-US"/>
        </w:rPr>
        <w:t>,</w:t>
      </w:r>
      <w:r w:rsidR="00AD3A31" w:rsidRPr="0024114F">
        <w:rPr>
          <w:rFonts w:eastAsia="Calibri"/>
          <w:color w:val="000000" w:themeColor="text1"/>
          <w:lang w:val="en-US" w:eastAsia="en-US"/>
        </w:rPr>
        <w:t xml:space="preserve"> with critical approaches.</w:t>
      </w:r>
      <w:r w:rsidR="00AD3A31" w:rsidRPr="0024114F">
        <w:rPr>
          <w:rFonts w:eastAsia="Calibri"/>
          <w:color w:val="000000" w:themeColor="text1"/>
          <w:lang w:val="en-ZW" w:eastAsia="zh-CN"/>
        </w:rPr>
        <w:t xml:space="preserve"> </w:t>
      </w:r>
      <w:r w:rsidR="00AD3A31" w:rsidRPr="0024114F">
        <w:rPr>
          <w:rFonts w:eastAsia="Calibri"/>
          <w:color w:val="000000" w:themeColor="text1"/>
          <w:lang w:val="en-ZW" w:eastAsia="en-US"/>
        </w:rPr>
        <w:t xml:space="preserve">The findings </w:t>
      </w:r>
      <w:r w:rsidR="00750EF2">
        <w:rPr>
          <w:rFonts w:eastAsia="Calibri"/>
          <w:color w:val="000000" w:themeColor="text1"/>
          <w:lang w:val="en-ZW" w:eastAsia="en-US"/>
        </w:rPr>
        <w:t xml:space="preserve">are expected </w:t>
      </w:r>
      <w:r w:rsidR="00AD3A31" w:rsidRPr="0024114F">
        <w:rPr>
          <w:rFonts w:eastAsia="Calibri"/>
          <w:color w:val="000000" w:themeColor="text1"/>
          <w:lang w:val="en-ZW" w:eastAsia="en-US"/>
        </w:rPr>
        <w:t xml:space="preserve"> to inform interventions</w:t>
      </w:r>
      <w:r w:rsidR="008E5C14">
        <w:rPr>
          <w:rFonts w:eastAsia="Calibri"/>
          <w:color w:val="000000" w:themeColor="text1"/>
          <w:lang w:val="en-ZW" w:eastAsia="en-US"/>
        </w:rPr>
        <w:t>,</w:t>
      </w:r>
      <w:r w:rsidR="00AD3A31" w:rsidRPr="0024114F">
        <w:rPr>
          <w:rFonts w:eastAsia="Calibri"/>
          <w:color w:val="000000" w:themeColor="text1"/>
          <w:lang w:val="en-ZW" w:eastAsia="en-US"/>
        </w:rPr>
        <w:t xml:space="preserve"> intended  to  mitigate  harmful effect on  well-being of women &amp;  girls in the country.</w:t>
      </w:r>
    </w:p>
    <w:p w14:paraId="79E98241" w14:textId="50BA47E9" w:rsidR="00DA20AD" w:rsidRDefault="00DA20AD" w:rsidP="00C07A0C">
      <w:pPr>
        <w:ind w:left="-720"/>
        <w:jc w:val="both"/>
        <w:rPr>
          <w:i/>
        </w:rPr>
      </w:pPr>
    </w:p>
    <w:p w14:paraId="4D9185D5" w14:textId="3367B8BB" w:rsidR="00E04A84" w:rsidRPr="00E04A84" w:rsidRDefault="00627A1C" w:rsidP="00627A1C">
      <w:pPr>
        <w:ind w:left="-720"/>
        <w:rPr>
          <w:b/>
        </w:rPr>
      </w:pPr>
      <w:r w:rsidRPr="00E04A84">
        <w:rPr>
          <w:b/>
          <w:noProof/>
        </w:rPr>
        <w:t>Indicate any additional analysis on how Gender Equality and Women’s Empowerment and/or Youth Inclusion and Responsiveness has been ensured under this Outcome</w:t>
      </w:r>
      <w:r w:rsidR="00E04A84" w:rsidRPr="00E04A84">
        <w:rPr>
          <w:b/>
        </w:rPr>
        <w:t>:</w:t>
      </w:r>
      <w:r w:rsidR="00161D02" w:rsidRPr="00E04A84">
        <w:rPr>
          <w:b/>
        </w:rPr>
        <w:t xml:space="preserve"> </w:t>
      </w:r>
    </w:p>
    <w:p w14:paraId="29DB81D3" w14:textId="6D687EA0" w:rsidR="00C0457D" w:rsidRDefault="00161D02" w:rsidP="00627A1C">
      <w:pPr>
        <w:ind w:left="-720"/>
        <w:rPr>
          <w:i/>
        </w:rPr>
      </w:pPr>
      <w:r w:rsidRPr="00627A1C">
        <w:rPr>
          <w:i/>
        </w:rPr>
        <w:t>(</w:t>
      </w:r>
      <w:r w:rsidR="00614FFE" w:rsidRPr="00627A1C">
        <w:rPr>
          <w:i/>
        </w:rPr>
        <w:t>1000-character</w:t>
      </w:r>
      <w:r w:rsidRPr="00627A1C">
        <w:rPr>
          <w:i/>
        </w:rPr>
        <w:t xml:space="preserve"> limit)</w:t>
      </w:r>
    </w:p>
    <w:p w14:paraId="4BEE6914" w14:textId="2F5B8E3B" w:rsidR="009E6F80" w:rsidRPr="00EF6186" w:rsidRDefault="006E30D8" w:rsidP="00335EA7">
      <w:pPr>
        <w:ind w:left="-720"/>
        <w:jc w:val="both"/>
        <w:rPr>
          <w:i/>
          <w:iCs/>
        </w:rPr>
      </w:pPr>
      <w:r>
        <w:t xml:space="preserve">PBF project has supported </w:t>
      </w:r>
      <w:r w:rsidR="008E2EDA" w:rsidRPr="00614FFE">
        <w:t>targeted programming</w:t>
      </w:r>
      <w:r w:rsidR="00E54A1A">
        <w:t>,</w:t>
      </w:r>
      <w:r w:rsidR="008E2EDA" w:rsidRPr="00614FFE">
        <w:t xml:space="preserve"> that specifically addressed women’s peace and safety </w:t>
      </w:r>
      <w:r w:rsidR="0087736C" w:rsidRPr="00614FFE">
        <w:t xml:space="preserve">issues </w:t>
      </w:r>
      <w:r w:rsidR="0087736C">
        <w:t>in</w:t>
      </w:r>
      <w:r w:rsidR="008E2EDA" w:rsidRPr="00614FFE">
        <w:t xml:space="preserve"> communities</w:t>
      </w:r>
      <w:r w:rsidR="00E54A1A">
        <w:t xml:space="preserve">, while </w:t>
      </w:r>
      <w:r w:rsidR="008E2EDA" w:rsidRPr="00614FFE">
        <w:t xml:space="preserve"> crafting strategies for </w:t>
      </w:r>
      <w:r>
        <w:t xml:space="preserve">gender sensitive </w:t>
      </w:r>
      <w:r w:rsidR="008E2EDA" w:rsidRPr="00614FFE">
        <w:t xml:space="preserve">response. </w:t>
      </w:r>
      <w:r w:rsidR="00E54A1A">
        <w:t>For instance, t</w:t>
      </w:r>
      <w:r w:rsidR="008E2EDA" w:rsidRPr="00614FFE">
        <w:t>he victim support gender and diversity committee of the NPRC</w:t>
      </w:r>
      <w:r w:rsidR="00797F1C">
        <w:t>,</w:t>
      </w:r>
      <w:r w:rsidR="008E2EDA" w:rsidRPr="00614FFE">
        <w:t xml:space="preserve"> </w:t>
      </w:r>
      <w:r w:rsidR="00C0457D" w:rsidRPr="00614FFE">
        <w:t>was established</w:t>
      </w:r>
      <w:r>
        <w:t xml:space="preserve"> to</w:t>
      </w:r>
      <w:r w:rsidR="00C0457D" w:rsidRPr="00614FFE">
        <w:t xml:space="preserve"> </w:t>
      </w:r>
      <w:r w:rsidRPr="00614FFE">
        <w:lastRenderedPageBreak/>
        <w:t>precisely</w:t>
      </w:r>
      <w:r w:rsidR="008E2EDA" w:rsidRPr="00614FFE">
        <w:t xml:space="preserve"> promote gender mainstreaming in </w:t>
      </w:r>
      <w:r w:rsidR="00D37775" w:rsidRPr="00614FFE">
        <w:t>the national</w:t>
      </w:r>
      <w:r w:rsidR="008E2EDA" w:rsidRPr="00614FFE">
        <w:t xml:space="preserve"> healing and reconciliation agenda.</w:t>
      </w:r>
      <w:r w:rsidR="00DA4A6D" w:rsidRPr="00614FFE">
        <w:t xml:space="preserve"> </w:t>
      </w:r>
      <w:r w:rsidR="003B4D27" w:rsidRPr="003B4D27">
        <w:t>In fact,</w:t>
      </w:r>
      <w:r>
        <w:t xml:space="preserve"> </w:t>
      </w:r>
      <w:r>
        <w:rPr>
          <w:color w:val="000000" w:themeColor="text1"/>
        </w:rPr>
        <w:t>t</w:t>
      </w:r>
      <w:r w:rsidR="008E2EDA" w:rsidRPr="00EB5431">
        <w:rPr>
          <w:color w:val="000000" w:themeColor="text1"/>
        </w:rPr>
        <w:t>he IFP fellowship programme ha</w:t>
      </w:r>
      <w:r w:rsidR="00C0457D" w:rsidRPr="00EB5431">
        <w:rPr>
          <w:color w:val="000000" w:themeColor="text1"/>
        </w:rPr>
        <w:t>s</w:t>
      </w:r>
      <w:r w:rsidR="008E2EDA" w:rsidRPr="00EB5431">
        <w:rPr>
          <w:color w:val="000000" w:themeColor="text1"/>
        </w:rPr>
        <w:t xml:space="preserve"> </w:t>
      </w:r>
      <w:r>
        <w:rPr>
          <w:color w:val="000000" w:themeColor="text1"/>
        </w:rPr>
        <w:t xml:space="preserve">placed </w:t>
      </w:r>
      <w:r w:rsidR="008E2EDA" w:rsidRPr="00EB5431">
        <w:rPr>
          <w:color w:val="000000" w:themeColor="text1"/>
        </w:rPr>
        <w:t>10 fellows in institutions</w:t>
      </w:r>
      <w:r w:rsidR="00797F1C">
        <w:rPr>
          <w:color w:val="000000" w:themeColor="text1"/>
        </w:rPr>
        <w:t>,</w:t>
      </w:r>
      <w:r w:rsidR="008E2EDA" w:rsidRPr="00EB5431">
        <w:rPr>
          <w:color w:val="000000" w:themeColor="text1"/>
        </w:rPr>
        <w:t xml:space="preserve"> </w:t>
      </w:r>
      <w:r w:rsidR="00D37775">
        <w:rPr>
          <w:color w:val="000000" w:themeColor="text1"/>
        </w:rPr>
        <w:t xml:space="preserve">that </w:t>
      </w:r>
      <w:r w:rsidR="00D37775" w:rsidRPr="00EB5431">
        <w:rPr>
          <w:color w:val="000000" w:themeColor="text1"/>
        </w:rPr>
        <w:t>focused</w:t>
      </w:r>
      <w:r w:rsidR="008E2EDA" w:rsidRPr="00EB5431">
        <w:rPr>
          <w:color w:val="000000" w:themeColor="text1"/>
        </w:rPr>
        <w:t xml:space="preserve"> on gender equality and women’s empowerment in peacebuilding.</w:t>
      </w:r>
      <w:r w:rsidR="00614FFE" w:rsidRPr="00EB5431">
        <w:rPr>
          <w:color w:val="000000" w:themeColor="text1"/>
        </w:rPr>
        <w:t xml:space="preserve"> </w:t>
      </w:r>
      <w:r w:rsidR="00AE0718">
        <w:rPr>
          <w:color w:val="000000" w:themeColor="text1"/>
        </w:rPr>
        <w:t>So, t</w:t>
      </w:r>
      <w:r w:rsidR="00C0457D" w:rsidRPr="00EB5431">
        <w:rPr>
          <w:color w:val="000000" w:themeColor="text1"/>
        </w:rPr>
        <w:t xml:space="preserve">he </w:t>
      </w:r>
      <w:r>
        <w:rPr>
          <w:color w:val="000000" w:themeColor="text1"/>
        </w:rPr>
        <w:t xml:space="preserve">participants have increased knowledge </w:t>
      </w:r>
      <w:r w:rsidR="00C0457D" w:rsidRPr="00EB5431">
        <w:rPr>
          <w:color w:val="000000" w:themeColor="text1"/>
        </w:rPr>
        <w:t>on the nexus between peacebuilding and SDG 5</w:t>
      </w:r>
      <w:r w:rsidR="00CE0351">
        <w:rPr>
          <w:color w:val="000000" w:themeColor="text1"/>
        </w:rPr>
        <w:t xml:space="preserve"> (</w:t>
      </w:r>
      <w:r w:rsidR="00797F1C">
        <w:rPr>
          <w:color w:val="000000" w:themeColor="text1"/>
        </w:rPr>
        <w:t xml:space="preserve">achieve </w:t>
      </w:r>
      <w:r w:rsidR="00CE0351" w:rsidRPr="00CE0351">
        <w:rPr>
          <w:color w:val="000000" w:themeColor="text1"/>
        </w:rPr>
        <w:t xml:space="preserve">gender equality </w:t>
      </w:r>
      <w:r w:rsidR="00797F1C">
        <w:rPr>
          <w:color w:val="000000" w:themeColor="text1"/>
        </w:rPr>
        <w:t xml:space="preserve">&amp; </w:t>
      </w:r>
      <w:r w:rsidR="00CE0351" w:rsidRPr="00CE0351">
        <w:rPr>
          <w:color w:val="000000" w:themeColor="text1"/>
        </w:rPr>
        <w:t>empower all women</w:t>
      </w:r>
      <w:r w:rsidR="00797F1C">
        <w:rPr>
          <w:color w:val="000000" w:themeColor="text1"/>
        </w:rPr>
        <w:t xml:space="preserve"> &amp;</w:t>
      </w:r>
      <w:r w:rsidR="00CE0351" w:rsidRPr="00CE0351">
        <w:rPr>
          <w:color w:val="000000" w:themeColor="text1"/>
        </w:rPr>
        <w:t xml:space="preserve"> girls</w:t>
      </w:r>
      <w:r w:rsidR="00CE0351">
        <w:rPr>
          <w:color w:val="000000" w:themeColor="text1"/>
        </w:rPr>
        <w:t>)</w:t>
      </w:r>
      <w:r w:rsidR="00C0457D" w:rsidRPr="00EB5431">
        <w:rPr>
          <w:color w:val="000000" w:themeColor="text1"/>
        </w:rPr>
        <w:t xml:space="preserve"> and </w:t>
      </w:r>
      <w:r w:rsidR="00CE0351" w:rsidRPr="00CE0351">
        <w:rPr>
          <w:color w:val="000000" w:themeColor="text1"/>
        </w:rPr>
        <w:t>SDG 16</w:t>
      </w:r>
      <w:r w:rsidR="00CE0351">
        <w:rPr>
          <w:color w:val="000000" w:themeColor="text1"/>
        </w:rPr>
        <w:t xml:space="preserve"> (</w:t>
      </w:r>
      <w:r w:rsidR="00CE0351" w:rsidRPr="00CE0351">
        <w:rPr>
          <w:color w:val="000000" w:themeColor="text1"/>
        </w:rPr>
        <w:t xml:space="preserve">peace, justice </w:t>
      </w:r>
      <w:r w:rsidR="00CE0351">
        <w:rPr>
          <w:color w:val="000000" w:themeColor="text1"/>
        </w:rPr>
        <w:t>&amp;</w:t>
      </w:r>
      <w:r w:rsidR="00CE0351" w:rsidRPr="00CE0351">
        <w:rPr>
          <w:color w:val="000000" w:themeColor="text1"/>
        </w:rPr>
        <w:t xml:space="preserve"> strong institution</w:t>
      </w:r>
      <w:r w:rsidR="00427F1E">
        <w:rPr>
          <w:color w:val="000000" w:themeColor="text1"/>
        </w:rPr>
        <w:t>s</w:t>
      </w:r>
      <w:r w:rsidR="00CE0351">
        <w:rPr>
          <w:color w:val="000000" w:themeColor="text1"/>
        </w:rPr>
        <w:t xml:space="preserve">) </w:t>
      </w:r>
      <w:r w:rsidR="00C0457D" w:rsidRPr="00EB5431">
        <w:rPr>
          <w:color w:val="000000" w:themeColor="text1"/>
        </w:rPr>
        <w:t xml:space="preserve">and how to apply </w:t>
      </w:r>
      <w:r w:rsidR="00797F1C">
        <w:rPr>
          <w:color w:val="000000" w:themeColor="text1"/>
        </w:rPr>
        <w:t>acquired skills</w:t>
      </w:r>
      <w:r w:rsidR="00C0457D" w:rsidRPr="00EB5431">
        <w:rPr>
          <w:color w:val="000000" w:themeColor="text1"/>
        </w:rPr>
        <w:t xml:space="preserve"> in their work. </w:t>
      </w:r>
      <w:r>
        <w:rPr>
          <w:color w:val="000000" w:themeColor="text1"/>
        </w:rPr>
        <w:t>In addition, t</w:t>
      </w:r>
      <w:r w:rsidR="008E2EDA" w:rsidRPr="00EB5431">
        <w:rPr>
          <w:color w:val="000000" w:themeColor="text1"/>
        </w:rPr>
        <w:t xml:space="preserve">he project has created </w:t>
      </w:r>
      <w:r w:rsidR="0087736C" w:rsidRPr="00EB5431">
        <w:rPr>
          <w:color w:val="000000" w:themeColor="text1"/>
        </w:rPr>
        <w:t>platforms</w:t>
      </w:r>
      <w:r w:rsidR="0087736C">
        <w:rPr>
          <w:color w:val="000000" w:themeColor="text1"/>
        </w:rPr>
        <w:t>, where</w:t>
      </w:r>
      <w:r>
        <w:rPr>
          <w:color w:val="000000" w:themeColor="text1"/>
        </w:rPr>
        <w:t xml:space="preserve"> </w:t>
      </w:r>
      <w:r w:rsidR="00C0457D" w:rsidRPr="00EB5431">
        <w:rPr>
          <w:color w:val="000000" w:themeColor="text1"/>
        </w:rPr>
        <w:t>over 1000 women</w:t>
      </w:r>
      <w:r w:rsidR="00CD2BE0">
        <w:rPr>
          <w:color w:val="000000" w:themeColor="text1"/>
        </w:rPr>
        <w:t>,</w:t>
      </w:r>
      <w:r w:rsidR="00C0457D" w:rsidRPr="00EB5431">
        <w:rPr>
          <w:color w:val="000000" w:themeColor="text1"/>
        </w:rPr>
        <w:t xml:space="preserve"> </w:t>
      </w:r>
      <w:r>
        <w:rPr>
          <w:color w:val="000000" w:themeColor="text1"/>
        </w:rPr>
        <w:t xml:space="preserve">were </w:t>
      </w:r>
      <w:r w:rsidR="00C0457D" w:rsidRPr="00EB5431">
        <w:rPr>
          <w:color w:val="000000" w:themeColor="text1"/>
        </w:rPr>
        <w:t xml:space="preserve">reached </w:t>
      </w:r>
      <w:r w:rsidR="008E2EDA" w:rsidRPr="00EB5431">
        <w:rPr>
          <w:color w:val="000000" w:themeColor="text1"/>
        </w:rPr>
        <w:t>for women’s leadership, voice and agency in peace initiatives</w:t>
      </w:r>
      <w:r w:rsidR="001709A0">
        <w:rPr>
          <w:color w:val="000000" w:themeColor="text1"/>
        </w:rPr>
        <w:t xml:space="preserve">, </w:t>
      </w:r>
      <w:r w:rsidR="008E2EDA" w:rsidRPr="00EB5431">
        <w:rPr>
          <w:color w:val="000000" w:themeColor="text1"/>
        </w:rPr>
        <w:t xml:space="preserve"> by ensuring that women actively participate</w:t>
      </w:r>
      <w:r w:rsidR="00267C3D">
        <w:rPr>
          <w:color w:val="000000" w:themeColor="text1"/>
        </w:rPr>
        <w:t>d</w:t>
      </w:r>
      <w:r w:rsidR="008E2EDA" w:rsidRPr="00EB5431">
        <w:rPr>
          <w:color w:val="000000" w:themeColor="text1"/>
        </w:rPr>
        <w:t xml:space="preserve"> in national peace and reconciliation</w:t>
      </w:r>
      <w:r w:rsidR="00CD2BE0">
        <w:rPr>
          <w:color w:val="000000" w:themeColor="text1"/>
        </w:rPr>
        <w:t>,</w:t>
      </w:r>
      <w:r w:rsidR="008E2EDA" w:rsidRPr="00EB5431">
        <w:rPr>
          <w:color w:val="000000" w:themeColor="text1"/>
        </w:rPr>
        <w:t xml:space="preserve"> </w:t>
      </w:r>
      <w:r w:rsidR="001709A0">
        <w:rPr>
          <w:color w:val="000000" w:themeColor="text1"/>
        </w:rPr>
        <w:t xml:space="preserve">via </w:t>
      </w:r>
      <w:r w:rsidR="008E2EDA" w:rsidRPr="00EB5431">
        <w:rPr>
          <w:color w:val="000000" w:themeColor="text1"/>
        </w:rPr>
        <w:t xml:space="preserve"> the NPRC, ZGC and stakeholders. </w:t>
      </w:r>
      <w:r w:rsidR="004641D8">
        <w:rPr>
          <w:color w:val="000000" w:themeColor="text1"/>
        </w:rPr>
        <w:t>S</w:t>
      </w:r>
      <w:r w:rsidR="004641D8" w:rsidRPr="004641D8">
        <w:rPr>
          <w:color w:val="000000" w:themeColor="text1"/>
        </w:rPr>
        <w:t xml:space="preserve">imilarly, </w:t>
      </w:r>
      <w:r w:rsidR="004641D8">
        <w:rPr>
          <w:color w:val="000000" w:themeColor="text1"/>
        </w:rPr>
        <w:t>a</w:t>
      </w:r>
      <w:r w:rsidR="008E2EDA" w:rsidRPr="00EB5431">
        <w:rPr>
          <w:color w:val="000000" w:themeColor="text1"/>
        </w:rPr>
        <w:t xml:space="preserve"> </w:t>
      </w:r>
      <w:r w:rsidR="005B0CD6">
        <w:t xml:space="preserve">study </w:t>
      </w:r>
      <w:r w:rsidR="008E2EDA" w:rsidRPr="00614FFE">
        <w:t xml:space="preserve">on the impact of </w:t>
      </w:r>
      <w:r w:rsidR="00C35A0C">
        <w:t>COVID-19</w:t>
      </w:r>
      <w:r w:rsidR="000B2EA2" w:rsidRPr="00614FFE">
        <w:t xml:space="preserve"> </w:t>
      </w:r>
      <w:r w:rsidR="000B2EA2">
        <w:t>an</w:t>
      </w:r>
      <w:r w:rsidR="00267C3D">
        <w:t>d</w:t>
      </w:r>
      <w:r w:rsidR="00946705">
        <w:t xml:space="preserve"> a rapid gender assessment</w:t>
      </w:r>
      <w:r w:rsidR="00797F1C">
        <w:t>,</w:t>
      </w:r>
      <w:r w:rsidR="00946705">
        <w:t xml:space="preserve"> were conducted </w:t>
      </w:r>
      <w:r w:rsidR="00434C51">
        <w:t>by the ZGC</w:t>
      </w:r>
      <w:r w:rsidR="00CD1D39">
        <w:t xml:space="preserve">, </w:t>
      </w:r>
      <w:r w:rsidR="007345D0">
        <w:t>that assessed</w:t>
      </w:r>
      <w:r w:rsidR="00434C51">
        <w:t xml:space="preserve"> the </w:t>
      </w:r>
      <w:r w:rsidR="007345D0">
        <w:t>effects of</w:t>
      </w:r>
      <w:r w:rsidR="00434C51">
        <w:t xml:space="preserve"> C</w:t>
      </w:r>
      <w:r w:rsidR="00267C3D">
        <w:t>OVID-</w:t>
      </w:r>
      <w:r w:rsidR="00434C51">
        <w:t xml:space="preserve">19 on communities and adequacy of the response from a </w:t>
      </w:r>
      <w:r w:rsidR="00494C77">
        <w:t>ge</w:t>
      </w:r>
      <w:r w:rsidR="00434C51">
        <w:t>nder persp</w:t>
      </w:r>
      <w:r w:rsidR="00494C77">
        <w:t>ective. The</w:t>
      </w:r>
      <w:r w:rsidR="00304037">
        <w:t>refore, both the</w:t>
      </w:r>
      <w:r w:rsidR="00494C77">
        <w:t xml:space="preserve"> study and rapid assessment</w:t>
      </w:r>
      <w:r w:rsidR="00797F1C">
        <w:t>,</w:t>
      </w:r>
      <w:r w:rsidR="00494C77">
        <w:t xml:space="preserve"> </w:t>
      </w:r>
      <w:r w:rsidR="00304037">
        <w:t xml:space="preserve">have </w:t>
      </w:r>
      <w:r w:rsidR="00FF4F47">
        <w:t>identified the gender gaps at quarantine facilities</w:t>
      </w:r>
      <w:r w:rsidR="00797F1C">
        <w:t xml:space="preserve"> and the</w:t>
      </w:r>
      <w:r w:rsidR="00FF4F47">
        <w:t xml:space="preserve"> </w:t>
      </w:r>
      <w:r w:rsidR="00304037">
        <w:t>influence</w:t>
      </w:r>
      <w:r w:rsidR="00FF4F47">
        <w:t xml:space="preserve"> of the pandemic on women and </w:t>
      </w:r>
      <w:r w:rsidR="007345D0">
        <w:t>girls, such</w:t>
      </w:r>
      <w:r w:rsidR="00FF4F47">
        <w:t xml:space="preserve"> as reduced support from social protection programmes</w:t>
      </w:r>
      <w:r w:rsidR="005B0CD6">
        <w:t>, water shortages</w:t>
      </w:r>
      <w:r w:rsidR="00304037">
        <w:t xml:space="preserve"> </w:t>
      </w:r>
      <w:r w:rsidR="007345D0">
        <w:t xml:space="preserve">and </w:t>
      </w:r>
      <w:r w:rsidR="005C1FB1">
        <w:t>challenges, faced</w:t>
      </w:r>
      <w:r w:rsidR="005B0CD6">
        <w:t xml:space="preserve"> by women in the informal sector</w:t>
      </w:r>
      <w:r w:rsidR="00304037">
        <w:t>.</w:t>
      </w:r>
      <w:r w:rsidR="005B0CD6">
        <w:t xml:space="preserve"> </w:t>
      </w:r>
      <w:r w:rsidR="00797F1C">
        <w:t xml:space="preserve">Moreover, </w:t>
      </w:r>
      <w:r w:rsidR="005B0CD6">
        <w:t xml:space="preserve">the </w:t>
      </w:r>
      <w:r w:rsidR="005C1FB1">
        <w:t>study findings</w:t>
      </w:r>
      <w:r w:rsidR="009E6F80">
        <w:t xml:space="preserve"> were </w:t>
      </w:r>
      <w:r w:rsidR="00662106">
        <w:t xml:space="preserve">consolidated in a policy brief </w:t>
      </w:r>
      <w:r w:rsidR="005C1FB1">
        <w:t>(attached)</w:t>
      </w:r>
      <w:r w:rsidR="00662106">
        <w:t xml:space="preserve"> and </w:t>
      </w:r>
      <w:r w:rsidR="0087736C">
        <w:t xml:space="preserve">shared with the Ministry of </w:t>
      </w:r>
      <w:r w:rsidR="00A25B37">
        <w:t>Gender, for</w:t>
      </w:r>
      <w:r w:rsidR="00D8037A">
        <w:t xml:space="preserve"> </w:t>
      </w:r>
      <w:r w:rsidR="00A25B37">
        <w:t>presenting to</w:t>
      </w:r>
      <w:r w:rsidR="009E6F80">
        <w:t xml:space="preserve"> the immigration</w:t>
      </w:r>
      <w:r w:rsidR="0087736C">
        <w:t xml:space="preserve"> points of entry pillar</w:t>
      </w:r>
      <w:r w:rsidR="00797F1C">
        <w:t>,</w:t>
      </w:r>
      <w:r w:rsidR="0087736C">
        <w:t xml:space="preserve"> that is responsible </w:t>
      </w:r>
      <w:r w:rsidR="00267C3D">
        <w:t>to</w:t>
      </w:r>
      <w:r w:rsidR="0087736C">
        <w:t xml:space="preserve"> </w:t>
      </w:r>
      <w:r w:rsidR="00C35A0C">
        <w:t>COVID-19</w:t>
      </w:r>
      <w:r w:rsidR="0087736C">
        <w:t xml:space="preserve"> response </w:t>
      </w:r>
      <w:r w:rsidR="00A25B37">
        <w:t>in the</w:t>
      </w:r>
      <w:r w:rsidR="0087736C">
        <w:t xml:space="preserve"> country</w:t>
      </w:r>
      <w:r w:rsidR="00CD2BE0">
        <w:t>,</w:t>
      </w:r>
      <w:r w:rsidR="0087736C">
        <w:t xml:space="preserve"> for them to address some of the challenges.</w:t>
      </w:r>
      <w:r w:rsidR="00CB411B">
        <w:t xml:space="preserve"> </w:t>
      </w:r>
      <w:r w:rsidR="00D8037A">
        <w:t xml:space="preserve"> The findings were also shared with CSOs to inform advocacy efforts on gender responsive </w:t>
      </w:r>
      <w:r w:rsidR="00C35A0C">
        <w:t>COVID-19</w:t>
      </w:r>
      <w:r w:rsidR="007345D0">
        <w:t>’</w:t>
      </w:r>
      <w:r w:rsidR="005C1FB1">
        <w:t>s plans</w:t>
      </w:r>
      <w:r w:rsidR="00D8037A">
        <w:t xml:space="preserve"> and actions. </w:t>
      </w:r>
      <w:r w:rsidR="00EF6186" w:rsidRPr="00EF6186">
        <w:rPr>
          <w:i/>
          <w:iCs/>
        </w:rPr>
        <w:t xml:space="preserve">See attached </w:t>
      </w:r>
      <w:r w:rsidR="000B2EA2" w:rsidRPr="00EF6186">
        <w:rPr>
          <w:i/>
          <w:iCs/>
        </w:rPr>
        <w:t>study</w:t>
      </w:r>
      <w:r w:rsidR="000B2EA2">
        <w:rPr>
          <w:i/>
          <w:iCs/>
        </w:rPr>
        <w:t xml:space="preserve">, rapid assessment report </w:t>
      </w:r>
      <w:r w:rsidR="00EF6186" w:rsidRPr="00EF6186">
        <w:rPr>
          <w:i/>
          <w:iCs/>
        </w:rPr>
        <w:t xml:space="preserve"> and policy brief</w:t>
      </w:r>
    </w:p>
    <w:p w14:paraId="40AA5B68" w14:textId="77777777" w:rsidR="009E6F80" w:rsidRDefault="009E6F80" w:rsidP="00335EA7">
      <w:pPr>
        <w:ind w:left="-720"/>
        <w:jc w:val="both"/>
      </w:pPr>
    </w:p>
    <w:p w14:paraId="3F232DB6" w14:textId="6E578B24" w:rsidR="00F5504F" w:rsidRPr="004E277E" w:rsidRDefault="00F5504F" w:rsidP="004E277E">
      <w:pPr>
        <w:ind w:left="-720"/>
        <w:jc w:val="both"/>
      </w:pPr>
    </w:p>
    <w:p w14:paraId="439D70B7" w14:textId="77777777" w:rsidR="00206D45" w:rsidRDefault="00206D45" w:rsidP="00206D45">
      <w:pPr>
        <w:rPr>
          <w:b/>
        </w:rPr>
      </w:pPr>
    </w:p>
    <w:p w14:paraId="0FDF7495" w14:textId="77777777" w:rsidR="00AE111A" w:rsidRPr="00615938" w:rsidRDefault="00AE111A" w:rsidP="00AE111A">
      <w:pPr>
        <w:ind w:hanging="810"/>
        <w:jc w:val="both"/>
        <w:rPr>
          <w:b/>
          <w:bCs/>
          <w:u w:val="single"/>
        </w:rPr>
      </w:pPr>
      <w:r w:rsidRPr="0F259676">
        <w:rPr>
          <w:b/>
          <w:bCs/>
          <w:u w:val="single"/>
        </w:rPr>
        <w:t xml:space="preserve">    PART III: CROSS-CUTTING ISSUES </w:t>
      </w:r>
    </w:p>
    <w:p w14:paraId="0A884156" w14:textId="77777777" w:rsidR="00AE111A" w:rsidRPr="00615938" w:rsidRDefault="00AE111A" w:rsidP="00AE111A"/>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AE111A" w:rsidRPr="00615938" w14:paraId="79984A6C" w14:textId="77777777" w:rsidTr="00F9099E">
        <w:tc>
          <w:tcPr>
            <w:tcW w:w="4230" w:type="dxa"/>
          </w:tcPr>
          <w:p w14:paraId="283F457A" w14:textId="29AB78DB" w:rsidR="00AE111A" w:rsidRPr="00615938" w:rsidRDefault="00AE111A" w:rsidP="00F9099E">
            <w:r w:rsidRPr="00615938">
              <w:rPr>
                <w:b/>
                <w:bCs/>
                <w:u w:val="single"/>
              </w:rPr>
              <w:t>Monitoring</w:t>
            </w:r>
            <w:r w:rsidRPr="00615938">
              <w:rPr>
                <w:b/>
                <w:bCs/>
              </w:rPr>
              <w:t xml:space="preserve">: </w:t>
            </w:r>
            <w:r w:rsidRPr="00615938">
              <w:t>Please list monitoring activities undertaken in the reporting period (</w:t>
            </w:r>
            <w:r w:rsidR="00614FFE" w:rsidRPr="00615938">
              <w:t>1000-character</w:t>
            </w:r>
            <w:r w:rsidRPr="00615938">
              <w:t xml:space="preserve"> limit)</w:t>
            </w:r>
          </w:p>
          <w:p w14:paraId="1E592CDE" w14:textId="77777777" w:rsidR="00AE111A" w:rsidRPr="00615938" w:rsidRDefault="00AE111A" w:rsidP="00F9099E">
            <w:pPr>
              <w:rPr>
                <w:iCs/>
              </w:rPr>
            </w:pPr>
          </w:p>
          <w:p w14:paraId="09813354" w14:textId="42279FC4" w:rsidR="00822D8C" w:rsidRPr="00614FFE" w:rsidRDefault="00822D8C" w:rsidP="00822D8C">
            <w:pPr>
              <w:pStyle w:val="ListParagraph"/>
              <w:numPr>
                <w:ilvl w:val="0"/>
                <w:numId w:val="4"/>
              </w:numPr>
              <w:jc w:val="both"/>
            </w:pPr>
            <w:bookmarkStart w:id="23" w:name="Text52"/>
            <w:r w:rsidRPr="00614FFE">
              <w:t>Development of the PBF M&amp;E framework</w:t>
            </w:r>
            <w:r w:rsidR="00A20346">
              <w:t xml:space="preserve"> was underway</w:t>
            </w:r>
            <w:r w:rsidRPr="00614FFE">
              <w:t xml:space="preserve">. However, due to the </w:t>
            </w:r>
            <w:r w:rsidR="00C35A0C">
              <w:t>COVID-19</w:t>
            </w:r>
            <w:r w:rsidRPr="00614FFE">
              <w:t xml:space="preserve"> pandemic</w:t>
            </w:r>
            <w:r w:rsidR="009771DF">
              <w:t>,</w:t>
            </w:r>
            <w:r w:rsidRPr="00614FFE">
              <w:t xml:space="preserve"> the full implementation of the M&amp;E Plan could not be achieved</w:t>
            </w:r>
            <w:r w:rsidR="00A20346">
              <w:t>,</w:t>
            </w:r>
            <w:r w:rsidRPr="00614FFE">
              <w:t xml:space="preserve"> given changes in implementation modalities and government regulations. </w:t>
            </w:r>
          </w:p>
          <w:p w14:paraId="3C9ACD05" w14:textId="3BC76105" w:rsidR="00822D8C" w:rsidRPr="00614FFE" w:rsidRDefault="00822D8C" w:rsidP="00822D8C">
            <w:pPr>
              <w:pStyle w:val="ListParagraph"/>
              <w:numPr>
                <w:ilvl w:val="0"/>
                <w:numId w:val="4"/>
              </w:numPr>
              <w:jc w:val="both"/>
            </w:pPr>
            <w:r w:rsidRPr="00614FFE">
              <w:t xml:space="preserve">Conducted field visits to </w:t>
            </w:r>
            <w:r w:rsidR="00331670" w:rsidRPr="00614FFE">
              <w:t xml:space="preserve">partners to </w:t>
            </w:r>
            <w:r w:rsidRPr="00614FFE">
              <w:t>monitor project implementation progress</w:t>
            </w:r>
            <w:r w:rsidR="00331670" w:rsidRPr="00614FFE">
              <w:t xml:space="preserve"> </w:t>
            </w:r>
          </w:p>
          <w:p w14:paraId="469C3E19" w14:textId="36AAD6D1" w:rsidR="00822D8C" w:rsidRPr="00614FFE" w:rsidRDefault="00822D8C" w:rsidP="00822D8C">
            <w:pPr>
              <w:pStyle w:val="ListParagraph"/>
              <w:numPr>
                <w:ilvl w:val="0"/>
                <w:numId w:val="4"/>
              </w:numPr>
              <w:jc w:val="both"/>
            </w:pPr>
            <w:r w:rsidRPr="00614FFE">
              <w:t>Review</w:t>
            </w:r>
            <w:r w:rsidR="00A20346">
              <w:t>ed</w:t>
            </w:r>
            <w:r w:rsidRPr="00614FFE">
              <w:t>, validations of content materials developed by consultants.</w:t>
            </w:r>
          </w:p>
          <w:p w14:paraId="730725D0" w14:textId="6601F37F" w:rsidR="00822D8C" w:rsidRPr="00614FFE" w:rsidRDefault="00331670" w:rsidP="00822D8C">
            <w:pPr>
              <w:pStyle w:val="ListParagraph"/>
              <w:numPr>
                <w:ilvl w:val="0"/>
                <w:numId w:val="4"/>
              </w:numPr>
              <w:jc w:val="both"/>
            </w:pPr>
            <w:r w:rsidRPr="00614FFE">
              <w:t>Conducted an e</w:t>
            </w:r>
            <w:r w:rsidR="00822D8C" w:rsidRPr="00614FFE">
              <w:t xml:space="preserve">valuation of youth engagement in government policies </w:t>
            </w:r>
            <w:r w:rsidRPr="00614FFE">
              <w:t>to inform youth advocacy initiatives</w:t>
            </w:r>
            <w:r w:rsidR="00A20346">
              <w:t>,</w:t>
            </w:r>
            <w:r w:rsidRPr="00614FFE">
              <w:t xml:space="preserve"> which call for more youth </w:t>
            </w:r>
            <w:r w:rsidR="00614FFE" w:rsidRPr="00614FFE">
              <w:t>involvement in</w:t>
            </w:r>
            <w:r w:rsidRPr="00614FFE">
              <w:t xml:space="preserve"> policy formulation</w:t>
            </w:r>
          </w:p>
          <w:p w14:paraId="74428981" w14:textId="0E6B99EA" w:rsidR="00822D8C" w:rsidRPr="00614FFE" w:rsidRDefault="00822D8C" w:rsidP="00822D8C">
            <w:pPr>
              <w:pStyle w:val="ListParagraph"/>
              <w:numPr>
                <w:ilvl w:val="0"/>
                <w:numId w:val="4"/>
              </w:numPr>
              <w:jc w:val="both"/>
            </w:pPr>
            <w:r w:rsidRPr="00614FFE">
              <w:t xml:space="preserve">Implemented a gendered impact of </w:t>
            </w:r>
            <w:r w:rsidR="00C35A0C">
              <w:t>COVID-19</w:t>
            </w:r>
            <w:r w:rsidRPr="00614FFE">
              <w:t xml:space="preserve"> rapid assessment </w:t>
            </w:r>
            <w:r w:rsidRPr="00614FFE">
              <w:lastRenderedPageBreak/>
              <w:t xml:space="preserve">conducted across 10 provinces of Zimbabwe over a 2-week period. </w:t>
            </w:r>
          </w:p>
          <w:p w14:paraId="37A21E43" w14:textId="77777777" w:rsidR="00822D8C" w:rsidRPr="00614FFE" w:rsidRDefault="00822D8C" w:rsidP="00822D8C">
            <w:pPr>
              <w:jc w:val="both"/>
            </w:pPr>
            <w:r w:rsidRPr="00614FFE">
              <w:t xml:space="preserve">Through various partnerships the following monitoring activities were conducted by the partners/NUNOs; </w:t>
            </w:r>
          </w:p>
          <w:p w14:paraId="616FC8AE" w14:textId="77777777" w:rsidR="00822D8C" w:rsidRPr="00614FFE" w:rsidRDefault="00822D8C" w:rsidP="00822D8C">
            <w:pPr>
              <w:pStyle w:val="ListParagraph"/>
              <w:numPr>
                <w:ilvl w:val="0"/>
                <w:numId w:val="5"/>
              </w:numPr>
              <w:jc w:val="both"/>
            </w:pPr>
            <w:r w:rsidRPr="00614FFE">
              <w:t>Routine program tracking though use of program activity trackers.</w:t>
            </w:r>
          </w:p>
          <w:p w14:paraId="18729AF9" w14:textId="77777777" w:rsidR="00822D8C" w:rsidRPr="00614FFE" w:rsidRDefault="00822D8C" w:rsidP="00822D8C">
            <w:pPr>
              <w:pStyle w:val="ListParagraph"/>
              <w:numPr>
                <w:ilvl w:val="0"/>
                <w:numId w:val="5"/>
              </w:numPr>
              <w:jc w:val="both"/>
            </w:pPr>
            <w:r w:rsidRPr="00614FFE">
              <w:t>Utilisation of data collection tools in program monitoring.</w:t>
            </w:r>
          </w:p>
          <w:bookmarkEnd w:id="23"/>
          <w:p w14:paraId="4E1F3E40" w14:textId="77777777" w:rsidR="00AE111A" w:rsidRPr="00615938" w:rsidRDefault="00AE111A"/>
        </w:tc>
        <w:tc>
          <w:tcPr>
            <w:tcW w:w="5940" w:type="dxa"/>
          </w:tcPr>
          <w:p w14:paraId="1FA3F25F" w14:textId="1139BF79" w:rsidR="00AE111A" w:rsidRPr="00615938" w:rsidRDefault="00AE111A" w:rsidP="00F9099E">
            <w:r w:rsidRPr="00615938">
              <w:lastRenderedPageBreak/>
              <w:t xml:space="preserve">Do outcome indicators have baselines? </w:t>
            </w:r>
            <w:r w:rsidR="005B2078">
              <w:fldChar w:fldCharType="begin">
                <w:ffData>
                  <w:name w:val="Dropdown3"/>
                  <w:enabled/>
                  <w:calcOnExit w:val="0"/>
                  <w:ddList>
                    <w:listEntry w:val="please select"/>
                    <w:listEntry w:val="yes"/>
                    <w:listEntry w:val="no"/>
                  </w:ddList>
                </w:ffData>
              </w:fldChar>
            </w:r>
            <w:bookmarkStart w:id="24" w:name="Dropdown3"/>
            <w:r w:rsidR="005B2078">
              <w:instrText xml:space="preserve"> FORMDROPDOWN </w:instrText>
            </w:r>
            <w:r w:rsidR="000A4161">
              <w:fldChar w:fldCharType="separate"/>
            </w:r>
            <w:r w:rsidR="005B2078">
              <w:fldChar w:fldCharType="end"/>
            </w:r>
            <w:bookmarkEnd w:id="24"/>
          </w:p>
          <w:p w14:paraId="6F95E72C" w14:textId="71BD107E" w:rsidR="00AE111A" w:rsidRPr="00615938" w:rsidRDefault="005B2078" w:rsidP="00F9099E">
            <w:r>
              <w:t xml:space="preserve">Yes </w:t>
            </w:r>
          </w:p>
          <w:p w14:paraId="6ACF0641" w14:textId="4591DE48" w:rsidR="00AE111A" w:rsidRDefault="00AE111A" w:rsidP="00F9099E">
            <w:r w:rsidRPr="00DB4C97">
              <w:rPr>
                <w:b/>
                <w:bCs/>
              </w:rPr>
              <w:t>Has the project launched perception surveys or other community-based data collection</w:t>
            </w:r>
            <w:r w:rsidRPr="00DC4692">
              <w:t xml:space="preserve">? </w:t>
            </w:r>
            <w:r w:rsidRPr="00DC4692">
              <w:fldChar w:fldCharType="begin">
                <w:ffData>
                  <w:name w:val=""/>
                  <w:enabled/>
                  <w:calcOnExit w:val="0"/>
                  <w:ddList>
                    <w:listEntry w:val="yes"/>
                    <w:listEntry w:val="please select"/>
                    <w:listEntry w:val="no"/>
                  </w:ddList>
                </w:ffData>
              </w:fldChar>
            </w:r>
            <w:r w:rsidRPr="00DC4692">
              <w:instrText xml:space="preserve"> FORMDROPDOWN </w:instrText>
            </w:r>
            <w:r w:rsidR="000A4161">
              <w:fldChar w:fldCharType="separate"/>
            </w:r>
            <w:r w:rsidRPr="00DC4692">
              <w:fldChar w:fldCharType="end"/>
            </w:r>
            <w:r w:rsidR="004830F5">
              <w:t xml:space="preserve"> </w:t>
            </w:r>
          </w:p>
          <w:p w14:paraId="7DA5030E" w14:textId="77777777" w:rsidR="00266F83" w:rsidRDefault="00266F83" w:rsidP="00F9099E"/>
          <w:p w14:paraId="5D072797" w14:textId="4D31925C" w:rsidR="00266F83" w:rsidRPr="00802423" w:rsidRDefault="00266F83" w:rsidP="00266F83">
            <w:pPr>
              <w:jc w:val="both"/>
            </w:pPr>
            <w:r w:rsidRPr="00614FFE">
              <w:t xml:space="preserve">An online survey was conducted by WLSA to assess citizen perceptions of the impact of </w:t>
            </w:r>
            <w:r w:rsidR="00C35A0C">
              <w:t>COVID-19</w:t>
            </w:r>
            <w:r w:rsidRPr="00614FFE">
              <w:t xml:space="preserve"> of gender and peacebuilding issues. 418 women (18+) participated in the online survey. Key findings included the need to continue </w:t>
            </w:r>
            <w:r w:rsidR="00ED26B8" w:rsidRPr="00614FFE">
              <w:t>Monitoring</w:t>
            </w:r>
            <w:r w:rsidR="00ED26B8">
              <w:t xml:space="preserve">, </w:t>
            </w:r>
            <w:r w:rsidR="00ED26B8" w:rsidRPr="00614FFE">
              <w:t>Accountability</w:t>
            </w:r>
            <w:r w:rsidRPr="00614FFE">
              <w:t xml:space="preserve"> to women’s rights and gender equality and support women for collective advocacy to promote a women’s rights responsive </w:t>
            </w:r>
            <w:r w:rsidR="00C35A0C">
              <w:t>COVID-19</w:t>
            </w:r>
            <w:r w:rsidRPr="00614FFE">
              <w:t xml:space="preserve"> response</w:t>
            </w:r>
            <w:r w:rsidR="001418C2">
              <w:t xml:space="preserve">. It </w:t>
            </w:r>
            <w:r w:rsidRPr="00614FFE">
              <w:t xml:space="preserve">calls to continuously capacitate women in order to be able to advocate for their rights in various aspects of their lives. </w:t>
            </w:r>
            <w:r w:rsidR="00442AE6" w:rsidRPr="00802423">
              <w:t xml:space="preserve">A rapid assessment of quarantine centres was conducted by the ZGC. A study </w:t>
            </w:r>
            <w:r w:rsidR="007D4AA4" w:rsidRPr="00802423">
              <w:t>to assess implications of C19 on gender and peacebuilding.</w:t>
            </w:r>
          </w:p>
          <w:p w14:paraId="2EC75F56" w14:textId="77777777" w:rsidR="00266F83" w:rsidRPr="00802423" w:rsidRDefault="00266F83" w:rsidP="00F9099E"/>
          <w:p w14:paraId="11E4FA26" w14:textId="77777777" w:rsidR="009B2A7E" w:rsidRPr="00802423" w:rsidRDefault="009B2A7E" w:rsidP="00F9099E"/>
          <w:p w14:paraId="64D279D2" w14:textId="13D25F14" w:rsidR="009B2A7E" w:rsidRPr="00615938" w:rsidRDefault="009B2A7E" w:rsidP="00F9099E"/>
        </w:tc>
      </w:tr>
      <w:tr w:rsidR="00AE111A" w:rsidRPr="00615938" w14:paraId="10A5DA70" w14:textId="77777777" w:rsidTr="00F9099E">
        <w:tc>
          <w:tcPr>
            <w:tcW w:w="4230" w:type="dxa"/>
          </w:tcPr>
          <w:p w14:paraId="626C08F8" w14:textId="77777777" w:rsidR="00AE111A" w:rsidRPr="00D2476C" w:rsidRDefault="00AE111A" w:rsidP="00F9099E">
            <w:r w:rsidRPr="00095739">
              <w:t>Evaluation:</w:t>
            </w:r>
            <w:r w:rsidRPr="00D2476C">
              <w:t xml:space="preserve"> Has an evaluation been conducted during the reporting period?</w:t>
            </w:r>
          </w:p>
          <w:p w14:paraId="181304F9" w14:textId="77777777" w:rsidR="008648DC" w:rsidRPr="00D2476C" w:rsidRDefault="00AE111A" w:rsidP="008648DC">
            <w:r w:rsidRPr="00095739">
              <w:fldChar w:fldCharType="begin">
                <w:ffData>
                  <w:name w:val=""/>
                  <w:enabled/>
                  <w:calcOnExit w:val="0"/>
                  <w:ddList>
                    <w:listEntry w:val="no"/>
                    <w:listEntry w:val="please select"/>
                    <w:listEntry w:val="yes"/>
                  </w:ddList>
                </w:ffData>
              </w:fldChar>
            </w:r>
            <w:r w:rsidRPr="00D2476C">
              <w:instrText xml:space="preserve"> FORMDROPDOWN </w:instrText>
            </w:r>
            <w:r w:rsidR="000A4161">
              <w:fldChar w:fldCharType="separate"/>
            </w:r>
            <w:r w:rsidRPr="00095739">
              <w:fldChar w:fldCharType="end"/>
            </w:r>
            <w:r w:rsidR="008648DC" w:rsidRPr="00D2476C">
              <w:t xml:space="preserve"> </w:t>
            </w:r>
          </w:p>
          <w:p w14:paraId="41B6FA43" w14:textId="729FAE3B" w:rsidR="008648DC" w:rsidRPr="00095739" w:rsidRDefault="008648DC" w:rsidP="008648DC">
            <w:pPr>
              <w:rPr>
                <w:color w:val="0070C0"/>
              </w:rPr>
            </w:pPr>
            <w:r w:rsidRPr="00095739">
              <w:rPr>
                <w:color w:val="0070C0"/>
              </w:rPr>
              <w:t xml:space="preserve"> </w:t>
            </w:r>
          </w:p>
          <w:p w14:paraId="65A0F61F" w14:textId="77777777" w:rsidR="00AE111A" w:rsidRPr="00095739" w:rsidRDefault="00AE111A" w:rsidP="00F9099E">
            <w:pPr>
              <w:rPr>
                <w:color w:val="0070C0"/>
              </w:rPr>
            </w:pPr>
          </w:p>
        </w:tc>
        <w:tc>
          <w:tcPr>
            <w:tcW w:w="5940" w:type="dxa"/>
          </w:tcPr>
          <w:p w14:paraId="4FD9AE78" w14:textId="60D785CC" w:rsidR="005B2078" w:rsidRPr="00335EA7" w:rsidRDefault="00AE111A" w:rsidP="00F9099E">
            <w:r w:rsidRPr="00335EA7">
              <w:rPr>
                <w:b/>
                <w:bCs/>
              </w:rPr>
              <w:t>Evaluation budget (response required</w:t>
            </w:r>
            <w:r w:rsidRPr="00882201">
              <w:t xml:space="preserve">):  </w:t>
            </w:r>
            <w:r w:rsidR="00C330FC" w:rsidRPr="00882201">
              <w:t>$</w:t>
            </w:r>
            <w:r w:rsidR="003F44A5" w:rsidRPr="00882201">
              <w:t>25000</w:t>
            </w:r>
          </w:p>
          <w:p w14:paraId="3A7FE9D1" w14:textId="77777777" w:rsidR="005B2078" w:rsidRPr="00335EA7" w:rsidRDefault="005B2078" w:rsidP="00F9099E"/>
          <w:p w14:paraId="084AFFC8" w14:textId="44A7B4E4" w:rsidR="00C1005D" w:rsidRPr="00335EA7" w:rsidRDefault="00AE111A" w:rsidP="005B2078">
            <w:r w:rsidRPr="00335EA7">
              <w:rPr>
                <w:b/>
                <w:bCs/>
              </w:rPr>
              <w:t>If project will end in next six months, describe the evaluation preparations</w:t>
            </w:r>
            <w:r w:rsidRPr="00335EA7">
              <w:t xml:space="preserve"> </w:t>
            </w:r>
            <w:r w:rsidRPr="00335EA7">
              <w:rPr>
                <w:i/>
              </w:rPr>
              <w:t>(</w:t>
            </w:r>
            <w:r w:rsidR="002E02A0" w:rsidRPr="00335EA7">
              <w:rPr>
                <w:i/>
              </w:rPr>
              <w:t>1500-character</w:t>
            </w:r>
            <w:r w:rsidRPr="00335EA7">
              <w:rPr>
                <w:i/>
              </w:rPr>
              <w:t xml:space="preserve"> limit)</w:t>
            </w:r>
            <w:r w:rsidRPr="00335EA7">
              <w:t xml:space="preserve">: </w:t>
            </w:r>
          </w:p>
          <w:p w14:paraId="72425162" w14:textId="77777777" w:rsidR="00C1005D" w:rsidRPr="00335EA7" w:rsidRDefault="00C1005D" w:rsidP="005B2078"/>
          <w:p w14:paraId="0D433CF7" w14:textId="449F9FB1" w:rsidR="00267C3D" w:rsidRDefault="005B2078" w:rsidP="005B2078">
            <w:r w:rsidRPr="00335EA7">
              <w:t>In the next Quarter, the Terms of Reference for the End of Project independent evaluation will be developed</w:t>
            </w:r>
            <w:r w:rsidR="00267C3D">
              <w:t xml:space="preserve"> and implemented. Expected dates are in January 2021.</w:t>
            </w:r>
            <w:r w:rsidRPr="00335EA7">
              <w:t xml:space="preserve"> </w:t>
            </w:r>
          </w:p>
          <w:p w14:paraId="7DA80913" w14:textId="293FBD05" w:rsidR="005B2078" w:rsidRPr="00335EA7" w:rsidRDefault="000E2AF9" w:rsidP="005B2078">
            <w:r w:rsidRPr="00335EA7">
              <w:t>A new PBF coronavirus impact project will be submitted after management’s guidance.</w:t>
            </w:r>
          </w:p>
          <w:p w14:paraId="752C2AEB" w14:textId="32710B39" w:rsidR="00AE111A" w:rsidRPr="00335EA7" w:rsidRDefault="00AE111A" w:rsidP="00F9099E"/>
          <w:p w14:paraId="3A775FE0" w14:textId="77777777" w:rsidR="00AE111A" w:rsidRPr="00335EA7" w:rsidRDefault="00AE111A" w:rsidP="00F9099E"/>
        </w:tc>
      </w:tr>
      <w:tr w:rsidR="00AE111A" w:rsidRPr="00615938" w14:paraId="41B60263" w14:textId="77777777" w:rsidTr="00F9099E">
        <w:tc>
          <w:tcPr>
            <w:tcW w:w="4230" w:type="dxa"/>
          </w:tcPr>
          <w:p w14:paraId="45B9A7CB" w14:textId="77777777" w:rsidR="00AE111A" w:rsidRPr="00615938" w:rsidRDefault="00AE111A" w:rsidP="00F9099E">
            <w:r w:rsidRPr="00615938">
              <w:rPr>
                <w:b/>
                <w:bCs/>
                <w:u w:val="single"/>
              </w:rPr>
              <w:t>Catalytic effects (financial)</w:t>
            </w:r>
            <w:r w:rsidRPr="00615938">
              <w:rPr>
                <w:b/>
                <w:bCs/>
              </w:rPr>
              <w:t>:</w:t>
            </w:r>
            <w:r w:rsidRPr="00615938">
              <w:t xml:space="preserve"> Indicate name of funding agent and amount of additional non-PBF funding support that has been leveraged by the project. </w:t>
            </w:r>
          </w:p>
        </w:tc>
        <w:tc>
          <w:tcPr>
            <w:tcW w:w="5940" w:type="dxa"/>
          </w:tcPr>
          <w:p w14:paraId="7E66FDEB" w14:textId="77777777" w:rsidR="00AE111A" w:rsidRPr="00615938" w:rsidRDefault="00AE111A" w:rsidP="00F9099E">
            <w:r w:rsidRPr="00615938">
              <w:t>Name of funder:          Amount:</w:t>
            </w:r>
          </w:p>
          <w:bookmarkStart w:id="25" w:name="Text46"/>
          <w:p w14:paraId="50282525" w14:textId="77777777" w:rsidR="00AE111A" w:rsidRPr="00615938" w:rsidRDefault="00AE111A" w:rsidP="00F9099E">
            <w:r w:rsidRPr="00615938">
              <w:fldChar w:fldCharType="begin">
                <w:ffData>
                  <w:name w:val="Text46"/>
                  <w:enabled/>
                  <w:calcOnExit w:val="0"/>
                  <w:textInput/>
                </w:ffData>
              </w:fldChar>
            </w:r>
            <w:r w:rsidRPr="00615938">
              <w:instrText xml:space="preserve"> FORMTEXT </w:instrText>
            </w:r>
            <w:r w:rsidRPr="00615938">
              <w:fldChar w:fldCharType="separate"/>
            </w:r>
            <w:r w:rsidRPr="00615938">
              <w:rPr>
                <w:noProof/>
              </w:rPr>
              <w:t> </w:t>
            </w:r>
            <w:r w:rsidRPr="00615938">
              <w:rPr>
                <w:noProof/>
              </w:rPr>
              <w:t>UNDP RoLSHR</w:t>
            </w:r>
            <w:r w:rsidRPr="00615938">
              <w:rPr>
                <w:noProof/>
              </w:rPr>
              <w:t> </w:t>
            </w:r>
            <w:r w:rsidRPr="00615938">
              <w:rPr>
                <w:noProof/>
              </w:rPr>
              <w:t> </w:t>
            </w:r>
            <w:r w:rsidRPr="00615938">
              <w:rPr>
                <w:noProof/>
              </w:rPr>
              <w:t> </w:t>
            </w:r>
            <w:r w:rsidRPr="00615938">
              <w:rPr>
                <w:noProof/>
              </w:rPr>
              <w:t> </w:t>
            </w:r>
            <w:r w:rsidRPr="00615938">
              <w:fldChar w:fldCharType="end"/>
            </w:r>
            <w:bookmarkEnd w:id="25"/>
            <w:r w:rsidRPr="00615938">
              <w:t xml:space="preserve">     </w:t>
            </w:r>
            <w:r w:rsidRPr="00615938">
              <w:fldChar w:fldCharType="begin">
                <w:ffData>
                  <w:name w:val=""/>
                  <w:enabled/>
                  <w:calcOnExit w:val="0"/>
                  <w:textInput>
                    <w:type w:val="number"/>
                  </w:textInput>
                </w:ffData>
              </w:fldChar>
            </w:r>
            <w:r w:rsidRPr="00615938">
              <w:instrText xml:space="preserve"> FORMTEXT </w:instrText>
            </w:r>
            <w:r w:rsidRPr="00615938">
              <w:fldChar w:fldCharType="separate"/>
            </w:r>
            <w:r w:rsidRPr="00615938">
              <w:rPr>
                <w:noProof/>
              </w:rPr>
              <w:t> </w:t>
            </w:r>
            <w:r w:rsidRPr="00615938">
              <w:rPr>
                <w:noProof/>
              </w:rPr>
              <w:t>$250,000</w:t>
            </w:r>
            <w:r w:rsidRPr="00615938">
              <w:rPr>
                <w:noProof/>
              </w:rPr>
              <w:t> </w:t>
            </w:r>
            <w:r w:rsidRPr="00615938">
              <w:rPr>
                <w:noProof/>
              </w:rPr>
              <w:t> </w:t>
            </w:r>
            <w:r w:rsidRPr="00615938">
              <w:rPr>
                <w:noProof/>
              </w:rPr>
              <w:t> </w:t>
            </w:r>
            <w:r w:rsidRPr="00615938">
              <w:rPr>
                <w:noProof/>
              </w:rPr>
              <w:t> </w:t>
            </w:r>
            <w:r w:rsidRPr="00615938">
              <w:fldChar w:fldCharType="end"/>
            </w:r>
          </w:p>
          <w:p w14:paraId="2F25D130" w14:textId="77777777" w:rsidR="00AE111A" w:rsidRPr="00615938" w:rsidRDefault="00AE111A" w:rsidP="00F9099E"/>
          <w:bookmarkStart w:id="26" w:name="Text47"/>
          <w:p w14:paraId="58D6E29F" w14:textId="77777777" w:rsidR="00AE111A" w:rsidRPr="00615938" w:rsidRDefault="00AE111A" w:rsidP="00F9099E">
            <w:r w:rsidRPr="00615938">
              <w:fldChar w:fldCharType="begin">
                <w:ffData>
                  <w:name w:val="Text47"/>
                  <w:enabled/>
                  <w:calcOnExit w:val="0"/>
                  <w:textInput/>
                </w:ffData>
              </w:fldChar>
            </w:r>
            <w:r w:rsidRPr="00615938">
              <w:instrText xml:space="preserve"> FORMTEXT </w:instrText>
            </w:r>
            <w:r w:rsidRPr="00615938">
              <w:fldChar w:fldCharType="separate"/>
            </w:r>
            <w:r w:rsidRPr="00615938">
              <w:rPr>
                <w:noProof/>
              </w:rPr>
              <w:t> </w:t>
            </w:r>
            <w:r w:rsidRPr="00615938">
              <w:rPr>
                <w:noProof/>
              </w:rPr>
              <w:t>UNDP CO</w:t>
            </w:r>
            <w:r w:rsidRPr="00615938">
              <w:rPr>
                <w:noProof/>
              </w:rPr>
              <w:t> </w:t>
            </w:r>
            <w:r w:rsidRPr="00615938">
              <w:rPr>
                <w:noProof/>
              </w:rPr>
              <w:t> </w:t>
            </w:r>
            <w:r w:rsidRPr="00615938">
              <w:rPr>
                <w:noProof/>
              </w:rPr>
              <w:t> </w:t>
            </w:r>
            <w:r w:rsidRPr="00615938">
              <w:rPr>
                <w:noProof/>
              </w:rPr>
              <w:t> </w:t>
            </w:r>
            <w:r w:rsidRPr="00615938">
              <w:fldChar w:fldCharType="end"/>
            </w:r>
            <w:bookmarkEnd w:id="26"/>
            <w:r w:rsidRPr="00615938">
              <w:t xml:space="preserve">               </w:t>
            </w:r>
            <w:bookmarkStart w:id="27" w:name="Text48"/>
            <w:r w:rsidRPr="00615938">
              <w:fldChar w:fldCharType="begin">
                <w:ffData>
                  <w:name w:val="Text48"/>
                  <w:enabled/>
                  <w:calcOnExit w:val="0"/>
                  <w:textInput>
                    <w:type w:val="number"/>
                  </w:textInput>
                </w:ffData>
              </w:fldChar>
            </w:r>
            <w:r w:rsidRPr="00615938">
              <w:instrText xml:space="preserve"> FORMTEXT </w:instrText>
            </w:r>
            <w:r w:rsidRPr="00615938">
              <w:fldChar w:fldCharType="separate"/>
            </w:r>
            <w:r w:rsidRPr="00615938">
              <w:rPr>
                <w:noProof/>
              </w:rPr>
              <w:t> </w:t>
            </w:r>
            <w:r w:rsidRPr="00615938">
              <w:rPr>
                <w:noProof/>
              </w:rPr>
              <w:t>$82,000</w:t>
            </w:r>
            <w:r w:rsidRPr="00615938">
              <w:rPr>
                <w:noProof/>
              </w:rPr>
              <w:t> </w:t>
            </w:r>
            <w:r w:rsidRPr="00615938">
              <w:rPr>
                <w:noProof/>
              </w:rPr>
              <w:t> </w:t>
            </w:r>
            <w:r w:rsidRPr="00615938">
              <w:rPr>
                <w:noProof/>
              </w:rPr>
              <w:t> </w:t>
            </w:r>
            <w:r w:rsidRPr="00615938">
              <w:rPr>
                <w:noProof/>
              </w:rPr>
              <w:t> </w:t>
            </w:r>
            <w:r w:rsidRPr="00615938">
              <w:fldChar w:fldCharType="end"/>
            </w:r>
            <w:bookmarkEnd w:id="27"/>
          </w:p>
          <w:p w14:paraId="46C0D2D7" w14:textId="77777777" w:rsidR="00AE111A" w:rsidRPr="00615938" w:rsidRDefault="00AE111A" w:rsidP="00F9099E"/>
          <w:p w14:paraId="6E655D37" w14:textId="5B934FC3" w:rsidR="00AE111A" w:rsidRPr="00615938" w:rsidRDefault="00AE111A" w:rsidP="00F9099E">
            <w:r>
              <w:fldChar w:fldCharType="begin">
                <w:ffData>
                  <w:name w:val="Text49"/>
                  <w:enabled/>
                  <w:calcOnExit w:val="0"/>
                  <w:textInput>
                    <w:default w:val="Irish Aid"/>
                  </w:textInput>
                </w:ffData>
              </w:fldChar>
            </w:r>
            <w:bookmarkStart w:id="28" w:name="Text49"/>
            <w:r>
              <w:instrText xml:space="preserve"> FORMTEXT </w:instrText>
            </w:r>
            <w:r>
              <w:fldChar w:fldCharType="separate"/>
            </w:r>
            <w:r w:rsidR="00C330FC">
              <w:t>UNWomen- I</w:t>
            </w:r>
            <w:r>
              <w:rPr>
                <w:noProof/>
              </w:rPr>
              <w:t>rish Aid</w:t>
            </w:r>
            <w:r>
              <w:fldChar w:fldCharType="end"/>
            </w:r>
            <w:bookmarkEnd w:id="28"/>
            <w:r w:rsidRPr="00615938">
              <w:t xml:space="preserve">          </w:t>
            </w:r>
            <w:r>
              <w:fldChar w:fldCharType="begin">
                <w:ffData>
                  <w:name w:val="Text50"/>
                  <w:enabled/>
                  <w:calcOnExit w:val="0"/>
                  <w:textInput>
                    <w:type w:val="number"/>
                    <w:default w:val="162866.44"/>
                  </w:textInput>
                </w:ffData>
              </w:fldChar>
            </w:r>
            <w:bookmarkStart w:id="29" w:name="Text50"/>
            <w:r>
              <w:instrText xml:space="preserve"> FORMTEXT </w:instrText>
            </w:r>
            <w:r>
              <w:fldChar w:fldCharType="separate"/>
            </w:r>
            <w:r>
              <w:rPr>
                <w:noProof/>
              </w:rPr>
              <w:t>$162,866.44</w:t>
            </w:r>
            <w:r>
              <w:fldChar w:fldCharType="end"/>
            </w:r>
            <w:bookmarkEnd w:id="29"/>
          </w:p>
        </w:tc>
      </w:tr>
      <w:tr w:rsidR="00AE111A" w:rsidRPr="00615938" w14:paraId="35A9C543" w14:textId="77777777" w:rsidTr="00F9099E">
        <w:tc>
          <w:tcPr>
            <w:tcW w:w="4230" w:type="dxa"/>
          </w:tcPr>
          <w:p w14:paraId="0F477496" w14:textId="7874A486" w:rsidR="00AE111A" w:rsidRPr="00615938" w:rsidRDefault="00AE111A" w:rsidP="00F26C47">
            <w:pPr>
              <w:ind w:hanging="15"/>
              <w:rPr>
                <w:b/>
                <w:bCs/>
                <w:u w:val="single"/>
              </w:rPr>
            </w:pPr>
            <w:r w:rsidRPr="00615938">
              <w:rPr>
                <w:b/>
                <w:bCs/>
                <w:u w:val="single"/>
              </w:rPr>
              <w:t>Other:</w:t>
            </w:r>
            <w:r w:rsidRPr="00615938">
              <w:t xml:space="preserve"> Are there any other issues concerning project implementation that you want to share, including any capacity needs of the recipient organizations? </w:t>
            </w:r>
            <w:r w:rsidRPr="00615938">
              <w:rPr>
                <w:i/>
                <w:iCs/>
              </w:rPr>
              <w:t>(</w:t>
            </w:r>
            <w:r w:rsidR="002E02A0" w:rsidRPr="00615938">
              <w:rPr>
                <w:i/>
                <w:iCs/>
              </w:rPr>
              <w:t>1500-character</w:t>
            </w:r>
            <w:r w:rsidRPr="00615938">
              <w:rPr>
                <w:i/>
                <w:iCs/>
              </w:rPr>
              <w:t xml:space="preserve"> limit)</w:t>
            </w:r>
          </w:p>
        </w:tc>
        <w:tc>
          <w:tcPr>
            <w:tcW w:w="5940" w:type="dxa"/>
          </w:tcPr>
          <w:p w14:paraId="43504D66" w14:textId="77777777" w:rsidR="00AE111A" w:rsidRPr="00615938" w:rsidRDefault="00AE111A" w:rsidP="00F9099E"/>
          <w:p w14:paraId="7AB610A7" w14:textId="5DB7BDFF" w:rsidR="00AE111A" w:rsidRPr="00615938" w:rsidRDefault="00C35A0C" w:rsidP="00F9099E">
            <w:r>
              <w:t>COVID-19</w:t>
            </w:r>
            <w:r w:rsidR="008C784D">
              <w:t xml:space="preserve"> presents a new reality that requires specific attention in programming</w:t>
            </w:r>
            <w:r w:rsidR="001418C2">
              <w:t xml:space="preserve">, especially digital adaptation and virtual meetings, </w:t>
            </w:r>
            <w:r w:rsidR="008C784D">
              <w:t xml:space="preserve"> going forward as well as strengthening of capacities of </w:t>
            </w:r>
            <w:r w:rsidR="00DF26F4">
              <w:t>organisations</w:t>
            </w:r>
            <w:r w:rsidR="0084637C">
              <w:t xml:space="preserve"> and institutions in the </w:t>
            </w:r>
            <w:r w:rsidR="002E02A0">
              <w:t>programme to</w:t>
            </w:r>
            <w:r w:rsidR="003F44A5">
              <w:t xml:space="preserve"> respond to new vulnerabilities such as increased poverty</w:t>
            </w:r>
            <w:r w:rsidR="00A20346">
              <w:t xml:space="preserve">, uncertainty </w:t>
            </w:r>
            <w:r w:rsidR="00267C3D">
              <w:t>&amp; conflict</w:t>
            </w:r>
            <w:r w:rsidR="003F44A5">
              <w:t xml:space="preserve"> </w:t>
            </w:r>
            <w:r w:rsidR="0084637C">
              <w:t xml:space="preserve">in communities due to released </w:t>
            </w:r>
            <w:r w:rsidR="002E02A0">
              <w:t>suspicions and</w:t>
            </w:r>
            <w:r w:rsidR="0084637C">
              <w:t xml:space="preserve"> stigmatisation surrounding returnees. </w:t>
            </w:r>
          </w:p>
        </w:tc>
      </w:tr>
    </w:tbl>
    <w:p w14:paraId="4C679F3F" w14:textId="77777777" w:rsidR="007C1C34" w:rsidRDefault="007C1C34" w:rsidP="00AE111A">
      <w:pPr>
        <w:sectPr w:rsidR="007C1C34" w:rsidSect="00F9099E">
          <w:pgSz w:w="11906" w:h="16838"/>
          <w:pgMar w:top="1440" w:right="1800" w:bottom="1440" w:left="1800" w:header="720" w:footer="720" w:gutter="0"/>
          <w:cols w:space="720"/>
          <w:docGrid w:linePitch="360"/>
        </w:sectPr>
      </w:pPr>
    </w:p>
    <w:p w14:paraId="632AC00A" w14:textId="77777777" w:rsidR="00AE111A" w:rsidRPr="00615938" w:rsidRDefault="00AE111A" w:rsidP="00AE111A">
      <w:pPr>
        <w:ind w:firstLine="990"/>
        <w:jc w:val="both"/>
        <w:rPr>
          <w:b/>
          <w:u w:val="single"/>
        </w:rPr>
      </w:pPr>
      <w:r w:rsidRPr="00615938">
        <w:rPr>
          <w:b/>
          <w:u w:val="single"/>
        </w:rPr>
        <w:lastRenderedPageBreak/>
        <w:t>PART IV: INDICATOR BASED PERFORMANCE ASSESSMENT</w:t>
      </w:r>
    </w:p>
    <w:p w14:paraId="7A163A70" w14:textId="77777777" w:rsidR="00AE111A" w:rsidRPr="00615938" w:rsidRDefault="00AE111A" w:rsidP="00AE111A">
      <w:pPr>
        <w:jc w:val="both"/>
        <w:rPr>
          <w:b/>
          <w:i/>
          <w:lang w:val="en-US"/>
        </w:rPr>
      </w:pPr>
    </w:p>
    <w:p w14:paraId="41CCCFBA" w14:textId="77777777" w:rsidR="00AE111A" w:rsidRPr="00615938" w:rsidRDefault="00AE111A" w:rsidP="00AE111A">
      <w:pPr>
        <w:jc w:val="both"/>
        <w:rPr>
          <w:bCs/>
          <w:lang w:val="en-US"/>
        </w:rPr>
      </w:pPr>
      <w:r w:rsidRPr="00615938">
        <w:rPr>
          <w:bCs/>
          <w:i/>
          <w:lang w:val="en-US"/>
        </w:rPr>
        <w:t xml:space="preserve">Using the </w:t>
      </w:r>
      <w:r w:rsidRPr="00615938">
        <w:rPr>
          <w:b/>
          <w:bCs/>
          <w:i/>
          <w:lang w:val="en-US"/>
        </w:rPr>
        <w:t>Project Results Framework as per the approved project document or any amendments</w:t>
      </w:r>
      <w:r w:rsidRPr="00615938">
        <w:rPr>
          <w:bCs/>
          <w:i/>
          <w:lang w:val="en-US"/>
        </w:rPr>
        <w:t xml:space="preserve">- provide an update on the achievement of </w:t>
      </w:r>
      <w:r w:rsidRPr="00615938">
        <w:rPr>
          <w:b/>
          <w:i/>
          <w:lang w:val="en-US"/>
        </w:rPr>
        <w:t>key indicators</w:t>
      </w:r>
      <w:r w:rsidRPr="00615938">
        <w:rPr>
          <w:bCs/>
          <w:i/>
          <w:lang w:val="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15938">
        <w:rPr>
          <w:bCs/>
          <w:lang w:val="en-US"/>
        </w:rPr>
        <w:t xml:space="preserve"> Provide gender and age disaggregated data. (300 characters max per entry)</w:t>
      </w:r>
    </w:p>
    <w:p w14:paraId="6949E1EB" w14:textId="77777777" w:rsidR="00AE111A" w:rsidRPr="00615938" w:rsidRDefault="00AE111A" w:rsidP="00AE111A">
      <w:pPr>
        <w:outlineLvl w:val="0"/>
        <w:rPr>
          <w:lang w:val="en-US"/>
        </w:rPr>
      </w:pPr>
    </w:p>
    <w:tbl>
      <w:tblPr>
        <w:tblW w:w="1596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806"/>
        <w:gridCol w:w="1304"/>
        <w:gridCol w:w="2057"/>
        <w:gridCol w:w="3897"/>
        <w:gridCol w:w="2403"/>
        <w:gridCol w:w="2078"/>
      </w:tblGrid>
      <w:tr w:rsidR="00AE111A" w:rsidRPr="00335EA7" w14:paraId="37A44964" w14:textId="77777777" w:rsidTr="00335EA7">
        <w:trPr>
          <w:tblHeader/>
        </w:trPr>
        <w:tc>
          <w:tcPr>
            <w:tcW w:w="1419" w:type="dxa"/>
          </w:tcPr>
          <w:p w14:paraId="526CDBEC" w14:textId="77777777" w:rsidR="00AE111A" w:rsidRPr="00335EA7" w:rsidRDefault="00AE111A" w:rsidP="00F9099E">
            <w:pPr>
              <w:jc w:val="center"/>
              <w:rPr>
                <w:b/>
                <w:sz w:val="22"/>
                <w:szCs w:val="22"/>
                <w:lang w:val="en-US"/>
              </w:rPr>
            </w:pPr>
          </w:p>
        </w:tc>
        <w:tc>
          <w:tcPr>
            <w:tcW w:w="2806" w:type="dxa"/>
            <w:shd w:val="clear" w:color="auto" w:fill="EEECE1"/>
          </w:tcPr>
          <w:p w14:paraId="353DC7A0" w14:textId="77777777" w:rsidR="00AE111A" w:rsidRPr="00335EA7" w:rsidRDefault="00AE111A" w:rsidP="00F9099E">
            <w:pPr>
              <w:jc w:val="center"/>
              <w:rPr>
                <w:b/>
                <w:sz w:val="22"/>
                <w:szCs w:val="22"/>
                <w:lang w:val="en-US"/>
              </w:rPr>
            </w:pPr>
            <w:r w:rsidRPr="00335EA7">
              <w:rPr>
                <w:b/>
                <w:sz w:val="22"/>
                <w:szCs w:val="22"/>
                <w:lang w:val="en-US"/>
              </w:rPr>
              <w:t>Performance Indicators</w:t>
            </w:r>
          </w:p>
        </w:tc>
        <w:tc>
          <w:tcPr>
            <w:tcW w:w="1304" w:type="dxa"/>
            <w:shd w:val="clear" w:color="auto" w:fill="EEECE1"/>
          </w:tcPr>
          <w:p w14:paraId="1E200544" w14:textId="77777777" w:rsidR="00AE111A" w:rsidRPr="00335EA7" w:rsidRDefault="00AE111A" w:rsidP="00F9099E">
            <w:pPr>
              <w:jc w:val="center"/>
              <w:rPr>
                <w:b/>
                <w:sz w:val="22"/>
                <w:szCs w:val="22"/>
                <w:lang w:val="en-US"/>
              </w:rPr>
            </w:pPr>
            <w:r w:rsidRPr="00335EA7">
              <w:rPr>
                <w:b/>
                <w:sz w:val="22"/>
                <w:szCs w:val="22"/>
                <w:lang w:val="en-US"/>
              </w:rPr>
              <w:t>Indicator Baseline</w:t>
            </w:r>
          </w:p>
        </w:tc>
        <w:tc>
          <w:tcPr>
            <w:tcW w:w="2057" w:type="dxa"/>
            <w:shd w:val="clear" w:color="auto" w:fill="EEECE1"/>
          </w:tcPr>
          <w:p w14:paraId="4D76C7C3" w14:textId="77777777" w:rsidR="00AE111A" w:rsidRPr="00335EA7" w:rsidRDefault="00AE111A" w:rsidP="00F9099E">
            <w:pPr>
              <w:jc w:val="center"/>
              <w:rPr>
                <w:b/>
                <w:sz w:val="22"/>
                <w:szCs w:val="22"/>
                <w:lang w:val="en-US"/>
              </w:rPr>
            </w:pPr>
            <w:r w:rsidRPr="00335EA7">
              <w:rPr>
                <w:b/>
                <w:sz w:val="22"/>
                <w:szCs w:val="22"/>
                <w:lang w:val="en-US"/>
              </w:rPr>
              <w:t>End of project Indicator Target</w:t>
            </w:r>
          </w:p>
        </w:tc>
        <w:tc>
          <w:tcPr>
            <w:tcW w:w="3897" w:type="dxa"/>
          </w:tcPr>
          <w:p w14:paraId="60DA574F" w14:textId="77777777" w:rsidR="00AE111A" w:rsidRPr="00335EA7" w:rsidRDefault="00AE111A" w:rsidP="00F9099E">
            <w:pPr>
              <w:jc w:val="center"/>
              <w:rPr>
                <w:b/>
                <w:sz w:val="22"/>
                <w:szCs w:val="22"/>
                <w:lang w:val="en-US"/>
              </w:rPr>
            </w:pPr>
            <w:r w:rsidRPr="00335EA7">
              <w:rPr>
                <w:b/>
                <w:sz w:val="22"/>
                <w:szCs w:val="22"/>
                <w:lang w:val="en-US"/>
              </w:rPr>
              <w:t>Current indicator progress</w:t>
            </w:r>
          </w:p>
        </w:tc>
        <w:tc>
          <w:tcPr>
            <w:tcW w:w="2403" w:type="dxa"/>
          </w:tcPr>
          <w:p w14:paraId="335458E0" w14:textId="77777777" w:rsidR="00AE111A" w:rsidRPr="00335EA7" w:rsidRDefault="00AE111A" w:rsidP="00F9099E">
            <w:pPr>
              <w:jc w:val="center"/>
              <w:rPr>
                <w:b/>
                <w:sz w:val="22"/>
                <w:szCs w:val="22"/>
                <w:lang w:val="en-US"/>
              </w:rPr>
            </w:pPr>
            <w:r w:rsidRPr="00335EA7">
              <w:rPr>
                <w:b/>
                <w:sz w:val="22"/>
                <w:szCs w:val="22"/>
                <w:lang w:val="en-US"/>
              </w:rPr>
              <w:t>Reasons for Variance/ Delay</w:t>
            </w:r>
          </w:p>
          <w:p w14:paraId="45E267C9" w14:textId="77777777" w:rsidR="00AE111A" w:rsidRPr="00335EA7" w:rsidRDefault="00AE111A" w:rsidP="00F9099E">
            <w:pPr>
              <w:jc w:val="center"/>
              <w:rPr>
                <w:b/>
                <w:sz w:val="22"/>
                <w:szCs w:val="22"/>
                <w:lang w:val="en-US"/>
              </w:rPr>
            </w:pPr>
            <w:r w:rsidRPr="00335EA7">
              <w:rPr>
                <w:b/>
                <w:sz w:val="22"/>
                <w:szCs w:val="22"/>
                <w:lang w:val="en-US"/>
              </w:rPr>
              <w:t>(if any)</w:t>
            </w:r>
          </w:p>
        </w:tc>
        <w:tc>
          <w:tcPr>
            <w:tcW w:w="2078" w:type="dxa"/>
          </w:tcPr>
          <w:p w14:paraId="19B45EC4" w14:textId="77777777" w:rsidR="00AE111A" w:rsidRPr="00335EA7" w:rsidRDefault="00AE111A" w:rsidP="00F9099E">
            <w:pPr>
              <w:jc w:val="center"/>
              <w:rPr>
                <w:b/>
                <w:sz w:val="22"/>
                <w:szCs w:val="22"/>
                <w:lang w:val="en-US"/>
              </w:rPr>
            </w:pPr>
            <w:r w:rsidRPr="00335EA7">
              <w:rPr>
                <w:b/>
                <w:sz w:val="22"/>
                <w:szCs w:val="22"/>
                <w:lang w:val="en-US"/>
              </w:rPr>
              <w:t>Adjustment of target (if any)</w:t>
            </w:r>
          </w:p>
        </w:tc>
      </w:tr>
      <w:tr w:rsidR="00AE111A" w:rsidRPr="00335EA7" w14:paraId="2DD8B3B2" w14:textId="77777777" w:rsidTr="00335EA7">
        <w:trPr>
          <w:trHeight w:val="548"/>
        </w:trPr>
        <w:tc>
          <w:tcPr>
            <w:tcW w:w="1419" w:type="dxa"/>
            <w:vMerge w:val="restart"/>
          </w:tcPr>
          <w:p w14:paraId="34A0400B" w14:textId="77777777" w:rsidR="00AE111A" w:rsidRPr="00335EA7" w:rsidRDefault="00AE111A" w:rsidP="00F9099E">
            <w:pPr>
              <w:rPr>
                <w:b/>
                <w:sz w:val="22"/>
                <w:szCs w:val="22"/>
                <w:lang w:val="en-US"/>
              </w:rPr>
            </w:pPr>
            <w:r w:rsidRPr="00335EA7">
              <w:rPr>
                <w:b/>
                <w:sz w:val="22"/>
                <w:szCs w:val="22"/>
                <w:lang w:val="en-US"/>
              </w:rPr>
              <w:t>Outcome 1</w:t>
            </w:r>
          </w:p>
          <w:p w14:paraId="02C5C11D"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Improved national capacities for inclusive dialogue consensus building and reconciliation with participation of women, youth, marginalized and at-risk groups</w:t>
            </w:r>
            <w:r w:rsidRPr="00335EA7">
              <w:rPr>
                <w:b/>
                <w:sz w:val="22"/>
                <w:szCs w:val="22"/>
                <w:lang w:val="en-US"/>
              </w:rPr>
              <w:fldChar w:fldCharType="end"/>
            </w:r>
          </w:p>
        </w:tc>
        <w:tc>
          <w:tcPr>
            <w:tcW w:w="2806" w:type="dxa"/>
            <w:shd w:val="clear" w:color="auto" w:fill="EEECE1"/>
          </w:tcPr>
          <w:p w14:paraId="778E2436" w14:textId="77777777" w:rsidR="00AE111A" w:rsidRPr="00335EA7" w:rsidRDefault="00AE111A" w:rsidP="00F9099E">
            <w:pPr>
              <w:jc w:val="both"/>
              <w:rPr>
                <w:sz w:val="22"/>
                <w:szCs w:val="22"/>
                <w:lang w:val="en-US"/>
              </w:rPr>
            </w:pPr>
            <w:r w:rsidRPr="00335EA7">
              <w:rPr>
                <w:sz w:val="22"/>
                <w:szCs w:val="22"/>
                <w:lang w:val="en-US"/>
              </w:rPr>
              <w:t>Indicator 1.1</w:t>
            </w:r>
          </w:p>
          <w:p w14:paraId="2310320B" w14:textId="274CD448"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Number of joint Government, CSO, Development Partners and IFI’s gender-responsive actions plans and resolutions on the progress made in implementing the TSP</w:t>
            </w:r>
            <w:r w:rsidRPr="00335EA7">
              <w:rPr>
                <w:b/>
                <w:sz w:val="22"/>
                <w:szCs w:val="22"/>
                <w:lang w:val="en-US"/>
              </w:rPr>
              <w:fldChar w:fldCharType="end"/>
            </w:r>
            <w:r w:rsidR="004B2C56">
              <w:rPr>
                <w:b/>
                <w:sz w:val="22"/>
                <w:szCs w:val="22"/>
                <w:lang w:val="en-US"/>
              </w:rPr>
              <w:t>.</w:t>
            </w:r>
          </w:p>
        </w:tc>
        <w:tc>
          <w:tcPr>
            <w:tcW w:w="1304" w:type="dxa"/>
            <w:shd w:val="clear" w:color="auto" w:fill="EEECE1"/>
          </w:tcPr>
          <w:p w14:paraId="3F5C954E" w14:textId="77777777" w:rsidR="00AE111A" w:rsidRPr="00335EA7" w:rsidRDefault="00AE111A" w:rsidP="00F9099E">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DD8ABD9"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735FE538" w14:textId="6FB69335" w:rsidR="00AE111A" w:rsidRPr="00335EA7" w:rsidRDefault="00E77BE4" w:rsidP="00F9099E">
            <w:pPr>
              <w:rPr>
                <w:sz w:val="22"/>
                <w:szCs w:val="22"/>
              </w:rPr>
            </w:pPr>
            <w:r w:rsidRPr="00335EA7">
              <w:rPr>
                <w:sz w:val="22"/>
                <w:szCs w:val="22"/>
                <w:lang w:val="en-US"/>
              </w:rPr>
              <w:t xml:space="preserve">1 action plan developed by the UNDP </w:t>
            </w:r>
            <w:r w:rsidR="007C21C8">
              <w:rPr>
                <w:sz w:val="22"/>
                <w:szCs w:val="22"/>
                <w:lang w:val="en-US"/>
              </w:rPr>
              <w:t xml:space="preserve">&amp;UNW </w:t>
            </w:r>
            <w:r w:rsidRPr="00335EA7">
              <w:rPr>
                <w:sz w:val="22"/>
                <w:szCs w:val="22"/>
                <w:lang w:val="en-US"/>
              </w:rPr>
              <w:t xml:space="preserve">Zimbabwe </w:t>
            </w:r>
            <w:proofErr w:type="gramStart"/>
            <w:r w:rsidRPr="00335EA7">
              <w:rPr>
                <w:sz w:val="22"/>
                <w:szCs w:val="22"/>
                <w:lang w:val="en-US"/>
              </w:rPr>
              <w:t>CO</w:t>
            </w:r>
            <w:r w:rsidR="00EB4560">
              <w:rPr>
                <w:sz w:val="22"/>
                <w:szCs w:val="22"/>
                <w:lang w:val="en-US"/>
              </w:rPr>
              <w:t xml:space="preserve">, </w:t>
            </w:r>
            <w:r w:rsidRPr="00335EA7">
              <w:rPr>
                <w:sz w:val="22"/>
                <w:szCs w:val="22"/>
                <w:lang w:val="en-US"/>
              </w:rPr>
              <w:t xml:space="preserve"> in</w:t>
            </w:r>
            <w:proofErr w:type="gramEnd"/>
            <w:r w:rsidRPr="00335EA7">
              <w:rPr>
                <w:sz w:val="22"/>
                <w:szCs w:val="22"/>
                <w:lang w:val="en-US"/>
              </w:rPr>
              <w:t xml:space="preserve"> collaboration with the World Bank, the African Development Bank and the </w:t>
            </w:r>
            <w:proofErr w:type="spellStart"/>
            <w:r w:rsidRPr="00335EA7">
              <w:rPr>
                <w:sz w:val="22"/>
                <w:szCs w:val="22"/>
                <w:lang w:val="en-US"/>
              </w:rPr>
              <w:t>GoZ</w:t>
            </w:r>
            <w:proofErr w:type="spellEnd"/>
            <w:r w:rsidR="00EB4560">
              <w:rPr>
                <w:sz w:val="22"/>
                <w:szCs w:val="22"/>
                <w:lang w:val="en-US"/>
              </w:rPr>
              <w:t xml:space="preserve">, </w:t>
            </w:r>
            <w:r w:rsidRPr="00335EA7">
              <w:rPr>
                <w:sz w:val="22"/>
                <w:szCs w:val="22"/>
                <w:lang w:val="en-US"/>
              </w:rPr>
              <w:t xml:space="preserve"> are </w:t>
            </w:r>
            <w:r w:rsidR="00873C1E">
              <w:rPr>
                <w:sz w:val="22"/>
                <w:szCs w:val="22"/>
                <w:lang w:val="en-US"/>
              </w:rPr>
              <w:t xml:space="preserve">feeding into </w:t>
            </w:r>
            <w:r w:rsidRPr="00335EA7">
              <w:rPr>
                <w:sz w:val="22"/>
                <w:szCs w:val="22"/>
                <w:lang w:val="en-US"/>
              </w:rPr>
              <w:t xml:space="preserve">  the development of the National Development Strategy (2021-2025)</w:t>
            </w:r>
            <w:r w:rsidR="00EB4560">
              <w:rPr>
                <w:sz w:val="22"/>
                <w:szCs w:val="22"/>
                <w:lang w:val="en-US"/>
              </w:rPr>
              <w:t>, learning from TSP’s experience</w:t>
            </w:r>
            <w:r w:rsidRPr="00335EA7">
              <w:rPr>
                <w:sz w:val="22"/>
                <w:szCs w:val="22"/>
                <w:lang w:val="en-US"/>
              </w:rPr>
              <w:t>. This will s</w:t>
            </w:r>
            <w:r w:rsidR="00C110BA">
              <w:rPr>
                <w:sz w:val="22"/>
                <w:szCs w:val="22"/>
                <w:lang w:val="en-US"/>
              </w:rPr>
              <w:t>upport the national blueprint development process</w:t>
            </w:r>
            <w:r w:rsidRPr="00335EA7">
              <w:rPr>
                <w:sz w:val="22"/>
                <w:szCs w:val="22"/>
                <w:lang w:val="en-US"/>
              </w:rPr>
              <w:t xml:space="preserve"> currently</w:t>
            </w:r>
            <w:r w:rsidR="00C110BA">
              <w:rPr>
                <w:sz w:val="22"/>
                <w:szCs w:val="22"/>
                <w:lang w:val="en-US"/>
              </w:rPr>
              <w:t xml:space="preserve"> ongoing.</w:t>
            </w:r>
          </w:p>
        </w:tc>
        <w:tc>
          <w:tcPr>
            <w:tcW w:w="2403" w:type="dxa"/>
          </w:tcPr>
          <w:p w14:paraId="40E98D4E" w14:textId="74B5C490" w:rsidR="00AE111A" w:rsidRPr="00335EA7" w:rsidRDefault="00E77BE4" w:rsidP="00F9099E">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00871D92">
              <w:rPr>
                <w:sz w:val="22"/>
                <w:szCs w:val="22"/>
                <w:lang w:val="en-US"/>
              </w:rPr>
              <w:t>Sufficient e</w:t>
            </w:r>
            <w:r w:rsidRPr="00335EA7">
              <w:rPr>
                <w:sz w:val="22"/>
                <w:szCs w:val="22"/>
                <w:lang w:val="en-US"/>
              </w:rPr>
              <w:t>ngagement structures as enu</w:t>
            </w:r>
            <w:r w:rsidR="00871D92">
              <w:rPr>
                <w:sz w:val="22"/>
                <w:szCs w:val="22"/>
                <w:lang w:val="en-US"/>
              </w:rPr>
              <w:t>nciated</w:t>
            </w:r>
            <w:r w:rsidRPr="00335EA7">
              <w:rPr>
                <w:sz w:val="22"/>
                <w:szCs w:val="22"/>
                <w:lang w:val="en-US"/>
              </w:rPr>
              <w:t xml:space="preserve"> in the TSP Policy were not established and hampered cooperation of stakeholders</w:t>
            </w:r>
            <w:r w:rsidR="00882201">
              <w:rPr>
                <w:sz w:val="22"/>
                <w:szCs w:val="22"/>
                <w:lang w:val="en-US"/>
              </w:rPr>
              <w:t xml:space="preserve"> at community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fldChar w:fldCharType="end"/>
            </w:r>
          </w:p>
        </w:tc>
        <w:tc>
          <w:tcPr>
            <w:tcW w:w="2078" w:type="dxa"/>
          </w:tcPr>
          <w:p w14:paraId="5ADEBBD5" w14:textId="7C42AFC9" w:rsidR="00AE111A" w:rsidRPr="00335EA7" w:rsidRDefault="00E77BE4" w:rsidP="00F9099E">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Pr="00335EA7">
              <w:rPr>
                <w:sz w:val="22"/>
                <w:szCs w:val="22"/>
                <w:lang w:val="en-US"/>
              </w:rPr>
              <w:t>Focus and national priority has shifted to the NDS and set to be launched in the last quarter of 2020. It would thus be prudent for the action plans to be revised downwards to at least 2.</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fldChar w:fldCharType="end"/>
            </w:r>
          </w:p>
        </w:tc>
      </w:tr>
      <w:tr w:rsidR="00AE111A" w:rsidRPr="00335EA7" w14:paraId="1ACACD35" w14:textId="77777777" w:rsidTr="00335EA7">
        <w:trPr>
          <w:trHeight w:val="548"/>
        </w:trPr>
        <w:tc>
          <w:tcPr>
            <w:tcW w:w="1419" w:type="dxa"/>
            <w:vMerge/>
          </w:tcPr>
          <w:p w14:paraId="6D727AEB" w14:textId="77777777" w:rsidR="00AE111A" w:rsidRPr="00335EA7" w:rsidRDefault="00AE111A" w:rsidP="00F9099E">
            <w:pPr>
              <w:rPr>
                <w:b/>
                <w:sz w:val="22"/>
                <w:szCs w:val="22"/>
                <w:lang w:val="en-US"/>
              </w:rPr>
            </w:pPr>
          </w:p>
        </w:tc>
        <w:tc>
          <w:tcPr>
            <w:tcW w:w="2806" w:type="dxa"/>
            <w:shd w:val="clear" w:color="auto" w:fill="EEECE1"/>
          </w:tcPr>
          <w:p w14:paraId="5BE27F9B" w14:textId="77777777" w:rsidR="00AE111A" w:rsidRPr="00335EA7" w:rsidRDefault="00AE111A" w:rsidP="00F9099E">
            <w:pPr>
              <w:jc w:val="both"/>
              <w:rPr>
                <w:sz w:val="22"/>
                <w:szCs w:val="22"/>
                <w:lang w:val="en-US"/>
              </w:rPr>
            </w:pPr>
            <w:r w:rsidRPr="00335EA7">
              <w:rPr>
                <w:sz w:val="22"/>
                <w:szCs w:val="22"/>
                <w:lang w:val="en-US"/>
              </w:rPr>
              <w:t>Indicator 1.2</w:t>
            </w:r>
          </w:p>
          <w:p w14:paraId="1B464F6D" w14:textId="4307A35D"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Evidence of timely response to conflicts and delivery of conflict-sensitive and gender-reponsive social protection services</w:t>
            </w:r>
            <w:r w:rsidRPr="00335EA7">
              <w:rPr>
                <w:b/>
                <w:sz w:val="22"/>
                <w:szCs w:val="22"/>
                <w:lang w:val="en-US"/>
              </w:rPr>
              <w:fldChar w:fldCharType="end"/>
            </w:r>
            <w:r w:rsidR="004B2C56">
              <w:rPr>
                <w:b/>
                <w:sz w:val="22"/>
                <w:szCs w:val="22"/>
                <w:lang w:val="en-US"/>
              </w:rPr>
              <w:t>.</w:t>
            </w:r>
          </w:p>
        </w:tc>
        <w:tc>
          <w:tcPr>
            <w:tcW w:w="1304" w:type="dxa"/>
            <w:shd w:val="clear" w:color="auto" w:fill="EEECE1"/>
          </w:tcPr>
          <w:p w14:paraId="7361D492"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B24EC4A"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Based on perception and stakeholder satisfaction surveys</w:t>
            </w:r>
            <w:r w:rsidRPr="00335EA7">
              <w:rPr>
                <w:b/>
                <w:sz w:val="22"/>
                <w:szCs w:val="22"/>
                <w:lang w:val="en-US"/>
              </w:rPr>
              <w:fldChar w:fldCharType="end"/>
            </w:r>
          </w:p>
        </w:tc>
        <w:tc>
          <w:tcPr>
            <w:tcW w:w="3897" w:type="dxa"/>
          </w:tcPr>
          <w:p w14:paraId="6B29E239" w14:textId="4BE10A97" w:rsidR="000A1E94" w:rsidRPr="007C21C8" w:rsidRDefault="000A1E94" w:rsidP="007C21C8">
            <w:pPr>
              <w:rPr>
                <w:bCs/>
                <w:sz w:val="22"/>
                <w:szCs w:val="22"/>
              </w:rPr>
            </w:pPr>
            <w:r w:rsidRPr="007C21C8">
              <w:rPr>
                <w:bCs/>
                <w:sz w:val="22"/>
                <w:szCs w:val="22"/>
              </w:rPr>
              <w:t>10 provincial peace and healing committees</w:t>
            </w:r>
            <w:r w:rsidR="00EB4560">
              <w:rPr>
                <w:bCs/>
                <w:sz w:val="22"/>
                <w:szCs w:val="22"/>
              </w:rPr>
              <w:t>,</w:t>
            </w:r>
            <w:r w:rsidRPr="007C21C8">
              <w:rPr>
                <w:bCs/>
                <w:sz w:val="22"/>
                <w:szCs w:val="22"/>
              </w:rPr>
              <w:t xml:space="preserve"> established in each province</w:t>
            </w:r>
            <w:r w:rsidR="00EB4560">
              <w:rPr>
                <w:bCs/>
                <w:sz w:val="22"/>
                <w:szCs w:val="22"/>
              </w:rPr>
              <w:t xml:space="preserve">, where they received local complaints, </w:t>
            </w:r>
            <w:r w:rsidRPr="007C21C8">
              <w:rPr>
                <w:bCs/>
                <w:sz w:val="22"/>
                <w:szCs w:val="22"/>
              </w:rPr>
              <w:t xml:space="preserve"> </w:t>
            </w:r>
            <w:r w:rsidR="00600393" w:rsidRPr="007C21C8">
              <w:rPr>
                <w:bCs/>
                <w:sz w:val="22"/>
                <w:szCs w:val="22"/>
              </w:rPr>
              <w:t>&amp; national</w:t>
            </w:r>
            <w:r w:rsidRPr="007C21C8">
              <w:rPr>
                <w:bCs/>
                <w:sz w:val="22"/>
                <w:szCs w:val="22"/>
              </w:rPr>
              <w:t xml:space="preserve"> out</w:t>
            </w:r>
            <w:r w:rsidR="00600393">
              <w:rPr>
                <w:bCs/>
                <w:sz w:val="22"/>
                <w:szCs w:val="22"/>
              </w:rPr>
              <w:t xml:space="preserve">reach and induction </w:t>
            </w:r>
            <w:r w:rsidR="00600393" w:rsidRPr="007C21C8">
              <w:rPr>
                <w:bCs/>
                <w:sz w:val="22"/>
                <w:szCs w:val="22"/>
              </w:rPr>
              <w:t>held, timely</w:t>
            </w:r>
            <w:r w:rsidRPr="007C21C8">
              <w:rPr>
                <w:bCs/>
                <w:sz w:val="22"/>
                <w:szCs w:val="22"/>
              </w:rPr>
              <w:t xml:space="preserve"> response mechanisms to community are in place. </w:t>
            </w:r>
          </w:p>
          <w:p w14:paraId="7939EF6C" w14:textId="77777777" w:rsidR="00600393" w:rsidRDefault="00600393" w:rsidP="00600393">
            <w:pPr>
              <w:rPr>
                <w:bCs/>
                <w:sz w:val="22"/>
                <w:szCs w:val="22"/>
              </w:rPr>
            </w:pPr>
          </w:p>
          <w:p w14:paraId="40D88F7B" w14:textId="7A060290" w:rsidR="000A1E94" w:rsidRPr="00600393" w:rsidRDefault="000A1E94" w:rsidP="00600393">
            <w:pPr>
              <w:rPr>
                <w:bCs/>
                <w:sz w:val="22"/>
                <w:szCs w:val="22"/>
              </w:rPr>
            </w:pPr>
            <w:r w:rsidRPr="00600393">
              <w:rPr>
                <w:bCs/>
                <w:sz w:val="22"/>
                <w:szCs w:val="22"/>
              </w:rPr>
              <w:t xml:space="preserve">92 complaints received by </w:t>
            </w:r>
            <w:r w:rsidR="00600393" w:rsidRPr="00600393">
              <w:rPr>
                <w:bCs/>
                <w:sz w:val="22"/>
                <w:szCs w:val="22"/>
              </w:rPr>
              <w:t xml:space="preserve">NPRC, </w:t>
            </w:r>
            <w:r w:rsidR="00EB4560">
              <w:rPr>
                <w:bCs/>
                <w:sz w:val="22"/>
                <w:szCs w:val="22"/>
              </w:rPr>
              <w:t xml:space="preserve">via PPCs, </w:t>
            </w:r>
            <w:r w:rsidR="00600393" w:rsidRPr="00600393">
              <w:rPr>
                <w:bCs/>
                <w:sz w:val="22"/>
                <w:szCs w:val="22"/>
              </w:rPr>
              <w:t>from</w:t>
            </w:r>
            <w:r w:rsidRPr="00600393">
              <w:rPr>
                <w:bCs/>
                <w:sz w:val="22"/>
                <w:szCs w:val="22"/>
              </w:rPr>
              <w:t xml:space="preserve"> 16 received in 2019, across the 10 </w:t>
            </w:r>
            <w:r w:rsidR="00600393" w:rsidRPr="00600393">
              <w:rPr>
                <w:bCs/>
                <w:sz w:val="22"/>
                <w:szCs w:val="22"/>
              </w:rPr>
              <w:t xml:space="preserve">provinces, </w:t>
            </w:r>
            <w:r w:rsidR="00600393" w:rsidRPr="00802423">
              <w:rPr>
                <w:bCs/>
                <w:sz w:val="22"/>
                <w:szCs w:val="22"/>
              </w:rPr>
              <w:t>where</w:t>
            </w:r>
            <w:r w:rsidRPr="00802423">
              <w:rPr>
                <w:bCs/>
                <w:sz w:val="22"/>
                <w:szCs w:val="22"/>
              </w:rPr>
              <w:t xml:space="preserve"> the peace committees are operational.</w:t>
            </w:r>
            <w:r w:rsidR="00600393" w:rsidRPr="00802423">
              <w:rPr>
                <w:bCs/>
                <w:sz w:val="22"/>
                <w:szCs w:val="22"/>
              </w:rPr>
              <w:t>34 cases resolved.</w:t>
            </w:r>
          </w:p>
          <w:p w14:paraId="2289811E" w14:textId="58263163" w:rsidR="00AE111A" w:rsidRPr="00EB5431" w:rsidRDefault="00AE111A" w:rsidP="00EC5E30">
            <w:pPr>
              <w:rPr>
                <w:bCs/>
                <w:color w:val="00B050"/>
                <w:sz w:val="22"/>
                <w:szCs w:val="22"/>
              </w:rPr>
            </w:pPr>
          </w:p>
        </w:tc>
        <w:tc>
          <w:tcPr>
            <w:tcW w:w="2403" w:type="dxa"/>
          </w:tcPr>
          <w:p w14:paraId="102B1226" w14:textId="7F6476CC" w:rsidR="00AE111A" w:rsidRPr="00EB5431" w:rsidRDefault="007A259E" w:rsidP="00F9099E">
            <w:pPr>
              <w:rPr>
                <w:bCs/>
                <w:sz w:val="22"/>
                <w:szCs w:val="22"/>
              </w:rPr>
            </w:pPr>
            <w:r w:rsidRPr="00EB5431">
              <w:rPr>
                <w:bCs/>
                <w:sz w:val="22"/>
                <w:szCs w:val="22"/>
                <w:lang w:val="en-US"/>
              </w:rPr>
              <w:lastRenderedPageBreak/>
              <w:t xml:space="preserve">Lockdown’s restrictions have led to the suspension of face to face &amp; gathering activities </w:t>
            </w:r>
          </w:p>
        </w:tc>
        <w:tc>
          <w:tcPr>
            <w:tcW w:w="2078" w:type="dxa"/>
          </w:tcPr>
          <w:p w14:paraId="5F6402C3" w14:textId="5FCDA65F" w:rsidR="00AE111A" w:rsidRPr="00EB5431" w:rsidRDefault="007A259E" w:rsidP="00F9099E">
            <w:pPr>
              <w:rPr>
                <w:bCs/>
                <w:sz w:val="22"/>
                <w:szCs w:val="22"/>
              </w:rPr>
            </w:pPr>
            <w:r w:rsidRPr="00EB5431">
              <w:rPr>
                <w:bCs/>
                <w:sz w:val="22"/>
                <w:szCs w:val="22"/>
                <w:lang w:val="en-US"/>
              </w:rPr>
              <w:t xml:space="preserve">The initiatives are underway to go to digital adaptation &amp; virtual meetings where possible, pending the lifting </w:t>
            </w:r>
            <w:r w:rsidR="00600393" w:rsidRPr="00EB5431">
              <w:rPr>
                <w:bCs/>
                <w:sz w:val="22"/>
                <w:szCs w:val="22"/>
                <w:lang w:val="en-US"/>
              </w:rPr>
              <w:t>&amp; resumption</w:t>
            </w:r>
            <w:r w:rsidRPr="00EB5431">
              <w:rPr>
                <w:bCs/>
                <w:sz w:val="22"/>
                <w:szCs w:val="22"/>
                <w:lang w:val="en-US"/>
              </w:rPr>
              <w:t xml:space="preserve"> of full activities</w:t>
            </w:r>
          </w:p>
        </w:tc>
      </w:tr>
      <w:tr w:rsidR="00E77BE4" w:rsidRPr="00335EA7" w14:paraId="33AB0CD6" w14:textId="77777777" w:rsidTr="00335EA7">
        <w:trPr>
          <w:trHeight w:val="548"/>
        </w:trPr>
        <w:tc>
          <w:tcPr>
            <w:tcW w:w="1419" w:type="dxa"/>
            <w:vMerge/>
          </w:tcPr>
          <w:p w14:paraId="712F1FFA" w14:textId="77777777" w:rsidR="00E77BE4" w:rsidRPr="00335EA7" w:rsidRDefault="00E77BE4" w:rsidP="00F9099E">
            <w:pPr>
              <w:rPr>
                <w:sz w:val="22"/>
                <w:szCs w:val="22"/>
                <w:lang w:val="en-US"/>
              </w:rPr>
            </w:pPr>
          </w:p>
        </w:tc>
        <w:tc>
          <w:tcPr>
            <w:tcW w:w="2806" w:type="dxa"/>
            <w:shd w:val="clear" w:color="auto" w:fill="EEECE1"/>
          </w:tcPr>
          <w:p w14:paraId="37EA9CBA" w14:textId="77777777" w:rsidR="00E77BE4" w:rsidRPr="00335EA7" w:rsidRDefault="00E77BE4" w:rsidP="00F9099E">
            <w:pPr>
              <w:jc w:val="both"/>
              <w:rPr>
                <w:sz w:val="22"/>
                <w:szCs w:val="22"/>
                <w:lang w:val="en-US"/>
              </w:rPr>
            </w:pPr>
            <w:r w:rsidRPr="00335EA7">
              <w:rPr>
                <w:sz w:val="22"/>
                <w:szCs w:val="22"/>
                <w:lang w:val="en-US"/>
              </w:rPr>
              <w:t>Indicator 1.3</w:t>
            </w:r>
          </w:p>
          <w:p w14:paraId="3E8B5C6B" w14:textId="7AE664B8" w:rsidR="00E77BE4" w:rsidRPr="00335EA7" w:rsidRDefault="00E77BE4"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Number of recommendations by the NPRC, CSOs, FBOs and Victim Groups adopted by parliament for implementation</w:t>
            </w:r>
            <w:r w:rsidRPr="00335EA7">
              <w:rPr>
                <w:b/>
                <w:sz w:val="22"/>
                <w:szCs w:val="22"/>
                <w:lang w:val="en-US"/>
              </w:rPr>
              <w:fldChar w:fldCharType="end"/>
            </w:r>
            <w:r w:rsidR="004B2C56">
              <w:rPr>
                <w:b/>
                <w:sz w:val="22"/>
                <w:szCs w:val="22"/>
                <w:lang w:val="en-US"/>
              </w:rPr>
              <w:t>.</w:t>
            </w:r>
          </w:p>
        </w:tc>
        <w:tc>
          <w:tcPr>
            <w:tcW w:w="1304" w:type="dxa"/>
            <w:shd w:val="clear" w:color="auto" w:fill="EEECE1"/>
          </w:tcPr>
          <w:p w14:paraId="03654E57"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07B0E6F"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 (50 % led by women's organizations)</w:t>
            </w:r>
            <w:r w:rsidRPr="00335EA7">
              <w:rPr>
                <w:b/>
                <w:sz w:val="22"/>
                <w:szCs w:val="22"/>
                <w:lang w:val="en-US"/>
              </w:rPr>
              <w:fldChar w:fldCharType="end"/>
            </w:r>
          </w:p>
        </w:tc>
        <w:tc>
          <w:tcPr>
            <w:tcW w:w="3897" w:type="dxa"/>
          </w:tcPr>
          <w:p w14:paraId="642BA09A" w14:textId="77777777" w:rsidR="000A1E94" w:rsidRPr="00EB5431" w:rsidRDefault="000A1E94" w:rsidP="00EB5431">
            <w:pPr>
              <w:rPr>
                <w:bCs/>
                <w:sz w:val="22"/>
                <w:szCs w:val="22"/>
              </w:rPr>
            </w:pPr>
            <w:r w:rsidRPr="00EB5431">
              <w:rPr>
                <w:bCs/>
                <w:sz w:val="22"/>
                <w:szCs w:val="22"/>
              </w:rPr>
              <w:t xml:space="preserve">42 recommendations were made to Parliament (12 in NPRC Annual Report, to be tabled to Parliament), 23  to the Ministry of Finance, made by NANGO,  focusing on political, social &amp; economic issues &amp; 7 in a position paper on socio-economic reforms,  submitted by  Academia to the Ministry of Finance.    </w:t>
            </w:r>
          </w:p>
          <w:p w14:paraId="6BE5A651" w14:textId="35592152" w:rsidR="00E77BE4" w:rsidRPr="00335EA7" w:rsidRDefault="00E77BE4" w:rsidP="00F9099E">
            <w:pPr>
              <w:rPr>
                <w:bCs/>
                <w:color w:val="00B050"/>
                <w:sz w:val="22"/>
                <w:szCs w:val="22"/>
              </w:rPr>
            </w:pPr>
          </w:p>
        </w:tc>
        <w:tc>
          <w:tcPr>
            <w:tcW w:w="2403" w:type="dxa"/>
          </w:tcPr>
          <w:p w14:paraId="642A6424" w14:textId="63725060" w:rsidR="00E77BE4" w:rsidRPr="00335EA7" w:rsidRDefault="00E77BE4" w:rsidP="00F9099E">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Pr="00335EA7">
              <w:rPr>
                <w:sz w:val="22"/>
                <w:szCs w:val="22"/>
                <w:lang w:val="en-US"/>
              </w:rPr>
              <w:t>Recommendations</w:t>
            </w:r>
            <w:r w:rsidR="000F5EE6">
              <w:rPr>
                <w:sz w:val="22"/>
                <w:szCs w:val="22"/>
                <w:lang w:val="en-US"/>
              </w:rPr>
              <w:t xml:space="preserve"> were collected from</w:t>
            </w:r>
            <w:r w:rsidR="00244AA0">
              <w:rPr>
                <w:sz w:val="22"/>
                <w:szCs w:val="22"/>
                <w:lang w:val="en-US"/>
              </w:rPr>
              <w:t xml:space="preserve"> the</w:t>
            </w:r>
            <w:r w:rsidRPr="00335EA7">
              <w:rPr>
                <w:sz w:val="22"/>
                <w:szCs w:val="22"/>
                <w:lang w:val="en-US"/>
              </w:rPr>
              <w:t xml:space="preserve">  NPRC national outreach and consultations</w:t>
            </w:r>
            <w:r w:rsidR="00244AA0">
              <w:rPr>
                <w:sz w:val="22"/>
                <w:szCs w:val="22"/>
                <w:lang w:val="en-US"/>
              </w:rPr>
              <w:t>,</w:t>
            </w:r>
            <w:r w:rsidRPr="00335EA7">
              <w:rPr>
                <w:sz w:val="22"/>
                <w:szCs w:val="22"/>
                <w:lang w:val="en-US"/>
              </w:rPr>
              <w:t xml:space="preserve"> complementary peacebuilding community initiatives by CSOs</w:t>
            </w:r>
            <w:r w:rsidR="000650A2">
              <w:rPr>
                <w:sz w:val="22"/>
                <w:szCs w:val="22"/>
                <w:lang w:val="en-US"/>
              </w:rPr>
              <w:t xml:space="preserve"> </w:t>
            </w:r>
            <w:r w:rsidR="001835F8">
              <w:rPr>
                <w:sz w:val="22"/>
                <w:szCs w:val="22"/>
                <w:lang w:val="en-US"/>
              </w:rPr>
              <w:t>included am</w:t>
            </w:r>
            <w:r w:rsidR="000650A2">
              <w:rPr>
                <w:sz w:val="22"/>
                <w:szCs w:val="22"/>
                <w:lang w:val="en-US"/>
              </w:rPr>
              <w:t>o</w:t>
            </w:r>
            <w:r w:rsidRPr="00335EA7">
              <w:rPr>
                <w:sz w:val="22"/>
                <w:szCs w:val="22"/>
                <w:lang w:val="en-US"/>
              </w:rPr>
              <w:t>ng them the policy on Exhumations and Reburials to facil</w:t>
            </w:r>
            <w:r w:rsidR="001835F8">
              <w:rPr>
                <w:sz w:val="22"/>
                <w:szCs w:val="22"/>
                <w:lang w:val="en-US"/>
              </w:rPr>
              <w:t>i</w:t>
            </w:r>
            <w:r w:rsidRPr="00335EA7">
              <w:rPr>
                <w:sz w:val="22"/>
                <w:szCs w:val="22"/>
                <w:lang w:val="en-US"/>
              </w:rPr>
              <w:t>t</w:t>
            </w:r>
            <w:r w:rsidR="001835F8">
              <w:rPr>
                <w:sz w:val="22"/>
                <w:szCs w:val="22"/>
                <w:lang w:val="en-US"/>
              </w:rPr>
              <w:t>a</w:t>
            </w:r>
            <w:r w:rsidRPr="00335EA7">
              <w:rPr>
                <w:sz w:val="22"/>
                <w:szCs w:val="22"/>
                <w:lang w:val="en-US"/>
              </w:rPr>
              <w:t>te Healing and Reconciliation.</w:t>
            </w:r>
            <w:r w:rsidRPr="00335EA7">
              <w:rPr>
                <w:sz w:val="22"/>
                <w:szCs w:val="22"/>
                <w:lang w:val="en-US"/>
              </w:rPr>
              <w:fldChar w:fldCharType="end"/>
            </w:r>
          </w:p>
        </w:tc>
        <w:tc>
          <w:tcPr>
            <w:tcW w:w="2078" w:type="dxa"/>
          </w:tcPr>
          <w:p w14:paraId="49509683" w14:textId="77777777" w:rsidR="00E77BE4" w:rsidRPr="00335EA7" w:rsidRDefault="00E77BE4"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AE111A" w:rsidRPr="00335EA7" w14:paraId="780BCF1D" w14:textId="77777777" w:rsidTr="00335EA7">
        <w:trPr>
          <w:trHeight w:val="548"/>
        </w:trPr>
        <w:tc>
          <w:tcPr>
            <w:tcW w:w="1419" w:type="dxa"/>
            <w:vMerge/>
          </w:tcPr>
          <w:p w14:paraId="44184123" w14:textId="77777777" w:rsidR="00AE111A" w:rsidRPr="00335EA7" w:rsidRDefault="00AE111A" w:rsidP="00F9099E">
            <w:pPr>
              <w:rPr>
                <w:sz w:val="22"/>
                <w:szCs w:val="22"/>
                <w:lang w:val="en-US"/>
              </w:rPr>
            </w:pPr>
          </w:p>
        </w:tc>
        <w:tc>
          <w:tcPr>
            <w:tcW w:w="2806" w:type="dxa"/>
            <w:shd w:val="clear" w:color="auto" w:fill="EEECE1"/>
          </w:tcPr>
          <w:p w14:paraId="7187BBEC" w14:textId="77777777" w:rsidR="00AE111A" w:rsidRPr="00335EA7" w:rsidRDefault="00AE111A" w:rsidP="00F9099E">
            <w:pPr>
              <w:jc w:val="both"/>
              <w:rPr>
                <w:sz w:val="22"/>
                <w:szCs w:val="22"/>
                <w:lang w:val="en-US"/>
              </w:rPr>
            </w:pPr>
            <w:r w:rsidRPr="00335EA7">
              <w:rPr>
                <w:sz w:val="22"/>
                <w:szCs w:val="22"/>
                <w:lang w:val="en-US"/>
              </w:rPr>
              <w:t>Indicator 1.4</w:t>
            </w:r>
          </w:p>
          <w:p w14:paraId="7F412F43" w14:textId="261B1283" w:rsidR="00AE111A" w:rsidRPr="00335EA7" w:rsidRDefault="00AE111A" w:rsidP="00F9099E">
            <w:pPr>
              <w:jc w:val="both"/>
              <w:rPr>
                <w:b/>
                <w:bCs/>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Evidence of increasing confidence and trust by citizens and key stakeholders in the transition process</w:t>
            </w:r>
            <w:r w:rsidRPr="00335EA7">
              <w:rPr>
                <w:b/>
                <w:sz w:val="22"/>
                <w:szCs w:val="22"/>
                <w:lang w:val="en-US"/>
              </w:rPr>
              <w:fldChar w:fldCharType="end"/>
            </w:r>
            <w:r w:rsidR="004B2C56">
              <w:rPr>
                <w:b/>
                <w:sz w:val="22"/>
                <w:szCs w:val="22"/>
                <w:lang w:val="en-US"/>
              </w:rPr>
              <w:t>.</w:t>
            </w:r>
          </w:p>
        </w:tc>
        <w:tc>
          <w:tcPr>
            <w:tcW w:w="1304" w:type="dxa"/>
            <w:shd w:val="clear" w:color="auto" w:fill="EEECE1"/>
          </w:tcPr>
          <w:p w14:paraId="02BF1827"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80E388D"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Based on regular citizen perception surveys</w:t>
            </w:r>
            <w:r w:rsidRPr="00335EA7">
              <w:rPr>
                <w:b/>
                <w:sz w:val="22"/>
                <w:szCs w:val="22"/>
                <w:lang w:val="en-US"/>
              </w:rPr>
              <w:fldChar w:fldCharType="end"/>
            </w:r>
          </w:p>
        </w:tc>
        <w:tc>
          <w:tcPr>
            <w:tcW w:w="3897" w:type="dxa"/>
          </w:tcPr>
          <w:p w14:paraId="4BBD7034" w14:textId="36BC1A3A" w:rsidR="00064C61" w:rsidRPr="00EB5431" w:rsidRDefault="00064C61" w:rsidP="00EB5431">
            <w:pPr>
              <w:rPr>
                <w:bCs/>
                <w:sz w:val="22"/>
                <w:szCs w:val="22"/>
              </w:rPr>
            </w:pPr>
            <w:r w:rsidRPr="00EB5431">
              <w:rPr>
                <w:bCs/>
                <w:sz w:val="22"/>
                <w:szCs w:val="22"/>
              </w:rPr>
              <w:t>Trust &amp;  confidence to frank &amp; open discussions</w:t>
            </w:r>
            <w:r w:rsidR="002F0FBE">
              <w:rPr>
                <w:bCs/>
                <w:sz w:val="22"/>
                <w:szCs w:val="22"/>
              </w:rPr>
              <w:t xml:space="preserve">, enhanced </w:t>
            </w:r>
            <w:r w:rsidRPr="00EB5431">
              <w:rPr>
                <w:bCs/>
                <w:sz w:val="22"/>
                <w:szCs w:val="22"/>
              </w:rPr>
              <w:t xml:space="preserve"> </w:t>
            </w:r>
            <w:r w:rsidR="002F0FBE">
              <w:rPr>
                <w:bCs/>
                <w:sz w:val="22"/>
                <w:szCs w:val="22"/>
              </w:rPr>
              <w:t xml:space="preserve">as </w:t>
            </w:r>
            <w:r w:rsidRPr="00EB5431">
              <w:rPr>
                <w:bCs/>
                <w:sz w:val="22"/>
                <w:szCs w:val="22"/>
              </w:rPr>
              <w:t xml:space="preserve"> eviden</w:t>
            </w:r>
            <w:r w:rsidR="002F0FBE">
              <w:rPr>
                <w:bCs/>
                <w:sz w:val="22"/>
                <w:szCs w:val="22"/>
              </w:rPr>
              <w:t xml:space="preserve">ced </w:t>
            </w:r>
            <w:r w:rsidRPr="00EB5431">
              <w:rPr>
                <w:bCs/>
                <w:sz w:val="22"/>
                <w:szCs w:val="22"/>
              </w:rPr>
              <w:t xml:space="preserve"> </w:t>
            </w:r>
            <w:r w:rsidR="002F0FBE">
              <w:rPr>
                <w:bCs/>
                <w:sz w:val="22"/>
                <w:szCs w:val="22"/>
              </w:rPr>
              <w:t xml:space="preserve">by </w:t>
            </w:r>
            <w:r w:rsidRPr="00EB5431">
              <w:rPr>
                <w:bCs/>
                <w:sz w:val="22"/>
                <w:szCs w:val="22"/>
              </w:rPr>
              <w:t xml:space="preserve">  online consultations</w:t>
            </w:r>
            <w:r w:rsidR="002F0FBE">
              <w:rPr>
                <w:bCs/>
                <w:sz w:val="22"/>
                <w:szCs w:val="22"/>
              </w:rPr>
              <w:t>,</w:t>
            </w:r>
            <w:r w:rsidRPr="00EB5431">
              <w:rPr>
                <w:bCs/>
                <w:sz w:val="22"/>
                <w:szCs w:val="22"/>
              </w:rPr>
              <w:t xml:space="preserve"> conducted by Government, NANGO</w:t>
            </w:r>
            <w:r w:rsidR="00600393">
              <w:rPr>
                <w:bCs/>
                <w:sz w:val="22"/>
                <w:szCs w:val="22"/>
              </w:rPr>
              <w:t>,WLSA</w:t>
            </w:r>
            <w:r w:rsidRPr="00EB5431">
              <w:rPr>
                <w:bCs/>
                <w:sz w:val="22"/>
                <w:szCs w:val="22"/>
              </w:rPr>
              <w:t xml:space="preserve"> on  TSP</w:t>
            </w:r>
            <w:r w:rsidR="002F0FBE">
              <w:rPr>
                <w:bCs/>
                <w:sz w:val="22"/>
                <w:szCs w:val="22"/>
              </w:rPr>
              <w:t xml:space="preserve">, feedbacks &amp; recommendation, </w:t>
            </w:r>
            <w:r w:rsidRPr="00EB5431">
              <w:rPr>
                <w:bCs/>
                <w:sz w:val="22"/>
                <w:szCs w:val="22"/>
              </w:rPr>
              <w:t xml:space="preserve">  an innovative view of influencing the development</w:t>
            </w:r>
            <w:r w:rsidR="002F0FBE">
              <w:rPr>
                <w:bCs/>
                <w:sz w:val="22"/>
                <w:szCs w:val="22"/>
              </w:rPr>
              <w:t xml:space="preserve">-decision making, that is capitalized by </w:t>
            </w:r>
            <w:r w:rsidRPr="00EB5431">
              <w:rPr>
                <w:bCs/>
                <w:sz w:val="22"/>
                <w:szCs w:val="22"/>
              </w:rPr>
              <w:t>the NDS &amp;</w:t>
            </w:r>
            <w:r w:rsidR="002F0FBE">
              <w:rPr>
                <w:bCs/>
                <w:sz w:val="22"/>
                <w:szCs w:val="22"/>
              </w:rPr>
              <w:t xml:space="preserve"> that was </w:t>
            </w:r>
            <w:r w:rsidRPr="00EB5431">
              <w:rPr>
                <w:bCs/>
                <w:sz w:val="22"/>
                <w:szCs w:val="22"/>
              </w:rPr>
              <w:t xml:space="preserve"> previously</w:t>
            </w:r>
            <w:r w:rsidR="002F0FBE">
              <w:rPr>
                <w:bCs/>
                <w:sz w:val="22"/>
                <w:szCs w:val="22"/>
              </w:rPr>
              <w:t xml:space="preserve"> absent, due to </w:t>
            </w:r>
            <w:r w:rsidRPr="00EB5431">
              <w:rPr>
                <w:bCs/>
                <w:sz w:val="22"/>
                <w:szCs w:val="22"/>
              </w:rPr>
              <w:t xml:space="preserve"> hostile relationship between Government and CSOs</w:t>
            </w:r>
            <w:r w:rsidR="002F0FBE">
              <w:rPr>
                <w:bCs/>
                <w:sz w:val="22"/>
                <w:szCs w:val="22"/>
              </w:rPr>
              <w:t xml:space="preserve">, that </w:t>
            </w:r>
            <w:r w:rsidRPr="00EB5431">
              <w:rPr>
                <w:bCs/>
                <w:sz w:val="22"/>
                <w:szCs w:val="22"/>
              </w:rPr>
              <w:t xml:space="preserve"> has</w:t>
            </w:r>
            <w:r w:rsidR="002F0FBE">
              <w:rPr>
                <w:bCs/>
                <w:sz w:val="22"/>
                <w:szCs w:val="22"/>
              </w:rPr>
              <w:t xml:space="preserve">, now, </w:t>
            </w:r>
            <w:r w:rsidRPr="00EB5431">
              <w:rPr>
                <w:bCs/>
                <w:sz w:val="22"/>
                <w:szCs w:val="22"/>
              </w:rPr>
              <w:t xml:space="preserve"> softened</w:t>
            </w:r>
            <w:r w:rsidR="002F0FBE">
              <w:rPr>
                <w:bCs/>
                <w:sz w:val="22"/>
                <w:szCs w:val="22"/>
              </w:rPr>
              <w:t xml:space="preserve">. Increasingly, </w:t>
            </w:r>
            <w:r w:rsidRPr="00EB5431">
              <w:rPr>
                <w:bCs/>
                <w:sz w:val="22"/>
                <w:szCs w:val="22"/>
              </w:rPr>
              <w:t xml:space="preserve"> citizens  appreciated the </w:t>
            </w:r>
            <w:r w:rsidR="002F0FBE">
              <w:rPr>
                <w:bCs/>
                <w:sz w:val="22"/>
                <w:szCs w:val="22"/>
              </w:rPr>
              <w:t xml:space="preserve">rise </w:t>
            </w:r>
            <w:r w:rsidRPr="00EB5431">
              <w:rPr>
                <w:bCs/>
                <w:sz w:val="22"/>
                <w:szCs w:val="22"/>
              </w:rPr>
              <w:t xml:space="preserve">in the engagement process on national policy and dialogue.    </w:t>
            </w:r>
          </w:p>
          <w:p w14:paraId="549C75C1" w14:textId="376029D8" w:rsidR="00AE111A" w:rsidRPr="00335EA7" w:rsidRDefault="00AE111A" w:rsidP="00F9099E">
            <w:pPr>
              <w:rPr>
                <w:b/>
                <w:sz w:val="22"/>
                <w:szCs w:val="22"/>
                <w:lang w:val="en-US"/>
              </w:rPr>
            </w:pPr>
          </w:p>
        </w:tc>
        <w:tc>
          <w:tcPr>
            <w:tcW w:w="2403" w:type="dxa"/>
          </w:tcPr>
          <w:p w14:paraId="115E59B0" w14:textId="77777777" w:rsidR="00AE111A" w:rsidRPr="00335EA7" w:rsidRDefault="00AE111A" w:rsidP="00F9099E">
            <w:pPr>
              <w:rPr>
                <w:b/>
                <w:bCs/>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6BA36FFB"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AE111A" w:rsidRPr="00335EA7" w14:paraId="2D242A27" w14:textId="77777777" w:rsidTr="006A08CC">
        <w:trPr>
          <w:trHeight w:val="548"/>
        </w:trPr>
        <w:tc>
          <w:tcPr>
            <w:tcW w:w="1419" w:type="dxa"/>
            <w:vMerge w:val="restart"/>
          </w:tcPr>
          <w:p w14:paraId="78159121" w14:textId="77777777" w:rsidR="00AE111A" w:rsidRPr="00335EA7" w:rsidRDefault="00AE111A" w:rsidP="00F9099E">
            <w:pPr>
              <w:rPr>
                <w:sz w:val="22"/>
                <w:szCs w:val="22"/>
                <w:lang w:val="en-US"/>
              </w:rPr>
            </w:pPr>
            <w:r w:rsidRPr="00335EA7">
              <w:rPr>
                <w:sz w:val="22"/>
                <w:szCs w:val="22"/>
                <w:lang w:val="en-US"/>
              </w:rPr>
              <w:t>Output 1.1</w:t>
            </w:r>
          </w:p>
          <w:p w14:paraId="6A90C340" w14:textId="77777777" w:rsidR="00AE111A" w:rsidRPr="00335EA7" w:rsidRDefault="00AE111A"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Meaningful citizen engagement on the monitoring and review of the implementation of the TSP</w:t>
            </w:r>
            <w:r w:rsidRPr="00335EA7">
              <w:rPr>
                <w:b/>
                <w:sz w:val="22"/>
                <w:szCs w:val="22"/>
                <w:lang w:val="en-US"/>
              </w:rPr>
              <w:fldChar w:fldCharType="end"/>
            </w:r>
          </w:p>
          <w:p w14:paraId="54E74F1D" w14:textId="77777777" w:rsidR="00B21845" w:rsidRPr="00335EA7" w:rsidRDefault="00B21845" w:rsidP="00F9099E">
            <w:pPr>
              <w:rPr>
                <w:b/>
                <w:sz w:val="22"/>
                <w:szCs w:val="22"/>
                <w:lang w:val="en-US"/>
              </w:rPr>
            </w:pPr>
          </w:p>
          <w:p w14:paraId="6E6D9A18" w14:textId="2B781166" w:rsidR="00B21845" w:rsidRPr="00335EA7" w:rsidRDefault="00B21845" w:rsidP="00F9099E">
            <w:pPr>
              <w:rPr>
                <w:sz w:val="22"/>
                <w:szCs w:val="22"/>
                <w:lang w:val="en-US"/>
              </w:rPr>
            </w:pPr>
          </w:p>
        </w:tc>
        <w:tc>
          <w:tcPr>
            <w:tcW w:w="2806" w:type="dxa"/>
            <w:shd w:val="clear" w:color="auto" w:fill="EEECE1"/>
          </w:tcPr>
          <w:p w14:paraId="7DBD7557" w14:textId="0CEDF5DE" w:rsidR="00AE111A" w:rsidRPr="00335EA7" w:rsidRDefault="00AE111A" w:rsidP="00F9099E">
            <w:pPr>
              <w:jc w:val="both"/>
              <w:rPr>
                <w:sz w:val="22"/>
                <w:szCs w:val="22"/>
                <w:lang w:val="en-US"/>
              </w:rPr>
            </w:pPr>
            <w:r w:rsidRPr="00335EA7">
              <w:rPr>
                <w:sz w:val="22"/>
                <w:szCs w:val="22"/>
                <w:lang w:val="en-US"/>
              </w:rPr>
              <w:t>Indicator 1.1.1</w:t>
            </w:r>
          </w:p>
          <w:p w14:paraId="684B76BA" w14:textId="188530AE" w:rsidR="00AE111A" w:rsidRPr="00335EA7" w:rsidRDefault="00AE111A"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Gender Responsive </w:t>
            </w:r>
            <w:r w:rsidRPr="00335EA7">
              <w:rPr>
                <w:sz w:val="22"/>
                <w:szCs w:val="22"/>
                <w:lang w:val="en-US"/>
              </w:rPr>
              <w:t xml:space="preserve">Strategic Plans (including Annual Work Plans) for targeted institutions developed demonstrating strategic foresight, long term planning, gender and conflict sensitive development. </w:t>
            </w:r>
            <w:r w:rsidRPr="00335EA7">
              <w:rPr>
                <w:b/>
                <w:sz w:val="22"/>
                <w:szCs w:val="22"/>
                <w:lang w:val="en-US"/>
              </w:rPr>
              <w:fldChar w:fldCharType="end"/>
            </w:r>
          </w:p>
        </w:tc>
        <w:tc>
          <w:tcPr>
            <w:tcW w:w="1304" w:type="dxa"/>
            <w:shd w:val="clear" w:color="auto" w:fill="EEECE1"/>
          </w:tcPr>
          <w:p w14:paraId="32169B9B"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285C6193" w14:textId="77777777"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09D61F5F" w14:textId="2E2BAF23" w:rsidR="00AF5E45" w:rsidRPr="00802423" w:rsidRDefault="00064C61" w:rsidP="00AF5E45">
            <w:pPr>
              <w:rPr>
                <w:bCs/>
                <w:sz w:val="22"/>
                <w:szCs w:val="22"/>
              </w:rPr>
            </w:pPr>
            <w:r w:rsidRPr="00600393">
              <w:rPr>
                <w:bCs/>
                <w:sz w:val="22"/>
                <w:szCs w:val="22"/>
              </w:rPr>
              <w:t xml:space="preserve">2 strategic plans in place: NPRC provincial peace committees’ strategies for conflict management and resolution since </w:t>
            </w:r>
            <w:r w:rsidR="00C35A0C">
              <w:rPr>
                <w:bCs/>
                <w:sz w:val="22"/>
                <w:szCs w:val="22"/>
              </w:rPr>
              <w:t>COVID-19</w:t>
            </w:r>
            <w:r w:rsidRPr="00600393">
              <w:rPr>
                <w:bCs/>
                <w:sz w:val="22"/>
                <w:szCs w:val="22"/>
              </w:rPr>
              <w:t xml:space="preserve"> outbreak &amp; Curriculum for civic managers, commissions and Ministry of Women Affairs with </w:t>
            </w:r>
            <w:r w:rsidR="00157085" w:rsidRPr="00600393">
              <w:rPr>
                <w:bCs/>
                <w:sz w:val="22"/>
                <w:szCs w:val="22"/>
              </w:rPr>
              <w:t>UZ,</w:t>
            </w:r>
            <w:r w:rsidRPr="00600393">
              <w:rPr>
                <w:bCs/>
                <w:sz w:val="22"/>
                <w:szCs w:val="22"/>
              </w:rPr>
              <w:t xml:space="preserve"> developed</w:t>
            </w:r>
            <w:r w:rsidRPr="00802423">
              <w:rPr>
                <w:bCs/>
                <w:sz w:val="22"/>
                <w:szCs w:val="22"/>
              </w:rPr>
              <w:t>.</w:t>
            </w:r>
            <w:r w:rsidR="00AF5E45" w:rsidRPr="00802423">
              <w:rPr>
                <w:bCs/>
                <w:sz w:val="22"/>
                <w:szCs w:val="22"/>
              </w:rPr>
              <w:t xml:space="preserve"> </w:t>
            </w:r>
            <w:r w:rsidR="00AF5E45" w:rsidRPr="00802423">
              <w:rPr>
                <w:sz w:val="22"/>
                <w:szCs w:val="22"/>
              </w:rPr>
              <w:t xml:space="preserve">Gender Policy for the NPRC being considered by the commission with UNW support 2 planning meeting held to date. A gender focal persons system being developed. </w:t>
            </w:r>
          </w:p>
          <w:p w14:paraId="6E4A9170" w14:textId="23CF3979" w:rsidR="00064C61" w:rsidRPr="00600393" w:rsidRDefault="00064C61" w:rsidP="00600393">
            <w:pPr>
              <w:rPr>
                <w:bCs/>
                <w:sz w:val="22"/>
                <w:szCs w:val="22"/>
              </w:rPr>
            </w:pPr>
          </w:p>
          <w:p w14:paraId="46DB6CEE" w14:textId="2ED73387" w:rsidR="00AE111A" w:rsidRPr="00335EA7" w:rsidRDefault="00AE111A" w:rsidP="00F9099E">
            <w:pPr>
              <w:rPr>
                <w:b/>
                <w:sz w:val="22"/>
                <w:szCs w:val="22"/>
                <w:lang w:val="en-US"/>
              </w:rPr>
            </w:pPr>
          </w:p>
          <w:p w14:paraId="6724C401" w14:textId="0C69A0AE" w:rsidR="00875FA5" w:rsidRPr="00335EA7" w:rsidRDefault="00875FA5" w:rsidP="00F9099E">
            <w:pPr>
              <w:rPr>
                <w:sz w:val="22"/>
                <w:szCs w:val="22"/>
              </w:rPr>
            </w:pPr>
          </w:p>
        </w:tc>
        <w:tc>
          <w:tcPr>
            <w:tcW w:w="2403" w:type="dxa"/>
          </w:tcPr>
          <w:p w14:paraId="08804717" w14:textId="0AE92FB0" w:rsidR="00AE111A" w:rsidRPr="00335EA7" w:rsidRDefault="00466AA7" w:rsidP="00F9099E">
            <w:pPr>
              <w:rPr>
                <w:sz w:val="22"/>
                <w:szCs w:val="22"/>
              </w:rPr>
            </w:pPr>
            <w:r>
              <w:rPr>
                <w:bCs/>
                <w:sz w:val="22"/>
                <w:szCs w:val="22"/>
                <w:lang w:val="en-US"/>
              </w:rPr>
              <w:t>P</w:t>
            </w:r>
            <w:r w:rsidR="00CC522C" w:rsidRPr="00CC522C">
              <w:rPr>
                <w:bCs/>
                <w:sz w:val="22"/>
                <w:szCs w:val="22"/>
                <w:lang w:val="en-US"/>
              </w:rPr>
              <w:t>lans</w:t>
            </w:r>
            <w:r w:rsidR="0066764F" w:rsidRPr="00CC522C">
              <w:rPr>
                <w:bCs/>
                <w:sz w:val="22"/>
                <w:szCs w:val="22"/>
                <w:lang w:val="en-US"/>
              </w:rPr>
              <w:t xml:space="preserve"> </w:t>
            </w:r>
            <w:r w:rsidR="0066764F" w:rsidRPr="00873C1E">
              <w:rPr>
                <w:bCs/>
                <w:sz w:val="22"/>
                <w:szCs w:val="22"/>
                <w:lang w:val="en-US"/>
              </w:rPr>
              <w:t xml:space="preserve">to support the Ministry </w:t>
            </w:r>
            <w:r w:rsidR="00CC522C" w:rsidRPr="00873C1E">
              <w:rPr>
                <w:bCs/>
                <w:sz w:val="22"/>
                <w:szCs w:val="22"/>
                <w:lang w:val="en-US"/>
              </w:rPr>
              <w:t xml:space="preserve">with </w:t>
            </w:r>
            <w:r w:rsidR="00CC522C">
              <w:rPr>
                <w:bCs/>
                <w:sz w:val="22"/>
                <w:szCs w:val="22"/>
                <w:lang w:val="en-US"/>
              </w:rPr>
              <w:t xml:space="preserve">capacity building and dialogue utilizing the developed </w:t>
            </w:r>
            <w:r w:rsidR="00B043FF">
              <w:rPr>
                <w:bCs/>
                <w:sz w:val="22"/>
                <w:szCs w:val="22"/>
                <w:lang w:val="en-US"/>
              </w:rPr>
              <w:t>curricula</w:t>
            </w:r>
            <w:r w:rsidR="00B043FF" w:rsidRPr="00873C1E">
              <w:rPr>
                <w:bCs/>
                <w:sz w:val="22"/>
                <w:szCs w:val="22"/>
                <w:lang w:val="en-US"/>
              </w:rPr>
              <w:t>,</w:t>
            </w:r>
            <w:r w:rsidR="00CC522C">
              <w:rPr>
                <w:bCs/>
                <w:sz w:val="22"/>
                <w:szCs w:val="22"/>
                <w:lang w:val="en-US"/>
              </w:rPr>
              <w:t xml:space="preserve"> targeting </w:t>
            </w:r>
            <w:r w:rsidR="0066764F" w:rsidRPr="00873C1E">
              <w:rPr>
                <w:bCs/>
                <w:sz w:val="22"/>
                <w:szCs w:val="22"/>
                <w:lang w:val="en-US"/>
              </w:rPr>
              <w:t xml:space="preserve">senior &amp; mid-level staff for long-term capacity building. </w:t>
            </w:r>
          </w:p>
        </w:tc>
        <w:tc>
          <w:tcPr>
            <w:tcW w:w="2078" w:type="dxa"/>
          </w:tcPr>
          <w:p w14:paraId="3C33DFF9" w14:textId="152FE610" w:rsidR="00AE111A" w:rsidRPr="00335EA7" w:rsidRDefault="00AE111A"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r w:rsidR="0066764F" w:rsidRPr="00335EA7">
              <w:rPr>
                <w:color w:val="000000"/>
                <w:sz w:val="22"/>
                <w:szCs w:val="22"/>
              </w:rPr>
              <w:t xml:space="preserve"> Training manual for the senior and mid-level staff at the Ministry of Women Affairs </w:t>
            </w:r>
            <w:r w:rsidR="00CC522C" w:rsidRPr="00335EA7">
              <w:rPr>
                <w:color w:val="000000"/>
                <w:sz w:val="22"/>
                <w:szCs w:val="22"/>
              </w:rPr>
              <w:t>developed key</w:t>
            </w:r>
            <w:r w:rsidR="0066764F" w:rsidRPr="00335EA7">
              <w:rPr>
                <w:color w:val="000000"/>
                <w:sz w:val="22"/>
                <w:szCs w:val="22"/>
              </w:rPr>
              <w:t xml:space="preserve"> considerations on gender, conflict sensitive development to strategic foresight and risk assessment to inform planning and programmes.</w:t>
            </w:r>
          </w:p>
        </w:tc>
      </w:tr>
      <w:tr w:rsidR="00CC6E50" w:rsidRPr="00335EA7" w14:paraId="172870B6" w14:textId="77777777" w:rsidTr="00335EA7">
        <w:trPr>
          <w:trHeight w:val="548"/>
        </w:trPr>
        <w:tc>
          <w:tcPr>
            <w:tcW w:w="1419" w:type="dxa"/>
            <w:vMerge/>
          </w:tcPr>
          <w:p w14:paraId="5F71D3B6" w14:textId="77777777" w:rsidR="00CC6E50" w:rsidRPr="00335EA7" w:rsidRDefault="00CC6E50" w:rsidP="00F9099E">
            <w:pPr>
              <w:rPr>
                <w:sz w:val="22"/>
                <w:szCs w:val="22"/>
                <w:lang w:val="en-US"/>
              </w:rPr>
            </w:pPr>
          </w:p>
        </w:tc>
        <w:tc>
          <w:tcPr>
            <w:tcW w:w="2806" w:type="dxa"/>
            <w:shd w:val="clear" w:color="auto" w:fill="EEECE1"/>
          </w:tcPr>
          <w:p w14:paraId="2CD3DA24" w14:textId="77777777" w:rsidR="00CC6E50" w:rsidRPr="00335EA7" w:rsidRDefault="00CC6E50" w:rsidP="00F9099E">
            <w:pPr>
              <w:jc w:val="both"/>
              <w:rPr>
                <w:bCs/>
                <w:sz w:val="22"/>
                <w:szCs w:val="22"/>
                <w:lang w:val="en-US"/>
              </w:rPr>
            </w:pPr>
            <w:r w:rsidRPr="00335EA7">
              <w:rPr>
                <w:bCs/>
                <w:sz w:val="22"/>
                <w:szCs w:val="22"/>
                <w:lang w:val="en-US"/>
              </w:rPr>
              <w:t>Indicator 1.1.2</w:t>
            </w:r>
          </w:p>
          <w:p w14:paraId="56645591" w14:textId="1EC717DD"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Standardized capacity enhancement handbook with trainer of trainers (ToT) guide developed for fresher-purposes and orientation of future senior Government officials and departments</w:t>
            </w:r>
            <w:r w:rsidRPr="00335EA7">
              <w:rPr>
                <w:sz w:val="22"/>
                <w:szCs w:val="22"/>
                <w:lang w:val="en-US"/>
              </w:rPr>
              <w:t xml:space="preserve"> </w:t>
            </w:r>
            <w:r w:rsidRPr="00335EA7">
              <w:rPr>
                <w:b/>
                <w:sz w:val="22"/>
                <w:szCs w:val="22"/>
                <w:lang w:val="en-US"/>
              </w:rPr>
              <w:fldChar w:fldCharType="end"/>
            </w:r>
          </w:p>
        </w:tc>
        <w:tc>
          <w:tcPr>
            <w:tcW w:w="1304" w:type="dxa"/>
            <w:shd w:val="clear" w:color="auto" w:fill="EEECE1"/>
          </w:tcPr>
          <w:p w14:paraId="6233883F" w14:textId="77777777" w:rsidR="00CC6E50" w:rsidRPr="00335EA7" w:rsidRDefault="00CC6E50" w:rsidP="00F9099E">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DFEBA4B" w14:textId="77777777" w:rsidR="00CC6E50" w:rsidRPr="00335EA7" w:rsidRDefault="00CC6E50" w:rsidP="00F9099E">
            <w:pPr>
              <w:rPr>
                <w:bCs/>
                <w:sz w:val="22"/>
                <w:szCs w:val="22"/>
                <w:lang w:val="en-US"/>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603DAE2E" w14:textId="14B155D4" w:rsidR="00CC6E50" w:rsidRPr="00335EA7" w:rsidRDefault="00CC6E50" w:rsidP="00F9099E">
            <w:pPr>
              <w:rPr>
                <w:color w:val="FF0000"/>
                <w:sz w:val="22"/>
                <w:szCs w:val="22"/>
              </w:rPr>
            </w:pPr>
            <w:r w:rsidRPr="00335EA7">
              <w:rPr>
                <w:sz w:val="22"/>
                <w:szCs w:val="22"/>
              </w:rPr>
              <w:t>1 Local Authorities Citizen Engagement Handbook developed.</w:t>
            </w:r>
          </w:p>
        </w:tc>
        <w:tc>
          <w:tcPr>
            <w:tcW w:w="2403" w:type="dxa"/>
          </w:tcPr>
          <w:p w14:paraId="394FF9F2" w14:textId="53501FC7" w:rsidR="00CC6E50" w:rsidRPr="00335EA7" w:rsidRDefault="00CC6E50" w:rsidP="00F9099E">
            <w:pPr>
              <w:rPr>
                <w:b/>
                <w:sz w:val="22"/>
                <w:szCs w:val="22"/>
                <w:lang w:val="en-US"/>
              </w:rPr>
            </w:pPr>
            <w:r w:rsidRPr="00335EA7">
              <w:rPr>
                <w:bCs/>
                <w:sz w:val="22"/>
                <w:szCs w:val="22"/>
                <w:lang w:val="en-US"/>
              </w:rPr>
              <w:t xml:space="preserve">The Handbook, is going through final edits and </w:t>
            </w:r>
            <w:r w:rsidR="00DE240C" w:rsidRPr="00335EA7">
              <w:rPr>
                <w:bCs/>
                <w:sz w:val="22"/>
                <w:szCs w:val="22"/>
                <w:lang w:val="en-US"/>
              </w:rPr>
              <w:t>typesetting before</w:t>
            </w:r>
            <w:r w:rsidRPr="00335EA7">
              <w:rPr>
                <w:bCs/>
                <w:sz w:val="22"/>
                <w:szCs w:val="22"/>
                <w:lang w:val="en-US"/>
              </w:rPr>
              <w:t xml:space="preserve"> printing.</w:t>
            </w:r>
          </w:p>
        </w:tc>
        <w:tc>
          <w:tcPr>
            <w:tcW w:w="2078" w:type="dxa"/>
          </w:tcPr>
          <w:p w14:paraId="4C348D95" w14:textId="2CB1FEB7" w:rsidR="00CC6E50" w:rsidRPr="00335EA7" w:rsidRDefault="00CC6E50" w:rsidP="00F9099E">
            <w:pPr>
              <w:rPr>
                <w:b/>
                <w:sz w:val="22"/>
                <w:szCs w:val="22"/>
                <w:lang w:val="en-US"/>
              </w:rPr>
            </w:pPr>
            <w:r w:rsidRPr="00335EA7">
              <w:rPr>
                <w:bCs/>
                <w:sz w:val="22"/>
                <w:szCs w:val="22"/>
                <w:lang w:val="en-US"/>
              </w:rPr>
              <w:t>UNICEF focused on Local Authorities, because of their service delivery mandate</w:t>
            </w:r>
            <w:r w:rsidR="0083289F">
              <w:rPr>
                <w:bCs/>
                <w:sz w:val="22"/>
                <w:szCs w:val="22"/>
                <w:lang w:val="en-US"/>
              </w:rPr>
              <w:t xml:space="preserve"> proximity to people</w:t>
            </w:r>
            <w:r w:rsidRPr="00335EA7">
              <w:rPr>
                <w:bCs/>
                <w:sz w:val="22"/>
                <w:szCs w:val="22"/>
                <w:lang w:val="en-US"/>
              </w:rPr>
              <w:t>.</w:t>
            </w:r>
          </w:p>
        </w:tc>
      </w:tr>
      <w:tr w:rsidR="00CC6E50" w:rsidRPr="00335EA7" w14:paraId="0E41B194" w14:textId="77777777" w:rsidTr="00335EA7">
        <w:trPr>
          <w:trHeight w:val="512"/>
        </w:trPr>
        <w:tc>
          <w:tcPr>
            <w:tcW w:w="1419" w:type="dxa"/>
            <w:vMerge/>
          </w:tcPr>
          <w:p w14:paraId="0578B8F5" w14:textId="77777777" w:rsidR="00CC6E50" w:rsidRPr="00335EA7" w:rsidRDefault="00CC6E50" w:rsidP="00F9099E">
            <w:pPr>
              <w:rPr>
                <w:b/>
                <w:sz w:val="22"/>
                <w:szCs w:val="22"/>
                <w:lang w:val="en-US"/>
              </w:rPr>
            </w:pPr>
          </w:p>
        </w:tc>
        <w:tc>
          <w:tcPr>
            <w:tcW w:w="2806" w:type="dxa"/>
            <w:shd w:val="clear" w:color="auto" w:fill="EEECE1"/>
          </w:tcPr>
          <w:p w14:paraId="035C4362" w14:textId="77777777" w:rsidR="00CC6E50" w:rsidRPr="00335EA7" w:rsidRDefault="00CC6E50" w:rsidP="00F9099E">
            <w:pPr>
              <w:jc w:val="both"/>
              <w:rPr>
                <w:sz w:val="22"/>
                <w:szCs w:val="22"/>
                <w:lang w:val="en-US"/>
              </w:rPr>
            </w:pPr>
            <w:r w:rsidRPr="00335EA7">
              <w:rPr>
                <w:sz w:val="22"/>
                <w:szCs w:val="22"/>
                <w:lang w:val="en-US"/>
              </w:rPr>
              <w:t>Indicator 1.1.3</w:t>
            </w:r>
          </w:p>
          <w:p w14:paraId="0591B8CF" w14:textId="464AF2FB"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Percentage of trained senior civil servants (at permanent secretary, principal director and deputy director level) </w:t>
            </w:r>
            <w:r w:rsidRPr="00335EA7">
              <w:rPr>
                <w:sz w:val="22"/>
                <w:szCs w:val="22"/>
              </w:rPr>
              <w:lastRenderedPageBreak/>
              <w:t>technically lead the strategic planning disaggregated by gender</w:t>
            </w:r>
            <w:r w:rsidRPr="00335EA7">
              <w:rPr>
                <w:b/>
                <w:sz w:val="22"/>
                <w:szCs w:val="22"/>
                <w:lang w:val="en-US"/>
              </w:rPr>
              <w:fldChar w:fldCharType="end"/>
            </w:r>
            <w:r w:rsidR="009B169B">
              <w:rPr>
                <w:b/>
                <w:sz w:val="22"/>
                <w:szCs w:val="22"/>
                <w:lang w:val="en-US"/>
              </w:rPr>
              <w:t>.</w:t>
            </w:r>
          </w:p>
        </w:tc>
        <w:tc>
          <w:tcPr>
            <w:tcW w:w="1304" w:type="dxa"/>
            <w:shd w:val="clear" w:color="auto" w:fill="EEECE1"/>
          </w:tcPr>
          <w:p w14:paraId="426B8523" w14:textId="77777777" w:rsidR="00CC6E50" w:rsidRPr="00335EA7" w:rsidRDefault="00CC6E50" w:rsidP="00F9099E">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31DF6270" w14:textId="68A28ACF" w:rsidR="00CC6E50" w:rsidRPr="00335EA7" w:rsidRDefault="00CC6E50" w:rsidP="00F9099E">
            <w:pPr>
              <w:rPr>
                <w:bCs/>
                <w:sz w:val="22"/>
                <w:szCs w:val="22"/>
                <w:lang w:val="en-US"/>
              </w:rPr>
            </w:pPr>
            <w:r w:rsidRPr="00335EA7">
              <w:rPr>
                <w:bCs/>
                <w:sz w:val="22"/>
                <w:szCs w:val="22"/>
                <w:lang w:val="en-US"/>
              </w:rPr>
              <w:fldChar w:fldCharType="begin">
                <w:ffData>
                  <w:name w:val=""/>
                  <w:enabled/>
                  <w:calcOnExit w:val="0"/>
                  <w:textInput>
                    <w:default w:val="75"/>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75</w:t>
            </w:r>
            <w:r w:rsidRPr="00335EA7">
              <w:rPr>
                <w:bCs/>
                <w:sz w:val="22"/>
                <w:szCs w:val="22"/>
                <w:lang w:val="en-US"/>
              </w:rPr>
              <w:fldChar w:fldCharType="end"/>
            </w:r>
            <w:r w:rsidR="0083289F">
              <w:rPr>
                <w:bCs/>
                <w:sz w:val="22"/>
                <w:szCs w:val="22"/>
                <w:lang w:val="en-US"/>
              </w:rPr>
              <w:t xml:space="preserve"> </w:t>
            </w:r>
          </w:p>
        </w:tc>
        <w:tc>
          <w:tcPr>
            <w:tcW w:w="3897" w:type="dxa"/>
          </w:tcPr>
          <w:p w14:paraId="61D02A8B" w14:textId="00CD870B" w:rsidR="00CC6E50" w:rsidRPr="00335EA7" w:rsidRDefault="00CC6E50" w:rsidP="00F9099E">
            <w:pPr>
              <w:rPr>
                <w:color w:val="FF0000"/>
                <w:sz w:val="22"/>
                <w:szCs w:val="22"/>
              </w:rPr>
            </w:pPr>
            <w:r w:rsidRPr="00335EA7">
              <w:rPr>
                <w:sz w:val="22"/>
                <w:szCs w:val="22"/>
              </w:rPr>
              <w:t xml:space="preserve">248 (186 Male and 62 Female) were trained (Town Clerks 72 (58 M, 14 F), Finance Directors 83(54 M, 29 F), Engineers 83 (68M, 15 F) and Min of </w:t>
            </w:r>
            <w:r w:rsidRPr="00335EA7">
              <w:rPr>
                <w:sz w:val="22"/>
                <w:szCs w:val="22"/>
              </w:rPr>
              <w:lastRenderedPageBreak/>
              <w:t xml:space="preserve">Local Government 10 (6M and </w:t>
            </w:r>
            <w:r w:rsidR="00DA4A6D" w:rsidRPr="00335EA7">
              <w:rPr>
                <w:sz w:val="22"/>
                <w:szCs w:val="22"/>
              </w:rPr>
              <w:t>4</w:t>
            </w:r>
            <w:r w:rsidRPr="00335EA7">
              <w:rPr>
                <w:sz w:val="22"/>
                <w:szCs w:val="22"/>
              </w:rPr>
              <w:t>F)</w:t>
            </w:r>
            <w:r w:rsidR="002E1EAD">
              <w:rPr>
                <w:sz w:val="22"/>
                <w:szCs w:val="22"/>
              </w:rPr>
              <w:t xml:space="preserve"> on strategic </w:t>
            </w:r>
            <w:r w:rsidR="00E775AD">
              <w:rPr>
                <w:sz w:val="22"/>
                <w:szCs w:val="22"/>
              </w:rPr>
              <w:t>planning</w:t>
            </w:r>
            <w:r w:rsidRPr="00335EA7">
              <w:rPr>
                <w:sz w:val="22"/>
                <w:szCs w:val="22"/>
              </w:rPr>
              <w:t xml:space="preserve">. </w:t>
            </w:r>
          </w:p>
        </w:tc>
        <w:tc>
          <w:tcPr>
            <w:tcW w:w="2403" w:type="dxa"/>
          </w:tcPr>
          <w:p w14:paraId="09FCF7C2" w14:textId="178B4B56" w:rsidR="00CC6E50" w:rsidRPr="00335EA7" w:rsidRDefault="00CC6E50" w:rsidP="00F9099E">
            <w:pPr>
              <w:rPr>
                <w:b/>
                <w:sz w:val="22"/>
                <w:szCs w:val="22"/>
                <w:lang w:val="en-US"/>
              </w:rPr>
            </w:pPr>
            <w:r w:rsidRPr="00335EA7">
              <w:rPr>
                <w:bCs/>
                <w:sz w:val="22"/>
                <w:szCs w:val="22"/>
                <w:lang w:val="en-US"/>
              </w:rPr>
              <w:lastRenderedPageBreak/>
              <w:t>Targeting Local Authorities resulted in greater reach.</w:t>
            </w:r>
          </w:p>
        </w:tc>
        <w:tc>
          <w:tcPr>
            <w:tcW w:w="2078" w:type="dxa"/>
          </w:tcPr>
          <w:p w14:paraId="48B9781C" w14:textId="0B31FA74" w:rsidR="00CC6E50" w:rsidRPr="00335EA7" w:rsidRDefault="00CC6E50" w:rsidP="00F9099E">
            <w:pPr>
              <w:rPr>
                <w:b/>
                <w:sz w:val="22"/>
                <w:szCs w:val="22"/>
                <w:lang w:val="en-US"/>
              </w:rPr>
            </w:pPr>
            <w:r w:rsidRPr="00335EA7">
              <w:rPr>
                <w:bCs/>
                <w:sz w:val="22"/>
                <w:szCs w:val="22"/>
                <w:lang w:val="en-US"/>
              </w:rPr>
              <w:t>Adjusted to number and not percentage</w:t>
            </w:r>
          </w:p>
        </w:tc>
      </w:tr>
      <w:tr w:rsidR="00CC6E50" w:rsidRPr="00335EA7" w14:paraId="38A14F36" w14:textId="77777777" w:rsidTr="00335EA7">
        <w:trPr>
          <w:trHeight w:val="512"/>
        </w:trPr>
        <w:tc>
          <w:tcPr>
            <w:tcW w:w="1419" w:type="dxa"/>
            <w:vMerge/>
          </w:tcPr>
          <w:p w14:paraId="0946215B" w14:textId="77777777" w:rsidR="00CC6E50" w:rsidRPr="00335EA7" w:rsidRDefault="00CC6E50" w:rsidP="00F9099E">
            <w:pPr>
              <w:rPr>
                <w:b/>
                <w:sz w:val="22"/>
                <w:szCs w:val="22"/>
                <w:lang w:val="en-US"/>
              </w:rPr>
            </w:pPr>
          </w:p>
        </w:tc>
        <w:tc>
          <w:tcPr>
            <w:tcW w:w="2806" w:type="dxa"/>
            <w:shd w:val="clear" w:color="auto" w:fill="EEECE1"/>
          </w:tcPr>
          <w:p w14:paraId="627A6870" w14:textId="77777777" w:rsidR="00CC6E50" w:rsidRPr="00335EA7" w:rsidRDefault="00CC6E50" w:rsidP="00F9099E">
            <w:pPr>
              <w:jc w:val="both"/>
              <w:rPr>
                <w:sz w:val="22"/>
                <w:szCs w:val="22"/>
                <w:lang w:val="en-US"/>
              </w:rPr>
            </w:pPr>
            <w:r w:rsidRPr="00335EA7">
              <w:rPr>
                <w:sz w:val="22"/>
                <w:szCs w:val="22"/>
                <w:lang w:val="en-US"/>
              </w:rPr>
              <w:t>Indicator 1.1.4</w:t>
            </w:r>
          </w:p>
          <w:p w14:paraId="0D057C5D" w14:textId="42FF5EA6" w:rsidR="00CC6E50" w:rsidRPr="00335EA7" w:rsidRDefault="00CC6E50" w:rsidP="00F9099E">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CSO-led progress review meetings on priority governace and economic reforms in the TSP (participation disaggregated by gender, age, geographical representation, inclusivity of marginal areas and sex by) 2020</w:t>
            </w:r>
            <w:r w:rsidRPr="00335EA7">
              <w:rPr>
                <w:b/>
                <w:sz w:val="22"/>
                <w:szCs w:val="22"/>
                <w:lang w:val="en-US"/>
              </w:rPr>
              <w:fldChar w:fldCharType="end"/>
            </w:r>
            <w:r w:rsidR="009B169B">
              <w:rPr>
                <w:b/>
                <w:sz w:val="22"/>
                <w:szCs w:val="22"/>
                <w:lang w:val="en-US"/>
              </w:rPr>
              <w:t>.</w:t>
            </w:r>
          </w:p>
        </w:tc>
        <w:tc>
          <w:tcPr>
            <w:tcW w:w="1304" w:type="dxa"/>
            <w:shd w:val="clear" w:color="auto" w:fill="EEECE1"/>
          </w:tcPr>
          <w:p w14:paraId="2680AFF0"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31EA4DD9"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4</w:t>
            </w:r>
            <w:r w:rsidRPr="00335EA7">
              <w:rPr>
                <w:b/>
                <w:sz w:val="22"/>
                <w:szCs w:val="22"/>
                <w:lang w:val="en-US"/>
              </w:rPr>
              <w:fldChar w:fldCharType="end"/>
            </w:r>
          </w:p>
        </w:tc>
        <w:tc>
          <w:tcPr>
            <w:tcW w:w="3897" w:type="dxa"/>
          </w:tcPr>
          <w:p w14:paraId="636EEBB7" w14:textId="56EBD62B" w:rsidR="00CC6E50" w:rsidRPr="00335EA7" w:rsidRDefault="00CC6E50" w:rsidP="00F9099E">
            <w:pPr>
              <w:rPr>
                <w:sz w:val="22"/>
                <w:szCs w:val="22"/>
              </w:rPr>
            </w:pPr>
            <w:r w:rsidRPr="00335EA7">
              <w:rPr>
                <w:sz w:val="22"/>
                <w:szCs w:val="22"/>
              </w:rPr>
              <w:t>8 meetings were carried out countrywide</w:t>
            </w:r>
            <w:r w:rsidR="00EB5431">
              <w:rPr>
                <w:sz w:val="22"/>
                <w:szCs w:val="22"/>
              </w:rPr>
              <w:t xml:space="preserve"> </w:t>
            </w:r>
            <w:r w:rsidRPr="00335EA7">
              <w:rPr>
                <w:sz w:val="22"/>
                <w:szCs w:val="22"/>
              </w:rPr>
              <w:t>to sensitize CSOs on national development policy implementation</w:t>
            </w:r>
            <w:r w:rsidR="00AD36CB">
              <w:rPr>
                <w:sz w:val="22"/>
                <w:szCs w:val="22"/>
              </w:rPr>
              <w:t>,</w:t>
            </w:r>
            <w:r w:rsidRPr="00335EA7">
              <w:rPr>
                <w:sz w:val="22"/>
                <w:szCs w:val="22"/>
              </w:rPr>
              <w:t xml:space="preserve"> focusing on the TSP</w:t>
            </w:r>
            <w:r w:rsidR="00AD36CB">
              <w:rPr>
                <w:sz w:val="22"/>
                <w:szCs w:val="22"/>
              </w:rPr>
              <w:t>,</w:t>
            </w:r>
            <w:r w:rsidRPr="00335EA7">
              <w:rPr>
                <w:sz w:val="22"/>
                <w:szCs w:val="22"/>
              </w:rPr>
              <w:t xml:space="preserve"> reaching to 196 CSOs, represented by 286 members (152M.137 F)</w:t>
            </w:r>
          </w:p>
        </w:tc>
        <w:tc>
          <w:tcPr>
            <w:tcW w:w="2403" w:type="dxa"/>
          </w:tcPr>
          <w:p w14:paraId="3155C431" w14:textId="5318E35F" w:rsidR="00CC6E50" w:rsidRPr="00335EA7" w:rsidRDefault="00CC6E50" w:rsidP="00F9099E">
            <w:pPr>
              <w:rPr>
                <w:sz w:val="22"/>
                <w:szCs w:val="22"/>
              </w:rPr>
            </w:pPr>
            <w:r w:rsidRPr="00335EA7">
              <w:rPr>
                <w:bCs/>
                <w:sz w:val="22"/>
                <w:szCs w:val="22"/>
                <w:lang w:val="en-US"/>
              </w:rPr>
              <w:t xml:space="preserve">The decentralized approach resulted in more meetings reaching to </w:t>
            </w:r>
          </w:p>
        </w:tc>
        <w:tc>
          <w:tcPr>
            <w:tcW w:w="2078" w:type="dxa"/>
          </w:tcPr>
          <w:p w14:paraId="4254572E" w14:textId="77777777" w:rsidR="00CC6E50" w:rsidRPr="00335EA7" w:rsidRDefault="00CC6E50" w:rsidP="00F9099E">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23ABF6CF" w14:textId="77777777" w:rsidTr="00335EA7">
        <w:trPr>
          <w:trHeight w:val="512"/>
        </w:trPr>
        <w:tc>
          <w:tcPr>
            <w:tcW w:w="1419" w:type="dxa"/>
            <w:vMerge/>
          </w:tcPr>
          <w:p w14:paraId="1F6899BE" w14:textId="77777777" w:rsidR="0066764F" w:rsidRPr="00335EA7" w:rsidRDefault="0066764F" w:rsidP="0066764F">
            <w:pPr>
              <w:rPr>
                <w:b/>
                <w:sz w:val="22"/>
                <w:szCs w:val="22"/>
                <w:lang w:val="en-US"/>
              </w:rPr>
            </w:pPr>
          </w:p>
        </w:tc>
        <w:tc>
          <w:tcPr>
            <w:tcW w:w="2806" w:type="dxa"/>
            <w:shd w:val="clear" w:color="auto" w:fill="EEECE1"/>
          </w:tcPr>
          <w:p w14:paraId="0ADEE0AC" w14:textId="77777777" w:rsidR="0066764F" w:rsidRPr="00335EA7" w:rsidRDefault="0066764F" w:rsidP="0066764F">
            <w:pPr>
              <w:jc w:val="both"/>
              <w:rPr>
                <w:sz w:val="22"/>
                <w:szCs w:val="22"/>
                <w:lang w:val="en-US"/>
              </w:rPr>
            </w:pPr>
            <w:r w:rsidRPr="00335EA7">
              <w:rPr>
                <w:sz w:val="22"/>
                <w:szCs w:val="22"/>
                <w:lang w:val="en-US"/>
              </w:rPr>
              <w:t>Indicator 1.1.5</w:t>
            </w:r>
          </w:p>
          <w:p w14:paraId="235DE760" w14:textId="4570F684"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Cs/>
                <w:noProof/>
                <w:sz w:val="22"/>
                <w:szCs w:val="22"/>
                <w:lang w:val="en-US"/>
              </w:rPr>
              <w:t>Percentage of gender responsive recommendations made by citizens that have been adopted / incorporated into national development processes and frameworks by 2020</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64820CE3"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C355773" w14:textId="7777777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default w:val="20"/>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20%</w:t>
            </w:r>
            <w:r w:rsidRPr="00335EA7">
              <w:rPr>
                <w:bCs/>
                <w:sz w:val="22"/>
                <w:szCs w:val="22"/>
                <w:lang w:val="en-US"/>
              </w:rPr>
              <w:fldChar w:fldCharType="end"/>
            </w:r>
          </w:p>
        </w:tc>
        <w:tc>
          <w:tcPr>
            <w:tcW w:w="3897" w:type="dxa"/>
          </w:tcPr>
          <w:p w14:paraId="2EA63266" w14:textId="77777777" w:rsidR="0083289F" w:rsidRDefault="0083289F" w:rsidP="00335EA7">
            <w:pPr>
              <w:autoSpaceDE w:val="0"/>
              <w:autoSpaceDN w:val="0"/>
              <w:adjustRightInd w:val="0"/>
              <w:jc w:val="both"/>
              <w:rPr>
                <w:sz w:val="22"/>
                <w:szCs w:val="22"/>
              </w:rPr>
            </w:pPr>
          </w:p>
          <w:p w14:paraId="5FB26E47" w14:textId="3E1401C8" w:rsidR="00983A65" w:rsidRPr="00335EA7" w:rsidRDefault="0083289F" w:rsidP="00335EA7">
            <w:pPr>
              <w:autoSpaceDE w:val="0"/>
              <w:autoSpaceDN w:val="0"/>
              <w:adjustRightInd w:val="0"/>
              <w:jc w:val="both"/>
              <w:rPr>
                <w:b/>
                <w:sz w:val="22"/>
                <w:szCs w:val="22"/>
                <w:lang w:val="en-US"/>
              </w:rPr>
            </w:pPr>
            <w:r w:rsidRPr="00335EA7">
              <w:rPr>
                <w:sz w:val="22"/>
                <w:szCs w:val="22"/>
              </w:rPr>
              <w:t>In commemoration of IWD 2020</w:t>
            </w:r>
            <w:r w:rsidR="00AD36CB">
              <w:rPr>
                <w:sz w:val="22"/>
                <w:szCs w:val="22"/>
              </w:rPr>
              <w:t>,</w:t>
            </w:r>
            <w:r w:rsidRPr="00335EA7">
              <w:rPr>
                <w:sz w:val="22"/>
                <w:szCs w:val="22"/>
              </w:rPr>
              <w:t xml:space="preserve"> the AWLN Zimbabwe Youth Caucus</w:t>
            </w:r>
            <w:r w:rsidR="00AD36CB">
              <w:rPr>
                <w:sz w:val="22"/>
                <w:szCs w:val="22"/>
              </w:rPr>
              <w:t>,</w:t>
            </w:r>
            <w:r w:rsidRPr="00335EA7">
              <w:rPr>
                <w:sz w:val="22"/>
                <w:szCs w:val="22"/>
              </w:rPr>
              <w:t xml:space="preserve"> held a strategic intergenerational dialogue on gender equality in Zimbabwe</w:t>
            </w:r>
            <w:r w:rsidR="00AD36CB">
              <w:rPr>
                <w:sz w:val="22"/>
                <w:szCs w:val="22"/>
              </w:rPr>
              <w:t>. T</w:t>
            </w:r>
            <w:r w:rsidRPr="00335EA7">
              <w:rPr>
                <w:sz w:val="22"/>
                <w:szCs w:val="22"/>
              </w:rPr>
              <w:t>he dialogue provided a platform for agenda setting and crafting of recommendations for accelerating gender equality in the country’s development agenda</w:t>
            </w:r>
            <w:r w:rsidR="00FE14D7">
              <w:rPr>
                <w:sz w:val="22"/>
                <w:szCs w:val="22"/>
              </w:rPr>
              <w:t>.</w:t>
            </w:r>
          </w:p>
          <w:p w14:paraId="3B6641FD" w14:textId="5D7F63F7" w:rsidR="00983A65" w:rsidRPr="00802423" w:rsidRDefault="00983A65" w:rsidP="00983A65">
            <w:pPr>
              <w:pStyle w:val="Default"/>
              <w:jc w:val="both"/>
              <w:rPr>
                <w:color w:val="auto"/>
                <w:sz w:val="22"/>
                <w:szCs w:val="22"/>
              </w:rPr>
            </w:pPr>
            <w:r w:rsidRPr="00802423">
              <w:rPr>
                <w:color w:val="auto"/>
                <w:sz w:val="22"/>
                <w:szCs w:val="22"/>
              </w:rPr>
              <w:t>WLSA produced an issue paper</w:t>
            </w:r>
            <w:r w:rsidR="00AD36CB">
              <w:rPr>
                <w:color w:val="auto"/>
                <w:sz w:val="22"/>
                <w:szCs w:val="22"/>
              </w:rPr>
              <w:t>,</w:t>
            </w:r>
            <w:r w:rsidRPr="00802423">
              <w:rPr>
                <w:color w:val="auto"/>
                <w:sz w:val="22"/>
                <w:szCs w:val="22"/>
              </w:rPr>
              <w:t xml:space="preserve"> based on NDS consultation and submitted the same to the Ministry of Foreign Affairs for consideration in ongoing NDS processes. </w:t>
            </w:r>
          </w:p>
          <w:p w14:paraId="5568C1B3" w14:textId="073D8F63" w:rsidR="0066764F" w:rsidRPr="00335EA7" w:rsidRDefault="0066764F" w:rsidP="00335EA7">
            <w:pPr>
              <w:autoSpaceDE w:val="0"/>
              <w:autoSpaceDN w:val="0"/>
              <w:adjustRightInd w:val="0"/>
              <w:jc w:val="both"/>
              <w:rPr>
                <w:b/>
                <w:sz w:val="22"/>
                <w:szCs w:val="22"/>
                <w:lang w:val="en-US"/>
              </w:rPr>
            </w:pPr>
          </w:p>
        </w:tc>
        <w:tc>
          <w:tcPr>
            <w:tcW w:w="2403" w:type="dxa"/>
          </w:tcPr>
          <w:p w14:paraId="2EDBD1A9" w14:textId="43DFF2CE" w:rsidR="0066764F" w:rsidRPr="00335EA7" w:rsidRDefault="0066764F" w:rsidP="0066764F">
            <w:pPr>
              <w:rPr>
                <w:b/>
                <w:sz w:val="22"/>
                <w:szCs w:val="22"/>
                <w:lang w:val="en-US"/>
              </w:rPr>
            </w:pPr>
          </w:p>
        </w:tc>
        <w:tc>
          <w:tcPr>
            <w:tcW w:w="2078" w:type="dxa"/>
          </w:tcPr>
          <w:p w14:paraId="1300444A" w14:textId="3D97D1D6" w:rsidR="0066764F" w:rsidRPr="00335EA7" w:rsidRDefault="0066764F" w:rsidP="0066764F">
            <w:pPr>
              <w:autoSpaceDE w:val="0"/>
              <w:autoSpaceDN w:val="0"/>
              <w:adjustRightInd w:val="0"/>
              <w:jc w:val="both"/>
              <w:rPr>
                <w:color w:val="44546A" w:themeColor="text2"/>
                <w:sz w:val="22"/>
                <w:szCs w:val="22"/>
              </w:rPr>
            </w:pPr>
            <w:r w:rsidRPr="00335EA7">
              <w:rPr>
                <w:sz w:val="22"/>
                <w:szCs w:val="22"/>
              </w:rPr>
              <w:t>.</w:t>
            </w:r>
            <w:r w:rsidRPr="00335EA7">
              <w:rPr>
                <w:color w:val="44546A" w:themeColor="text2"/>
                <w:sz w:val="22"/>
                <w:szCs w:val="22"/>
              </w:rPr>
              <w:t xml:space="preserve"> </w:t>
            </w:r>
          </w:p>
          <w:p w14:paraId="42070DDF" w14:textId="5328D5DC" w:rsidR="0066764F" w:rsidRPr="00335EA7" w:rsidRDefault="0066764F" w:rsidP="0066764F">
            <w:pPr>
              <w:rPr>
                <w:b/>
                <w:sz w:val="22"/>
                <w:szCs w:val="22"/>
                <w:lang w:val="en-US"/>
              </w:rPr>
            </w:pPr>
          </w:p>
        </w:tc>
      </w:tr>
      <w:tr w:rsidR="0066764F" w:rsidRPr="00335EA7" w14:paraId="75816564" w14:textId="77777777" w:rsidTr="00335EA7">
        <w:trPr>
          <w:trHeight w:val="440"/>
        </w:trPr>
        <w:tc>
          <w:tcPr>
            <w:tcW w:w="1419" w:type="dxa"/>
            <w:vMerge/>
          </w:tcPr>
          <w:p w14:paraId="17283207" w14:textId="77777777" w:rsidR="0066764F" w:rsidRPr="00335EA7" w:rsidRDefault="0066764F" w:rsidP="0066764F">
            <w:pPr>
              <w:rPr>
                <w:sz w:val="22"/>
                <w:szCs w:val="22"/>
                <w:lang w:val="en-US"/>
              </w:rPr>
            </w:pPr>
          </w:p>
        </w:tc>
        <w:tc>
          <w:tcPr>
            <w:tcW w:w="2806" w:type="dxa"/>
            <w:shd w:val="clear" w:color="auto" w:fill="EEECE1"/>
          </w:tcPr>
          <w:p w14:paraId="7C13ED50" w14:textId="31F23631" w:rsidR="0066764F" w:rsidRPr="00335EA7" w:rsidRDefault="00157085" w:rsidP="0066764F">
            <w:pPr>
              <w:jc w:val="both"/>
              <w:rPr>
                <w:sz w:val="22"/>
                <w:szCs w:val="22"/>
                <w:lang w:val="en-US"/>
              </w:rPr>
            </w:pPr>
            <w:r w:rsidRPr="00335EA7">
              <w:rPr>
                <w:sz w:val="22"/>
                <w:szCs w:val="22"/>
                <w:lang w:val="en-US"/>
              </w:rPr>
              <w:t>Indicator 1.1.6</w:t>
            </w:r>
          </w:p>
          <w:p w14:paraId="23840DCD" w14:textId="75BAC530"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joint GoZ and CSOs initiatives around key Governance and Economic reforms undertaken by 2020</w:t>
            </w:r>
            <w:r w:rsidRPr="00335EA7">
              <w:rPr>
                <w:b/>
                <w:sz w:val="22"/>
                <w:szCs w:val="22"/>
                <w:lang w:val="en-US"/>
              </w:rPr>
              <w:fldChar w:fldCharType="end"/>
            </w:r>
            <w:r w:rsidR="009B169B">
              <w:rPr>
                <w:b/>
                <w:sz w:val="22"/>
                <w:szCs w:val="22"/>
                <w:lang w:val="en-US"/>
              </w:rPr>
              <w:t>.</w:t>
            </w:r>
          </w:p>
        </w:tc>
        <w:tc>
          <w:tcPr>
            <w:tcW w:w="1304" w:type="dxa"/>
            <w:shd w:val="clear" w:color="auto" w:fill="EEECE1"/>
          </w:tcPr>
          <w:p w14:paraId="1C122F24"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0A73E5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 (50% led by women's organizations)</w:t>
            </w:r>
            <w:r w:rsidRPr="00335EA7">
              <w:rPr>
                <w:b/>
                <w:sz w:val="22"/>
                <w:szCs w:val="22"/>
                <w:lang w:val="en-US"/>
              </w:rPr>
              <w:fldChar w:fldCharType="end"/>
            </w:r>
          </w:p>
        </w:tc>
        <w:tc>
          <w:tcPr>
            <w:tcW w:w="3897" w:type="dxa"/>
          </w:tcPr>
          <w:p w14:paraId="085707D6" w14:textId="7B2AE56D" w:rsidR="00F42959" w:rsidRPr="00CC522C" w:rsidRDefault="00F42959" w:rsidP="00F42959">
            <w:pPr>
              <w:rPr>
                <w:bCs/>
                <w:sz w:val="22"/>
                <w:szCs w:val="22"/>
                <w:lang w:val="en-US"/>
              </w:rPr>
            </w:pPr>
            <w:r w:rsidRPr="00CC522C">
              <w:rPr>
                <w:bCs/>
                <w:sz w:val="22"/>
                <w:szCs w:val="22"/>
                <w:lang w:val="en-US"/>
              </w:rPr>
              <w:t>Awareness meetings on the TSP implementation</w:t>
            </w:r>
            <w:r>
              <w:rPr>
                <w:bCs/>
                <w:sz w:val="22"/>
                <w:szCs w:val="22"/>
                <w:lang w:val="en-US"/>
              </w:rPr>
              <w:t>,</w:t>
            </w:r>
            <w:r w:rsidRPr="00CC522C">
              <w:rPr>
                <w:bCs/>
                <w:sz w:val="22"/>
                <w:szCs w:val="22"/>
                <w:lang w:val="en-US"/>
              </w:rPr>
              <w:t xml:space="preserve"> </w:t>
            </w:r>
            <w:r>
              <w:rPr>
                <w:bCs/>
                <w:sz w:val="22"/>
                <w:szCs w:val="22"/>
              </w:rPr>
              <w:t xml:space="preserve">conducted by </w:t>
            </w:r>
            <w:r w:rsidRPr="00CC522C">
              <w:rPr>
                <w:bCs/>
                <w:sz w:val="22"/>
                <w:szCs w:val="22"/>
                <w:lang w:val="en-US"/>
              </w:rPr>
              <w:t xml:space="preserve">WLSA </w:t>
            </w:r>
            <w:r>
              <w:rPr>
                <w:bCs/>
                <w:sz w:val="22"/>
                <w:szCs w:val="22"/>
              </w:rPr>
              <w:t>&amp;</w:t>
            </w:r>
            <w:r w:rsidRPr="00CC522C">
              <w:rPr>
                <w:bCs/>
                <w:sz w:val="22"/>
                <w:szCs w:val="22"/>
                <w:lang w:val="en-US"/>
              </w:rPr>
              <w:t xml:space="preserve"> Ministry of Finance and Ministry of Women affairs </w:t>
            </w:r>
            <w:r w:rsidR="00AF0949">
              <w:rPr>
                <w:bCs/>
                <w:sz w:val="22"/>
                <w:szCs w:val="22"/>
              </w:rPr>
              <w:t xml:space="preserve">for </w:t>
            </w:r>
            <w:r w:rsidR="00AF0949" w:rsidRPr="00CC522C">
              <w:rPr>
                <w:bCs/>
                <w:sz w:val="22"/>
                <w:szCs w:val="22"/>
                <w:lang w:val="en-US"/>
              </w:rPr>
              <w:t>Community</w:t>
            </w:r>
            <w:r w:rsidR="00AD36CB">
              <w:rPr>
                <w:bCs/>
                <w:sz w:val="22"/>
                <w:szCs w:val="22"/>
                <w:lang w:val="en-US"/>
              </w:rPr>
              <w:t>,</w:t>
            </w:r>
            <w:r w:rsidRPr="00CC522C">
              <w:rPr>
                <w:bCs/>
                <w:sz w:val="22"/>
                <w:szCs w:val="22"/>
                <w:lang w:val="en-US"/>
              </w:rPr>
              <w:t xml:space="preserve"> across 10 province</w:t>
            </w:r>
            <w:r>
              <w:rPr>
                <w:bCs/>
                <w:sz w:val="22"/>
                <w:szCs w:val="22"/>
                <w:lang w:val="en-US"/>
              </w:rPr>
              <w:t>s,</w:t>
            </w:r>
            <w:r w:rsidRPr="00CC522C">
              <w:rPr>
                <w:bCs/>
                <w:sz w:val="22"/>
                <w:szCs w:val="22"/>
                <w:lang w:val="en-US"/>
              </w:rPr>
              <w:t xml:space="preserve"> in 16 districts, reaching 770 women and 214 men.</w:t>
            </w:r>
          </w:p>
          <w:p w14:paraId="0DD45012" w14:textId="77777777" w:rsidR="00F42959" w:rsidRPr="00CC522C" w:rsidRDefault="00F42959" w:rsidP="00F42959">
            <w:pPr>
              <w:rPr>
                <w:bCs/>
                <w:sz w:val="22"/>
                <w:szCs w:val="22"/>
                <w:lang w:val="en-US"/>
              </w:rPr>
            </w:pPr>
          </w:p>
          <w:p w14:paraId="2B1037CC" w14:textId="046DA0E8" w:rsidR="00E77BE4" w:rsidRPr="00CC522C" w:rsidRDefault="00E77BE4" w:rsidP="0066764F">
            <w:pPr>
              <w:rPr>
                <w:bCs/>
                <w:sz w:val="22"/>
                <w:szCs w:val="22"/>
                <w:lang w:val="en-US"/>
              </w:rPr>
            </w:pPr>
          </w:p>
        </w:tc>
        <w:tc>
          <w:tcPr>
            <w:tcW w:w="2403" w:type="dxa"/>
          </w:tcPr>
          <w:p w14:paraId="283967ED" w14:textId="4653CD59" w:rsidR="0066764F" w:rsidRPr="00335EA7" w:rsidRDefault="004C7E82" w:rsidP="0066764F">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Pr="00335EA7">
              <w:rPr>
                <w:sz w:val="22"/>
                <w:szCs w:val="22"/>
                <w:lang w:val="en-US"/>
              </w:rPr>
              <w:t xml:space="preserve">Focus has shifted to the Development of the National Development Strategy 2021-2025. The focus areas of the consultative process include governance and peacebuilding reforms and social protection reforms.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t> </w:t>
            </w:r>
            <w:r w:rsidRPr="00335EA7">
              <w:rPr>
                <w:sz w:val="22"/>
                <w:szCs w:val="22"/>
                <w:lang w:val="en-US"/>
              </w:rPr>
              <w:fldChar w:fldCharType="end"/>
            </w:r>
          </w:p>
        </w:tc>
        <w:tc>
          <w:tcPr>
            <w:tcW w:w="2078" w:type="dxa"/>
          </w:tcPr>
          <w:p w14:paraId="3D54B3C5" w14:textId="1E704BF2" w:rsidR="0066764F" w:rsidRPr="00335EA7" w:rsidRDefault="004C7E82" w:rsidP="0066764F">
            <w:pPr>
              <w:rPr>
                <w:sz w:val="22"/>
                <w:szCs w:val="22"/>
              </w:rPr>
            </w:pPr>
            <w:r w:rsidRPr="00335EA7">
              <w:rPr>
                <w:sz w:val="22"/>
                <w:szCs w:val="22"/>
                <w:lang w:val="en-US"/>
              </w:rPr>
              <w:fldChar w:fldCharType="begin">
                <w:ffData>
                  <w:name w:val=""/>
                  <w:enabled/>
                  <w:calcOnExit w:val="0"/>
                  <w:textInput>
                    <w:maxLength w:val="300"/>
                  </w:textInput>
                </w:ffData>
              </w:fldChar>
            </w:r>
            <w:r w:rsidRPr="00335EA7">
              <w:rPr>
                <w:sz w:val="22"/>
                <w:szCs w:val="22"/>
                <w:lang w:val="en-US"/>
              </w:rPr>
              <w:instrText xml:space="preserve"> FORMTEXT </w:instrText>
            </w:r>
            <w:r w:rsidRPr="00335EA7">
              <w:rPr>
                <w:sz w:val="22"/>
                <w:szCs w:val="22"/>
                <w:lang w:val="en-US"/>
              </w:rPr>
            </w:r>
            <w:r w:rsidRPr="00335EA7">
              <w:rPr>
                <w:sz w:val="22"/>
                <w:szCs w:val="22"/>
                <w:lang w:val="en-US"/>
              </w:rPr>
              <w:fldChar w:fldCharType="separate"/>
            </w:r>
            <w:r w:rsidRPr="00335EA7">
              <w:rPr>
                <w:sz w:val="22"/>
                <w:szCs w:val="22"/>
                <w:lang w:val="en-US"/>
              </w:rPr>
              <w:t>With the focus now on the NDS process. Target has to be revised to include at least 2 citizen engagement processes on the the National Development Strategy.</w:t>
            </w:r>
            <w:r w:rsidRPr="00335EA7">
              <w:rPr>
                <w:sz w:val="22"/>
                <w:szCs w:val="22"/>
                <w:lang w:val="en-US"/>
              </w:rPr>
              <w:t> </w:t>
            </w:r>
            <w:r w:rsidRPr="00335EA7">
              <w:rPr>
                <w:sz w:val="22"/>
                <w:szCs w:val="22"/>
                <w:lang w:val="en-US"/>
              </w:rPr>
              <w:fldChar w:fldCharType="end"/>
            </w:r>
          </w:p>
        </w:tc>
      </w:tr>
      <w:tr w:rsidR="0066764F" w:rsidRPr="00335EA7" w14:paraId="7224A1C3" w14:textId="77777777" w:rsidTr="00335EA7">
        <w:trPr>
          <w:trHeight w:val="467"/>
        </w:trPr>
        <w:tc>
          <w:tcPr>
            <w:tcW w:w="1419" w:type="dxa"/>
            <w:vMerge/>
          </w:tcPr>
          <w:p w14:paraId="001BA72A" w14:textId="77777777" w:rsidR="0066764F" w:rsidRPr="00335EA7" w:rsidRDefault="0066764F" w:rsidP="0066764F">
            <w:pPr>
              <w:rPr>
                <w:b/>
                <w:sz w:val="22"/>
                <w:szCs w:val="22"/>
                <w:lang w:val="en-US"/>
              </w:rPr>
            </w:pPr>
          </w:p>
        </w:tc>
        <w:tc>
          <w:tcPr>
            <w:tcW w:w="2806" w:type="dxa"/>
            <w:shd w:val="clear" w:color="auto" w:fill="EEECE1"/>
          </w:tcPr>
          <w:p w14:paraId="3FE8B739" w14:textId="77777777" w:rsidR="0066764F" w:rsidRPr="00335EA7" w:rsidRDefault="0066764F" w:rsidP="0066764F">
            <w:pPr>
              <w:jc w:val="both"/>
              <w:rPr>
                <w:sz w:val="22"/>
                <w:szCs w:val="22"/>
                <w:lang w:val="en-US"/>
              </w:rPr>
            </w:pPr>
            <w:r w:rsidRPr="00335EA7">
              <w:rPr>
                <w:sz w:val="22"/>
                <w:szCs w:val="22"/>
                <w:lang w:val="en-US"/>
              </w:rPr>
              <w:t>Indicator 1.1.7</w:t>
            </w:r>
          </w:p>
          <w:p w14:paraId="5DC9CBB1" w14:textId="35C25A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high-level multi-stakeholder platforms meeting quarterly to take stock of the implementation of the TSP.</w:t>
            </w:r>
            <w:r w:rsidRPr="00335EA7">
              <w:rPr>
                <w:b/>
                <w:sz w:val="22"/>
                <w:szCs w:val="22"/>
                <w:lang w:val="en-US"/>
              </w:rPr>
              <w:fldChar w:fldCharType="end"/>
            </w:r>
          </w:p>
        </w:tc>
        <w:tc>
          <w:tcPr>
            <w:tcW w:w="1304" w:type="dxa"/>
            <w:shd w:val="clear" w:color="auto" w:fill="EEECE1"/>
          </w:tcPr>
          <w:p w14:paraId="21982031"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417B7F0"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8</w:t>
            </w:r>
            <w:r w:rsidRPr="00335EA7">
              <w:rPr>
                <w:b/>
                <w:sz w:val="22"/>
                <w:szCs w:val="22"/>
                <w:lang w:val="en-US"/>
              </w:rPr>
              <w:fldChar w:fldCharType="end"/>
            </w:r>
          </w:p>
        </w:tc>
        <w:tc>
          <w:tcPr>
            <w:tcW w:w="3897" w:type="dxa"/>
          </w:tcPr>
          <w:p w14:paraId="7CF85E9B" w14:textId="37B0799D" w:rsidR="004C7E82" w:rsidRPr="00335EA7" w:rsidRDefault="004C7E82" w:rsidP="0066764F">
            <w:pPr>
              <w:rPr>
                <w:sz w:val="22"/>
                <w:szCs w:val="22"/>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Pr="00CC522C">
              <w:rPr>
                <w:bCs/>
                <w:sz w:val="22"/>
                <w:szCs w:val="22"/>
                <w:lang w:val="en-US"/>
              </w:rPr>
              <w:t>2 high level discussions</w:t>
            </w:r>
            <w:r w:rsidR="00B11F77">
              <w:rPr>
                <w:bCs/>
                <w:sz w:val="22"/>
                <w:szCs w:val="22"/>
                <w:lang w:val="en-US"/>
              </w:rPr>
              <w:t xml:space="preserve"> led by Office o</w:t>
            </w:r>
            <w:r w:rsidR="00DD471F">
              <w:rPr>
                <w:bCs/>
                <w:sz w:val="22"/>
                <w:szCs w:val="22"/>
                <w:lang w:val="en-US"/>
              </w:rPr>
              <w:t>f</w:t>
            </w:r>
            <w:r w:rsidR="00B11F77">
              <w:rPr>
                <w:bCs/>
                <w:sz w:val="22"/>
                <w:szCs w:val="22"/>
                <w:lang w:val="en-US"/>
              </w:rPr>
              <w:t xml:space="preserve"> the President</w:t>
            </w:r>
            <w:r w:rsidR="00F60E5D">
              <w:rPr>
                <w:bCs/>
                <w:sz w:val="22"/>
                <w:szCs w:val="22"/>
                <w:lang w:val="en-US"/>
              </w:rPr>
              <w:t xml:space="preserve"> and Cabinet</w:t>
            </w:r>
            <w:r w:rsidR="00721567">
              <w:rPr>
                <w:bCs/>
                <w:sz w:val="22"/>
                <w:szCs w:val="22"/>
                <w:lang w:val="en-US"/>
              </w:rPr>
              <w:t xml:space="preserve"> and Minist</w:t>
            </w:r>
            <w:r w:rsidR="00DD471F">
              <w:rPr>
                <w:bCs/>
                <w:sz w:val="22"/>
                <w:szCs w:val="22"/>
                <w:lang w:val="en-US"/>
              </w:rPr>
              <w:t>r</w:t>
            </w:r>
            <w:r w:rsidR="00721567">
              <w:rPr>
                <w:bCs/>
                <w:sz w:val="22"/>
                <w:szCs w:val="22"/>
                <w:lang w:val="en-US"/>
              </w:rPr>
              <w:t>y of Fi</w:t>
            </w:r>
            <w:r w:rsidR="00DD471F">
              <w:rPr>
                <w:bCs/>
                <w:sz w:val="22"/>
                <w:szCs w:val="22"/>
                <w:lang w:val="en-US"/>
              </w:rPr>
              <w:t>nance</w:t>
            </w:r>
            <w:r w:rsidR="00D66611">
              <w:rPr>
                <w:bCs/>
                <w:sz w:val="22"/>
                <w:szCs w:val="22"/>
                <w:lang w:val="en-US"/>
              </w:rPr>
              <w:t>,</w:t>
            </w:r>
            <w:r w:rsidRPr="00CC522C">
              <w:rPr>
                <w:bCs/>
                <w:sz w:val="22"/>
                <w:szCs w:val="22"/>
                <w:lang w:val="en-US"/>
              </w:rPr>
              <w:t xml:space="preserve"> focus</w:t>
            </w:r>
            <w:r w:rsidR="00D66611">
              <w:rPr>
                <w:bCs/>
                <w:sz w:val="22"/>
                <w:szCs w:val="22"/>
                <w:lang w:val="en-US"/>
              </w:rPr>
              <w:t>ing</w:t>
            </w:r>
            <w:r w:rsidRPr="00CC522C">
              <w:rPr>
                <w:bCs/>
                <w:sz w:val="22"/>
                <w:szCs w:val="22"/>
                <w:lang w:val="en-US"/>
              </w:rPr>
              <w:t xml:space="preserve"> on governance issues and social protection development or the lack of it in the TSP</w:t>
            </w:r>
            <w:r w:rsidR="00D66611">
              <w:rPr>
                <w:bCs/>
                <w:sz w:val="22"/>
                <w:szCs w:val="22"/>
                <w:lang w:val="en-US"/>
              </w:rPr>
              <w:t xml:space="preserve">, have been </w:t>
            </w:r>
            <w:r w:rsidR="00721567">
              <w:rPr>
                <w:bCs/>
                <w:sz w:val="22"/>
                <w:szCs w:val="22"/>
                <w:lang w:val="en-US"/>
              </w:rPr>
              <w:t>held.</w:t>
            </w:r>
            <w:r w:rsidRPr="00CC522C">
              <w:rPr>
                <w:bCs/>
                <w:sz w:val="22"/>
                <w:szCs w:val="22"/>
                <w:lang w:val="en-US"/>
              </w:rPr>
              <w:fldChar w:fldCharType="end"/>
            </w:r>
          </w:p>
        </w:tc>
        <w:tc>
          <w:tcPr>
            <w:tcW w:w="2403" w:type="dxa"/>
          </w:tcPr>
          <w:p w14:paraId="5F525A24" w14:textId="6088D440" w:rsidR="0066764F" w:rsidRPr="00335EA7" w:rsidRDefault="004C7E82" w:rsidP="0066764F">
            <w:pPr>
              <w:rPr>
                <w:sz w:val="22"/>
                <w:szCs w:val="22"/>
              </w:rPr>
            </w:pPr>
            <w:r w:rsidRPr="00335EA7">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CC522C">
              <w:rPr>
                <w:bCs/>
                <w:sz w:val="22"/>
                <w:szCs w:val="22"/>
                <w:lang w:val="en-US"/>
              </w:rPr>
              <w:t>The requisite infrastructure for the monitoring and evaluation</w:t>
            </w:r>
            <w:r w:rsidR="00A4303D">
              <w:rPr>
                <w:bCs/>
                <w:sz w:val="22"/>
                <w:szCs w:val="22"/>
                <w:lang w:val="en-US"/>
              </w:rPr>
              <w:t>,</w:t>
            </w:r>
            <w:r w:rsidRPr="00CC522C">
              <w:rPr>
                <w:bCs/>
                <w:sz w:val="22"/>
                <w:szCs w:val="22"/>
                <w:lang w:val="en-US"/>
              </w:rPr>
              <w:t xml:space="preserve"> </w:t>
            </w:r>
            <w:r w:rsidR="00AC50F5">
              <w:rPr>
                <w:bCs/>
                <w:sz w:val="22"/>
                <w:szCs w:val="22"/>
                <w:lang w:val="en-US"/>
              </w:rPr>
              <w:t>which</w:t>
            </w:r>
            <w:r w:rsidRPr="00CC522C">
              <w:rPr>
                <w:bCs/>
                <w:sz w:val="22"/>
                <w:szCs w:val="22"/>
                <w:lang w:val="en-US"/>
              </w:rPr>
              <w:t xml:space="preserve"> Government</w:t>
            </w:r>
            <w:r w:rsidR="00AC50F5">
              <w:rPr>
                <w:bCs/>
                <w:sz w:val="22"/>
                <w:szCs w:val="22"/>
                <w:lang w:val="en-US"/>
              </w:rPr>
              <w:t xml:space="preserve"> should have established</w:t>
            </w:r>
            <w:r w:rsidR="00302A89">
              <w:rPr>
                <w:bCs/>
                <w:sz w:val="22"/>
                <w:szCs w:val="22"/>
                <w:lang w:val="en-US"/>
              </w:rPr>
              <w:t xml:space="preserve"> remains pending</w:t>
            </w:r>
            <w:r w:rsidRPr="00CC522C">
              <w:rPr>
                <w:bCs/>
                <w:sz w:val="22"/>
                <w:szCs w:val="22"/>
                <w:lang w:val="en-US"/>
              </w:rPr>
              <w:t xml:space="preserve">. </w:t>
            </w:r>
            <w:r w:rsidR="00302A89">
              <w:rPr>
                <w:bCs/>
                <w:sz w:val="22"/>
                <w:szCs w:val="22"/>
                <w:lang w:val="en-US"/>
              </w:rPr>
              <w:t xml:space="preserve">This has delayed the </w:t>
            </w:r>
            <w:r w:rsidR="00965208">
              <w:rPr>
                <w:bCs/>
                <w:sz w:val="22"/>
                <w:szCs w:val="22"/>
                <w:lang w:val="en-US"/>
              </w:rPr>
              <w:t>relevant monitoring of the programme to track success, challenges and lessons.</w:t>
            </w:r>
            <w:r w:rsidRPr="00335EA7">
              <w:rPr>
                <w:sz w:val="22"/>
                <w:szCs w:val="22"/>
                <w:highlight w:val="red"/>
              </w:rPr>
              <w:t xml:space="preserve"> </w:t>
            </w:r>
            <w:r w:rsidRPr="00335EA7">
              <w:rPr>
                <w:b/>
                <w:sz w:val="22"/>
                <w:szCs w:val="22"/>
                <w:highlight w:val="red"/>
                <w:lang w:val="en-US"/>
              </w:rPr>
              <w:fldChar w:fldCharType="end"/>
            </w:r>
          </w:p>
        </w:tc>
        <w:tc>
          <w:tcPr>
            <w:tcW w:w="2078" w:type="dxa"/>
          </w:tcPr>
          <w:p w14:paraId="7558FE67" w14:textId="45260B8D"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Cs/>
                <w:sz w:val="22"/>
                <w:szCs w:val="22"/>
                <w:lang w:val="en-US"/>
              </w:rPr>
              <w:t>The national chapter of African Women Leaders Network was launched 25 February</w:t>
            </w:r>
            <w:r w:rsidR="00A4303D">
              <w:rPr>
                <w:bCs/>
                <w:sz w:val="22"/>
                <w:szCs w:val="22"/>
                <w:lang w:val="en-US"/>
              </w:rPr>
              <w:t xml:space="preserve">, </w:t>
            </w:r>
            <w:r w:rsidRPr="00335EA7">
              <w:rPr>
                <w:bCs/>
                <w:sz w:val="22"/>
                <w:szCs w:val="22"/>
                <w:lang w:val="en-US"/>
              </w:rPr>
              <w:t xml:space="preserve">  creating a platform for female leaders from different sectors</w:t>
            </w:r>
            <w:r w:rsidRPr="00335EA7">
              <w:rPr>
                <w:b/>
                <w:sz w:val="22"/>
                <w:szCs w:val="22"/>
                <w:lang w:val="en-US"/>
              </w:rPr>
              <w:fldChar w:fldCharType="end"/>
            </w:r>
            <w:r w:rsidRPr="00335EA7">
              <w:rPr>
                <w:b/>
                <w:sz w:val="22"/>
                <w:szCs w:val="22"/>
                <w:lang w:val="en-US"/>
              </w:rPr>
              <w:t xml:space="preserve"> </w:t>
            </w:r>
            <w:r w:rsidRPr="00335EA7">
              <w:rPr>
                <w:bCs/>
                <w:sz w:val="22"/>
                <w:szCs w:val="22"/>
                <w:lang w:val="en-US"/>
              </w:rPr>
              <w:t>to engage on social cohesion and peacebuilding issues at both high-level and community level.</w:t>
            </w:r>
          </w:p>
        </w:tc>
      </w:tr>
      <w:tr w:rsidR="004C7E82" w:rsidRPr="00335EA7" w14:paraId="62DF30C7" w14:textId="77777777" w:rsidTr="00335EA7">
        <w:trPr>
          <w:trHeight w:val="422"/>
        </w:trPr>
        <w:tc>
          <w:tcPr>
            <w:tcW w:w="1419" w:type="dxa"/>
            <w:vMerge/>
          </w:tcPr>
          <w:p w14:paraId="025EA8DC" w14:textId="77777777" w:rsidR="004C7E82" w:rsidRPr="00335EA7" w:rsidRDefault="004C7E82" w:rsidP="0066764F">
            <w:pPr>
              <w:rPr>
                <w:sz w:val="22"/>
                <w:szCs w:val="22"/>
                <w:lang w:val="en-US"/>
              </w:rPr>
            </w:pPr>
          </w:p>
        </w:tc>
        <w:tc>
          <w:tcPr>
            <w:tcW w:w="2806" w:type="dxa"/>
            <w:shd w:val="clear" w:color="auto" w:fill="EEECE1"/>
          </w:tcPr>
          <w:p w14:paraId="0480AC82" w14:textId="77777777" w:rsidR="004C7E82" w:rsidRPr="00335EA7" w:rsidRDefault="004C7E82" w:rsidP="0066764F">
            <w:pPr>
              <w:jc w:val="both"/>
              <w:rPr>
                <w:sz w:val="22"/>
                <w:szCs w:val="22"/>
                <w:lang w:val="en-US"/>
              </w:rPr>
            </w:pPr>
            <w:r w:rsidRPr="00335EA7">
              <w:rPr>
                <w:sz w:val="22"/>
                <w:szCs w:val="22"/>
                <w:lang w:val="en-US"/>
              </w:rPr>
              <w:t>Indicator 1.1.8</w:t>
            </w:r>
          </w:p>
          <w:p w14:paraId="5766ADA0" w14:textId="09ADDAD7"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National Development Plan for 2021-2026 priorities identified and agreed through a consultative process.</w:t>
            </w:r>
            <w:r w:rsidRPr="00335EA7">
              <w:rPr>
                <w:b/>
                <w:sz w:val="22"/>
                <w:szCs w:val="22"/>
                <w:lang w:val="en-US"/>
              </w:rPr>
              <w:fldChar w:fldCharType="end"/>
            </w:r>
          </w:p>
        </w:tc>
        <w:tc>
          <w:tcPr>
            <w:tcW w:w="1304" w:type="dxa"/>
            <w:shd w:val="clear" w:color="auto" w:fill="EEECE1"/>
          </w:tcPr>
          <w:p w14:paraId="191FBF04"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1EFB638"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w:t>
            </w:r>
            <w:r w:rsidRPr="00335EA7">
              <w:rPr>
                <w:b/>
                <w:sz w:val="22"/>
                <w:szCs w:val="22"/>
                <w:lang w:val="en-US"/>
              </w:rPr>
              <w:fldChar w:fldCharType="end"/>
            </w:r>
          </w:p>
        </w:tc>
        <w:tc>
          <w:tcPr>
            <w:tcW w:w="3897" w:type="dxa"/>
          </w:tcPr>
          <w:p w14:paraId="142E8446" w14:textId="51B8E46C" w:rsidR="004C7E82" w:rsidRPr="00335EA7" w:rsidRDefault="00157085" w:rsidP="0066764F">
            <w:pPr>
              <w:rPr>
                <w:bCs/>
                <w:sz w:val="22"/>
                <w:szCs w:val="22"/>
              </w:rPr>
            </w:pPr>
            <w:r w:rsidRPr="00E445FE">
              <w:rPr>
                <w:sz w:val="22"/>
                <w:szCs w:val="22"/>
                <w:lang w:val="en-ZW" w:eastAsia="en-ZW"/>
              </w:rPr>
              <w:t xml:space="preserve">The priorities </w:t>
            </w:r>
            <w:r>
              <w:rPr>
                <w:sz w:val="22"/>
                <w:szCs w:val="22"/>
                <w:lang w:val="en-ZW" w:eastAsia="en-ZW"/>
              </w:rPr>
              <w:t>identified</w:t>
            </w:r>
            <w:r w:rsidR="00F42959">
              <w:rPr>
                <w:sz w:val="22"/>
                <w:szCs w:val="22"/>
                <w:lang w:val="en-ZW" w:eastAsia="en-ZW"/>
              </w:rPr>
              <w:t xml:space="preserve"> </w:t>
            </w:r>
            <w:r w:rsidR="00F42959" w:rsidRPr="00E445FE">
              <w:rPr>
                <w:sz w:val="22"/>
                <w:szCs w:val="22"/>
                <w:lang w:val="en-ZW" w:eastAsia="en-ZW"/>
              </w:rPr>
              <w:t>for the NDS 2021-2025</w:t>
            </w:r>
            <w:r w:rsidR="00F42959">
              <w:rPr>
                <w:sz w:val="22"/>
                <w:szCs w:val="22"/>
                <w:lang w:val="en-ZW" w:eastAsia="en-ZW"/>
              </w:rPr>
              <w:t xml:space="preserve"> by </w:t>
            </w:r>
            <w:r w:rsidR="00F42959" w:rsidRPr="00E445FE">
              <w:rPr>
                <w:sz w:val="22"/>
                <w:szCs w:val="22"/>
                <w:lang w:val="en-ZW" w:eastAsia="en-ZW"/>
              </w:rPr>
              <w:t xml:space="preserve">Office of the President </w:t>
            </w:r>
            <w:r w:rsidR="00F42959">
              <w:rPr>
                <w:sz w:val="22"/>
                <w:szCs w:val="22"/>
                <w:lang w:val="en-ZW" w:eastAsia="en-ZW"/>
              </w:rPr>
              <w:t>&amp;</w:t>
            </w:r>
            <w:r w:rsidR="00F42959" w:rsidRPr="00E445FE">
              <w:rPr>
                <w:sz w:val="22"/>
                <w:szCs w:val="22"/>
                <w:lang w:val="en-ZW" w:eastAsia="en-ZW"/>
              </w:rPr>
              <w:t xml:space="preserve"> cabinet with the Ministry of Finance </w:t>
            </w:r>
            <w:r w:rsidR="00F42959">
              <w:rPr>
                <w:sz w:val="22"/>
                <w:szCs w:val="22"/>
                <w:lang w:val="en-ZW" w:eastAsia="en-ZW"/>
              </w:rPr>
              <w:t>&amp;</w:t>
            </w:r>
            <w:r w:rsidR="00F42959" w:rsidRPr="00E445FE">
              <w:rPr>
                <w:sz w:val="22"/>
                <w:szCs w:val="22"/>
                <w:lang w:val="en-ZW" w:eastAsia="en-ZW"/>
              </w:rPr>
              <w:t xml:space="preserve"> Citizen engagement </w:t>
            </w:r>
            <w:r w:rsidR="00F42959">
              <w:rPr>
                <w:sz w:val="22"/>
                <w:szCs w:val="22"/>
                <w:lang w:val="en-ZW" w:eastAsia="en-ZW"/>
              </w:rPr>
              <w:t>&amp;</w:t>
            </w:r>
            <w:r w:rsidR="00F42959" w:rsidRPr="00E445FE">
              <w:rPr>
                <w:sz w:val="22"/>
                <w:szCs w:val="22"/>
                <w:lang w:val="en-ZW" w:eastAsia="en-ZW"/>
              </w:rPr>
              <w:t xml:space="preserve"> dialogues commenced with engagements on </w:t>
            </w:r>
            <w:r w:rsidR="00F42959" w:rsidRPr="00E445FE">
              <w:rPr>
                <w:sz w:val="22"/>
                <w:szCs w:val="22"/>
                <w:lang w:val="en-ZW" w:eastAsia="en-ZW"/>
              </w:rPr>
              <w:lastRenderedPageBreak/>
              <w:t xml:space="preserve">various thematic </w:t>
            </w:r>
            <w:r w:rsidR="00F42959">
              <w:rPr>
                <w:sz w:val="22"/>
                <w:szCs w:val="22"/>
                <w:lang w:val="en-ZW" w:eastAsia="en-ZW"/>
              </w:rPr>
              <w:t>&amp;</w:t>
            </w:r>
            <w:r w:rsidR="00F42959" w:rsidRPr="00E445FE">
              <w:rPr>
                <w:sz w:val="22"/>
                <w:szCs w:val="22"/>
                <w:lang w:val="en-ZW" w:eastAsia="en-ZW"/>
              </w:rPr>
              <w:t xml:space="preserve"> priority areas</w:t>
            </w:r>
            <w:r w:rsidR="00EB5431">
              <w:rPr>
                <w:sz w:val="22"/>
                <w:szCs w:val="22"/>
                <w:lang w:val="en-ZW" w:eastAsia="en-ZW"/>
              </w:rPr>
              <w:t xml:space="preserve"> </w:t>
            </w:r>
            <w:r w:rsidR="00F42959">
              <w:rPr>
                <w:sz w:val="22"/>
                <w:szCs w:val="22"/>
                <w:lang w:val="en-ZW" w:eastAsia="en-ZW"/>
              </w:rPr>
              <w:t>&amp; e</w:t>
            </w:r>
            <w:r w:rsidR="00F42959" w:rsidRPr="00E445FE">
              <w:rPr>
                <w:sz w:val="22"/>
                <w:szCs w:val="22"/>
                <w:lang w:val="en-ZW" w:eastAsia="en-ZW"/>
              </w:rPr>
              <w:t>ngagements</w:t>
            </w:r>
            <w:r w:rsidR="00AD36CB">
              <w:rPr>
                <w:sz w:val="22"/>
                <w:szCs w:val="22"/>
                <w:lang w:val="en-ZW" w:eastAsia="en-ZW"/>
              </w:rPr>
              <w:t>,</w:t>
            </w:r>
            <w:r w:rsidR="00F42959" w:rsidRPr="00E445FE">
              <w:rPr>
                <w:sz w:val="22"/>
                <w:szCs w:val="22"/>
                <w:lang w:val="en-ZW" w:eastAsia="en-ZW"/>
              </w:rPr>
              <w:t xml:space="preserve"> will occur at all levels </w:t>
            </w:r>
            <w:r w:rsidR="00F42959">
              <w:rPr>
                <w:sz w:val="22"/>
                <w:szCs w:val="22"/>
                <w:lang w:val="en-ZW" w:eastAsia="en-ZW"/>
              </w:rPr>
              <w:t>&amp;</w:t>
            </w:r>
            <w:r w:rsidR="00F42959" w:rsidRPr="00E445FE">
              <w:rPr>
                <w:sz w:val="22"/>
                <w:szCs w:val="22"/>
                <w:lang w:val="en-ZW" w:eastAsia="en-ZW"/>
              </w:rPr>
              <w:t xml:space="preserve"> inclusive</w:t>
            </w:r>
            <w:r w:rsidR="00AD36CB">
              <w:rPr>
                <w:sz w:val="22"/>
                <w:szCs w:val="22"/>
                <w:lang w:val="en-ZW" w:eastAsia="en-ZW"/>
              </w:rPr>
              <w:t>, capitalizing from TSP’s expedience of engagement &amp; inclusiveness</w:t>
            </w:r>
          </w:p>
        </w:tc>
        <w:tc>
          <w:tcPr>
            <w:tcW w:w="2403" w:type="dxa"/>
          </w:tcPr>
          <w:p w14:paraId="579523B5" w14:textId="6D555CE2" w:rsidR="004C7E82" w:rsidRPr="00335EA7" w:rsidRDefault="00267C3D" w:rsidP="0066764F">
            <w:pPr>
              <w:rPr>
                <w:sz w:val="22"/>
                <w:szCs w:val="22"/>
              </w:rPr>
            </w:pPr>
            <w:r>
              <w:rPr>
                <w:sz w:val="22"/>
                <w:szCs w:val="22"/>
              </w:rPr>
              <w:lastRenderedPageBreak/>
              <w:t xml:space="preserve">The NDS process in back on track and expected to be finalised </w:t>
            </w:r>
          </w:p>
        </w:tc>
        <w:tc>
          <w:tcPr>
            <w:tcW w:w="2078" w:type="dxa"/>
          </w:tcPr>
          <w:p w14:paraId="0F87AC07"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398FA32D" w14:textId="77777777" w:rsidTr="00335EA7">
        <w:trPr>
          <w:trHeight w:val="422"/>
        </w:trPr>
        <w:tc>
          <w:tcPr>
            <w:tcW w:w="1419" w:type="dxa"/>
            <w:vMerge/>
          </w:tcPr>
          <w:p w14:paraId="275F30E4" w14:textId="77777777" w:rsidR="0066764F" w:rsidRPr="00335EA7" w:rsidRDefault="0066764F" w:rsidP="0066764F">
            <w:pPr>
              <w:rPr>
                <w:b/>
                <w:sz w:val="22"/>
                <w:szCs w:val="22"/>
                <w:lang w:val="en-US"/>
              </w:rPr>
            </w:pPr>
          </w:p>
        </w:tc>
        <w:tc>
          <w:tcPr>
            <w:tcW w:w="2806" w:type="dxa"/>
            <w:shd w:val="clear" w:color="auto" w:fill="EEECE1"/>
          </w:tcPr>
          <w:p w14:paraId="09E35234" w14:textId="77777777" w:rsidR="0066764F" w:rsidRPr="00335EA7" w:rsidRDefault="0066764F" w:rsidP="0066764F">
            <w:pPr>
              <w:jc w:val="both"/>
              <w:rPr>
                <w:sz w:val="22"/>
                <w:szCs w:val="22"/>
                <w:lang w:val="en-US"/>
              </w:rPr>
            </w:pPr>
            <w:r w:rsidRPr="00335EA7">
              <w:rPr>
                <w:sz w:val="22"/>
                <w:szCs w:val="22"/>
                <w:lang w:val="en-US"/>
              </w:rPr>
              <w:t>Indicator 1.1.9</w:t>
            </w:r>
          </w:p>
          <w:p w14:paraId="70D55148" w14:textId="7ADE931A"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Percentage of Action Plans (including Key Performance Indicators) developed on priority national development issues including specific gender specificities in the TSP</w:t>
            </w:r>
            <w:r w:rsidRPr="00335EA7">
              <w:rPr>
                <w:b/>
                <w:sz w:val="22"/>
                <w:szCs w:val="22"/>
                <w:lang w:val="en-US"/>
              </w:rPr>
              <w:fldChar w:fldCharType="end"/>
            </w:r>
            <w:r w:rsidR="00444FCA">
              <w:rPr>
                <w:b/>
                <w:sz w:val="22"/>
                <w:szCs w:val="22"/>
                <w:lang w:val="en-US"/>
              </w:rPr>
              <w:t>.</w:t>
            </w:r>
          </w:p>
        </w:tc>
        <w:tc>
          <w:tcPr>
            <w:tcW w:w="1304" w:type="dxa"/>
            <w:shd w:val="clear" w:color="auto" w:fill="EEECE1"/>
          </w:tcPr>
          <w:p w14:paraId="429C206E"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A94FDB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30%</w:t>
            </w:r>
            <w:r w:rsidRPr="00335EA7">
              <w:rPr>
                <w:b/>
                <w:sz w:val="22"/>
                <w:szCs w:val="22"/>
                <w:lang w:val="en-US"/>
              </w:rPr>
              <w:fldChar w:fldCharType="end"/>
            </w:r>
          </w:p>
        </w:tc>
        <w:tc>
          <w:tcPr>
            <w:tcW w:w="3897" w:type="dxa"/>
          </w:tcPr>
          <w:p w14:paraId="40D73D70" w14:textId="71A8AD32" w:rsidR="0066764F" w:rsidRPr="00335EA7" w:rsidRDefault="00012612" w:rsidP="0066764F">
            <w:pPr>
              <w:rPr>
                <w:sz w:val="22"/>
                <w:szCs w:val="22"/>
              </w:rPr>
            </w:pPr>
            <w:r w:rsidRPr="00012612">
              <w:rPr>
                <w:bCs/>
                <w:sz w:val="22"/>
                <w:szCs w:val="22"/>
                <w:lang w:val="en-US"/>
              </w:rPr>
              <w:t>1 action plan from</w:t>
            </w:r>
            <w:r>
              <w:rPr>
                <w:b/>
                <w:sz w:val="22"/>
                <w:szCs w:val="22"/>
                <w:lang w:val="en-US"/>
              </w:rPr>
              <w:t xml:space="preserve"> </w:t>
            </w:r>
            <w:r w:rsidR="0066764F" w:rsidRPr="00335EA7">
              <w:rPr>
                <w:sz w:val="22"/>
                <w:szCs w:val="22"/>
              </w:rPr>
              <w:t>20 representatives</w:t>
            </w:r>
            <w:r w:rsidR="00CC522C">
              <w:rPr>
                <w:sz w:val="22"/>
                <w:szCs w:val="22"/>
              </w:rPr>
              <w:t xml:space="preserve"> </w:t>
            </w:r>
            <w:proofErr w:type="gramStart"/>
            <w:r w:rsidR="00BF1157">
              <w:rPr>
                <w:sz w:val="22"/>
                <w:szCs w:val="22"/>
              </w:rPr>
              <w:t xml:space="preserve">of </w:t>
            </w:r>
            <w:r w:rsidR="0066764F" w:rsidRPr="00335EA7">
              <w:rPr>
                <w:sz w:val="22"/>
                <w:szCs w:val="22"/>
              </w:rPr>
              <w:t xml:space="preserve"> Chapter</w:t>
            </w:r>
            <w:proofErr w:type="gramEnd"/>
            <w:r w:rsidR="0066764F" w:rsidRPr="00335EA7">
              <w:rPr>
                <w:sz w:val="22"/>
                <w:szCs w:val="22"/>
              </w:rPr>
              <w:t xml:space="preserve"> 12 Commissions</w:t>
            </w:r>
            <w:r w:rsidR="00BF1157">
              <w:rPr>
                <w:sz w:val="22"/>
                <w:szCs w:val="22"/>
              </w:rPr>
              <w:t>,</w:t>
            </w:r>
            <w:r w:rsidR="0066764F" w:rsidRPr="00335EA7">
              <w:rPr>
                <w:sz w:val="22"/>
                <w:szCs w:val="22"/>
              </w:rPr>
              <w:t xml:space="preserve"> deliberate</w:t>
            </w:r>
            <w:r w:rsidR="00E53FC2">
              <w:rPr>
                <w:sz w:val="22"/>
                <w:szCs w:val="22"/>
              </w:rPr>
              <w:t>d</w:t>
            </w:r>
            <w:r w:rsidR="0066764F" w:rsidRPr="00335EA7">
              <w:rPr>
                <w:sz w:val="22"/>
                <w:szCs w:val="22"/>
              </w:rPr>
              <w:t xml:space="preserve"> on their collective mandate </w:t>
            </w:r>
            <w:r w:rsidR="00AF0949">
              <w:rPr>
                <w:sz w:val="22"/>
                <w:szCs w:val="22"/>
              </w:rPr>
              <w:t>&amp; adopted</w:t>
            </w:r>
            <w:r w:rsidR="00F42959">
              <w:rPr>
                <w:sz w:val="22"/>
                <w:szCs w:val="22"/>
              </w:rPr>
              <w:t xml:space="preserve"> </w:t>
            </w:r>
            <w:r w:rsidR="00E53FC2">
              <w:rPr>
                <w:sz w:val="22"/>
                <w:szCs w:val="22"/>
              </w:rPr>
              <w:t xml:space="preserve">resolutions </w:t>
            </w:r>
            <w:r w:rsidR="0066764F" w:rsidRPr="00335EA7">
              <w:rPr>
                <w:sz w:val="22"/>
                <w:szCs w:val="22"/>
              </w:rPr>
              <w:t xml:space="preserve">to strengthen </w:t>
            </w:r>
            <w:r w:rsidR="00BF1157">
              <w:rPr>
                <w:sz w:val="22"/>
                <w:szCs w:val="22"/>
              </w:rPr>
              <w:t xml:space="preserve">peace, </w:t>
            </w:r>
            <w:r w:rsidRPr="00335EA7">
              <w:rPr>
                <w:sz w:val="22"/>
                <w:szCs w:val="22"/>
              </w:rPr>
              <w:t>democracy,</w:t>
            </w:r>
            <w:r w:rsidR="0066764F" w:rsidRPr="00335EA7">
              <w:rPr>
                <w:sz w:val="22"/>
                <w:szCs w:val="22"/>
              </w:rPr>
              <w:t xml:space="preserve"> constitutionalism</w:t>
            </w:r>
            <w:r w:rsidR="00FB4A2F">
              <w:rPr>
                <w:sz w:val="22"/>
                <w:szCs w:val="22"/>
              </w:rPr>
              <w:t xml:space="preserve"> </w:t>
            </w:r>
            <w:r w:rsidR="00F42959">
              <w:rPr>
                <w:sz w:val="22"/>
                <w:szCs w:val="22"/>
              </w:rPr>
              <w:t>&amp;</w:t>
            </w:r>
            <w:r w:rsidR="0066764F" w:rsidRPr="00335EA7">
              <w:rPr>
                <w:sz w:val="22"/>
                <w:szCs w:val="22"/>
              </w:rPr>
              <w:t xml:space="preserve"> drafted a plan to engage in the constitutional making process.</w:t>
            </w:r>
          </w:p>
        </w:tc>
        <w:tc>
          <w:tcPr>
            <w:tcW w:w="2403" w:type="dxa"/>
          </w:tcPr>
          <w:p w14:paraId="01B16AEA" w14:textId="050B0821"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Multi-ministerial action plan ha</w:t>
            </w:r>
            <w:r w:rsidR="0081242E">
              <w:rPr>
                <w:sz w:val="22"/>
                <w:szCs w:val="22"/>
              </w:rPr>
              <w:t xml:space="preserve">s </w:t>
            </w:r>
            <w:r w:rsidRPr="00335EA7">
              <w:rPr>
                <w:sz w:val="22"/>
                <w:szCs w:val="22"/>
              </w:rPr>
              <w:t xml:space="preserve">been developed </w:t>
            </w:r>
            <w:r w:rsidR="00A5260A">
              <w:rPr>
                <w:sz w:val="22"/>
                <w:szCs w:val="22"/>
              </w:rPr>
              <w:t>and includes</w:t>
            </w:r>
            <w:r w:rsidR="00EB0497">
              <w:rPr>
                <w:sz w:val="22"/>
                <w:szCs w:val="22"/>
              </w:rPr>
              <w:t xml:space="preserve"> that</w:t>
            </w:r>
            <w:r w:rsidRPr="00335EA7">
              <w:rPr>
                <w:sz w:val="22"/>
                <w:szCs w:val="22"/>
              </w:rPr>
              <w:t xml:space="preserve"> of the Ministry of Public Service Labour and Social Welfare, with key </w:t>
            </w:r>
            <w:r w:rsidR="001A3655" w:rsidRPr="00335EA7">
              <w:rPr>
                <w:sz w:val="22"/>
                <w:szCs w:val="22"/>
              </w:rPr>
              <w:t>performance</w:t>
            </w:r>
            <w:r w:rsidRPr="00335EA7">
              <w:rPr>
                <w:sz w:val="22"/>
                <w:szCs w:val="22"/>
              </w:rPr>
              <w:t xml:space="preserve"> indicators using the </w:t>
            </w:r>
            <w:r w:rsidR="001A3655" w:rsidRPr="00335EA7">
              <w:rPr>
                <w:sz w:val="22"/>
                <w:szCs w:val="22"/>
              </w:rPr>
              <w:t>integrated</w:t>
            </w:r>
            <w:r w:rsidRPr="00335EA7">
              <w:rPr>
                <w:sz w:val="22"/>
                <w:szCs w:val="22"/>
              </w:rPr>
              <w:t xml:space="preserve"> results management system to ensure delivery of the prioritised projects in the TSP.</w:t>
            </w:r>
            <w:r w:rsidRPr="00335EA7">
              <w:rPr>
                <w:b/>
                <w:sz w:val="22"/>
                <w:szCs w:val="22"/>
                <w:lang w:val="en-US"/>
              </w:rPr>
              <w:fldChar w:fldCharType="end"/>
            </w:r>
          </w:p>
          <w:p w14:paraId="1C5CBC3E" w14:textId="322F755A" w:rsidR="0066764F" w:rsidRPr="00335EA7" w:rsidRDefault="0066764F" w:rsidP="0066764F">
            <w:pPr>
              <w:rPr>
                <w:sz w:val="22"/>
                <w:szCs w:val="22"/>
              </w:rPr>
            </w:pPr>
          </w:p>
        </w:tc>
        <w:tc>
          <w:tcPr>
            <w:tcW w:w="2078" w:type="dxa"/>
          </w:tcPr>
          <w:p w14:paraId="2CAE6619"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7C950623" w14:textId="77777777" w:rsidTr="00335EA7">
        <w:trPr>
          <w:trHeight w:val="422"/>
        </w:trPr>
        <w:tc>
          <w:tcPr>
            <w:tcW w:w="1419" w:type="dxa"/>
            <w:vMerge/>
          </w:tcPr>
          <w:p w14:paraId="5673C3DF" w14:textId="77777777" w:rsidR="0066764F" w:rsidRPr="00335EA7" w:rsidRDefault="0066764F" w:rsidP="0066764F">
            <w:pPr>
              <w:rPr>
                <w:b/>
                <w:sz w:val="22"/>
                <w:szCs w:val="22"/>
                <w:lang w:val="en-US"/>
              </w:rPr>
            </w:pPr>
          </w:p>
        </w:tc>
        <w:tc>
          <w:tcPr>
            <w:tcW w:w="2806" w:type="dxa"/>
            <w:shd w:val="clear" w:color="auto" w:fill="EEECE1"/>
          </w:tcPr>
          <w:p w14:paraId="322E29A4" w14:textId="77777777" w:rsidR="0066764F" w:rsidRPr="00335EA7" w:rsidRDefault="0066764F" w:rsidP="0066764F">
            <w:pPr>
              <w:jc w:val="both"/>
              <w:rPr>
                <w:sz w:val="22"/>
                <w:szCs w:val="22"/>
                <w:lang w:val="en-US"/>
              </w:rPr>
            </w:pPr>
            <w:r w:rsidRPr="00335EA7">
              <w:rPr>
                <w:sz w:val="22"/>
                <w:szCs w:val="22"/>
                <w:lang w:val="en-US"/>
              </w:rPr>
              <w:t>Indicator 1.1.10</w:t>
            </w:r>
          </w:p>
          <w:p w14:paraId="30003413" w14:textId="525D6890" w:rsidR="0066764F" w:rsidRPr="00335EA7" w:rsidRDefault="0066764F"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Percentage of wome</w:t>
            </w:r>
            <w:r w:rsidR="00961C76">
              <w:rPr>
                <w:bCs/>
                <w:noProof/>
                <w:sz w:val="22"/>
                <w:szCs w:val="22"/>
                <w:lang w:val="en-US"/>
              </w:rPr>
              <w:t>n</w:t>
            </w:r>
            <w:r w:rsidRPr="00335EA7">
              <w:rPr>
                <w:bCs/>
                <w:noProof/>
                <w:sz w:val="22"/>
                <w:szCs w:val="22"/>
                <w:lang w:val="en-US"/>
              </w:rPr>
              <w:t xml:space="preserve">'s and Youth Organizations participating in the multi-stakeholder platform  </w:t>
            </w:r>
            <w:r w:rsidRPr="00335EA7">
              <w:rPr>
                <w:bCs/>
                <w:sz w:val="22"/>
                <w:szCs w:val="22"/>
                <w:lang w:val="en-US"/>
              </w:rPr>
              <w:fldChar w:fldCharType="end"/>
            </w:r>
          </w:p>
        </w:tc>
        <w:tc>
          <w:tcPr>
            <w:tcW w:w="1304" w:type="dxa"/>
            <w:shd w:val="clear" w:color="auto" w:fill="EEECE1"/>
          </w:tcPr>
          <w:p w14:paraId="12DA78EC"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F4AA478" w14:textId="77777777" w:rsidR="0066764F" w:rsidRDefault="0066764F" w:rsidP="0066764F">
            <w:pPr>
              <w:rPr>
                <w:bCs/>
                <w:sz w:val="22"/>
                <w:szCs w:val="22"/>
                <w:lang w:val="en-US"/>
              </w:rPr>
            </w:pPr>
            <w:r w:rsidRPr="00335EA7">
              <w:rPr>
                <w:bCs/>
                <w:sz w:val="22"/>
                <w:szCs w:val="22"/>
                <w:lang w:val="en-US"/>
              </w:rPr>
              <w:fldChar w:fldCharType="begin">
                <w:ffData>
                  <w:name w:val=""/>
                  <w:enabled/>
                  <w:calcOnExit w:val="0"/>
                  <w:textInput>
                    <w:default w:val="30%"/>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30%</w:t>
            </w:r>
            <w:r w:rsidRPr="00335EA7">
              <w:rPr>
                <w:bCs/>
                <w:sz w:val="22"/>
                <w:szCs w:val="22"/>
                <w:lang w:val="en-US"/>
              </w:rPr>
              <w:fldChar w:fldCharType="end"/>
            </w:r>
          </w:p>
          <w:p w14:paraId="625DBC2A" w14:textId="286BEF37" w:rsidR="00B043FF" w:rsidRPr="00335EA7" w:rsidRDefault="00B043FF" w:rsidP="0066764F">
            <w:pPr>
              <w:rPr>
                <w:bCs/>
                <w:sz w:val="22"/>
                <w:szCs w:val="22"/>
                <w:lang w:val="en-US"/>
              </w:rPr>
            </w:pPr>
            <w:r>
              <w:rPr>
                <w:bCs/>
                <w:sz w:val="22"/>
                <w:szCs w:val="22"/>
                <w:lang w:val="en-US"/>
              </w:rPr>
              <w:t>39.27 %women trained on monitoring accountability</w:t>
            </w:r>
          </w:p>
        </w:tc>
        <w:tc>
          <w:tcPr>
            <w:tcW w:w="3897" w:type="dxa"/>
          </w:tcPr>
          <w:p w14:paraId="23344389" w14:textId="6A5AB80F" w:rsidR="0066764F" w:rsidRPr="00CC522C" w:rsidRDefault="009B61B5" w:rsidP="0066764F">
            <w:pPr>
              <w:rPr>
                <w:sz w:val="22"/>
                <w:szCs w:val="22"/>
                <w:lang w:val="en-ZW" w:eastAsia="en-ZW"/>
              </w:rPr>
            </w:pPr>
            <w:r>
              <w:rPr>
                <w:sz w:val="22"/>
                <w:szCs w:val="22"/>
              </w:rPr>
              <w:t>T</w:t>
            </w:r>
            <w:r w:rsidR="00756BB7" w:rsidRPr="00CC522C">
              <w:rPr>
                <w:sz w:val="22"/>
                <w:szCs w:val="22"/>
              </w:rPr>
              <w:t>rainings</w:t>
            </w:r>
            <w:r w:rsidR="00704B57">
              <w:rPr>
                <w:sz w:val="22"/>
                <w:szCs w:val="22"/>
              </w:rPr>
              <w:t>,</w:t>
            </w:r>
            <w:r w:rsidR="00756BB7" w:rsidRPr="00CC522C">
              <w:rPr>
                <w:sz w:val="22"/>
                <w:szCs w:val="22"/>
              </w:rPr>
              <w:t xml:space="preserve"> </w:t>
            </w:r>
            <w:r>
              <w:rPr>
                <w:sz w:val="22"/>
                <w:szCs w:val="22"/>
              </w:rPr>
              <w:t xml:space="preserve">conducted </w:t>
            </w:r>
            <w:r w:rsidR="00756BB7" w:rsidRPr="00CC522C">
              <w:rPr>
                <w:sz w:val="22"/>
                <w:szCs w:val="22"/>
              </w:rPr>
              <w:t>with CSOs</w:t>
            </w:r>
            <w:r w:rsidR="00704B57">
              <w:rPr>
                <w:sz w:val="22"/>
                <w:szCs w:val="22"/>
              </w:rPr>
              <w:t>,</w:t>
            </w:r>
            <w:r w:rsidR="00756BB7" w:rsidRPr="00CC522C">
              <w:rPr>
                <w:sz w:val="22"/>
                <w:szCs w:val="22"/>
              </w:rPr>
              <w:t xml:space="preserve"> on Monitoring Accountability to TSP outcomes </w:t>
            </w:r>
            <w:r>
              <w:rPr>
                <w:sz w:val="22"/>
                <w:szCs w:val="22"/>
              </w:rPr>
              <w:t>&amp;</w:t>
            </w:r>
            <w:r w:rsidR="00756BB7" w:rsidRPr="00CC522C">
              <w:rPr>
                <w:sz w:val="22"/>
                <w:szCs w:val="22"/>
              </w:rPr>
              <w:t xml:space="preserve"> use of monitoring tools</w:t>
            </w:r>
            <w:r>
              <w:rPr>
                <w:sz w:val="22"/>
                <w:szCs w:val="22"/>
              </w:rPr>
              <w:t xml:space="preserve"> </w:t>
            </w:r>
            <w:r w:rsidR="00157085">
              <w:rPr>
                <w:sz w:val="22"/>
                <w:szCs w:val="22"/>
              </w:rPr>
              <w:t xml:space="preserve">for </w:t>
            </w:r>
            <w:r w:rsidR="00157085" w:rsidRPr="00CC522C">
              <w:rPr>
                <w:sz w:val="22"/>
                <w:szCs w:val="22"/>
              </w:rPr>
              <w:t>77</w:t>
            </w:r>
            <w:r w:rsidR="00756BB7" w:rsidRPr="00CC522C">
              <w:rPr>
                <w:sz w:val="22"/>
                <w:szCs w:val="22"/>
              </w:rPr>
              <w:t xml:space="preserve"> participants, </w:t>
            </w:r>
            <w:r>
              <w:rPr>
                <w:sz w:val="22"/>
                <w:szCs w:val="22"/>
              </w:rPr>
              <w:t xml:space="preserve">including </w:t>
            </w:r>
            <w:r w:rsidR="00756BB7" w:rsidRPr="00CC522C">
              <w:rPr>
                <w:sz w:val="22"/>
                <w:szCs w:val="22"/>
              </w:rPr>
              <w:t xml:space="preserve">51 women </w:t>
            </w:r>
            <w:r>
              <w:rPr>
                <w:sz w:val="22"/>
                <w:szCs w:val="22"/>
              </w:rPr>
              <w:t>&amp;</w:t>
            </w:r>
            <w:r w:rsidR="00756BB7" w:rsidRPr="00CC522C">
              <w:rPr>
                <w:sz w:val="22"/>
                <w:szCs w:val="22"/>
              </w:rPr>
              <w:t xml:space="preserve"> 26 men</w:t>
            </w:r>
            <w:r>
              <w:rPr>
                <w:sz w:val="22"/>
                <w:szCs w:val="22"/>
              </w:rPr>
              <w:t xml:space="preserve">; </w:t>
            </w:r>
            <w:r w:rsidR="00756BB7" w:rsidRPr="00CC522C">
              <w:rPr>
                <w:sz w:val="22"/>
                <w:szCs w:val="22"/>
              </w:rPr>
              <w:t>accountability reports</w:t>
            </w:r>
            <w:r w:rsidR="00704B57">
              <w:rPr>
                <w:sz w:val="22"/>
                <w:szCs w:val="22"/>
              </w:rPr>
              <w:t>,</w:t>
            </w:r>
            <w:r w:rsidR="00756BB7" w:rsidRPr="00CC522C">
              <w:rPr>
                <w:sz w:val="22"/>
                <w:szCs w:val="22"/>
              </w:rPr>
              <w:t xml:space="preserve"> </w:t>
            </w:r>
            <w:r>
              <w:rPr>
                <w:sz w:val="22"/>
                <w:szCs w:val="22"/>
              </w:rPr>
              <w:t xml:space="preserve">made </w:t>
            </w:r>
            <w:r w:rsidR="0066764F" w:rsidRPr="00CC522C">
              <w:rPr>
                <w:sz w:val="22"/>
                <w:szCs w:val="22"/>
              </w:rPr>
              <w:t xml:space="preserve">&amp; presented + submitted the findings to the Ministry of Finance </w:t>
            </w:r>
            <w:r>
              <w:rPr>
                <w:sz w:val="22"/>
                <w:szCs w:val="22"/>
              </w:rPr>
              <w:t>&amp;</w:t>
            </w:r>
            <w:r w:rsidR="0066764F" w:rsidRPr="00CC522C">
              <w:rPr>
                <w:sz w:val="22"/>
                <w:szCs w:val="22"/>
              </w:rPr>
              <w:t xml:space="preserve"> Government Stakeholders</w:t>
            </w:r>
            <w:r w:rsidR="00756BB7" w:rsidRPr="00CC522C">
              <w:rPr>
                <w:sz w:val="22"/>
                <w:szCs w:val="22"/>
              </w:rPr>
              <w:t xml:space="preserve">, w/ 33 women, 3 men participating. </w:t>
            </w:r>
            <w:r>
              <w:rPr>
                <w:sz w:val="22"/>
                <w:szCs w:val="22"/>
              </w:rPr>
              <w:t>(WLSA)</w:t>
            </w:r>
          </w:p>
          <w:p w14:paraId="41088D92" w14:textId="503DB93E" w:rsidR="0066764F" w:rsidRPr="00335EA7" w:rsidRDefault="0066764F" w:rsidP="0066764F">
            <w:pPr>
              <w:rPr>
                <w:b/>
                <w:sz w:val="22"/>
                <w:szCs w:val="22"/>
                <w:lang w:val="en-US"/>
              </w:rPr>
            </w:pPr>
          </w:p>
        </w:tc>
        <w:tc>
          <w:tcPr>
            <w:tcW w:w="2403" w:type="dxa"/>
          </w:tcPr>
          <w:p w14:paraId="002BEC9D"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3020FCF5"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E73F0D" w:rsidRPr="00335EA7" w14:paraId="45336815" w14:textId="77777777" w:rsidTr="00335EA7">
        <w:trPr>
          <w:trHeight w:val="422"/>
        </w:trPr>
        <w:tc>
          <w:tcPr>
            <w:tcW w:w="1419" w:type="dxa"/>
            <w:vMerge w:val="restart"/>
          </w:tcPr>
          <w:p w14:paraId="7C1971B6" w14:textId="77777777" w:rsidR="00E73F0D" w:rsidRPr="00335EA7" w:rsidRDefault="00E73F0D" w:rsidP="0066764F">
            <w:pPr>
              <w:rPr>
                <w:sz w:val="22"/>
                <w:szCs w:val="22"/>
                <w:lang w:val="en-US"/>
              </w:rPr>
            </w:pPr>
            <w:r w:rsidRPr="00335EA7">
              <w:rPr>
                <w:sz w:val="22"/>
                <w:szCs w:val="22"/>
                <w:lang w:val="en-US"/>
              </w:rPr>
              <w:lastRenderedPageBreak/>
              <w:t>Output 1.2</w:t>
            </w:r>
          </w:p>
          <w:p w14:paraId="772C3CD7" w14:textId="77777777" w:rsidR="00E73F0D" w:rsidRPr="00335EA7" w:rsidRDefault="00E73F0D" w:rsidP="0066764F">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Improved dispute resolution services and social protection systems design in marginalized and at-risk communities</w:t>
            </w:r>
            <w:r w:rsidRPr="00335EA7">
              <w:rPr>
                <w:b/>
                <w:sz w:val="22"/>
                <w:szCs w:val="22"/>
                <w:lang w:val="en-US"/>
              </w:rPr>
              <w:fldChar w:fldCharType="end"/>
            </w:r>
          </w:p>
          <w:p w14:paraId="7726E955" w14:textId="18825919" w:rsidR="00E73F0D" w:rsidRPr="00335EA7" w:rsidRDefault="00E73F0D" w:rsidP="0066764F">
            <w:pPr>
              <w:rPr>
                <w:b/>
                <w:sz w:val="22"/>
                <w:szCs w:val="22"/>
                <w:lang w:val="en-US"/>
              </w:rPr>
            </w:pPr>
          </w:p>
          <w:p w14:paraId="5BA0DE2F" w14:textId="39DA348B" w:rsidR="00E73F0D" w:rsidRPr="00335EA7" w:rsidRDefault="00E73F0D" w:rsidP="0066764F">
            <w:pPr>
              <w:rPr>
                <w:b/>
                <w:sz w:val="22"/>
                <w:szCs w:val="22"/>
                <w:lang w:val="en-US"/>
              </w:rPr>
            </w:pPr>
          </w:p>
          <w:p w14:paraId="2AD24B01" w14:textId="77777777" w:rsidR="00E73F0D" w:rsidRPr="00335EA7" w:rsidRDefault="00E73F0D" w:rsidP="0066764F">
            <w:pPr>
              <w:rPr>
                <w:b/>
                <w:sz w:val="22"/>
                <w:szCs w:val="22"/>
                <w:lang w:val="en-US"/>
              </w:rPr>
            </w:pPr>
          </w:p>
          <w:p w14:paraId="60943935" w14:textId="77777777" w:rsidR="00E73F0D" w:rsidRPr="00335EA7" w:rsidRDefault="00E73F0D" w:rsidP="0066764F">
            <w:pPr>
              <w:rPr>
                <w:b/>
                <w:sz w:val="22"/>
                <w:szCs w:val="22"/>
                <w:lang w:val="en-US"/>
              </w:rPr>
            </w:pPr>
          </w:p>
        </w:tc>
        <w:tc>
          <w:tcPr>
            <w:tcW w:w="2806" w:type="dxa"/>
            <w:shd w:val="clear" w:color="auto" w:fill="EEECE1"/>
          </w:tcPr>
          <w:p w14:paraId="316389E9" w14:textId="77777777" w:rsidR="00E73F0D" w:rsidRPr="00335EA7" w:rsidRDefault="00E73F0D" w:rsidP="0066764F">
            <w:pPr>
              <w:jc w:val="both"/>
              <w:rPr>
                <w:sz w:val="22"/>
                <w:szCs w:val="22"/>
                <w:lang w:val="en-US"/>
              </w:rPr>
            </w:pPr>
            <w:r w:rsidRPr="00335EA7">
              <w:rPr>
                <w:sz w:val="22"/>
                <w:szCs w:val="22"/>
                <w:lang w:val="en-US"/>
              </w:rPr>
              <w:t>Indicator 1.2.1</w:t>
            </w:r>
          </w:p>
          <w:p w14:paraId="52AE7973" w14:textId="24683FB7" w:rsidR="00E73F0D" w:rsidRPr="00335EA7" w:rsidRDefault="00E73F0D"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National Assessment Report (outlining the existing capacities and gaps including social safety nets with a potential for conflic</w:t>
            </w:r>
            <w:r w:rsidR="00A4303D">
              <w:rPr>
                <w:bCs/>
                <w:noProof/>
                <w:sz w:val="22"/>
                <w:szCs w:val="22"/>
                <w:lang w:val="en-US"/>
              </w:rPr>
              <w:t>t</w:t>
            </w:r>
            <w:r w:rsidRPr="00335EA7">
              <w:rPr>
                <w:bCs/>
                <w:noProof/>
                <w:sz w:val="22"/>
                <w:szCs w:val="22"/>
                <w:lang w:val="en-US"/>
              </w:rPr>
              <w:t xml:space="preserve">, with a capacity enhancement plan) produced </w:t>
            </w:r>
            <w:r w:rsidRPr="00335EA7">
              <w:rPr>
                <w:bCs/>
                <w:sz w:val="22"/>
                <w:szCs w:val="22"/>
                <w:lang w:val="en-US"/>
              </w:rPr>
              <w:fldChar w:fldCharType="end"/>
            </w:r>
          </w:p>
        </w:tc>
        <w:tc>
          <w:tcPr>
            <w:tcW w:w="1304" w:type="dxa"/>
            <w:shd w:val="clear" w:color="auto" w:fill="EEECE1"/>
          </w:tcPr>
          <w:p w14:paraId="0A760766" w14:textId="77777777" w:rsidR="00E73F0D" w:rsidRPr="00335EA7" w:rsidRDefault="00E73F0D" w:rsidP="0066764F">
            <w:pPr>
              <w:rPr>
                <w:bCs/>
                <w:sz w:val="22"/>
                <w:szCs w:val="22"/>
              </w:rPr>
            </w:pPr>
            <w:r w:rsidRPr="00335EA7">
              <w:rPr>
                <w:bCs/>
                <w:sz w:val="22"/>
                <w:szCs w:val="22"/>
                <w:lang w:val="en-US"/>
              </w:rPr>
              <w:fldChar w:fldCharType="begin">
                <w:ffData>
                  <w:name w:val=""/>
                  <w:enabled/>
                  <w:calcOnExit w:val="0"/>
                  <w:textInput>
                    <w:default w:val="No capacity assesment undertaken"/>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No capacity assesment undertaken</w:t>
            </w:r>
            <w:r w:rsidRPr="00335EA7">
              <w:rPr>
                <w:bCs/>
                <w:sz w:val="22"/>
                <w:szCs w:val="22"/>
                <w:lang w:val="en-US"/>
              </w:rPr>
              <w:fldChar w:fldCharType="end"/>
            </w:r>
          </w:p>
        </w:tc>
        <w:tc>
          <w:tcPr>
            <w:tcW w:w="2057" w:type="dxa"/>
            <w:shd w:val="clear" w:color="auto" w:fill="EEECE1"/>
          </w:tcPr>
          <w:p w14:paraId="6D0686A1" w14:textId="77777777" w:rsidR="00E73F0D" w:rsidRPr="00335EA7" w:rsidRDefault="00E73F0D" w:rsidP="0066764F">
            <w:pPr>
              <w:rPr>
                <w:bCs/>
                <w:sz w:val="22"/>
                <w:szCs w:val="22"/>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2E67BFA2" w14:textId="230C3F84" w:rsidR="00E73F0D" w:rsidRPr="00335EA7" w:rsidRDefault="00E73F0D" w:rsidP="0066764F">
            <w:pPr>
              <w:rPr>
                <w:bCs/>
                <w:sz w:val="22"/>
                <w:szCs w:val="22"/>
              </w:rPr>
            </w:pPr>
            <w:r w:rsidRPr="00335EA7">
              <w:rPr>
                <w:sz w:val="22"/>
                <w:szCs w:val="22"/>
              </w:rPr>
              <w:t xml:space="preserve">1 </w:t>
            </w:r>
            <w:r w:rsidR="00157085">
              <w:rPr>
                <w:sz w:val="22"/>
                <w:szCs w:val="22"/>
              </w:rPr>
              <w:t>The Social Sector Review was concluded (Final Report Attached). Findings are influencing the Social Protection</w:t>
            </w:r>
            <w:r w:rsidR="0091162E">
              <w:rPr>
                <w:sz w:val="22"/>
                <w:szCs w:val="22"/>
              </w:rPr>
              <w:t>’s s</w:t>
            </w:r>
            <w:r w:rsidR="00157085">
              <w:rPr>
                <w:sz w:val="22"/>
                <w:szCs w:val="22"/>
              </w:rPr>
              <w:t>upport</w:t>
            </w:r>
            <w:r w:rsidR="0091162E">
              <w:rPr>
                <w:sz w:val="22"/>
                <w:szCs w:val="22"/>
              </w:rPr>
              <w:t>,</w:t>
            </w:r>
            <w:r w:rsidR="00157085">
              <w:rPr>
                <w:sz w:val="22"/>
                <w:szCs w:val="22"/>
              </w:rPr>
              <w:t xml:space="preserve"> including the planned social protection targeting review.</w:t>
            </w:r>
          </w:p>
        </w:tc>
        <w:tc>
          <w:tcPr>
            <w:tcW w:w="2403" w:type="dxa"/>
          </w:tcPr>
          <w:p w14:paraId="5D2F681E" w14:textId="22D1C8B7" w:rsidR="00E73F0D" w:rsidRPr="00335EA7" w:rsidRDefault="00E73F0D" w:rsidP="0066764F">
            <w:pPr>
              <w:rPr>
                <w:sz w:val="22"/>
                <w:szCs w:val="22"/>
              </w:rPr>
            </w:pPr>
            <w:r w:rsidRPr="00335EA7">
              <w:rPr>
                <w:bCs/>
                <w:sz w:val="22"/>
                <w:szCs w:val="22"/>
                <w:lang w:val="en-US"/>
              </w:rPr>
              <w:t>The Report was not PBF funded. PBF is supporting implementation of the recommendations.</w:t>
            </w:r>
          </w:p>
        </w:tc>
        <w:tc>
          <w:tcPr>
            <w:tcW w:w="2078" w:type="dxa"/>
          </w:tcPr>
          <w:p w14:paraId="7EBA1E90" w14:textId="77777777" w:rsidR="00E73F0D" w:rsidRPr="00335EA7" w:rsidRDefault="00E73F0D"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E73F0D" w:rsidRPr="00335EA7" w14:paraId="2864AA12" w14:textId="77777777" w:rsidTr="00335EA7">
        <w:trPr>
          <w:trHeight w:val="422"/>
        </w:trPr>
        <w:tc>
          <w:tcPr>
            <w:tcW w:w="1419" w:type="dxa"/>
            <w:vMerge/>
          </w:tcPr>
          <w:p w14:paraId="602CCB83" w14:textId="77777777" w:rsidR="00E73F0D" w:rsidRPr="00335EA7" w:rsidRDefault="00E73F0D" w:rsidP="0066764F">
            <w:pPr>
              <w:rPr>
                <w:sz w:val="22"/>
                <w:szCs w:val="22"/>
                <w:lang w:val="en-US"/>
              </w:rPr>
            </w:pPr>
          </w:p>
        </w:tc>
        <w:tc>
          <w:tcPr>
            <w:tcW w:w="2806" w:type="dxa"/>
            <w:shd w:val="clear" w:color="auto" w:fill="EEECE1"/>
          </w:tcPr>
          <w:p w14:paraId="31885148" w14:textId="77777777" w:rsidR="00E73F0D" w:rsidRPr="00335EA7" w:rsidRDefault="00E73F0D" w:rsidP="0066764F">
            <w:pPr>
              <w:jc w:val="both"/>
              <w:rPr>
                <w:sz w:val="22"/>
                <w:szCs w:val="22"/>
                <w:lang w:val="en-US"/>
              </w:rPr>
            </w:pPr>
            <w:r w:rsidRPr="00335EA7">
              <w:rPr>
                <w:sz w:val="22"/>
                <w:szCs w:val="22"/>
                <w:lang w:val="en-US"/>
              </w:rPr>
              <w:t>Indicator 1.2.2</w:t>
            </w:r>
          </w:p>
          <w:p w14:paraId="55A31830" w14:textId="1C65EE63" w:rsidR="00E73F0D" w:rsidRPr="00335EA7" w:rsidRDefault="00E73F0D"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Number of key stakeholders who make use of the national assessment information to inform their institutional decision making, programming and policy engagement processes.   </w:t>
            </w:r>
            <w:r w:rsidRPr="00335EA7">
              <w:rPr>
                <w:bCs/>
                <w:sz w:val="22"/>
                <w:szCs w:val="22"/>
                <w:lang w:val="en-US"/>
              </w:rPr>
              <w:fldChar w:fldCharType="end"/>
            </w:r>
          </w:p>
        </w:tc>
        <w:tc>
          <w:tcPr>
            <w:tcW w:w="1304" w:type="dxa"/>
            <w:shd w:val="clear" w:color="auto" w:fill="EEECE1"/>
          </w:tcPr>
          <w:p w14:paraId="6CE3CBE4" w14:textId="77777777" w:rsidR="00E73F0D" w:rsidRPr="00335EA7" w:rsidRDefault="00E73F0D"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A11DD97" w14:textId="77777777" w:rsidR="00E73F0D" w:rsidRPr="00335EA7" w:rsidRDefault="00E73F0D" w:rsidP="0066764F">
            <w:pPr>
              <w:rPr>
                <w:bCs/>
                <w:sz w:val="22"/>
                <w:szCs w:val="22"/>
                <w:lang w:val="en-US"/>
              </w:rPr>
            </w:pPr>
            <w:r w:rsidRPr="00335EA7">
              <w:rPr>
                <w:bCs/>
                <w:sz w:val="22"/>
                <w:szCs w:val="22"/>
                <w:lang w:val="en-US"/>
              </w:rPr>
              <w:fldChar w:fldCharType="begin">
                <w:ffData>
                  <w:name w:val=""/>
                  <w:enabled/>
                  <w:calcOnExit w:val="0"/>
                  <w:textInput>
                    <w:default w:val="(20) 10 State including Independent COmmissions; 10 CSOs (50% being women and youth group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(20) 10 State including Independent COmmissions; 10 CSOs (50% being women and youth groups)</w:t>
            </w:r>
            <w:r w:rsidRPr="00335EA7">
              <w:rPr>
                <w:bCs/>
                <w:sz w:val="22"/>
                <w:szCs w:val="22"/>
                <w:lang w:val="en-US"/>
              </w:rPr>
              <w:fldChar w:fldCharType="end"/>
            </w:r>
          </w:p>
        </w:tc>
        <w:tc>
          <w:tcPr>
            <w:tcW w:w="3897" w:type="dxa"/>
          </w:tcPr>
          <w:p w14:paraId="1A6EDC20" w14:textId="6688F7AE" w:rsidR="00E73F0D" w:rsidRPr="00335EA7" w:rsidRDefault="00E73F0D" w:rsidP="0066764F">
            <w:pPr>
              <w:rPr>
                <w:bCs/>
                <w:sz w:val="22"/>
                <w:szCs w:val="22"/>
                <w:lang w:val="en-US"/>
              </w:rPr>
            </w:pPr>
            <w:r w:rsidRPr="00335EA7">
              <w:rPr>
                <w:bCs/>
                <w:noProof/>
                <w:sz w:val="22"/>
                <w:szCs w:val="22"/>
                <w:lang w:val="en-US"/>
              </w:rPr>
              <w:t xml:space="preserve">One- MoPSLSW. </w:t>
            </w:r>
          </w:p>
        </w:tc>
        <w:tc>
          <w:tcPr>
            <w:tcW w:w="2403" w:type="dxa"/>
          </w:tcPr>
          <w:p w14:paraId="29FF6B41" w14:textId="2B8D26A2" w:rsidR="00E73F0D" w:rsidRPr="00335EA7" w:rsidRDefault="00E73F0D" w:rsidP="0066764F">
            <w:pPr>
              <w:rPr>
                <w:b/>
                <w:sz w:val="22"/>
                <w:szCs w:val="22"/>
                <w:lang w:val="en-US"/>
              </w:rPr>
            </w:pPr>
            <w:r w:rsidRPr="00335EA7">
              <w:rPr>
                <w:bCs/>
                <w:sz w:val="22"/>
                <w:szCs w:val="22"/>
                <w:lang w:val="en-US"/>
              </w:rPr>
              <w:t>The resuscitated Social Protection Steering Committee will support wider utilization of the Report.</w:t>
            </w:r>
          </w:p>
        </w:tc>
        <w:tc>
          <w:tcPr>
            <w:tcW w:w="2078" w:type="dxa"/>
          </w:tcPr>
          <w:p w14:paraId="46C255DC" w14:textId="0E90E312" w:rsidR="00E73F0D" w:rsidRPr="00335EA7" w:rsidRDefault="00E73F0D" w:rsidP="0066764F">
            <w:pPr>
              <w:rPr>
                <w:b/>
                <w:sz w:val="22"/>
                <w:szCs w:val="22"/>
                <w:lang w:val="en-US"/>
              </w:rPr>
            </w:pPr>
            <w:r w:rsidRPr="00335EA7">
              <w:rPr>
                <w:bCs/>
                <w:sz w:val="22"/>
                <w:szCs w:val="22"/>
                <w:lang w:val="en-US"/>
              </w:rPr>
              <w:t xml:space="preserve">The Social Sector Review informed actions like the CBFM </w:t>
            </w:r>
            <w:r w:rsidR="00157085">
              <w:rPr>
                <w:bCs/>
                <w:sz w:val="22"/>
                <w:szCs w:val="22"/>
                <w:lang w:val="en-US"/>
              </w:rPr>
              <w:t xml:space="preserve">that </w:t>
            </w:r>
            <w:r w:rsidRPr="00335EA7">
              <w:rPr>
                <w:bCs/>
                <w:sz w:val="22"/>
                <w:szCs w:val="22"/>
                <w:lang w:val="en-US"/>
              </w:rPr>
              <w:t>will be utilized by multi-stakeholders.</w:t>
            </w:r>
          </w:p>
        </w:tc>
      </w:tr>
      <w:tr w:rsidR="004C7E82" w:rsidRPr="00335EA7" w14:paraId="0BBF0882" w14:textId="77777777" w:rsidTr="00335EA7">
        <w:trPr>
          <w:trHeight w:val="422"/>
        </w:trPr>
        <w:tc>
          <w:tcPr>
            <w:tcW w:w="1419" w:type="dxa"/>
            <w:vMerge/>
          </w:tcPr>
          <w:p w14:paraId="38DD4384" w14:textId="77777777" w:rsidR="004C7E82" w:rsidRPr="00335EA7" w:rsidRDefault="004C7E82" w:rsidP="0066764F">
            <w:pPr>
              <w:rPr>
                <w:sz w:val="22"/>
                <w:szCs w:val="22"/>
                <w:lang w:val="en-US"/>
              </w:rPr>
            </w:pPr>
          </w:p>
        </w:tc>
        <w:tc>
          <w:tcPr>
            <w:tcW w:w="2806" w:type="dxa"/>
            <w:shd w:val="clear" w:color="auto" w:fill="EEECE1"/>
          </w:tcPr>
          <w:p w14:paraId="1B73E3AA" w14:textId="77777777" w:rsidR="004C7E82" w:rsidRPr="00335EA7" w:rsidRDefault="004C7E82" w:rsidP="0066764F">
            <w:pPr>
              <w:jc w:val="both"/>
              <w:rPr>
                <w:sz w:val="22"/>
                <w:szCs w:val="22"/>
                <w:lang w:val="en-US"/>
              </w:rPr>
            </w:pPr>
            <w:r w:rsidRPr="00335EA7">
              <w:rPr>
                <w:sz w:val="22"/>
                <w:szCs w:val="22"/>
                <w:lang w:val="en-US"/>
              </w:rPr>
              <w:t>Indicator 1.2.3</w:t>
            </w:r>
          </w:p>
          <w:p w14:paraId="47F1B9E3" w14:textId="6502358F"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xml:space="preserve"> </w:t>
            </w:r>
            <w:r w:rsidRPr="00335EA7">
              <w:rPr>
                <w:bCs/>
                <w:noProof/>
                <w:sz w:val="22"/>
                <w:szCs w:val="22"/>
                <w:lang w:val="en-US"/>
              </w:rPr>
              <w:t>Gender and Conflict Sensitive programming tool for the social protection sector (containing a Grievance and Redress Mechanism, including conflict-sensitive targeting approaches)</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1F751E19" w14:textId="77777777" w:rsidR="004C7E82" w:rsidRPr="00335EA7" w:rsidRDefault="004C7E82"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B105662" w14:textId="77777777" w:rsidR="004C7E82" w:rsidRPr="00335EA7" w:rsidRDefault="004C7E82" w:rsidP="0066764F">
            <w:pPr>
              <w:rPr>
                <w:bCs/>
                <w:sz w:val="22"/>
                <w:szCs w:val="22"/>
                <w:lang w:val="en-US"/>
              </w:rPr>
            </w:pPr>
            <w:r w:rsidRPr="00335EA7">
              <w:rPr>
                <w:bCs/>
                <w:sz w:val="22"/>
                <w:szCs w:val="22"/>
                <w:lang w:val="en-US"/>
              </w:rPr>
              <w:fldChar w:fldCharType="begin">
                <w:ffData>
                  <w:name w:val=""/>
                  <w:enabled/>
                  <w:calcOnExit w:val="0"/>
                  <w:textInput>
                    <w:default w:val="1"/>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1</w:t>
            </w:r>
            <w:r w:rsidRPr="00335EA7">
              <w:rPr>
                <w:bCs/>
                <w:sz w:val="22"/>
                <w:szCs w:val="22"/>
                <w:lang w:val="en-US"/>
              </w:rPr>
              <w:fldChar w:fldCharType="end"/>
            </w:r>
          </w:p>
        </w:tc>
        <w:tc>
          <w:tcPr>
            <w:tcW w:w="3897" w:type="dxa"/>
          </w:tcPr>
          <w:p w14:paraId="748C4E6D" w14:textId="6D91803D" w:rsidR="00E73F0D" w:rsidRPr="00335EA7" w:rsidRDefault="004C7E82" w:rsidP="0066764F">
            <w:pPr>
              <w:rPr>
                <w:bCs/>
                <w:sz w:val="22"/>
                <w:szCs w:val="22"/>
                <w:lang w:val="en-US"/>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Pr="00CC522C">
              <w:rPr>
                <w:bCs/>
                <w:sz w:val="22"/>
                <w:szCs w:val="22"/>
                <w:lang w:val="en-US"/>
              </w:rPr>
              <w:t xml:space="preserve"> </w:t>
            </w:r>
            <w:r w:rsidR="009B61B5">
              <w:rPr>
                <w:bCs/>
                <w:sz w:val="22"/>
                <w:szCs w:val="22"/>
                <w:lang w:val="en-US"/>
              </w:rPr>
              <w:t>A</w:t>
            </w:r>
            <w:r w:rsidRPr="00CC522C">
              <w:rPr>
                <w:bCs/>
                <w:sz w:val="22"/>
                <w:szCs w:val="22"/>
                <w:lang w:val="en-US"/>
              </w:rPr>
              <w:t xml:space="preserve"> baseline study</w:t>
            </w:r>
            <w:r w:rsidR="00E25232">
              <w:rPr>
                <w:bCs/>
                <w:sz w:val="22"/>
                <w:szCs w:val="22"/>
                <w:lang w:val="en-US"/>
              </w:rPr>
              <w:t>,</w:t>
            </w:r>
            <w:r w:rsidRPr="00CC522C">
              <w:rPr>
                <w:bCs/>
                <w:sz w:val="22"/>
                <w:szCs w:val="22"/>
                <w:lang w:val="en-US"/>
              </w:rPr>
              <w:t xml:space="preserve"> </w:t>
            </w:r>
            <w:r w:rsidR="00EB5431">
              <w:rPr>
                <w:bCs/>
                <w:sz w:val="22"/>
                <w:szCs w:val="22"/>
                <w:lang w:val="en-US"/>
              </w:rPr>
              <w:t>commissioned</w:t>
            </w:r>
            <w:r w:rsidR="009B61B5">
              <w:rPr>
                <w:bCs/>
                <w:sz w:val="22"/>
                <w:szCs w:val="22"/>
                <w:lang w:val="en-US"/>
              </w:rPr>
              <w:t xml:space="preserve"> by NRPC </w:t>
            </w:r>
            <w:r w:rsidRPr="00CC522C">
              <w:rPr>
                <w:bCs/>
                <w:sz w:val="22"/>
                <w:szCs w:val="22"/>
                <w:lang w:val="en-US"/>
              </w:rPr>
              <w:t>on Conflict Mapping</w:t>
            </w:r>
            <w:r w:rsidR="000918BD">
              <w:rPr>
                <w:bCs/>
                <w:sz w:val="22"/>
                <w:szCs w:val="22"/>
                <w:lang w:val="en-US"/>
              </w:rPr>
              <w:t>,</w:t>
            </w:r>
            <w:r w:rsidRPr="00CC522C">
              <w:rPr>
                <w:bCs/>
                <w:sz w:val="22"/>
                <w:szCs w:val="22"/>
                <w:lang w:val="en-US"/>
              </w:rPr>
              <w:t xml:space="preserve"> meant to identify prevailing conflict themes and hotspot areas</w:t>
            </w:r>
            <w:r w:rsidR="00E25232">
              <w:rPr>
                <w:bCs/>
                <w:sz w:val="22"/>
                <w:szCs w:val="22"/>
                <w:lang w:val="en-US"/>
              </w:rPr>
              <w:t xml:space="preserve">, </w:t>
            </w:r>
            <w:r w:rsidRPr="00CC522C">
              <w:rPr>
                <w:bCs/>
                <w:sz w:val="22"/>
                <w:szCs w:val="22"/>
                <w:lang w:val="en-US"/>
              </w:rPr>
              <w:t xml:space="preserve"> to assist in the development  of the Conflict Early Warning and Early Response System (CEWER).</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p w14:paraId="45A9A608" w14:textId="77777777" w:rsidR="00E73F0D" w:rsidRPr="00335EA7" w:rsidRDefault="00E73F0D" w:rsidP="0066764F">
            <w:pPr>
              <w:rPr>
                <w:bCs/>
                <w:sz w:val="22"/>
                <w:szCs w:val="22"/>
                <w:lang w:val="en-US"/>
              </w:rPr>
            </w:pPr>
          </w:p>
          <w:p w14:paraId="6CCEDB5E" w14:textId="34874879" w:rsidR="00E73F0D" w:rsidRPr="00335EA7" w:rsidRDefault="00E73F0D" w:rsidP="0066764F">
            <w:pPr>
              <w:rPr>
                <w:bCs/>
                <w:sz w:val="22"/>
                <w:szCs w:val="22"/>
                <w:lang w:val="en-US"/>
              </w:rPr>
            </w:pPr>
            <w:r w:rsidRPr="00CC522C">
              <w:rPr>
                <w:bCs/>
                <w:sz w:val="22"/>
                <w:szCs w:val="22"/>
                <w:lang w:val="en-US"/>
              </w:rPr>
              <w:t>Development of Community Based planned</w:t>
            </w:r>
            <w:r w:rsidR="00DA4A6D" w:rsidRPr="00335EA7">
              <w:rPr>
                <w:bCs/>
                <w:sz w:val="22"/>
                <w:szCs w:val="22"/>
                <w:lang w:val="en-US"/>
              </w:rPr>
              <w:t xml:space="preserve"> is underway</w:t>
            </w:r>
            <w:r w:rsidR="009B61B5">
              <w:rPr>
                <w:bCs/>
                <w:sz w:val="22"/>
                <w:szCs w:val="22"/>
                <w:lang w:val="en-US"/>
              </w:rPr>
              <w:t>, to</w:t>
            </w:r>
            <w:r w:rsidR="00DA4A6D" w:rsidRPr="00335EA7">
              <w:rPr>
                <w:bCs/>
                <w:sz w:val="22"/>
                <w:szCs w:val="22"/>
                <w:lang w:val="en-US"/>
              </w:rPr>
              <w:t xml:space="preserve"> foster accountability to affected populations in service delivery.</w:t>
            </w:r>
          </w:p>
        </w:tc>
        <w:tc>
          <w:tcPr>
            <w:tcW w:w="2403" w:type="dxa"/>
          </w:tcPr>
          <w:p w14:paraId="579339F9" w14:textId="77777777" w:rsidR="00382E2C" w:rsidRDefault="004C7E82" w:rsidP="0066764F">
            <w:pPr>
              <w:rPr>
                <w:bCs/>
                <w:sz w:val="22"/>
                <w:szCs w:val="22"/>
                <w:lang w:val="en-US"/>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Pr="00CC522C">
              <w:rPr>
                <w:bCs/>
                <w:sz w:val="22"/>
                <w:szCs w:val="22"/>
                <w:lang w:val="en-US"/>
              </w:rPr>
              <w:t>Conceptual framework for development of the CEWER</w:t>
            </w:r>
            <w:r w:rsidR="000F4E9E">
              <w:rPr>
                <w:bCs/>
                <w:sz w:val="22"/>
                <w:szCs w:val="22"/>
                <w:lang w:val="en-US"/>
              </w:rPr>
              <w:t xml:space="preserve"> and the </w:t>
            </w:r>
            <w:r w:rsidRPr="00CC522C">
              <w:rPr>
                <w:bCs/>
                <w:sz w:val="22"/>
                <w:szCs w:val="22"/>
                <w:lang w:val="en-US"/>
              </w:rPr>
              <w:t xml:space="preserve"> indicators, software and hardware infrastructure forming the core of the system have been identified.</w:t>
            </w:r>
          </w:p>
          <w:p w14:paraId="7AC2D2F6" w14:textId="186E3927" w:rsidR="004C7E82" w:rsidRPr="00CC522C" w:rsidRDefault="004C7E82" w:rsidP="0066764F">
            <w:pPr>
              <w:rPr>
                <w:bCs/>
                <w:sz w:val="22"/>
                <w:szCs w:val="22"/>
                <w:lang w:val="en-US"/>
              </w:rPr>
            </w:pPr>
            <w:r w:rsidRPr="00CC522C">
              <w:rPr>
                <w:bCs/>
                <w:sz w:val="22"/>
                <w:szCs w:val="22"/>
                <w:lang w:val="en-US"/>
              </w:rPr>
              <w:t xml:space="preserve">   </w:t>
            </w:r>
            <w:r w:rsidRPr="00CC522C">
              <w:rPr>
                <w:bCs/>
                <w:sz w:val="22"/>
                <w:szCs w:val="22"/>
                <w:lang w:val="en-US"/>
              </w:rPr>
              <w:fldChar w:fldCharType="end"/>
            </w:r>
          </w:p>
          <w:p w14:paraId="56C2A965" w14:textId="07598BA3" w:rsidR="00E73F0D" w:rsidRPr="00CC522C" w:rsidRDefault="00E73F0D" w:rsidP="0066764F">
            <w:pPr>
              <w:rPr>
                <w:bCs/>
                <w:sz w:val="22"/>
                <w:szCs w:val="22"/>
                <w:lang w:val="en-US"/>
              </w:rPr>
            </w:pPr>
            <w:r w:rsidRPr="00CC522C">
              <w:rPr>
                <w:bCs/>
                <w:sz w:val="22"/>
                <w:szCs w:val="22"/>
                <w:lang w:val="en-US"/>
              </w:rPr>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Pr="00CC522C">
              <w:rPr>
                <w:bCs/>
                <w:sz w:val="22"/>
                <w:szCs w:val="22"/>
                <w:lang w:val="en-US"/>
              </w:rPr>
              <w:t xml:space="preserve">Consultants and enumerators </w:t>
            </w:r>
            <w:r w:rsidR="00AA0834">
              <w:rPr>
                <w:bCs/>
                <w:sz w:val="22"/>
                <w:szCs w:val="22"/>
                <w:lang w:val="en-US"/>
              </w:rPr>
              <w:t xml:space="preserve">in place </w:t>
            </w:r>
            <w:r w:rsidR="00A97B05">
              <w:rPr>
                <w:bCs/>
                <w:sz w:val="22"/>
                <w:szCs w:val="22"/>
                <w:lang w:val="en-US"/>
              </w:rPr>
              <w:t xml:space="preserve">while revision of </w:t>
            </w:r>
            <w:r w:rsidRPr="00CC522C">
              <w:rPr>
                <w:bCs/>
                <w:sz w:val="22"/>
                <w:szCs w:val="22"/>
                <w:lang w:val="en-US"/>
              </w:rPr>
              <w:t xml:space="preserve"> methodology </w:t>
            </w:r>
            <w:r w:rsidR="002E02A0" w:rsidRPr="00CC522C">
              <w:rPr>
                <w:bCs/>
                <w:sz w:val="22"/>
                <w:szCs w:val="22"/>
                <w:lang w:val="en-US"/>
              </w:rPr>
              <w:lastRenderedPageBreak/>
              <w:t>considering</w:t>
            </w:r>
            <w:r w:rsidRPr="00CC522C">
              <w:rPr>
                <w:bCs/>
                <w:sz w:val="22"/>
                <w:szCs w:val="22"/>
                <w:lang w:val="en-US"/>
              </w:rPr>
              <w:t xml:space="preserve"> the prevailing</w:t>
            </w:r>
            <w:r w:rsidR="00A97B05">
              <w:rPr>
                <w:bCs/>
                <w:sz w:val="22"/>
                <w:szCs w:val="22"/>
                <w:lang w:val="en-US"/>
              </w:rPr>
              <w:t xml:space="preserve"> COVID</w:t>
            </w:r>
            <w:r w:rsidRPr="00CC522C">
              <w:rPr>
                <w:bCs/>
                <w:sz w:val="22"/>
                <w:szCs w:val="22"/>
                <w:lang w:val="en-US"/>
              </w:rPr>
              <w:t xml:space="preserve"> conditions  </w:t>
            </w:r>
            <w:r w:rsidR="00DD37B3">
              <w:rPr>
                <w:bCs/>
                <w:sz w:val="22"/>
                <w:szCs w:val="22"/>
                <w:lang w:val="en-US"/>
              </w:rPr>
              <w:t>is underway.</w:t>
            </w:r>
            <w:r w:rsidRPr="00CC522C">
              <w:rPr>
                <w:bCs/>
                <w:sz w:val="22"/>
                <w:szCs w:val="22"/>
                <w:lang w:val="en-US"/>
              </w:rPr>
              <w:t xml:space="preserve"> </w:t>
            </w:r>
            <w:r w:rsidRPr="00CC522C">
              <w:rPr>
                <w:bCs/>
                <w:sz w:val="22"/>
                <w:szCs w:val="22"/>
                <w:lang w:val="en-US"/>
              </w:rPr>
              <w:fldChar w:fldCharType="end"/>
            </w:r>
          </w:p>
        </w:tc>
        <w:tc>
          <w:tcPr>
            <w:tcW w:w="2078" w:type="dxa"/>
          </w:tcPr>
          <w:p w14:paraId="04E97876" w14:textId="39364A14" w:rsidR="004C7E82" w:rsidRPr="00335EA7" w:rsidRDefault="004C7E82"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00E73F0D" w:rsidRPr="00335EA7">
              <w:rPr>
                <w:bCs/>
                <w:sz w:val="22"/>
                <w:szCs w:val="22"/>
                <w:lang w:val="en-US"/>
              </w:rPr>
              <w:t xml:space="preserve"> UNICEF will support development of CBFM to foster accountability in social protection delivery</w:t>
            </w:r>
            <w:r w:rsidR="00E73F0D" w:rsidRPr="00335EA7">
              <w:rPr>
                <w:b/>
                <w:noProof/>
                <w:sz w:val="22"/>
                <w:szCs w:val="22"/>
                <w:lang w:val="en-US"/>
              </w:rPr>
              <w:t xml:space="preserve">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E73F0D" w:rsidRPr="00335EA7" w14:paraId="1AC0543E" w14:textId="77777777" w:rsidTr="00335EA7">
        <w:trPr>
          <w:trHeight w:val="422"/>
        </w:trPr>
        <w:tc>
          <w:tcPr>
            <w:tcW w:w="1419" w:type="dxa"/>
            <w:vMerge/>
          </w:tcPr>
          <w:p w14:paraId="3AB61B33" w14:textId="2EA0A5EF" w:rsidR="00E73F0D" w:rsidRPr="00335EA7" w:rsidRDefault="00E73F0D" w:rsidP="0066764F">
            <w:pPr>
              <w:rPr>
                <w:sz w:val="22"/>
                <w:szCs w:val="22"/>
                <w:lang w:val="en-US"/>
              </w:rPr>
            </w:pPr>
          </w:p>
        </w:tc>
        <w:tc>
          <w:tcPr>
            <w:tcW w:w="2806" w:type="dxa"/>
            <w:shd w:val="clear" w:color="auto" w:fill="EEECE1"/>
          </w:tcPr>
          <w:p w14:paraId="773E414D" w14:textId="77777777" w:rsidR="00E73F0D" w:rsidRPr="00335EA7" w:rsidRDefault="00E73F0D" w:rsidP="0066764F">
            <w:pPr>
              <w:jc w:val="both"/>
              <w:rPr>
                <w:sz w:val="22"/>
                <w:szCs w:val="22"/>
                <w:lang w:val="en-US"/>
              </w:rPr>
            </w:pPr>
            <w:r w:rsidRPr="00335EA7">
              <w:rPr>
                <w:sz w:val="22"/>
                <w:szCs w:val="22"/>
                <w:lang w:val="en-US"/>
              </w:rPr>
              <w:t>Indicator 1.2.4</w:t>
            </w:r>
          </w:p>
          <w:p w14:paraId="2A5C15A5" w14:textId="6B73F94E" w:rsidR="00E73F0D" w:rsidRPr="00335EA7" w:rsidRDefault="00E73F0D" w:rsidP="0066764F">
            <w:pPr>
              <w:jc w:val="both"/>
              <w:rPr>
                <w:sz w:val="22"/>
                <w:szCs w:val="22"/>
                <w:lang w:val="en-US"/>
              </w:rPr>
            </w:pPr>
            <w:r w:rsidRPr="00335EA7">
              <w:rPr>
                <w:b/>
                <w:sz w:val="22"/>
                <w:szCs w:val="22"/>
                <w:lang w:val="en-US"/>
              </w:rPr>
              <w:fldChar w:fldCharType="begin">
                <w:ffData>
                  <w:name w:val=""/>
                  <w:enabled/>
                  <w:calcOnExit w:val="0"/>
                  <w:textInput>
                    <w:default w:val="    "/>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xml:space="preserve"> </w:t>
            </w:r>
            <w:r w:rsidRPr="00335EA7">
              <w:rPr>
                <w:bCs/>
                <w:noProof/>
                <w:sz w:val="22"/>
                <w:szCs w:val="22"/>
                <w:lang w:val="en-US"/>
              </w:rPr>
              <w:t>Trainer of trainers selected from the Social Protection Steering Committee equipped to deliver gender and conflict sensitive services in marginalized and at-risk communities</w:t>
            </w:r>
            <w:r w:rsidRPr="00335EA7">
              <w:rPr>
                <w:b/>
                <w:noProof/>
                <w:sz w:val="22"/>
                <w:szCs w:val="22"/>
                <w:lang w:val="en-US"/>
              </w:rPr>
              <w:t xml:space="preserve">   </w:t>
            </w:r>
            <w:r w:rsidRPr="00335EA7">
              <w:rPr>
                <w:b/>
                <w:sz w:val="22"/>
                <w:szCs w:val="22"/>
                <w:lang w:val="en-US"/>
              </w:rPr>
              <w:fldChar w:fldCharType="end"/>
            </w:r>
          </w:p>
        </w:tc>
        <w:tc>
          <w:tcPr>
            <w:tcW w:w="1304" w:type="dxa"/>
            <w:shd w:val="clear" w:color="auto" w:fill="EEECE1"/>
          </w:tcPr>
          <w:p w14:paraId="29B7195C" w14:textId="77777777" w:rsidR="00E73F0D" w:rsidRPr="00335EA7" w:rsidRDefault="00E73F0D"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0549DA9" w14:textId="77777777" w:rsidR="00E73F0D" w:rsidRPr="00335EA7" w:rsidRDefault="00E73F0D" w:rsidP="0066764F">
            <w:pPr>
              <w:rPr>
                <w:bCs/>
                <w:sz w:val="22"/>
                <w:szCs w:val="22"/>
                <w:lang w:val="en-US"/>
              </w:rPr>
            </w:pPr>
            <w:r w:rsidRPr="00335EA7">
              <w:rPr>
                <w:bCs/>
                <w:sz w:val="22"/>
                <w:szCs w:val="22"/>
                <w:lang w:val="en-US"/>
              </w:rPr>
              <w:fldChar w:fldCharType="begin">
                <w:ffData>
                  <w:name w:val=""/>
                  <w:enabled/>
                  <w:calcOnExit w:val="0"/>
                  <w:textInput>
                    <w:default w:val="50 (50% being women)"/>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50 (50% being women)</w:t>
            </w:r>
            <w:r w:rsidRPr="00335EA7">
              <w:rPr>
                <w:bCs/>
                <w:sz w:val="22"/>
                <w:szCs w:val="22"/>
                <w:lang w:val="en-US"/>
              </w:rPr>
              <w:fldChar w:fldCharType="end"/>
            </w:r>
          </w:p>
        </w:tc>
        <w:tc>
          <w:tcPr>
            <w:tcW w:w="3897" w:type="dxa"/>
          </w:tcPr>
          <w:p w14:paraId="0AD3912C" w14:textId="4E9353C1" w:rsidR="009B61B5" w:rsidRPr="00012612" w:rsidRDefault="009B61B5" w:rsidP="00012612">
            <w:pPr>
              <w:jc w:val="both"/>
              <w:rPr>
                <w:bCs/>
                <w:sz w:val="22"/>
                <w:szCs w:val="22"/>
              </w:rPr>
            </w:pPr>
            <w:r w:rsidRPr="00012612">
              <w:rPr>
                <w:sz w:val="22"/>
                <w:szCs w:val="22"/>
                <w:lang w:val="en-US"/>
              </w:rPr>
              <w:t>Social Protection Steering Committee</w:t>
            </w:r>
            <w:r w:rsidRPr="00012612">
              <w:rPr>
                <w:sz w:val="22"/>
                <w:szCs w:val="22"/>
              </w:rPr>
              <w:t>,</w:t>
            </w:r>
            <w:r w:rsidRPr="00012612">
              <w:rPr>
                <w:sz w:val="22"/>
                <w:szCs w:val="22"/>
                <w:lang w:val="en-US"/>
              </w:rPr>
              <w:t xml:space="preserve"> resuscitated</w:t>
            </w:r>
            <w:r w:rsidRPr="00012612">
              <w:rPr>
                <w:sz w:val="22"/>
                <w:szCs w:val="22"/>
              </w:rPr>
              <w:t xml:space="preserve"> &amp; </w:t>
            </w:r>
            <w:r w:rsidRPr="00012612">
              <w:rPr>
                <w:sz w:val="22"/>
                <w:szCs w:val="22"/>
                <w:lang w:val="en-US"/>
              </w:rPr>
              <w:t>convened in June 2020</w:t>
            </w:r>
            <w:r w:rsidRPr="00012612">
              <w:rPr>
                <w:sz w:val="22"/>
                <w:szCs w:val="22"/>
              </w:rPr>
              <w:t xml:space="preserve"> &amp; </w:t>
            </w:r>
            <w:r w:rsidRPr="00012612">
              <w:rPr>
                <w:sz w:val="22"/>
                <w:szCs w:val="22"/>
                <w:lang w:val="en-US"/>
              </w:rPr>
              <w:t xml:space="preserve">Social Protection capacity building handbook, under development, </w:t>
            </w:r>
            <w:r w:rsidRPr="00012612">
              <w:rPr>
                <w:sz w:val="22"/>
                <w:szCs w:val="22"/>
              </w:rPr>
              <w:t>to</w:t>
            </w:r>
            <w:r w:rsidRPr="00012612">
              <w:rPr>
                <w:sz w:val="22"/>
                <w:szCs w:val="22"/>
                <w:lang w:val="en-US"/>
              </w:rPr>
              <w:t xml:space="preserve"> be </w:t>
            </w:r>
            <w:r w:rsidR="00157085" w:rsidRPr="00012612">
              <w:rPr>
                <w:sz w:val="22"/>
                <w:szCs w:val="22"/>
                <w:lang w:val="en-US"/>
              </w:rPr>
              <w:t>used to</w:t>
            </w:r>
            <w:r w:rsidRPr="00012612">
              <w:rPr>
                <w:sz w:val="22"/>
                <w:szCs w:val="22"/>
                <w:lang w:val="en-US"/>
              </w:rPr>
              <w:t xml:space="preserve"> </w:t>
            </w:r>
            <w:r w:rsidR="00157085" w:rsidRPr="00012612">
              <w:rPr>
                <w:sz w:val="22"/>
                <w:szCs w:val="22"/>
                <w:lang w:val="en-US"/>
              </w:rPr>
              <w:t>train SC</w:t>
            </w:r>
            <w:r w:rsidRPr="00012612">
              <w:rPr>
                <w:sz w:val="22"/>
                <w:szCs w:val="22"/>
                <w:lang w:val="en-US"/>
              </w:rPr>
              <w:t xml:space="preserve"> members</w:t>
            </w:r>
            <w:r w:rsidRPr="00012612">
              <w:rPr>
                <w:sz w:val="22"/>
                <w:szCs w:val="22"/>
              </w:rPr>
              <w:t>, t</w:t>
            </w:r>
            <w:r w:rsidR="00157085" w:rsidRPr="00012612">
              <w:rPr>
                <w:sz w:val="22"/>
                <w:szCs w:val="22"/>
                <w:lang w:val="en-US"/>
              </w:rPr>
              <w:t>targeting</w:t>
            </w:r>
            <w:r w:rsidRPr="00012612">
              <w:rPr>
                <w:sz w:val="22"/>
                <w:szCs w:val="22"/>
                <w:lang w:val="en-US"/>
              </w:rPr>
              <w:t xml:space="preserve"> 60 members 30 Males </w:t>
            </w:r>
            <w:r w:rsidRPr="00012612">
              <w:rPr>
                <w:sz w:val="22"/>
                <w:szCs w:val="22"/>
              </w:rPr>
              <w:t>&amp;</w:t>
            </w:r>
            <w:r w:rsidRPr="00012612">
              <w:rPr>
                <w:sz w:val="22"/>
                <w:szCs w:val="22"/>
                <w:lang w:val="en-US"/>
              </w:rPr>
              <w:t xml:space="preserve"> </w:t>
            </w:r>
            <w:r w:rsidR="00157085" w:rsidRPr="00012612">
              <w:rPr>
                <w:sz w:val="22"/>
                <w:szCs w:val="22"/>
                <w:lang w:val="en-US"/>
              </w:rPr>
              <w:t>30 females</w:t>
            </w:r>
          </w:p>
          <w:p w14:paraId="793141EB" w14:textId="7174F17D" w:rsidR="00E73F0D" w:rsidRPr="00335EA7" w:rsidRDefault="00E73F0D" w:rsidP="0066764F">
            <w:pPr>
              <w:rPr>
                <w:b/>
                <w:sz w:val="22"/>
                <w:szCs w:val="22"/>
                <w:lang w:val="en-US"/>
              </w:rPr>
            </w:pPr>
          </w:p>
        </w:tc>
        <w:tc>
          <w:tcPr>
            <w:tcW w:w="2403" w:type="dxa"/>
          </w:tcPr>
          <w:p w14:paraId="71BAD95E" w14:textId="4DC6D47C" w:rsidR="00E73F0D" w:rsidRPr="00335EA7" w:rsidRDefault="00E73F0D" w:rsidP="0066764F">
            <w:pPr>
              <w:rPr>
                <w:b/>
                <w:sz w:val="22"/>
                <w:szCs w:val="22"/>
                <w:lang w:val="en-US"/>
              </w:rPr>
            </w:pPr>
          </w:p>
        </w:tc>
        <w:tc>
          <w:tcPr>
            <w:tcW w:w="2078" w:type="dxa"/>
          </w:tcPr>
          <w:p w14:paraId="2831D4E0" w14:textId="77777777" w:rsidR="00E73F0D" w:rsidRPr="00335EA7" w:rsidRDefault="00E73F0D"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5423116" w14:textId="77777777" w:rsidTr="00335EA7">
        <w:trPr>
          <w:trHeight w:val="422"/>
        </w:trPr>
        <w:tc>
          <w:tcPr>
            <w:tcW w:w="1419" w:type="dxa"/>
            <w:vMerge/>
          </w:tcPr>
          <w:p w14:paraId="5F6C9135" w14:textId="77777777" w:rsidR="0066764F" w:rsidRPr="00335EA7" w:rsidRDefault="0066764F" w:rsidP="0066764F">
            <w:pPr>
              <w:rPr>
                <w:sz w:val="22"/>
                <w:szCs w:val="22"/>
                <w:lang w:val="en-US"/>
              </w:rPr>
            </w:pPr>
          </w:p>
        </w:tc>
        <w:tc>
          <w:tcPr>
            <w:tcW w:w="2806" w:type="dxa"/>
            <w:shd w:val="clear" w:color="auto" w:fill="EEECE1"/>
          </w:tcPr>
          <w:p w14:paraId="630B916B" w14:textId="77777777" w:rsidR="0066764F" w:rsidRPr="00335EA7" w:rsidRDefault="0066764F" w:rsidP="0066764F">
            <w:pPr>
              <w:jc w:val="both"/>
              <w:rPr>
                <w:sz w:val="22"/>
                <w:szCs w:val="22"/>
                <w:lang w:val="en-US"/>
              </w:rPr>
            </w:pPr>
            <w:r w:rsidRPr="00335EA7">
              <w:rPr>
                <w:sz w:val="22"/>
                <w:szCs w:val="22"/>
                <w:lang w:val="en-US"/>
              </w:rPr>
              <w:t>Indicator 1.2.5</w:t>
            </w:r>
          </w:p>
          <w:p w14:paraId="4DD696AE" w14:textId="5B4C17B9" w:rsidR="0066764F" w:rsidRPr="00335EA7" w:rsidRDefault="0066764F" w:rsidP="0066764F">
            <w:pPr>
              <w:jc w:val="both"/>
              <w:rPr>
                <w:bCs/>
                <w:sz w:val="22"/>
                <w:szCs w:val="22"/>
                <w:lang w:val="en-US"/>
              </w:rPr>
            </w:pPr>
            <w:r w:rsidRPr="00335EA7">
              <w:rPr>
                <w:bCs/>
                <w:sz w:val="22"/>
                <w:szCs w:val="22"/>
                <w:lang w:val="en-US"/>
              </w:rPr>
              <w:fldChar w:fldCharType="begin">
                <w:ffData>
                  <w:name w:val=""/>
                  <w:enabled/>
                  <w:calcOnExit w:val="0"/>
                  <w:textInput>
                    <w:default w:val="    "/>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 xml:space="preserve"> Network of peace facilitators (including community mechanisms, women and strategically positioned individuals (at national and sub-national levels)) assisting stakeholders (40% being women) to collaboratively find pragmatic solutions to conflictual situations   </w:t>
            </w:r>
            <w:r w:rsidRPr="00335EA7">
              <w:rPr>
                <w:bCs/>
                <w:sz w:val="22"/>
                <w:szCs w:val="22"/>
                <w:lang w:val="en-US"/>
              </w:rPr>
              <w:fldChar w:fldCharType="end"/>
            </w:r>
          </w:p>
        </w:tc>
        <w:tc>
          <w:tcPr>
            <w:tcW w:w="1304" w:type="dxa"/>
            <w:shd w:val="clear" w:color="auto" w:fill="EEECE1"/>
          </w:tcPr>
          <w:p w14:paraId="3C5F5EC3" w14:textId="7777777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default w:val="320 Local Peace Committees (LPC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320 Local Peace Committees (LPCs)</w:t>
            </w:r>
            <w:r w:rsidRPr="00335EA7">
              <w:rPr>
                <w:bCs/>
                <w:sz w:val="22"/>
                <w:szCs w:val="22"/>
                <w:lang w:val="en-US"/>
              </w:rPr>
              <w:fldChar w:fldCharType="end"/>
            </w:r>
          </w:p>
        </w:tc>
        <w:tc>
          <w:tcPr>
            <w:tcW w:w="2057" w:type="dxa"/>
            <w:shd w:val="clear" w:color="auto" w:fill="EEECE1"/>
          </w:tcPr>
          <w:p w14:paraId="73CD24D5" w14:textId="77777777" w:rsidR="0066764F" w:rsidRDefault="0066764F" w:rsidP="0066764F">
            <w:pPr>
              <w:rPr>
                <w:bCs/>
                <w:sz w:val="22"/>
                <w:szCs w:val="22"/>
                <w:lang w:val="en-US"/>
              </w:rPr>
            </w:pPr>
            <w:r w:rsidRPr="00335EA7">
              <w:rPr>
                <w:bCs/>
                <w:sz w:val="22"/>
                <w:szCs w:val="22"/>
                <w:lang w:val="en-US"/>
              </w:rPr>
              <w:fldChar w:fldCharType="begin">
                <w:ffData>
                  <w:name w:val=""/>
                  <w:enabled/>
                  <w:calcOnExit w:val="0"/>
                  <w:textInput>
                    <w:default w:val="320 (LPCs); 30 (Multi-sectoral insider mediators); 15 (women's and youth organisations)"/>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320 (LPCs); 30 (Multi-sectoral insider mediators); 15 (women's and youth organisations)</w:t>
            </w:r>
            <w:r w:rsidRPr="00335EA7">
              <w:rPr>
                <w:bCs/>
                <w:sz w:val="22"/>
                <w:szCs w:val="22"/>
                <w:lang w:val="en-US"/>
              </w:rPr>
              <w:fldChar w:fldCharType="end"/>
            </w:r>
          </w:p>
          <w:p w14:paraId="31C3389B" w14:textId="3AD00214" w:rsidR="008E3567" w:rsidRPr="00335EA7" w:rsidRDefault="008E3567" w:rsidP="0066764F">
            <w:pPr>
              <w:rPr>
                <w:bCs/>
                <w:sz w:val="22"/>
                <w:szCs w:val="22"/>
                <w:lang w:val="en-US"/>
              </w:rPr>
            </w:pPr>
            <w:r>
              <w:rPr>
                <w:bCs/>
                <w:sz w:val="22"/>
                <w:szCs w:val="22"/>
                <w:lang w:val="en-US"/>
              </w:rPr>
              <w:t xml:space="preserve">80% of woman benefited mobile clinics; 100% woman trained facilitators;16.38% woman trained </w:t>
            </w:r>
            <w:r w:rsidR="00EB5431">
              <w:rPr>
                <w:bCs/>
                <w:sz w:val="22"/>
                <w:szCs w:val="22"/>
                <w:lang w:val="en-US"/>
              </w:rPr>
              <w:t>facilitators</w:t>
            </w:r>
            <w:r>
              <w:rPr>
                <w:bCs/>
                <w:sz w:val="22"/>
                <w:szCs w:val="22"/>
                <w:lang w:val="en-US"/>
              </w:rPr>
              <w:t xml:space="preserve"> for CPF; 50 % of female children engaged as education stakeholders</w:t>
            </w:r>
          </w:p>
        </w:tc>
        <w:tc>
          <w:tcPr>
            <w:tcW w:w="3897" w:type="dxa"/>
          </w:tcPr>
          <w:p w14:paraId="3662B4B6" w14:textId="68506319" w:rsidR="009B61B5" w:rsidRPr="00016A48" w:rsidRDefault="009B61B5" w:rsidP="009B61B5">
            <w:pPr>
              <w:pStyle w:val="ListParagraph"/>
              <w:numPr>
                <w:ilvl w:val="0"/>
                <w:numId w:val="8"/>
              </w:numPr>
              <w:jc w:val="both"/>
              <w:rPr>
                <w:bCs/>
                <w:sz w:val="22"/>
                <w:szCs w:val="22"/>
              </w:rPr>
            </w:pPr>
            <w:r w:rsidRPr="00016A48">
              <w:rPr>
                <w:bCs/>
                <w:sz w:val="22"/>
                <w:szCs w:val="22"/>
              </w:rPr>
              <w:t xml:space="preserve">17 Mobile legal aid clinics conducted, reached 684 people (551 women and 133 </w:t>
            </w:r>
            <w:r w:rsidR="00012612" w:rsidRPr="00016A48">
              <w:rPr>
                <w:bCs/>
                <w:sz w:val="22"/>
                <w:szCs w:val="22"/>
              </w:rPr>
              <w:t xml:space="preserve">men) </w:t>
            </w:r>
            <w:r w:rsidR="00157085" w:rsidRPr="00016A48">
              <w:rPr>
                <w:bCs/>
                <w:sz w:val="22"/>
                <w:szCs w:val="22"/>
              </w:rPr>
              <w:t>(WLSA)</w:t>
            </w:r>
            <w:r w:rsidRPr="00016A48">
              <w:rPr>
                <w:bCs/>
                <w:sz w:val="22"/>
                <w:szCs w:val="22"/>
              </w:rPr>
              <w:t>,</w:t>
            </w:r>
          </w:p>
          <w:p w14:paraId="03BB7799" w14:textId="74708B84" w:rsidR="009B61B5" w:rsidRPr="00016A48" w:rsidRDefault="00EB5431" w:rsidP="009B61B5">
            <w:pPr>
              <w:pStyle w:val="ListParagraph"/>
              <w:numPr>
                <w:ilvl w:val="0"/>
                <w:numId w:val="8"/>
              </w:numPr>
              <w:jc w:val="both"/>
              <w:rPr>
                <w:bCs/>
                <w:sz w:val="22"/>
                <w:szCs w:val="22"/>
              </w:rPr>
            </w:pPr>
            <w:r>
              <w:rPr>
                <w:bCs/>
                <w:sz w:val="22"/>
                <w:szCs w:val="22"/>
              </w:rPr>
              <w:t>W</w:t>
            </w:r>
            <w:r w:rsidR="009B61B5" w:rsidRPr="00016A48">
              <w:rPr>
                <w:bCs/>
                <w:sz w:val="22"/>
                <w:szCs w:val="22"/>
              </w:rPr>
              <w:t xml:space="preserve">omen led peace committees </w:t>
            </w:r>
            <w:r w:rsidR="00012612" w:rsidRPr="00016A48">
              <w:rPr>
                <w:bCs/>
                <w:sz w:val="22"/>
                <w:szCs w:val="22"/>
              </w:rPr>
              <w:t>strengthened in</w:t>
            </w:r>
            <w:r w:rsidR="009B61B5" w:rsidRPr="00016A48">
              <w:rPr>
                <w:bCs/>
                <w:sz w:val="22"/>
                <w:szCs w:val="22"/>
              </w:rPr>
              <w:t xml:space="preserve"> Southlands, </w:t>
            </w:r>
            <w:proofErr w:type="spellStart"/>
            <w:r w:rsidR="009B61B5" w:rsidRPr="00016A48">
              <w:rPr>
                <w:bCs/>
                <w:sz w:val="22"/>
                <w:szCs w:val="22"/>
              </w:rPr>
              <w:t>Mabvuku</w:t>
            </w:r>
            <w:proofErr w:type="spellEnd"/>
            <w:r w:rsidR="009B61B5" w:rsidRPr="00016A48">
              <w:rPr>
                <w:bCs/>
                <w:sz w:val="22"/>
                <w:szCs w:val="22"/>
              </w:rPr>
              <w:t xml:space="preserve"> &amp; </w:t>
            </w:r>
            <w:proofErr w:type="spellStart"/>
            <w:r w:rsidR="009B61B5" w:rsidRPr="00016A48">
              <w:rPr>
                <w:bCs/>
                <w:sz w:val="22"/>
                <w:szCs w:val="22"/>
              </w:rPr>
              <w:t>Mutoko</w:t>
            </w:r>
            <w:proofErr w:type="spellEnd"/>
            <w:r w:rsidR="009B61B5" w:rsidRPr="00016A48">
              <w:rPr>
                <w:bCs/>
                <w:sz w:val="22"/>
                <w:szCs w:val="22"/>
              </w:rPr>
              <w:t xml:space="preserve"> &amp; established in </w:t>
            </w:r>
            <w:proofErr w:type="spellStart"/>
            <w:r w:rsidR="009B61B5" w:rsidRPr="00016A48">
              <w:rPr>
                <w:bCs/>
                <w:sz w:val="22"/>
                <w:szCs w:val="22"/>
              </w:rPr>
              <w:t>Mabvuku</w:t>
            </w:r>
            <w:proofErr w:type="spellEnd"/>
            <w:r w:rsidR="009B61B5" w:rsidRPr="00016A48">
              <w:rPr>
                <w:bCs/>
                <w:sz w:val="22"/>
                <w:szCs w:val="22"/>
              </w:rPr>
              <w:t xml:space="preserve">, </w:t>
            </w:r>
            <w:proofErr w:type="spellStart"/>
            <w:r w:rsidR="009B61B5" w:rsidRPr="00016A48">
              <w:rPr>
                <w:bCs/>
                <w:sz w:val="22"/>
                <w:szCs w:val="22"/>
              </w:rPr>
              <w:t>Hopley</w:t>
            </w:r>
            <w:proofErr w:type="spellEnd"/>
            <w:r w:rsidR="009B61B5" w:rsidRPr="00016A48">
              <w:rPr>
                <w:bCs/>
                <w:sz w:val="22"/>
                <w:szCs w:val="22"/>
              </w:rPr>
              <w:t xml:space="preserve"> &amp; </w:t>
            </w:r>
            <w:r w:rsidR="00012612" w:rsidRPr="00016A48">
              <w:rPr>
                <w:bCs/>
                <w:sz w:val="22"/>
                <w:szCs w:val="22"/>
              </w:rPr>
              <w:t>Chitungwiza for</w:t>
            </w:r>
            <w:r w:rsidR="009B61B5" w:rsidRPr="00016A48">
              <w:rPr>
                <w:bCs/>
                <w:sz w:val="22"/>
                <w:szCs w:val="22"/>
              </w:rPr>
              <w:t xml:space="preserve"> 15-20 members for each </w:t>
            </w:r>
            <w:r w:rsidR="00012612" w:rsidRPr="00016A48">
              <w:rPr>
                <w:bCs/>
                <w:sz w:val="22"/>
                <w:szCs w:val="22"/>
              </w:rPr>
              <w:t xml:space="preserve">constituency) </w:t>
            </w:r>
            <w:r w:rsidR="00157085" w:rsidRPr="00016A48">
              <w:rPr>
                <w:bCs/>
                <w:sz w:val="22"/>
                <w:szCs w:val="22"/>
              </w:rPr>
              <w:t>(WLSA</w:t>
            </w:r>
            <w:r w:rsidR="009B61B5" w:rsidRPr="00016A48">
              <w:rPr>
                <w:bCs/>
                <w:sz w:val="22"/>
                <w:szCs w:val="22"/>
              </w:rPr>
              <w:t>)</w:t>
            </w:r>
          </w:p>
          <w:p w14:paraId="49E7D504" w14:textId="0CABA0DF" w:rsidR="009B61B5" w:rsidRPr="00016A48" w:rsidRDefault="009B61B5" w:rsidP="009B61B5">
            <w:pPr>
              <w:pStyle w:val="ListParagraph"/>
              <w:numPr>
                <w:ilvl w:val="0"/>
                <w:numId w:val="8"/>
              </w:numPr>
              <w:jc w:val="both"/>
              <w:rPr>
                <w:bCs/>
                <w:sz w:val="22"/>
                <w:szCs w:val="22"/>
              </w:rPr>
            </w:pPr>
            <w:r w:rsidRPr="00016A48">
              <w:rPr>
                <w:bCs/>
                <w:sz w:val="22"/>
                <w:szCs w:val="22"/>
              </w:rPr>
              <w:t xml:space="preserve">NANGO trained 40 community facilitators </w:t>
            </w:r>
            <w:r w:rsidR="00012612" w:rsidRPr="00016A48">
              <w:rPr>
                <w:bCs/>
                <w:sz w:val="22"/>
                <w:szCs w:val="22"/>
              </w:rPr>
              <w:t>trained (</w:t>
            </w:r>
            <w:r w:rsidRPr="00016A48">
              <w:rPr>
                <w:bCs/>
                <w:sz w:val="22"/>
                <w:szCs w:val="22"/>
              </w:rPr>
              <w:t xml:space="preserve">40 Women)-&amp; </w:t>
            </w:r>
            <w:r w:rsidR="00012612" w:rsidRPr="00016A48">
              <w:rPr>
                <w:bCs/>
                <w:sz w:val="22"/>
                <w:szCs w:val="22"/>
              </w:rPr>
              <w:t>created a</w:t>
            </w:r>
            <w:r w:rsidRPr="00016A48">
              <w:rPr>
                <w:bCs/>
                <w:sz w:val="22"/>
                <w:szCs w:val="22"/>
              </w:rPr>
              <w:t xml:space="preserve"> cadre from within that pushes for peaceful expression of community </w:t>
            </w:r>
            <w:r w:rsidR="00157085" w:rsidRPr="00016A48">
              <w:rPr>
                <w:bCs/>
                <w:sz w:val="22"/>
                <w:szCs w:val="22"/>
              </w:rPr>
              <w:t>concerns (NANGO</w:t>
            </w:r>
            <w:r w:rsidRPr="00016A48">
              <w:rPr>
                <w:bCs/>
                <w:sz w:val="22"/>
                <w:szCs w:val="22"/>
              </w:rPr>
              <w:t>).</w:t>
            </w:r>
          </w:p>
          <w:p w14:paraId="5DE3C947" w14:textId="77777777" w:rsidR="009B61B5" w:rsidRPr="00016A48" w:rsidRDefault="009B61B5" w:rsidP="009B61B5">
            <w:pPr>
              <w:pStyle w:val="ListParagraph"/>
              <w:numPr>
                <w:ilvl w:val="0"/>
                <w:numId w:val="8"/>
              </w:numPr>
              <w:jc w:val="both"/>
              <w:rPr>
                <w:bCs/>
                <w:sz w:val="22"/>
                <w:szCs w:val="22"/>
              </w:rPr>
            </w:pPr>
            <w:r w:rsidRPr="00016A48">
              <w:rPr>
                <w:bCs/>
                <w:sz w:val="22"/>
                <w:szCs w:val="22"/>
              </w:rPr>
              <w:t>63 Community Peace Facilitators (37M, 26F) trained.</w:t>
            </w:r>
          </w:p>
          <w:p w14:paraId="06AD85EF" w14:textId="77777777" w:rsidR="009B61B5" w:rsidRPr="00016A48" w:rsidRDefault="009B61B5" w:rsidP="009B61B5">
            <w:pPr>
              <w:pStyle w:val="ListParagraph"/>
              <w:numPr>
                <w:ilvl w:val="0"/>
                <w:numId w:val="8"/>
              </w:numPr>
              <w:jc w:val="both"/>
              <w:rPr>
                <w:bCs/>
                <w:sz w:val="22"/>
                <w:szCs w:val="22"/>
              </w:rPr>
            </w:pPr>
            <w:r w:rsidRPr="00016A48">
              <w:rPr>
                <w:bCs/>
                <w:sz w:val="22"/>
                <w:szCs w:val="22"/>
              </w:rPr>
              <w:lastRenderedPageBreak/>
              <w:t>1000 Education Stakeholders engaged, including 100 children (50 M, 50 F)</w:t>
            </w:r>
          </w:p>
          <w:p w14:paraId="2F62F6CC" w14:textId="03D40334" w:rsidR="0066764F" w:rsidRPr="00335EA7" w:rsidRDefault="0066764F" w:rsidP="0066764F">
            <w:pPr>
              <w:rPr>
                <w:bCs/>
                <w:sz w:val="22"/>
                <w:szCs w:val="22"/>
              </w:rPr>
            </w:pPr>
          </w:p>
        </w:tc>
        <w:tc>
          <w:tcPr>
            <w:tcW w:w="2403" w:type="dxa"/>
          </w:tcPr>
          <w:p w14:paraId="02A2BF63"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3894F32F" w14:textId="016468BC"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00E73F0D" w:rsidRPr="00335EA7">
              <w:rPr>
                <w:bCs/>
                <w:sz w:val="22"/>
                <w:szCs w:val="22"/>
                <w:lang w:val="en-US"/>
              </w:rPr>
              <w:t xml:space="preserve"> Adjusted to number of Peace facilitators</w:t>
            </w:r>
            <w:r w:rsidR="00E73F0D" w:rsidRPr="00335EA7">
              <w:rPr>
                <w:b/>
                <w:noProof/>
                <w:sz w:val="22"/>
                <w:szCs w:val="22"/>
                <w:lang w:val="en-US"/>
              </w:rPr>
              <w:t xml:space="preserve">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6084542C" w14:textId="77777777" w:rsidTr="00335EA7">
        <w:trPr>
          <w:trHeight w:val="422"/>
        </w:trPr>
        <w:tc>
          <w:tcPr>
            <w:tcW w:w="1419" w:type="dxa"/>
            <w:vMerge/>
          </w:tcPr>
          <w:p w14:paraId="1761EFC3" w14:textId="77777777" w:rsidR="0066764F" w:rsidRPr="00335EA7" w:rsidRDefault="0066764F" w:rsidP="0066764F">
            <w:pPr>
              <w:rPr>
                <w:sz w:val="22"/>
                <w:szCs w:val="22"/>
                <w:lang w:val="en-US"/>
              </w:rPr>
            </w:pPr>
          </w:p>
        </w:tc>
        <w:tc>
          <w:tcPr>
            <w:tcW w:w="2806" w:type="dxa"/>
            <w:shd w:val="clear" w:color="auto" w:fill="EEECE1"/>
          </w:tcPr>
          <w:p w14:paraId="2337CC5B" w14:textId="5B8E2F12" w:rsidR="0066764F" w:rsidRPr="00335EA7" w:rsidRDefault="00157085" w:rsidP="0066764F">
            <w:pPr>
              <w:jc w:val="both"/>
              <w:rPr>
                <w:sz w:val="22"/>
                <w:szCs w:val="22"/>
                <w:lang w:val="en-US"/>
              </w:rPr>
            </w:pPr>
            <w:r w:rsidRPr="00335EA7">
              <w:rPr>
                <w:sz w:val="22"/>
                <w:szCs w:val="22"/>
                <w:lang w:val="en-US"/>
              </w:rPr>
              <w:t>Indicator 1.2.6</w:t>
            </w:r>
          </w:p>
          <w:p w14:paraId="2EA78199" w14:textId="722CAF95"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Learning models for nurturing young women and men as peacebuilding leaders</w:t>
            </w:r>
            <w:r w:rsidRPr="00335EA7">
              <w:rPr>
                <w:b/>
                <w:sz w:val="22"/>
                <w:szCs w:val="22"/>
                <w:lang w:val="en-US"/>
              </w:rPr>
              <w:fldChar w:fldCharType="end"/>
            </w:r>
            <w:r w:rsidR="00551C24">
              <w:rPr>
                <w:b/>
                <w:sz w:val="22"/>
                <w:szCs w:val="22"/>
                <w:lang w:val="en-US"/>
              </w:rPr>
              <w:t>.</w:t>
            </w:r>
          </w:p>
        </w:tc>
        <w:tc>
          <w:tcPr>
            <w:tcW w:w="1304" w:type="dxa"/>
            <w:shd w:val="clear" w:color="auto" w:fill="EEECE1"/>
          </w:tcPr>
          <w:p w14:paraId="6B238972"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2019 Pilot Internship Fellowship with 6 Universities targeting 20 (10 women and 10 male) young students has been designed</w:t>
            </w:r>
            <w:r w:rsidRPr="00335EA7">
              <w:rPr>
                <w:b/>
                <w:sz w:val="22"/>
                <w:szCs w:val="22"/>
                <w:lang w:val="en-US"/>
              </w:rPr>
              <w:fldChar w:fldCharType="end"/>
            </w:r>
          </w:p>
        </w:tc>
        <w:tc>
          <w:tcPr>
            <w:tcW w:w="2057" w:type="dxa"/>
            <w:shd w:val="clear" w:color="auto" w:fill="EEECE1"/>
          </w:tcPr>
          <w:p w14:paraId="4D5CC377"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Scale this up to 13 Universities benefitting 100 students by 2019</w:t>
            </w:r>
            <w:r w:rsidRPr="00335EA7">
              <w:rPr>
                <w:b/>
                <w:sz w:val="22"/>
                <w:szCs w:val="22"/>
                <w:lang w:val="en-US"/>
              </w:rPr>
              <w:fldChar w:fldCharType="end"/>
            </w:r>
          </w:p>
        </w:tc>
        <w:tc>
          <w:tcPr>
            <w:tcW w:w="3897" w:type="dxa"/>
          </w:tcPr>
          <w:p w14:paraId="1E52C6D2" w14:textId="075BA8A1" w:rsidR="0066764F" w:rsidRPr="00335EA7" w:rsidRDefault="00F3167D" w:rsidP="0066764F">
            <w:pPr>
              <w:rPr>
                <w:b/>
                <w:sz w:val="22"/>
                <w:szCs w:val="22"/>
                <w:lang w:val="en-US"/>
              </w:rPr>
            </w:pPr>
            <w:r w:rsidRPr="00335EA7">
              <w:rPr>
                <w:sz w:val="22"/>
                <w:szCs w:val="22"/>
              </w:rPr>
              <w:t>16 youth delegates</w:t>
            </w:r>
            <w:r>
              <w:rPr>
                <w:sz w:val="22"/>
                <w:szCs w:val="22"/>
              </w:rPr>
              <w:t xml:space="preserve"> </w:t>
            </w:r>
            <w:r w:rsidRPr="00335EA7">
              <w:rPr>
                <w:sz w:val="22"/>
                <w:szCs w:val="22"/>
              </w:rPr>
              <w:t>attend</w:t>
            </w:r>
            <w:r>
              <w:rPr>
                <w:sz w:val="22"/>
                <w:szCs w:val="22"/>
              </w:rPr>
              <w:t>ed</w:t>
            </w:r>
            <w:r w:rsidRPr="00335EA7">
              <w:rPr>
                <w:sz w:val="22"/>
                <w:szCs w:val="22"/>
              </w:rPr>
              <w:t xml:space="preserve"> the African Regional SDG Forum 25-27 February 2020</w:t>
            </w:r>
            <w:r>
              <w:rPr>
                <w:sz w:val="22"/>
                <w:szCs w:val="22"/>
              </w:rPr>
              <w:t xml:space="preserve"> &amp;</w:t>
            </w:r>
            <w:r w:rsidRPr="00335EA7">
              <w:rPr>
                <w:sz w:val="22"/>
                <w:szCs w:val="22"/>
              </w:rPr>
              <w:t xml:space="preserve"> One youth </w:t>
            </w:r>
            <w:r w:rsidR="00157085" w:rsidRPr="00335EA7">
              <w:rPr>
                <w:sz w:val="22"/>
                <w:szCs w:val="22"/>
              </w:rPr>
              <w:t>delegate, attended</w:t>
            </w:r>
            <w:r w:rsidR="00157085">
              <w:rPr>
                <w:sz w:val="22"/>
                <w:szCs w:val="22"/>
              </w:rPr>
              <w:t xml:space="preserve"> </w:t>
            </w:r>
            <w:r w:rsidR="00157085" w:rsidRPr="00335EA7">
              <w:rPr>
                <w:sz w:val="22"/>
                <w:szCs w:val="22"/>
              </w:rPr>
              <w:t>a</w:t>
            </w:r>
            <w:r w:rsidRPr="00335EA7">
              <w:rPr>
                <w:sz w:val="22"/>
                <w:szCs w:val="22"/>
              </w:rPr>
              <w:t xml:space="preserve"> global peace summit in Malaysia</w:t>
            </w:r>
            <w:r>
              <w:rPr>
                <w:sz w:val="22"/>
                <w:szCs w:val="22"/>
              </w:rPr>
              <w:t xml:space="preserve"> &amp;</w:t>
            </w:r>
            <w:r w:rsidRPr="00335EA7">
              <w:rPr>
                <w:sz w:val="22"/>
                <w:szCs w:val="22"/>
              </w:rPr>
              <w:t xml:space="preserve"> IFPs have written policy briefs and papers on YPS; WPS; </w:t>
            </w:r>
            <w:r w:rsidR="00C35A0C">
              <w:rPr>
                <w:sz w:val="22"/>
                <w:szCs w:val="22"/>
              </w:rPr>
              <w:t>COVID-19</w:t>
            </w:r>
            <w:r w:rsidRPr="00335EA7">
              <w:rPr>
                <w:sz w:val="22"/>
                <w:szCs w:val="22"/>
              </w:rPr>
              <w:t xml:space="preserve"> and peace. </w:t>
            </w:r>
            <w:r>
              <w:rPr>
                <w:sz w:val="22"/>
                <w:szCs w:val="22"/>
              </w:rPr>
              <w:t>(</w:t>
            </w:r>
            <w:r w:rsidRPr="00335EA7">
              <w:rPr>
                <w:sz w:val="22"/>
                <w:szCs w:val="22"/>
              </w:rPr>
              <w:t>build</w:t>
            </w:r>
            <w:r>
              <w:rPr>
                <w:sz w:val="22"/>
                <w:szCs w:val="22"/>
              </w:rPr>
              <w:t>ing</w:t>
            </w:r>
            <w:r w:rsidRPr="00335EA7">
              <w:rPr>
                <w:sz w:val="22"/>
                <w:szCs w:val="22"/>
              </w:rPr>
              <w:t xml:space="preserve"> a cadre of young people</w:t>
            </w:r>
            <w:r>
              <w:rPr>
                <w:sz w:val="22"/>
                <w:szCs w:val="22"/>
              </w:rPr>
              <w:t>,</w:t>
            </w:r>
            <w:r w:rsidRPr="00335EA7">
              <w:rPr>
                <w:sz w:val="22"/>
                <w:szCs w:val="22"/>
              </w:rPr>
              <w:t xml:space="preserve"> who can promote peace building</w:t>
            </w:r>
            <w:r>
              <w:rPr>
                <w:sz w:val="22"/>
                <w:szCs w:val="22"/>
              </w:rPr>
              <w:t>,</w:t>
            </w:r>
            <w:r w:rsidRPr="00335EA7">
              <w:rPr>
                <w:sz w:val="22"/>
                <w:szCs w:val="22"/>
              </w:rPr>
              <w:t xml:space="preserve"> UN Women</w:t>
            </w:r>
          </w:p>
        </w:tc>
        <w:tc>
          <w:tcPr>
            <w:tcW w:w="2403" w:type="dxa"/>
          </w:tcPr>
          <w:p w14:paraId="68A221B4"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2EF3F82B"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4C7E82" w:rsidRPr="00335EA7" w14:paraId="7B3C0462" w14:textId="77777777" w:rsidTr="00335EA7">
        <w:trPr>
          <w:trHeight w:val="458"/>
        </w:trPr>
        <w:tc>
          <w:tcPr>
            <w:tcW w:w="1419" w:type="dxa"/>
            <w:vMerge/>
          </w:tcPr>
          <w:p w14:paraId="4F9E11EC" w14:textId="77777777" w:rsidR="004C7E82" w:rsidRPr="00335EA7" w:rsidRDefault="004C7E82" w:rsidP="0066764F">
            <w:pPr>
              <w:rPr>
                <w:b/>
                <w:sz w:val="22"/>
                <w:szCs w:val="22"/>
                <w:lang w:val="en-US"/>
              </w:rPr>
            </w:pPr>
          </w:p>
        </w:tc>
        <w:tc>
          <w:tcPr>
            <w:tcW w:w="2806" w:type="dxa"/>
            <w:shd w:val="clear" w:color="auto" w:fill="EEECE1"/>
          </w:tcPr>
          <w:p w14:paraId="7E2260D3" w14:textId="14C8E14C" w:rsidR="004C7E82" w:rsidRPr="00335EA7" w:rsidRDefault="00157085" w:rsidP="0066764F">
            <w:pPr>
              <w:jc w:val="both"/>
              <w:rPr>
                <w:sz w:val="22"/>
                <w:szCs w:val="22"/>
                <w:lang w:val="en-US"/>
              </w:rPr>
            </w:pPr>
            <w:r w:rsidRPr="00335EA7">
              <w:rPr>
                <w:sz w:val="22"/>
                <w:szCs w:val="22"/>
                <w:lang w:val="en-US"/>
              </w:rPr>
              <w:t>Indicator 1.2.9</w:t>
            </w:r>
          </w:p>
          <w:p w14:paraId="07E9738B" w14:textId="2FC6A145" w:rsidR="004C7E82" w:rsidRPr="00335EA7" w:rsidRDefault="004C7E82"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of peacebuilding and social safety needs that have been resolved and addressed through timely responses </w:t>
            </w:r>
            <w:r w:rsidRPr="00335EA7">
              <w:rPr>
                <w:b/>
                <w:sz w:val="22"/>
                <w:szCs w:val="22"/>
                <w:lang w:val="en-US"/>
              </w:rPr>
              <w:fldChar w:fldCharType="end"/>
            </w:r>
          </w:p>
        </w:tc>
        <w:tc>
          <w:tcPr>
            <w:tcW w:w="1304" w:type="dxa"/>
            <w:shd w:val="clear" w:color="auto" w:fill="EEECE1"/>
          </w:tcPr>
          <w:p w14:paraId="22025CC3"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4FAD6055" w14:textId="77777777" w:rsidR="004C7E82" w:rsidRPr="00335EA7" w:rsidRDefault="004C7E82"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50%</w:t>
            </w:r>
            <w:r w:rsidRPr="00335EA7">
              <w:rPr>
                <w:b/>
                <w:sz w:val="22"/>
                <w:szCs w:val="22"/>
                <w:lang w:val="en-US"/>
              </w:rPr>
              <w:fldChar w:fldCharType="end"/>
            </w:r>
          </w:p>
        </w:tc>
        <w:tc>
          <w:tcPr>
            <w:tcW w:w="3897" w:type="dxa"/>
          </w:tcPr>
          <w:p w14:paraId="49557F42" w14:textId="5780F364" w:rsidR="004C7E82" w:rsidRPr="00CC522C" w:rsidRDefault="009448D1" w:rsidP="0066764F">
            <w:pPr>
              <w:rPr>
                <w:sz w:val="22"/>
                <w:szCs w:val="22"/>
              </w:rPr>
            </w:pPr>
            <w:r>
              <w:rPr>
                <w:bCs/>
                <w:sz w:val="22"/>
                <w:szCs w:val="22"/>
              </w:rPr>
              <w:t xml:space="preserve">Out of </w:t>
            </w:r>
            <w:r w:rsidRPr="009B3A78">
              <w:rPr>
                <w:bCs/>
                <w:sz w:val="22"/>
                <w:szCs w:val="22"/>
              </w:rPr>
              <w:t xml:space="preserve">16 cases </w:t>
            </w:r>
            <w:r>
              <w:rPr>
                <w:bCs/>
                <w:sz w:val="22"/>
                <w:szCs w:val="22"/>
              </w:rPr>
              <w:t xml:space="preserve">received by NRPCs </w:t>
            </w:r>
            <w:r w:rsidRPr="009B3A78">
              <w:rPr>
                <w:bCs/>
                <w:sz w:val="22"/>
                <w:szCs w:val="22"/>
              </w:rPr>
              <w:t>Complaints and Handling Department in 2019</w:t>
            </w:r>
            <w:r>
              <w:rPr>
                <w:bCs/>
                <w:sz w:val="22"/>
                <w:szCs w:val="22"/>
              </w:rPr>
              <w:t xml:space="preserve">, </w:t>
            </w:r>
            <w:r w:rsidRPr="009B3A78">
              <w:rPr>
                <w:bCs/>
                <w:sz w:val="22"/>
                <w:szCs w:val="22"/>
              </w:rPr>
              <w:t xml:space="preserve">4 cases are pending, 5 referred to relevant authorities </w:t>
            </w:r>
            <w:r>
              <w:rPr>
                <w:bCs/>
                <w:sz w:val="22"/>
                <w:szCs w:val="22"/>
              </w:rPr>
              <w:t>&amp;</w:t>
            </w:r>
            <w:r w:rsidRPr="009B3A78">
              <w:rPr>
                <w:bCs/>
                <w:sz w:val="22"/>
                <w:szCs w:val="22"/>
              </w:rPr>
              <w:t xml:space="preserve"> 7 </w:t>
            </w:r>
            <w:r w:rsidRPr="00802423">
              <w:rPr>
                <w:bCs/>
                <w:sz w:val="22"/>
                <w:szCs w:val="22"/>
              </w:rPr>
              <w:t xml:space="preserve">resolved &amp; 92 cases were received in 2020, are </w:t>
            </w:r>
            <w:r w:rsidRPr="009B3A78">
              <w:rPr>
                <w:bCs/>
                <w:sz w:val="22"/>
                <w:szCs w:val="22"/>
              </w:rPr>
              <w:t>currently under investigation</w:t>
            </w:r>
          </w:p>
        </w:tc>
        <w:tc>
          <w:tcPr>
            <w:tcW w:w="2403" w:type="dxa"/>
          </w:tcPr>
          <w:p w14:paraId="6FFFF3C5" w14:textId="30DE5B53" w:rsidR="004C7E82" w:rsidRPr="00335EA7" w:rsidRDefault="004C7E82" w:rsidP="0066764F">
            <w:pPr>
              <w:rPr>
                <w:sz w:val="22"/>
                <w:szCs w:val="22"/>
              </w:rPr>
            </w:pPr>
            <w:r w:rsidRPr="00CC522C">
              <w:rPr>
                <w:sz w:val="22"/>
                <w:szCs w:val="22"/>
              </w:rPr>
              <w:fldChar w:fldCharType="begin">
                <w:ffData>
                  <w:name w:val=""/>
                  <w:enabled/>
                  <w:calcOnExit w:val="0"/>
                  <w:textInput>
                    <w:maxLength w:val="300"/>
                  </w:textInput>
                </w:ffData>
              </w:fldChar>
            </w:r>
            <w:r w:rsidRPr="00CC522C">
              <w:rPr>
                <w:sz w:val="22"/>
                <w:szCs w:val="22"/>
              </w:rPr>
              <w:instrText xml:space="preserve"> FORMTEXT </w:instrText>
            </w:r>
            <w:r w:rsidRPr="00CC522C">
              <w:rPr>
                <w:sz w:val="22"/>
                <w:szCs w:val="22"/>
              </w:rPr>
            </w:r>
            <w:r w:rsidRPr="00CC522C">
              <w:rPr>
                <w:sz w:val="22"/>
                <w:szCs w:val="22"/>
              </w:rPr>
              <w:fldChar w:fldCharType="separate"/>
            </w:r>
            <w:r w:rsidRPr="00CC522C">
              <w:rPr>
                <w:sz w:val="22"/>
                <w:szCs w:val="22"/>
              </w:rPr>
              <w:t xml:space="preserve">Due to Human Resource constraints, the Complaints Handling and </w:t>
            </w:r>
            <w:r w:rsidR="001A3655" w:rsidRPr="00CC522C">
              <w:rPr>
                <w:sz w:val="22"/>
                <w:szCs w:val="22"/>
              </w:rPr>
              <w:t>Investigations</w:t>
            </w:r>
            <w:r w:rsidRPr="00CC522C">
              <w:rPr>
                <w:sz w:val="22"/>
                <w:szCs w:val="22"/>
              </w:rPr>
              <w:t xml:space="preserve"> Department was only constituted in the last quarter of 2020. The large volume of cases </w:t>
            </w:r>
            <w:r w:rsidR="001A3655" w:rsidRPr="00CC522C">
              <w:rPr>
                <w:sz w:val="22"/>
                <w:szCs w:val="22"/>
              </w:rPr>
              <w:t>received</w:t>
            </w:r>
            <w:r w:rsidRPr="00CC522C">
              <w:rPr>
                <w:sz w:val="22"/>
                <w:szCs w:val="22"/>
              </w:rPr>
              <w:t xml:space="preserve"> in the first quarter of 2020 indicate a growing appreciation </w:t>
            </w:r>
            <w:r w:rsidRPr="00CC522C">
              <w:rPr>
                <w:sz w:val="22"/>
                <w:szCs w:val="22"/>
              </w:rPr>
              <w:lastRenderedPageBreak/>
              <w:t>of the NPRC's mandate</w:t>
            </w:r>
            <w:r w:rsidR="00A703F5">
              <w:rPr>
                <w:sz w:val="22"/>
                <w:szCs w:val="22"/>
              </w:rPr>
              <w:t>.</w:t>
            </w:r>
            <w:r w:rsidRPr="00CC522C">
              <w:rPr>
                <w:sz w:val="22"/>
                <w:szCs w:val="22"/>
              </w:rPr>
              <w:t> </w:t>
            </w:r>
            <w:r w:rsidRPr="00CC522C">
              <w:rPr>
                <w:sz w:val="22"/>
                <w:szCs w:val="22"/>
              </w:rPr>
              <w:t> </w:t>
            </w:r>
            <w:r w:rsidRPr="00CC522C">
              <w:rPr>
                <w:sz w:val="22"/>
                <w:szCs w:val="22"/>
              </w:rPr>
              <w:t> </w:t>
            </w:r>
            <w:r w:rsidRPr="00CC522C">
              <w:rPr>
                <w:sz w:val="22"/>
                <w:szCs w:val="22"/>
              </w:rPr>
              <w:t> </w:t>
            </w:r>
            <w:r w:rsidRPr="00CC522C">
              <w:rPr>
                <w:sz w:val="22"/>
                <w:szCs w:val="22"/>
              </w:rPr>
              <w:fldChar w:fldCharType="end"/>
            </w:r>
          </w:p>
        </w:tc>
        <w:tc>
          <w:tcPr>
            <w:tcW w:w="2078" w:type="dxa"/>
          </w:tcPr>
          <w:p w14:paraId="4937C2E1" w14:textId="3DD8E7D9" w:rsidR="004C7E82" w:rsidRPr="00335EA7" w:rsidRDefault="004639B2" w:rsidP="0066764F">
            <w:pPr>
              <w:rPr>
                <w:sz w:val="22"/>
                <w:szCs w:val="22"/>
              </w:rPr>
            </w:pPr>
            <w:r>
              <w:rPr>
                <w:b/>
                <w:sz w:val="22"/>
                <w:szCs w:val="22"/>
                <w:lang w:val="en-US"/>
              </w:rPr>
              <w:lastRenderedPageBreak/>
              <w:t>Online handling complaints</w:t>
            </w:r>
          </w:p>
        </w:tc>
      </w:tr>
      <w:tr w:rsidR="0066764F" w:rsidRPr="00335EA7" w14:paraId="7CD4563B" w14:textId="77777777" w:rsidTr="00335EA7">
        <w:trPr>
          <w:trHeight w:val="458"/>
        </w:trPr>
        <w:tc>
          <w:tcPr>
            <w:tcW w:w="1419" w:type="dxa"/>
            <w:vMerge w:val="restart"/>
          </w:tcPr>
          <w:p w14:paraId="48810ADA" w14:textId="77777777" w:rsidR="0066764F" w:rsidRPr="00335EA7" w:rsidRDefault="0066764F" w:rsidP="0066764F">
            <w:pPr>
              <w:rPr>
                <w:sz w:val="22"/>
                <w:szCs w:val="22"/>
                <w:lang w:val="en-US"/>
              </w:rPr>
            </w:pPr>
            <w:r w:rsidRPr="00335EA7">
              <w:rPr>
                <w:sz w:val="22"/>
                <w:szCs w:val="22"/>
                <w:lang w:val="en-US"/>
              </w:rPr>
              <w:t>Output 1.3</w:t>
            </w:r>
          </w:p>
          <w:p w14:paraId="198A32BA" w14:textId="77777777" w:rsidR="0066764F" w:rsidRPr="00335EA7" w:rsidRDefault="0066764F" w:rsidP="0066764F">
            <w:pPr>
              <w:rPr>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 NPRC has in partnership with State institutions, CSOs, FBOs, Women and Youth Organisations designed and initiated the implementation of its 5-year strategic plan</w:t>
            </w:r>
            <w:r w:rsidRPr="00335EA7">
              <w:rPr>
                <w:b/>
                <w:sz w:val="22"/>
                <w:szCs w:val="22"/>
                <w:lang w:val="en-US"/>
              </w:rPr>
              <w:fldChar w:fldCharType="end"/>
            </w:r>
          </w:p>
        </w:tc>
        <w:tc>
          <w:tcPr>
            <w:tcW w:w="2806" w:type="dxa"/>
            <w:shd w:val="clear" w:color="auto" w:fill="EEECE1"/>
          </w:tcPr>
          <w:p w14:paraId="65C8C1C4" w14:textId="77777777" w:rsidR="0066764F" w:rsidRPr="00335EA7" w:rsidRDefault="0066764F" w:rsidP="0066764F">
            <w:pPr>
              <w:jc w:val="both"/>
              <w:rPr>
                <w:sz w:val="22"/>
                <w:szCs w:val="22"/>
                <w:lang w:val="en-US"/>
              </w:rPr>
            </w:pPr>
            <w:r w:rsidRPr="00335EA7">
              <w:rPr>
                <w:sz w:val="22"/>
                <w:szCs w:val="22"/>
                <w:lang w:val="en-US"/>
              </w:rPr>
              <w:t>Indicator 1.3.1</w:t>
            </w:r>
          </w:p>
          <w:p w14:paraId="61BE5EE2" w14:textId="33742B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5-year gender-sensitive operational plan with sequenced and prioritized activities designed through stakeholder consultations and consensus building efforts </w:t>
            </w:r>
            <w:r w:rsidRPr="00335EA7">
              <w:rPr>
                <w:b/>
                <w:sz w:val="22"/>
                <w:szCs w:val="22"/>
                <w:lang w:val="en-US"/>
              </w:rPr>
              <w:fldChar w:fldCharType="end"/>
            </w:r>
          </w:p>
        </w:tc>
        <w:tc>
          <w:tcPr>
            <w:tcW w:w="1304" w:type="dxa"/>
            <w:shd w:val="clear" w:color="auto" w:fill="EEECE1"/>
          </w:tcPr>
          <w:p w14:paraId="5F4AE66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776099C"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 roadmap (operational plan)</w:t>
            </w:r>
            <w:r w:rsidRPr="00335EA7">
              <w:rPr>
                <w:b/>
                <w:sz w:val="22"/>
                <w:szCs w:val="22"/>
                <w:lang w:val="en-US"/>
              </w:rPr>
              <w:fldChar w:fldCharType="end"/>
            </w:r>
          </w:p>
        </w:tc>
        <w:tc>
          <w:tcPr>
            <w:tcW w:w="3897" w:type="dxa"/>
          </w:tcPr>
          <w:p w14:paraId="122D9F47" w14:textId="08041FA8" w:rsidR="003257B7" w:rsidRPr="00012612" w:rsidRDefault="003257B7" w:rsidP="00012612">
            <w:pPr>
              <w:rPr>
                <w:bCs/>
                <w:sz w:val="22"/>
                <w:szCs w:val="22"/>
              </w:rPr>
            </w:pPr>
            <w:r w:rsidRPr="00012612">
              <w:rPr>
                <w:bCs/>
                <w:sz w:val="22"/>
                <w:szCs w:val="22"/>
              </w:rPr>
              <w:t xml:space="preserve">1500 citizens took part in NPRC provincial stakeholder consultations &amp; dissemination of their five-year strategic plan &amp; provided feedback to the provincial </w:t>
            </w:r>
            <w:r w:rsidR="00157085" w:rsidRPr="00012612">
              <w:rPr>
                <w:bCs/>
                <w:sz w:val="22"/>
                <w:szCs w:val="22"/>
              </w:rPr>
              <w:t>caucuses,</w:t>
            </w:r>
            <w:r w:rsidRPr="00012612">
              <w:rPr>
                <w:bCs/>
                <w:sz w:val="22"/>
                <w:szCs w:val="22"/>
              </w:rPr>
              <w:t xml:space="preserve"> consulted prior to the development of the Strategic Plan.  </w:t>
            </w:r>
          </w:p>
          <w:p w14:paraId="5E5A4038" w14:textId="5BF3AA3F" w:rsidR="0066764F" w:rsidRPr="00335EA7" w:rsidRDefault="0066764F" w:rsidP="004C7E82">
            <w:pPr>
              <w:rPr>
                <w:sz w:val="22"/>
                <w:szCs w:val="22"/>
              </w:rPr>
            </w:pPr>
          </w:p>
        </w:tc>
        <w:tc>
          <w:tcPr>
            <w:tcW w:w="2403" w:type="dxa"/>
          </w:tcPr>
          <w:p w14:paraId="475E8826"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1099F18D"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010CCF77" w14:textId="77777777" w:rsidTr="00335EA7">
        <w:trPr>
          <w:trHeight w:val="458"/>
        </w:trPr>
        <w:tc>
          <w:tcPr>
            <w:tcW w:w="1419" w:type="dxa"/>
            <w:vMerge/>
          </w:tcPr>
          <w:p w14:paraId="78FD157C" w14:textId="77777777" w:rsidR="0066764F" w:rsidRPr="00335EA7" w:rsidRDefault="0066764F" w:rsidP="0066764F">
            <w:pPr>
              <w:rPr>
                <w:sz w:val="22"/>
                <w:szCs w:val="22"/>
                <w:lang w:val="en-US"/>
              </w:rPr>
            </w:pPr>
          </w:p>
        </w:tc>
        <w:tc>
          <w:tcPr>
            <w:tcW w:w="2806" w:type="dxa"/>
            <w:shd w:val="clear" w:color="auto" w:fill="EEECE1"/>
          </w:tcPr>
          <w:p w14:paraId="202E2039" w14:textId="77777777" w:rsidR="0066764F" w:rsidRPr="00335EA7" w:rsidRDefault="0066764F" w:rsidP="0066764F">
            <w:pPr>
              <w:jc w:val="both"/>
              <w:rPr>
                <w:sz w:val="22"/>
                <w:szCs w:val="22"/>
                <w:lang w:val="en-US"/>
              </w:rPr>
            </w:pPr>
            <w:r w:rsidRPr="00335EA7">
              <w:rPr>
                <w:sz w:val="22"/>
                <w:szCs w:val="22"/>
                <w:lang w:val="en-US"/>
              </w:rPr>
              <w:t>Indicator 1.3.2</w:t>
            </w:r>
          </w:p>
          <w:p w14:paraId="2496ED05" w14:textId="38ACDAC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key state and non-state institutions (especially those mandated to ensure accountability, gender equality, promote peace, protect human rights, guarantee justice, security and enforce rule of law) that have been engaged and developed action plans with activities to complement the NPRC in implementing its strategy</w:t>
            </w:r>
            <w:r w:rsidRPr="00335EA7">
              <w:rPr>
                <w:b/>
                <w:sz w:val="22"/>
                <w:szCs w:val="22"/>
                <w:lang w:val="en-US"/>
              </w:rPr>
              <w:fldChar w:fldCharType="end"/>
            </w:r>
            <w:r w:rsidR="009B482B">
              <w:rPr>
                <w:b/>
                <w:sz w:val="22"/>
                <w:szCs w:val="22"/>
                <w:lang w:val="en-US"/>
              </w:rPr>
              <w:t>.</w:t>
            </w:r>
          </w:p>
        </w:tc>
        <w:tc>
          <w:tcPr>
            <w:tcW w:w="1304" w:type="dxa"/>
            <w:shd w:val="clear" w:color="auto" w:fill="EEECE1"/>
          </w:tcPr>
          <w:p w14:paraId="4D0FA924"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6CD89920"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 xml:space="preserve">4 </w:t>
            </w:r>
          </w:p>
          <w:p w14:paraId="4C7752AA" w14:textId="77777777" w:rsidR="0066764F" w:rsidRPr="00335EA7" w:rsidRDefault="0066764F" w:rsidP="0066764F">
            <w:pPr>
              <w:rPr>
                <w:b/>
                <w:sz w:val="22"/>
                <w:szCs w:val="22"/>
                <w:lang w:val="en-US"/>
              </w:rPr>
            </w:pPr>
            <w:r w:rsidRPr="00335EA7">
              <w:rPr>
                <w:sz w:val="22"/>
                <w:szCs w:val="22"/>
              </w:rPr>
              <w:t>Oversight institutions, Traditional Leaders, Security Services, Rule of Law Agencies, Political Parties</w:t>
            </w:r>
            <w:r w:rsidRPr="00335EA7">
              <w:rPr>
                <w:b/>
                <w:sz w:val="22"/>
                <w:szCs w:val="22"/>
                <w:lang w:val="en-US"/>
              </w:rPr>
              <w:fldChar w:fldCharType="end"/>
            </w:r>
          </w:p>
        </w:tc>
        <w:tc>
          <w:tcPr>
            <w:tcW w:w="3897" w:type="dxa"/>
          </w:tcPr>
          <w:p w14:paraId="3B451A95" w14:textId="41B846F8" w:rsidR="004231C5" w:rsidRDefault="004231C5" w:rsidP="004231C5">
            <w:pPr>
              <w:pStyle w:val="ListParagraph"/>
              <w:numPr>
                <w:ilvl w:val="0"/>
                <w:numId w:val="7"/>
              </w:numPr>
              <w:rPr>
                <w:bCs/>
                <w:sz w:val="22"/>
                <w:szCs w:val="22"/>
              </w:rPr>
            </w:pPr>
            <w:r>
              <w:rPr>
                <w:bCs/>
                <w:sz w:val="22"/>
                <w:szCs w:val="22"/>
              </w:rPr>
              <w:t xml:space="preserve">The </w:t>
            </w:r>
            <w:r w:rsidR="00157085" w:rsidRPr="001134BB">
              <w:rPr>
                <w:bCs/>
                <w:sz w:val="22"/>
                <w:szCs w:val="22"/>
              </w:rPr>
              <w:t>high-level</w:t>
            </w:r>
            <w:r w:rsidRPr="001134BB">
              <w:rPr>
                <w:bCs/>
                <w:sz w:val="22"/>
                <w:szCs w:val="22"/>
              </w:rPr>
              <w:t xml:space="preserve"> confidence building sessions</w:t>
            </w:r>
            <w:r>
              <w:rPr>
                <w:bCs/>
                <w:sz w:val="22"/>
                <w:szCs w:val="22"/>
              </w:rPr>
              <w:t>,</w:t>
            </w:r>
            <w:r w:rsidRPr="001134BB">
              <w:rPr>
                <w:bCs/>
                <w:sz w:val="22"/>
                <w:szCs w:val="22"/>
              </w:rPr>
              <w:t xml:space="preserve"> </w:t>
            </w:r>
            <w:r>
              <w:rPr>
                <w:bCs/>
                <w:sz w:val="22"/>
                <w:szCs w:val="22"/>
              </w:rPr>
              <w:t xml:space="preserve">conducted by NRPC </w:t>
            </w:r>
            <w:r w:rsidRPr="001134BB">
              <w:rPr>
                <w:bCs/>
                <w:sz w:val="22"/>
                <w:szCs w:val="22"/>
              </w:rPr>
              <w:t>with the Zimbabwe Republic Police Command Structure, Parliament</w:t>
            </w:r>
            <w:r>
              <w:rPr>
                <w:bCs/>
                <w:sz w:val="22"/>
                <w:szCs w:val="22"/>
              </w:rPr>
              <w:t xml:space="preserve"> &amp;</w:t>
            </w:r>
            <w:r w:rsidRPr="001134BB">
              <w:rPr>
                <w:bCs/>
                <w:sz w:val="22"/>
                <w:szCs w:val="22"/>
              </w:rPr>
              <w:t xml:space="preserve"> Zimbabwe National Army</w:t>
            </w:r>
            <w:r>
              <w:rPr>
                <w:bCs/>
                <w:sz w:val="22"/>
                <w:szCs w:val="22"/>
              </w:rPr>
              <w:t xml:space="preserve"> (how many</w:t>
            </w:r>
            <w:r w:rsidR="00157085">
              <w:rPr>
                <w:bCs/>
                <w:sz w:val="22"/>
                <w:szCs w:val="22"/>
              </w:rPr>
              <w:t xml:space="preserve">), </w:t>
            </w:r>
            <w:r w:rsidR="00157085" w:rsidRPr="001134BB">
              <w:rPr>
                <w:bCs/>
                <w:sz w:val="22"/>
                <w:szCs w:val="22"/>
              </w:rPr>
              <w:t>enlightened</w:t>
            </w:r>
            <w:r>
              <w:rPr>
                <w:bCs/>
                <w:sz w:val="22"/>
                <w:szCs w:val="22"/>
              </w:rPr>
              <w:t xml:space="preserve"> </w:t>
            </w:r>
            <w:r w:rsidRPr="001134BB">
              <w:rPr>
                <w:bCs/>
                <w:sz w:val="22"/>
                <w:szCs w:val="22"/>
              </w:rPr>
              <w:t xml:space="preserve">them on NPRC’s mandate </w:t>
            </w:r>
            <w:r>
              <w:rPr>
                <w:bCs/>
                <w:sz w:val="22"/>
                <w:szCs w:val="22"/>
              </w:rPr>
              <w:t>&amp;</w:t>
            </w:r>
            <w:r w:rsidRPr="001134BB">
              <w:rPr>
                <w:bCs/>
                <w:sz w:val="22"/>
                <w:szCs w:val="22"/>
              </w:rPr>
              <w:t xml:space="preserve"> explore</w:t>
            </w:r>
            <w:r>
              <w:rPr>
                <w:bCs/>
                <w:sz w:val="22"/>
                <w:szCs w:val="22"/>
              </w:rPr>
              <w:t>d</w:t>
            </w:r>
            <w:r w:rsidRPr="001134BB">
              <w:rPr>
                <w:bCs/>
                <w:sz w:val="22"/>
                <w:szCs w:val="22"/>
              </w:rPr>
              <w:t xml:space="preserve"> areas of cooperation in maintaining peace </w:t>
            </w:r>
            <w:r>
              <w:rPr>
                <w:bCs/>
                <w:sz w:val="22"/>
                <w:szCs w:val="22"/>
              </w:rPr>
              <w:t>&amp;</w:t>
            </w:r>
            <w:r w:rsidRPr="001134BB">
              <w:rPr>
                <w:bCs/>
                <w:sz w:val="22"/>
                <w:szCs w:val="22"/>
              </w:rPr>
              <w:t xml:space="preserve"> order </w:t>
            </w:r>
            <w:r>
              <w:rPr>
                <w:bCs/>
                <w:sz w:val="22"/>
                <w:szCs w:val="22"/>
              </w:rPr>
              <w:t>&amp;</w:t>
            </w:r>
            <w:r w:rsidRPr="001134BB">
              <w:rPr>
                <w:bCs/>
                <w:sz w:val="22"/>
                <w:szCs w:val="22"/>
              </w:rPr>
              <w:t xml:space="preserve"> conflict prevention </w:t>
            </w:r>
            <w:r>
              <w:rPr>
                <w:bCs/>
                <w:sz w:val="22"/>
                <w:szCs w:val="22"/>
              </w:rPr>
              <w:t>&amp;</w:t>
            </w:r>
            <w:r w:rsidRPr="001134BB">
              <w:rPr>
                <w:bCs/>
                <w:sz w:val="22"/>
                <w:szCs w:val="22"/>
              </w:rPr>
              <w:t xml:space="preserve"> management. </w:t>
            </w:r>
          </w:p>
          <w:p w14:paraId="651988E3" w14:textId="42B1AAD1" w:rsidR="004231C5" w:rsidRPr="00647BE4" w:rsidRDefault="004231C5" w:rsidP="004231C5">
            <w:pPr>
              <w:pStyle w:val="ListParagraph"/>
              <w:numPr>
                <w:ilvl w:val="0"/>
                <w:numId w:val="7"/>
              </w:numPr>
              <w:rPr>
                <w:bCs/>
                <w:sz w:val="22"/>
                <w:szCs w:val="22"/>
              </w:rPr>
            </w:pPr>
            <w:r w:rsidRPr="001134BB">
              <w:rPr>
                <w:bCs/>
                <w:sz w:val="22"/>
                <w:szCs w:val="22"/>
              </w:rPr>
              <w:t>ZRP have seconded 35 police officers to assist NPRC in Complaints Handling and Investigations</w:t>
            </w:r>
            <w:r>
              <w:rPr>
                <w:bCs/>
                <w:sz w:val="22"/>
                <w:szCs w:val="22"/>
              </w:rPr>
              <w:t xml:space="preserve"> &amp;</w:t>
            </w:r>
            <w:r w:rsidRPr="001134BB">
              <w:rPr>
                <w:bCs/>
                <w:sz w:val="22"/>
                <w:szCs w:val="22"/>
              </w:rPr>
              <w:t xml:space="preserve"> </w:t>
            </w:r>
            <w:r w:rsidR="00157085">
              <w:rPr>
                <w:bCs/>
                <w:sz w:val="22"/>
                <w:szCs w:val="22"/>
              </w:rPr>
              <w:t xml:space="preserve">30 </w:t>
            </w:r>
            <w:r w:rsidR="00157085" w:rsidRPr="001134BB">
              <w:rPr>
                <w:bCs/>
                <w:sz w:val="22"/>
                <w:szCs w:val="22"/>
              </w:rPr>
              <w:t>trained</w:t>
            </w:r>
            <w:r w:rsidRPr="001134BB">
              <w:rPr>
                <w:bCs/>
                <w:sz w:val="22"/>
                <w:szCs w:val="22"/>
              </w:rPr>
              <w:t xml:space="preserve"> on gender </w:t>
            </w:r>
            <w:r>
              <w:rPr>
                <w:bCs/>
                <w:sz w:val="22"/>
                <w:szCs w:val="22"/>
              </w:rPr>
              <w:t>&amp;</w:t>
            </w:r>
            <w:r w:rsidRPr="001134BB">
              <w:rPr>
                <w:bCs/>
                <w:sz w:val="22"/>
                <w:szCs w:val="22"/>
              </w:rPr>
              <w:t xml:space="preserve"> peace building</w:t>
            </w:r>
            <w:r w:rsidR="00957879">
              <w:rPr>
                <w:bCs/>
                <w:sz w:val="22"/>
                <w:szCs w:val="22"/>
              </w:rPr>
              <w:t xml:space="preserve"> at SADC </w:t>
            </w:r>
            <w:proofErr w:type="spellStart"/>
            <w:r w:rsidR="00957879">
              <w:rPr>
                <w:bCs/>
                <w:sz w:val="22"/>
                <w:szCs w:val="22"/>
              </w:rPr>
              <w:t>rptc</w:t>
            </w:r>
            <w:proofErr w:type="spellEnd"/>
            <w:r w:rsidR="00957879">
              <w:rPr>
                <w:bCs/>
                <w:sz w:val="22"/>
                <w:szCs w:val="22"/>
              </w:rPr>
              <w:t>.</w:t>
            </w:r>
          </w:p>
          <w:p w14:paraId="44195D33" w14:textId="3B2EAFB2" w:rsidR="0066764F" w:rsidRPr="00DE240C" w:rsidRDefault="0066764F" w:rsidP="00716A46">
            <w:pPr>
              <w:rPr>
                <w:bCs/>
                <w:sz w:val="22"/>
                <w:szCs w:val="22"/>
                <w:lang w:val="en-US"/>
              </w:rPr>
            </w:pPr>
          </w:p>
        </w:tc>
        <w:tc>
          <w:tcPr>
            <w:tcW w:w="2403" w:type="dxa"/>
          </w:tcPr>
          <w:p w14:paraId="1C194785" w14:textId="7C1484E0" w:rsidR="0066764F" w:rsidRPr="00335EA7" w:rsidRDefault="00756EF1" w:rsidP="0066764F">
            <w:pPr>
              <w:rPr>
                <w:b/>
                <w:sz w:val="22"/>
                <w:szCs w:val="22"/>
                <w:lang w:val="en-US"/>
              </w:rPr>
            </w:pPr>
            <w:r w:rsidRPr="00335EA7">
              <w:rPr>
                <w:sz w:val="22"/>
                <w:szCs w:val="22"/>
              </w:rPr>
              <w:fldChar w:fldCharType="begin">
                <w:ffData>
                  <w:name w:val=""/>
                  <w:enabled/>
                  <w:calcOnExit w:val="0"/>
                  <w:textInput>
                    <w:maxLength w:val="300"/>
                  </w:textInput>
                </w:ffData>
              </w:fldChar>
            </w:r>
            <w:r w:rsidRPr="00CC522C">
              <w:rPr>
                <w:sz w:val="22"/>
                <w:szCs w:val="22"/>
              </w:rPr>
              <w:instrText xml:space="preserve"> FORMTEXT </w:instrText>
            </w:r>
            <w:r w:rsidRPr="00335EA7">
              <w:rPr>
                <w:sz w:val="22"/>
                <w:szCs w:val="22"/>
              </w:rPr>
            </w:r>
            <w:r w:rsidRPr="00335EA7">
              <w:rPr>
                <w:sz w:val="22"/>
                <w:szCs w:val="22"/>
              </w:rPr>
              <w:fldChar w:fldCharType="separate"/>
            </w:r>
            <w:r w:rsidRPr="00CC522C">
              <w:rPr>
                <w:sz w:val="22"/>
                <w:szCs w:val="22"/>
              </w:rPr>
              <w:t xml:space="preserve">Planned engagements with traditional leaders and political parties, traditional leaders and </w:t>
            </w:r>
            <w:r w:rsidR="00073E60">
              <w:rPr>
                <w:sz w:val="22"/>
                <w:szCs w:val="22"/>
              </w:rPr>
              <w:t>T</w:t>
            </w:r>
            <w:r w:rsidRPr="00CC522C">
              <w:rPr>
                <w:sz w:val="22"/>
                <w:szCs w:val="22"/>
              </w:rPr>
              <w:t>he State Security Service are scheduled. These institutions are the key gatekeepers in the preserving and maintaining peace.</w:t>
            </w:r>
            <w:r w:rsidRPr="00335EA7">
              <w:rPr>
                <w:sz w:val="22"/>
                <w:szCs w:val="22"/>
                <w:highlight w:val="red"/>
              </w:rPr>
              <w:t xml:space="preserve">  </w:t>
            </w:r>
            <w:r w:rsidRPr="00335EA7">
              <w:rPr>
                <w:b/>
                <w:sz w:val="22"/>
                <w:szCs w:val="22"/>
                <w:highlight w:val="red"/>
                <w:lang w:val="en-US"/>
              </w:rPr>
              <w:fldChar w:fldCharType="end"/>
            </w:r>
          </w:p>
        </w:tc>
        <w:tc>
          <w:tcPr>
            <w:tcW w:w="2078" w:type="dxa"/>
          </w:tcPr>
          <w:p w14:paraId="10D97291"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37763834" w14:textId="77777777" w:rsidTr="00335EA7">
        <w:trPr>
          <w:trHeight w:val="458"/>
        </w:trPr>
        <w:tc>
          <w:tcPr>
            <w:tcW w:w="1419" w:type="dxa"/>
            <w:vMerge/>
          </w:tcPr>
          <w:p w14:paraId="637FB0D7" w14:textId="77777777" w:rsidR="0066764F" w:rsidRPr="00335EA7" w:rsidRDefault="0066764F" w:rsidP="0066764F">
            <w:pPr>
              <w:rPr>
                <w:sz w:val="22"/>
                <w:szCs w:val="22"/>
                <w:lang w:val="en-US"/>
              </w:rPr>
            </w:pPr>
          </w:p>
        </w:tc>
        <w:tc>
          <w:tcPr>
            <w:tcW w:w="2806" w:type="dxa"/>
            <w:shd w:val="clear" w:color="auto" w:fill="EEECE1"/>
          </w:tcPr>
          <w:p w14:paraId="34B0132E" w14:textId="77777777" w:rsidR="0066764F" w:rsidRPr="00335EA7" w:rsidRDefault="0066764F" w:rsidP="0066764F">
            <w:pPr>
              <w:jc w:val="both"/>
              <w:rPr>
                <w:sz w:val="22"/>
                <w:szCs w:val="22"/>
                <w:lang w:val="en-US"/>
              </w:rPr>
            </w:pPr>
            <w:r w:rsidRPr="00335EA7">
              <w:rPr>
                <w:sz w:val="22"/>
                <w:szCs w:val="22"/>
                <w:lang w:val="en-US"/>
              </w:rPr>
              <w:t>Indicator 1.3.3</w:t>
            </w:r>
          </w:p>
          <w:p w14:paraId="61DCA04E" w14:textId="29387207"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NPRC thematic, national, provincial and district committees that are operational and functional</w:t>
            </w:r>
            <w:r w:rsidRPr="00335EA7">
              <w:rPr>
                <w:b/>
                <w:sz w:val="22"/>
                <w:szCs w:val="22"/>
                <w:lang w:val="en-US"/>
              </w:rPr>
              <w:fldChar w:fldCharType="end"/>
            </w:r>
            <w:r w:rsidR="009B482B">
              <w:rPr>
                <w:b/>
                <w:sz w:val="22"/>
                <w:szCs w:val="22"/>
                <w:lang w:val="en-US"/>
              </w:rPr>
              <w:t>.</w:t>
            </w:r>
          </w:p>
        </w:tc>
        <w:tc>
          <w:tcPr>
            <w:tcW w:w="1304" w:type="dxa"/>
            <w:shd w:val="clear" w:color="auto" w:fill="EEECE1"/>
          </w:tcPr>
          <w:p w14:paraId="67FEACF2"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4 thematic committees established, but not operational, National, Provincial and Provincial Peace and Reconciliation Committees not established</w:t>
            </w:r>
            <w:r w:rsidRPr="00335EA7">
              <w:rPr>
                <w:b/>
                <w:sz w:val="22"/>
                <w:szCs w:val="22"/>
                <w:lang w:val="en-US"/>
              </w:rPr>
              <w:fldChar w:fldCharType="end"/>
            </w:r>
          </w:p>
        </w:tc>
        <w:tc>
          <w:tcPr>
            <w:tcW w:w="2057" w:type="dxa"/>
            <w:shd w:val="clear" w:color="auto" w:fill="EEECE1"/>
          </w:tcPr>
          <w:p w14:paraId="303DAD3C" w14:textId="77777777" w:rsidR="0066764F" w:rsidRPr="00262B76" w:rsidRDefault="0066764F" w:rsidP="0066764F">
            <w:pPr>
              <w:rPr>
                <w:sz w:val="22"/>
                <w:szCs w:val="22"/>
                <w:lang w:val="pt-PT"/>
              </w:rPr>
            </w:pPr>
            <w:r w:rsidRPr="00335EA7">
              <w:rPr>
                <w:b/>
                <w:sz w:val="22"/>
                <w:szCs w:val="22"/>
                <w:lang w:val="en-US"/>
              </w:rPr>
              <w:fldChar w:fldCharType="begin">
                <w:ffData>
                  <w:name w:val=""/>
                  <w:enabled/>
                  <w:calcOnExit w:val="0"/>
                  <w:textInput>
                    <w:maxLength w:val="300"/>
                  </w:textInput>
                </w:ffData>
              </w:fldChar>
            </w:r>
            <w:r w:rsidRPr="00262B76">
              <w:rPr>
                <w:b/>
                <w:sz w:val="22"/>
                <w:szCs w:val="22"/>
                <w:lang w:val="pt-PT"/>
              </w:rPr>
              <w:instrText xml:space="preserve"> FORMTEXT </w:instrText>
            </w:r>
            <w:r w:rsidRPr="00335EA7">
              <w:rPr>
                <w:b/>
                <w:sz w:val="22"/>
                <w:szCs w:val="22"/>
                <w:lang w:val="en-US"/>
              </w:rPr>
            </w:r>
            <w:r w:rsidRPr="00335EA7">
              <w:rPr>
                <w:b/>
                <w:sz w:val="22"/>
                <w:szCs w:val="22"/>
                <w:lang w:val="en-US"/>
              </w:rPr>
              <w:fldChar w:fldCharType="separate"/>
            </w:r>
            <w:r w:rsidRPr="00262B76">
              <w:rPr>
                <w:sz w:val="22"/>
                <w:szCs w:val="22"/>
                <w:lang w:val="pt-PT"/>
              </w:rPr>
              <w:t>4 thematic, 1 National P&amp; R Com, 10 provincial</w:t>
            </w:r>
            <w:r w:rsidRPr="00335EA7">
              <w:rPr>
                <w:b/>
                <w:sz w:val="22"/>
                <w:szCs w:val="22"/>
                <w:lang w:val="en-US"/>
              </w:rPr>
              <w:fldChar w:fldCharType="end"/>
            </w:r>
          </w:p>
        </w:tc>
        <w:tc>
          <w:tcPr>
            <w:tcW w:w="3897" w:type="dxa"/>
          </w:tcPr>
          <w:p w14:paraId="6EF3B1CD" w14:textId="13DA7AFA" w:rsidR="00AF5EDD" w:rsidRPr="00EB5431" w:rsidRDefault="00AF5EDD" w:rsidP="00EB5431">
            <w:pPr>
              <w:rPr>
                <w:bCs/>
                <w:sz w:val="22"/>
                <w:szCs w:val="22"/>
              </w:rPr>
            </w:pPr>
            <w:r w:rsidRPr="00EB5431">
              <w:rPr>
                <w:bCs/>
                <w:sz w:val="22"/>
                <w:szCs w:val="22"/>
              </w:rPr>
              <w:t xml:space="preserve">The NPRC </w:t>
            </w:r>
            <w:r w:rsidR="00EB5431" w:rsidRPr="00EB5431">
              <w:rPr>
                <w:bCs/>
                <w:sz w:val="22"/>
                <w:szCs w:val="22"/>
              </w:rPr>
              <w:t>established 10</w:t>
            </w:r>
            <w:r w:rsidRPr="00EB5431">
              <w:rPr>
                <w:bCs/>
                <w:sz w:val="22"/>
                <w:szCs w:val="22"/>
              </w:rPr>
              <w:t xml:space="preserve"> Provincial Peace Committees in all the 10 provinces &amp; 7 thematic committees on</w:t>
            </w:r>
            <w:r w:rsidR="00661DC2">
              <w:rPr>
                <w:bCs/>
                <w:sz w:val="22"/>
                <w:szCs w:val="22"/>
              </w:rPr>
              <w:t xml:space="preserve"> complaint handling &amp; investigation; conflict prevention &amp; resolution; gender…</w:t>
            </w:r>
            <w:r w:rsidRPr="00EB5431">
              <w:rPr>
                <w:bCs/>
                <w:sz w:val="22"/>
                <w:szCs w:val="22"/>
              </w:rPr>
              <w:t xml:space="preserve">to assist Programming Activities  </w:t>
            </w:r>
          </w:p>
          <w:p w14:paraId="492BB129" w14:textId="560F8DF4" w:rsidR="0066764F" w:rsidRPr="00335EA7" w:rsidRDefault="0066764F" w:rsidP="0066764F">
            <w:pPr>
              <w:rPr>
                <w:sz w:val="22"/>
                <w:szCs w:val="22"/>
              </w:rPr>
            </w:pPr>
          </w:p>
        </w:tc>
        <w:tc>
          <w:tcPr>
            <w:tcW w:w="2403" w:type="dxa"/>
          </w:tcPr>
          <w:p w14:paraId="2C384DFC"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t> </w:t>
            </w:r>
            <w:r w:rsidRPr="00335EA7">
              <w:rPr>
                <w:b/>
                <w:sz w:val="22"/>
                <w:szCs w:val="22"/>
                <w:lang w:val="en-US"/>
              </w:rPr>
              <w:fldChar w:fldCharType="end"/>
            </w:r>
          </w:p>
        </w:tc>
        <w:tc>
          <w:tcPr>
            <w:tcW w:w="2078" w:type="dxa"/>
          </w:tcPr>
          <w:p w14:paraId="0714791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756EF1" w:rsidRPr="00335EA7" w14:paraId="7F300109" w14:textId="77777777" w:rsidTr="00335EA7">
        <w:trPr>
          <w:trHeight w:val="458"/>
        </w:trPr>
        <w:tc>
          <w:tcPr>
            <w:tcW w:w="1419" w:type="dxa"/>
            <w:vMerge/>
          </w:tcPr>
          <w:p w14:paraId="4D56FC5B" w14:textId="77777777" w:rsidR="00756EF1" w:rsidRPr="00335EA7" w:rsidRDefault="00756EF1" w:rsidP="0066764F">
            <w:pPr>
              <w:rPr>
                <w:b/>
                <w:sz w:val="22"/>
                <w:szCs w:val="22"/>
                <w:lang w:val="en-US"/>
              </w:rPr>
            </w:pPr>
          </w:p>
        </w:tc>
        <w:tc>
          <w:tcPr>
            <w:tcW w:w="2806" w:type="dxa"/>
            <w:shd w:val="clear" w:color="auto" w:fill="EEECE1"/>
          </w:tcPr>
          <w:p w14:paraId="1D1C0441" w14:textId="77777777" w:rsidR="00756EF1" w:rsidRPr="00335EA7" w:rsidRDefault="00756EF1" w:rsidP="0066764F">
            <w:pPr>
              <w:jc w:val="both"/>
              <w:rPr>
                <w:sz w:val="22"/>
                <w:szCs w:val="22"/>
                <w:lang w:val="en-US"/>
              </w:rPr>
            </w:pPr>
            <w:r w:rsidRPr="00335EA7">
              <w:rPr>
                <w:sz w:val="22"/>
                <w:szCs w:val="22"/>
                <w:lang w:val="en-US"/>
              </w:rPr>
              <w:t>Indicator 1.3.4</w:t>
            </w:r>
          </w:p>
          <w:p w14:paraId="56DBF93E" w14:textId="138C79DF" w:rsidR="00756EF1" w:rsidRPr="00335EA7" w:rsidRDefault="00756EF1"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recommendations adopted and actioned by the NPRC thematic, national, provincial and district-level committees</w:t>
            </w:r>
            <w:r w:rsidRPr="00335EA7">
              <w:rPr>
                <w:b/>
                <w:sz w:val="22"/>
                <w:szCs w:val="22"/>
                <w:lang w:val="en-US"/>
              </w:rPr>
              <w:fldChar w:fldCharType="end"/>
            </w:r>
            <w:r w:rsidR="007576B4">
              <w:rPr>
                <w:b/>
                <w:sz w:val="22"/>
                <w:szCs w:val="22"/>
                <w:lang w:val="en-US"/>
              </w:rPr>
              <w:t>.</w:t>
            </w:r>
          </w:p>
        </w:tc>
        <w:tc>
          <w:tcPr>
            <w:tcW w:w="1304" w:type="dxa"/>
            <w:shd w:val="clear" w:color="auto" w:fill="EEECE1"/>
          </w:tcPr>
          <w:p w14:paraId="4FF5B23D" w14:textId="77777777" w:rsidR="00756EF1" w:rsidRPr="00335EA7" w:rsidRDefault="00756EF1"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1FC3AB86" w14:textId="77777777" w:rsidR="00756EF1" w:rsidRPr="00335EA7" w:rsidRDefault="00756EF1"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3897" w:type="dxa"/>
          </w:tcPr>
          <w:p w14:paraId="3097F398" w14:textId="6414CED3" w:rsidR="00756EF1" w:rsidRPr="00DE240C" w:rsidRDefault="00756EF1" w:rsidP="0066764F">
            <w:pPr>
              <w:rPr>
                <w:sz w:val="22"/>
                <w:szCs w:val="22"/>
              </w:rPr>
            </w:pPr>
            <w:r w:rsidRPr="00DE240C">
              <w:rPr>
                <w:sz w:val="22"/>
                <w:szCs w:val="22"/>
              </w:rPr>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Pr="00DE240C">
              <w:rPr>
                <w:sz w:val="22"/>
                <w:szCs w:val="22"/>
              </w:rPr>
              <w:t>The NPRC 2019 Annual Report to be tabled in Parliament has 12 reommendations  touching on various issus such as Healing and Reconciliation, Resource Based Conflicts among others.</w:t>
            </w:r>
            <w:r w:rsidRPr="00DE240C">
              <w:rPr>
                <w:sz w:val="22"/>
                <w:szCs w:val="22"/>
              </w:rPr>
              <w:t> </w:t>
            </w:r>
            <w:r w:rsidRPr="00DE240C">
              <w:rPr>
                <w:sz w:val="22"/>
                <w:szCs w:val="22"/>
              </w:rPr>
              <w:t> </w:t>
            </w:r>
            <w:r w:rsidRPr="00DE240C">
              <w:rPr>
                <w:sz w:val="22"/>
                <w:szCs w:val="22"/>
              </w:rPr>
              <w:fldChar w:fldCharType="end"/>
            </w:r>
          </w:p>
        </w:tc>
        <w:tc>
          <w:tcPr>
            <w:tcW w:w="2403" w:type="dxa"/>
          </w:tcPr>
          <w:p w14:paraId="5068E5BC" w14:textId="52FF5177" w:rsidR="00756EF1" w:rsidRPr="00DE240C" w:rsidRDefault="00756EF1" w:rsidP="0066764F">
            <w:pPr>
              <w:rPr>
                <w:sz w:val="22"/>
                <w:szCs w:val="22"/>
              </w:rPr>
            </w:pPr>
            <w:r w:rsidRPr="00DE240C">
              <w:rPr>
                <w:sz w:val="22"/>
                <w:szCs w:val="22"/>
              </w:rPr>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Pr="00DE240C">
              <w:rPr>
                <w:sz w:val="22"/>
                <w:szCs w:val="22"/>
              </w:rPr>
              <w:t xml:space="preserve">Due to the </w:t>
            </w:r>
            <w:r w:rsidR="00C35A0C">
              <w:rPr>
                <w:sz w:val="22"/>
                <w:szCs w:val="22"/>
              </w:rPr>
              <w:t>COVID-19</w:t>
            </w:r>
            <w:r w:rsidRPr="00DE240C">
              <w:rPr>
                <w:sz w:val="22"/>
                <w:szCs w:val="22"/>
              </w:rPr>
              <w:t xml:space="preserve"> pandemic Parliament had halted Parliamentary sessions and business. Parliament only resumed operations from June 2020</w:t>
            </w:r>
            <w:r w:rsidRPr="00DE240C">
              <w:rPr>
                <w:sz w:val="22"/>
                <w:szCs w:val="22"/>
              </w:rPr>
              <w:t> </w:t>
            </w:r>
            <w:r w:rsidRPr="00DE240C">
              <w:rPr>
                <w:sz w:val="22"/>
                <w:szCs w:val="22"/>
              </w:rPr>
              <w:t> </w:t>
            </w:r>
            <w:r w:rsidRPr="00DE240C">
              <w:rPr>
                <w:sz w:val="22"/>
                <w:szCs w:val="22"/>
              </w:rPr>
              <w:t> </w:t>
            </w:r>
            <w:r w:rsidRPr="00DE240C">
              <w:rPr>
                <w:sz w:val="22"/>
                <w:szCs w:val="22"/>
              </w:rPr>
              <w:fldChar w:fldCharType="end"/>
            </w:r>
          </w:p>
        </w:tc>
        <w:tc>
          <w:tcPr>
            <w:tcW w:w="2078" w:type="dxa"/>
          </w:tcPr>
          <w:p w14:paraId="63423D21" w14:textId="2DC5B743" w:rsidR="00756EF1" w:rsidRPr="00335EA7" w:rsidRDefault="004639B2" w:rsidP="0066764F">
            <w:pPr>
              <w:rPr>
                <w:sz w:val="22"/>
                <w:szCs w:val="22"/>
              </w:rPr>
            </w:pPr>
            <w:r>
              <w:rPr>
                <w:b/>
                <w:sz w:val="22"/>
                <w:szCs w:val="22"/>
                <w:lang w:val="en-US"/>
              </w:rPr>
              <w:t>Adjusting activities according to lockdown restrictions</w:t>
            </w:r>
          </w:p>
        </w:tc>
      </w:tr>
      <w:tr w:rsidR="0066764F" w:rsidRPr="00335EA7" w14:paraId="351A5EC3" w14:textId="77777777" w:rsidTr="00335EA7">
        <w:trPr>
          <w:trHeight w:val="458"/>
        </w:trPr>
        <w:tc>
          <w:tcPr>
            <w:tcW w:w="1419" w:type="dxa"/>
            <w:vMerge/>
          </w:tcPr>
          <w:p w14:paraId="6FA4C59B" w14:textId="77777777" w:rsidR="0066764F" w:rsidRPr="00335EA7" w:rsidRDefault="0066764F" w:rsidP="0066764F">
            <w:pPr>
              <w:rPr>
                <w:sz w:val="22"/>
                <w:szCs w:val="22"/>
                <w:lang w:val="en-US"/>
              </w:rPr>
            </w:pPr>
          </w:p>
        </w:tc>
        <w:tc>
          <w:tcPr>
            <w:tcW w:w="2806" w:type="dxa"/>
            <w:shd w:val="clear" w:color="auto" w:fill="EEECE1"/>
          </w:tcPr>
          <w:p w14:paraId="1F3DB795" w14:textId="77777777" w:rsidR="0066764F" w:rsidRPr="00335EA7" w:rsidRDefault="0066764F" w:rsidP="0066764F">
            <w:pPr>
              <w:jc w:val="both"/>
              <w:rPr>
                <w:sz w:val="22"/>
                <w:szCs w:val="22"/>
                <w:lang w:val="en-US"/>
              </w:rPr>
            </w:pPr>
            <w:r w:rsidRPr="00335EA7">
              <w:rPr>
                <w:sz w:val="22"/>
                <w:szCs w:val="22"/>
                <w:lang w:val="en-US"/>
              </w:rPr>
              <w:t>Indicator 1.3.5</w:t>
            </w:r>
          </w:p>
          <w:p w14:paraId="1DB894BD" w14:textId="61D9C0CF" w:rsidR="0066764F" w:rsidRPr="00335EA7" w:rsidRDefault="0066764F" w:rsidP="0066764F">
            <w:pPr>
              <w:jc w:val="both"/>
              <w:rPr>
                <w:sz w:val="22"/>
                <w:szCs w:val="22"/>
                <w:lang w:val="en-US"/>
              </w:rPr>
            </w:pPr>
          </w:p>
        </w:tc>
        <w:tc>
          <w:tcPr>
            <w:tcW w:w="1304" w:type="dxa"/>
            <w:shd w:val="clear" w:color="auto" w:fill="EEECE1"/>
          </w:tcPr>
          <w:p w14:paraId="4D2EE6AF" w14:textId="77777777" w:rsidR="0066764F" w:rsidRPr="00335EA7" w:rsidRDefault="0066764F" w:rsidP="0066764F">
            <w:pPr>
              <w:rPr>
                <w:sz w:val="22"/>
                <w:szCs w:val="22"/>
              </w:rPr>
            </w:pPr>
          </w:p>
        </w:tc>
        <w:tc>
          <w:tcPr>
            <w:tcW w:w="2057" w:type="dxa"/>
            <w:shd w:val="clear" w:color="auto" w:fill="EEECE1"/>
          </w:tcPr>
          <w:p w14:paraId="1B54A11E" w14:textId="77777777" w:rsidR="0066764F" w:rsidRPr="00335EA7" w:rsidRDefault="0066764F" w:rsidP="0066764F">
            <w:pPr>
              <w:rPr>
                <w:sz w:val="22"/>
                <w:szCs w:val="22"/>
              </w:rPr>
            </w:pPr>
          </w:p>
        </w:tc>
        <w:tc>
          <w:tcPr>
            <w:tcW w:w="3897" w:type="dxa"/>
          </w:tcPr>
          <w:p w14:paraId="18B5B1B3" w14:textId="77777777" w:rsidR="0066764F" w:rsidRPr="00335EA7" w:rsidRDefault="0066764F" w:rsidP="0066764F">
            <w:pPr>
              <w:rPr>
                <w:sz w:val="22"/>
                <w:szCs w:val="22"/>
              </w:rPr>
            </w:pPr>
          </w:p>
        </w:tc>
        <w:tc>
          <w:tcPr>
            <w:tcW w:w="2403" w:type="dxa"/>
          </w:tcPr>
          <w:p w14:paraId="0D6EE38B"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721BF1DB"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500053FA" w14:textId="77777777" w:rsidTr="00335EA7">
        <w:trPr>
          <w:trHeight w:val="458"/>
        </w:trPr>
        <w:tc>
          <w:tcPr>
            <w:tcW w:w="1419" w:type="dxa"/>
            <w:vMerge/>
          </w:tcPr>
          <w:p w14:paraId="4FB23096" w14:textId="77777777" w:rsidR="0066764F" w:rsidRPr="00335EA7" w:rsidRDefault="0066764F" w:rsidP="0066764F">
            <w:pPr>
              <w:rPr>
                <w:b/>
                <w:sz w:val="22"/>
                <w:szCs w:val="22"/>
                <w:lang w:val="en-US"/>
              </w:rPr>
            </w:pPr>
          </w:p>
        </w:tc>
        <w:tc>
          <w:tcPr>
            <w:tcW w:w="2806" w:type="dxa"/>
            <w:shd w:val="clear" w:color="auto" w:fill="EEECE1"/>
          </w:tcPr>
          <w:p w14:paraId="01FECADB" w14:textId="77777777" w:rsidR="0066764F" w:rsidRPr="00335EA7" w:rsidRDefault="0066764F" w:rsidP="0066764F">
            <w:pPr>
              <w:jc w:val="both"/>
              <w:rPr>
                <w:sz w:val="22"/>
                <w:szCs w:val="22"/>
                <w:lang w:val="en-US"/>
              </w:rPr>
            </w:pPr>
            <w:r w:rsidRPr="00335EA7">
              <w:rPr>
                <w:sz w:val="22"/>
                <w:szCs w:val="22"/>
                <w:lang w:val="en-US"/>
              </w:rPr>
              <w:t>Indicator 1.3.4(6)</w:t>
            </w:r>
          </w:p>
          <w:p w14:paraId="26B8D74D" w14:textId="0FB540DE"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CSOs and FBOs initiatives that advance NPRC efforts to promote an enabling environment for </w:t>
            </w:r>
            <w:r w:rsidRPr="00335EA7">
              <w:rPr>
                <w:sz w:val="22"/>
                <w:szCs w:val="22"/>
                <w:lang w:val="en-US"/>
              </w:rPr>
              <w:lastRenderedPageBreak/>
              <w:t>healing and reconciliation in targeted communities (disaggregated by location and thematic area of peace</w:t>
            </w:r>
            <w:r w:rsidRPr="00335EA7">
              <w:rPr>
                <w:b/>
                <w:sz w:val="22"/>
                <w:szCs w:val="22"/>
                <w:lang w:val="en-US"/>
              </w:rPr>
              <w:fldChar w:fldCharType="end"/>
            </w:r>
          </w:p>
        </w:tc>
        <w:tc>
          <w:tcPr>
            <w:tcW w:w="1304" w:type="dxa"/>
            <w:shd w:val="clear" w:color="auto" w:fill="EEECE1"/>
          </w:tcPr>
          <w:p w14:paraId="1C28711B"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687D1E7"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10 MOUs at provincial level, illustrating partnerships</w:t>
            </w:r>
            <w:r w:rsidRPr="00335EA7">
              <w:rPr>
                <w:b/>
                <w:sz w:val="22"/>
                <w:szCs w:val="22"/>
                <w:lang w:val="en-US"/>
              </w:rPr>
              <w:fldChar w:fldCharType="end"/>
            </w:r>
          </w:p>
        </w:tc>
        <w:tc>
          <w:tcPr>
            <w:tcW w:w="3897" w:type="dxa"/>
          </w:tcPr>
          <w:p w14:paraId="6CFE0F8D" w14:textId="77777777" w:rsidR="008F0879" w:rsidRPr="008F0879" w:rsidRDefault="008F0879" w:rsidP="008F0879">
            <w:pPr>
              <w:rPr>
                <w:bCs/>
                <w:sz w:val="22"/>
                <w:szCs w:val="22"/>
                <w:lang w:val="en-US"/>
              </w:rPr>
            </w:pPr>
          </w:p>
          <w:p w14:paraId="69A788A9" w14:textId="77777777" w:rsidR="008F0879" w:rsidRPr="008F0879" w:rsidRDefault="008F0879" w:rsidP="008F0879">
            <w:pPr>
              <w:numPr>
                <w:ilvl w:val="0"/>
                <w:numId w:val="6"/>
              </w:numPr>
              <w:rPr>
                <w:bCs/>
                <w:sz w:val="22"/>
                <w:szCs w:val="22"/>
                <w:lang w:val="en-US"/>
              </w:rPr>
            </w:pPr>
            <w:r w:rsidRPr="008F0879">
              <w:rPr>
                <w:bCs/>
                <w:sz w:val="22"/>
                <w:szCs w:val="22"/>
                <w:lang w:val="en-US"/>
              </w:rPr>
              <w:t xml:space="preserve">7 MOUS signed between ECLF with Local &amp; District Authorities, including 570 Traditional Leaders, Councilors </w:t>
            </w:r>
            <w:r w:rsidRPr="008F0879">
              <w:rPr>
                <w:bCs/>
                <w:sz w:val="22"/>
                <w:szCs w:val="22"/>
                <w:lang w:val="en-US"/>
              </w:rPr>
              <w:lastRenderedPageBreak/>
              <w:t xml:space="preserve">&amp; District Officials, trained on ADR (420 Male; 150 female), mainly from a rural and peri-urban setting. </w:t>
            </w:r>
          </w:p>
          <w:p w14:paraId="5B329FB9" w14:textId="77777777" w:rsidR="008F0879" w:rsidRPr="008F0879" w:rsidRDefault="008F0879" w:rsidP="008F0879">
            <w:pPr>
              <w:numPr>
                <w:ilvl w:val="0"/>
                <w:numId w:val="6"/>
              </w:numPr>
              <w:rPr>
                <w:bCs/>
                <w:sz w:val="22"/>
                <w:szCs w:val="22"/>
                <w:lang w:val="en-US"/>
              </w:rPr>
            </w:pPr>
            <w:r w:rsidRPr="008F0879">
              <w:rPr>
                <w:bCs/>
                <w:sz w:val="22"/>
                <w:szCs w:val="22"/>
                <w:lang w:val="en-US"/>
              </w:rPr>
              <w:t>ongoing awareness raising, capacity building and monitoring efforts on the TSP and peace and reconciliation, are underway (WLSA)</w:t>
            </w:r>
          </w:p>
          <w:p w14:paraId="40265E5D" w14:textId="0D0DEAC4" w:rsidR="008F0879" w:rsidRPr="008F0879" w:rsidRDefault="008F0879" w:rsidP="008F0879">
            <w:pPr>
              <w:numPr>
                <w:ilvl w:val="0"/>
                <w:numId w:val="6"/>
              </w:numPr>
              <w:rPr>
                <w:bCs/>
                <w:sz w:val="22"/>
                <w:szCs w:val="22"/>
                <w:lang w:val="en-US"/>
              </w:rPr>
            </w:pPr>
            <w:r w:rsidRPr="008F0879">
              <w:rPr>
                <w:bCs/>
                <w:sz w:val="22"/>
                <w:szCs w:val="22"/>
                <w:lang w:val="en-US"/>
              </w:rPr>
              <w:t xml:space="preserve">nationwide survey organized by WLSA and </w:t>
            </w:r>
            <w:proofErr w:type="spellStart"/>
            <w:r w:rsidRPr="008F0879">
              <w:rPr>
                <w:bCs/>
                <w:sz w:val="22"/>
                <w:szCs w:val="22"/>
                <w:lang w:val="en-US"/>
              </w:rPr>
              <w:t>WCoZ</w:t>
            </w:r>
            <w:proofErr w:type="spellEnd"/>
            <w:r w:rsidRPr="008F0879">
              <w:rPr>
                <w:bCs/>
                <w:sz w:val="22"/>
                <w:szCs w:val="22"/>
                <w:lang w:val="en-US"/>
              </w:rPr>
              <w:t xml:space="preserve">, on gender impacts of </w:t>
            </w:r>
            <w:r w:rsidR="00C35A0C">
              <w:rPr>
                <w:bCs/>
                <w:sz w:val="22"/>
                <w:szCs w:val="22"/>
                <w:lang w:val="en-US"/>
              </w:rPr>
              <w:t>COVID-19</w:t>
            </w:r>
            <w:r w:rsidRPr="008F0879">
              <w:rPr>
                <w:bCs/>
                <w:sz w:val="22"/>
                <w:szCs w:val="22"/>
                <w:lang w:val="en-US"/>
              </w:rPr>
              <w:t xml:space="preserve"> response activities, Community data collection tool, using 2 online links, helped understand &amp; trace women’s experiences </w:t>
            </w:r>
            <w:r w:rsidR="002276BD">
              <w:rPr>
                <w:bCs/>
                <w:sz w:val="22"/>
                <w:szCs w:val="22"/>
                <w:lang w:val="en-US"/>
              </w:rPr>
              <w:t xml:space="preserve">, constraints, hindrances  to access services </w:t>
            </w:r>
            <w:r w:rsidRPr="008F0879">
              <w:rPr>
                <w:bCs/>
                <w:sz w:val="22"/>
                <w:szCs w:val="22"/>
                <w:lang w:val="en-US"/>
              </w:rPr>
              <w:t xml:space="preserve">&amp; gender related changes </w:t>
            </w:r>
            <w:r w:rsidR="002276BD">
              <w:rPr>
                <w:bCs/>
                <w:sz w:val="22"/>
                <w:szCs w:val="22"/>
                <w:lang w:val="en-US"/>
              </w:rPr>
              <w:t xml:space="preserve"> needed to address GBV/VAW </w:t>
            </w:r>
            <w:r w:rsidRPr="008F0879">
              <w:rPr>
                <w:bCs/>
                <w:sz w:val="22"/>
                <w:szCs w:val="22"/>
                <w:lang w:val="en-US"/>
              </w:rPr>
              <w:t>in the COVID19 pandemic</w:t>
            </w:r>
            <w:r w:rsidR="002276BD">
              <w:rPr>
                <w:bCs/>
                <w:sz w:val="22"/>
                <w:szCs w:val="22"/>
                <w:lang w:val="en-US"/>
              </w:rPr>
              <w:t xml:space="preserve"> period</w:t>
            </w:r>
          </w:p>
          <w:p w14:paraId="1AFEEDAE" w14:textId="3697FACC" w:rsidR="008F0879" w:rsidRPr="008F0879" w:rsidRDefault="008F0879" w:rsidP="008F0879">
            <w:pPr>
              <w:numPr>
                <w:ilvl w:val="0"/>
                <w:numId w:val="6"/>
              </w:numPr>
              <w:rPr>
                <w:bCs/>
                <w:sz w:val="22"/>
                <w:szCs w:val="22"/>
                <w:lang w:val="en-US"/>
              </w:rPr>
            </w:pPr>
            <w:proofErr w:type="gramStart"/>
            <w:r w:rsidRPr="008F0879">
              <w:rPr>
                <w:bCs/>
                <w:sz w:val="22"/>
                <w:szCs w:val="22"/>
                <w:lang w:val="en-US"/>
              </w:rPr>
              <w:t>Two Gender Monitoring Survey reports</w:t>
            </w:r>
            <w:r w:rsidR="002276BD">
              <w:rPr>
                <w:bCs/>
                <w:sz w:val="22"/>
                <w:szCs w:val="22"/>
                <w:lang w:val="en-US"/>
              </w:rPr>
              <w:t>,</w:t>
            </w:r>
            <w:proofErr w:type="gramEnd"/>
            <w:r w:rsidRPr="008F0879">
              <w:rPr>
                <w:bCs/>
                <w:sz w:val="22"/>
                <w:szCs w:val="22"/>
                <w:lang w:val="en-US"/>
              </w:rPr>
              <w:t xml:space="preserve"> produced </w:t>
            </w:r>
            <w:r w:rsidR="002276BD">
              <w:rPr>
                <w:bCs/>
                <w:sz w:val="22"/>
                <w:szCs w:val="22"/>
                <w:lang w:val="en-US"/>
              </w:rPr>
              <w:t>i</w:t>
            </w:r>
            <w:r w:rsidRPr="008F0879">
              <w:rPr>
                <w:bCs/>
                <w:sz w:val="22"/>
                <w:szCs w:val="22"/>
                <w:lang w:val="en-US"/>
              </w:rPr>
              <w:t>nformed Situational Analysis Reports (Sitreps).</w:t>
            </w:r>
          </w:p>
          <w:p w14:paraId="40F0E229" w14:textId="7F7D25AB" w:rsidR="008F0879" w:rsidRPr="008F0879" w:rsidRDefault="008F0879" w:rsidP="008F0879">
            <w:pPr>
              <w:numPr>
                <w:ilvl w:val="0"/>
                <w:numId w:val="6"/>
              </w:numPr>
              <w:rPr>
                <w:bCs/>
                <w:sz w:val="22"/>
                <w:szCs w:val="22"/>
                <w:lang w:val="en-US"/>
              </w:rPr>
            </w:pPr>
            <w:r w:rsidRPr="008F0879">
              <w:rPr>
                <w:bCs/>
                <w:sz w:val="22"/>
                <w:szCs w:val="22"/>
                <w:lang w:val="en-US"/>
              </w:rPr>
              <w:t>Two faith-based organizations/traditional institutions</w:t>
            </w:r>
            <w:r w:rsidR="002276BD">
              <w:rPr>
                <w:bCs/>
                <w:sz w:val="22"/>
                <w:szCs w:val="22"/>
                <w:lang w:val="en-US"/>
              </w:rPr>
              <w:t>,</w:t>
            </w:r>
            <w:r w:rsidRPr="008F0879">
              <w:rPr>
                <w:bCs/>
                <w:sz w:val="22"/>
                <w:szCs w:val="22"/>
                <w:lang w:val="en-US"/>
              </w:rPr>
              <w:t xml:space="preserve"> were supported in promoting women’s participation </w:t>
            </w:r>
            <w:r w:rsidRPr="008F0879">
              <w:rPr>
                <w:bCs/>
                <w:sz w:val="22"/>
                <w:szCs w:val="22"/>
                <w:lang w:val="en-US"/>
              </w:rPr>
              <w:lastRenderedPageBreak/>
              <w:t>in conflict resolution and social cohesion (WLSA).</w:t>
            </w:r>
          </w:p>
          <w:p w14:paraId="521296F5" w14:textId="7143DF31" w:rsidR="0066764F" w:rsidRPr="00DE240C" w:rsidRDefault="00CB7C43" w:rsidP="0066764F">
            <w:pPr>
              <w:rPr>
                <w:sz w:val="22"/>
                <w:szCs w:val="22"/>
              </w:rPr>
            </w:pPr>
            <w:r w:rsidRPr="00DE240C">
              <w:rPr>
                <w:sz w:val="22"/>
                <w:szCs w:val="22"/>
              </w:rPr>
              <w:t xml:space="preserve"> w/ 126 participants,113 women, 11 men.  </w:t>
            </w:r>
          </w:p>
        </w:tc>
        <w:tc>
          <w:tcPr>
            <w:tcW w:w="2403" w:type="dxa"/>
          </w:tcPr>
          <w:p w14:paraId="2E361FA1" w14:textId="63FB7BAD" w:rsidR="0066764F" w:rsidRPr="00DE240C" w:rsidRDefault="0066764F" w:rsidP="0066764F">
            <w:pPr>
              <w:rPr>
                <w:sz w:val="22"/>
                <w:szCs w:val="22"/>
              </w:rPr>
            </w:pPr>
            <w:r w:rsidRPr="00DE240C">
              <w:rPr>
                <w:sz w:val="22"/>
                <w:szCs w:val="22"/>
              </w:rPr>
              <w:lastRenderedPageBreak/>
              <w:fldChar w:fldCharType="begin">
                <w:ffData>
                  <w:name w:val=""/>
                  <w:enabled/>
                  <w:calcOnExit w:val="0"/>
                  <w:textInput>
                    <w:maxLength w:val="300"/>
                  </w:textInput>
                </w:ffData>
              </w:fldChar>
            </w:r>
            <w:r w:rsidRPr="00DE240C">
              <w:rPr>
                <w:sz w:val="22"/>
                <w:szCs w:val="22"/>
              </w:rPr>
              <w:instrText xml:space="preserve"> FORMTEXT </w:instrText>
            </w:r>
            <w:r w:rsidRPr="00DE240C">
              <w:rPr>
                <w:sz w:val="22"/>
                <w:szCs w:val="22"/>
              </w:rPr>
            </w:r>
            <w:r w:rsidRPr="00DE240C">
              <w:rPr>
                <w:sz w:val="22"/>
                <w:szCs w:val="22"/>
              </w:rPr>
              <w:fldChar w:fldCharType="separate"/>
            </w:r>
            <w:r w:rsidR="00756EF1" w:rsidRPr="00DE240C">
              <w:rPr>
                <w:sz w:val="22"/>
                <w:szCs w:val="22"/>
              </w:rPr>
              <w:fldChar w:fldCharType="begin">
                <w:ffData>
                  <w:name w:val=""/>
                  <w:enabled/>
                  <w:calcOnExit w:val="0"/>
                  <w:textInput>
                    <w:maxLength w:val="300"/>
                  </w:textInput>
                </w:ffData>
              </w:fldChar>
            </w:r>
            <w:r w:rsidR="00756EF1" w:rsidRPr="00DE240C">
              <w:rPr>
                <w:sz w:val="22"/>
                <w:szCs w:val="22"/>
              </w:rPr>
              <w:instrText xml:space="preserve"> FORMTEXT </w:instrText>
            </w:r>
            <w:r w:rsidR="00756EF1" w:rsidRPr="00DE240C">
              <w:rPr>
                <w:sz w:val="22"/>
                <w:szCs w:val="22"/>
              </w:rPr>
            </w:r>
            <w:r w:rsidR="00756EF1" w:rsidRPr="00DE240C">
              <w:rPr>
                <w:sz w:val="22"/>
                <w:szCs w:val="22"/>
              </w:rPr>
              <w:fldChar w:fldCharType="separate"/>
            </w:r>
            <w:r w:rsidR="00756EF1" w:rsidRPr="00DE240C">
              <w:rPr>
                <w:sz w:val="22"/>
                <w:szCs w:val="22"/>
              </w:rPr>
              <w:t xml:space="preserve">Work was halted by the </w:t>
            </w:r>
            <w:r w:rsidR="00C35A0C">
              <w:rPr>
                <w:sz w:val="22"/>
                <w:szCs w:val="22"/>
              </w:rPr>
              <w:t>COVID-19</w:t>
            </w:r>
            <w:r w:rsidR="00756EF1" w:rsidRPr="00DE240C">
              <w:rPr>
                <w:sz w:val="22"/>
                <w:szCs w:val="22"/>
              </w:rPr>
              <w:t xml:space="preserve"> pandemic but has since resumed with the last round of enagements on the </w:t>
            </w:r>
            <w:r w:rsidR="00756EF1" w:rsidRPr="00DE240C">
              <w:rPr>
                <w:sz w:val="22"/>
                <w:szCs w:val="22"/>
              </w:rPr>
              <w:lastRenderedPageBreak/>
              <w:t>peace and reconcliation agenda set to be completed by the 3rd quarter of 2020</w:t>
            </w:r>
            <w:r w:rsidR="00756EF1" w:rsidRPr="00DE240C">
              <w:rPr>
                <w:sz w:val="22"/>
                <w:szCs w:val="22"/>
              </w:rPr>
              <w:t> </w:t>
            </w:r>
            <w:r w:rsidR="00756EF1" w:rsidRPr="00DE240C">
              <w:rPr>
                <w:sz w:val="22"/>
                <w:szCs w:val="22"/>
              </w:rPr>
              <w:t> </w:t>
            </w:r>
            <w:r w:rsidR="00756EF1" w:rsidRPr="00DE240C">
              <w:rPr>
                <w:sz w:val="22"/>
                <w:szCs w:val="22"/>
              </w:rPr>
              <w:t> </w:t>
            </w:r>
            <w:r w:rsidR="00756EF1" w:rsidRPr="00DE240C">
              <w:rPr>
                <w:sz w:val="22"/>
                <w:szCs w:val="22"/>
              </w:rPr>
              <w:t> </w:t>
            </w:r>
            <w:r w:rsidR="00756EF1" w:rsidRPr="00DE240C">
              <w:rPr>
                <w:sz w:val="22"/>
                <w:szCs w:val="22"/>
              </w:rPr>
              <w:fldChar w:fldCharType="end"/>
            </w:r>
            <w:r w:rsidRPr="00DE240C">
              <w:rPr>
                <w:sz w:val="22"/>
                <w:szCs w:val="22"/>
              </w:rPr>
              <w:t> </w:t>
            </w:r>
            <w:r w:rsidRPr="00DE240C">
              <w:rPr>
                <w:sz w:val="22"/>
                <w:szCs w:val="22"/>
              </w:rPr>
              <w:t> </w:t>
            </w:r>
            <w:r w:rsidRPr="00DE240C">
              <w:rPr>
                <w:sz w:val="22"/>
                <w:szCs w:val="22"/>
              </w:rPr>
              <w:t> </w:t>
            </w:r>
            <w:r w:rsidRPr="00DE240C">
              <w:rPr>
                <w:sz w:val="22"/>
                <w:szCs w:val="22"/>
              </w:rPr>
              <w:t> </w:t>
            </w:r>
            <w:r w:rsidRPr="00DE240C">
              <w:rPr>
                <w:sz w:val="22"/>
                <w:szCs w:val="22"/>
              </w:rPr>
              <w:fldChar w:fldCharType="end"/>
            </w:r>
          </w:p>
        </w:tc>
        <w:tc>
          <w:tcPr>
            <w:tcW w:w="2078" w:type="dxa"/>
          </w:tcPr>
          <w:p w14:paraId="6D68292B"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5449D057" w14:textId="77777777" w:rsidTr="00335EA7">
        <w:trPr>
          <w:trHeight w:val="458"/>
        </w:trPr>
        <w:tc>
          <w:tcPr>
            <w:tcW w:w="1419" w:type="dxa"/>
            <w:vMerge/>
          </w:tcPr>
          <w:p w14:paraId="37A27350" w14:textId="77777777" w:rsidR="0066764F" w:rsidRPr="00335EA7" w:rsidRDefault="0066764F" w:rsidP="0066764F">
            <w:pPr>
              <w:rPr>
                <w:b/>
                <w:sz w:val="22"/>
                <w:szCs w:val="22"/>
                <w:lang w:val="en-US"/>
              </w:rPr>
            </w:pPr>
          </w:p>
        </w:tc>
        <w:tc>
          <w:tcPr>
            <w:tcW w:w="2806" w:type="dxa"/>
            <w:shd w:val="clear" w:color="auto" w:fill="EEECE1"/>
          </w:tcPr>
          <w:p w14:paraId="6E2EA791" w14:textId="77777777" w:rsidR="0066764F" w:rsidRPr="00335EA7" w:rsidRDefault="0066764F" w:rsidP="0066764F">
            <w:pPr>
              <w:jc w:val="both"/>
              <w:rPr>
                <w:sz w:val="22"/>
                <w:szCs w:val="22"/>
                <w:lang w:val="en-US"/>
              </w:rPr>
            </w:pPr>
            <w:r w:rsidRPr="00335EA7">
              <w:rPr>
                <w:sz w:val="22"/>
                <w:szCs w:val="22"/>
                <w:lang w:val="en-US"/>
              </w:rPr>
              <w:t>Indicator 1.3.5(7)</w:t>
            </w:r>
          </w:p>
          <w:p w14:paraId="0EDF47E9" w14:textId="1BBD5FF8"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Number of CSO-led policy engagements with State institutions on peace and reconciliation issues following the launch of the Strategic plan</w:t>
            </w:r>
            <w:r w:rsidRPr="00335EA7">
              <w:rPr>
                <w:b/>
                <w:sz w:val="22"/>
                <w:szCs w:val="22"/>
                <w:lang w:val="en-US"/>
              </w:rPr>
              <w:fldChar w:fldCharType="end"/>
            </w:r>
            <w:r w:rsidRPr="00335EA7">
              <w:rPr>
                <w:b/>
                <w:sz w:val="22"/>
                <w:szCs w:val="22"/>
                <w:lang w:val="en-US"/>
              </w:rPr>
              <w:t xml:space="preserve"> </w:t>
            </w:r>
          </w:p>
        </w:tc>
        <w:tc>
          <w:tcPr>
            <w:tcW w:w="1304" w:type="dxa"/>
            <w:shd w:val="clear" w:color="auto" w:fill="EEECE1"/>
          </w:tcPr>
          <w:p w14:paraId="26D66E3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0B4F1325"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10 (50% led by women and youth organizations)</w:t>
            </w:r>
            <w:r w:rsidRPr="00335EA7">
              <w:rPr>
                <w:b/>
                <w:sz w:val="22"/>
                <w:szCs w:val="22"/>
                <w:lang w:val="en-US"/>
              </w:rPr>
              <w:fldChar w:fldCharType="end"/>
            </w:r>
          </w:p>
        </w:tc>
        <w:tc>
          <w:tcPr>
            <w:tcW w:w="3897" w:type="dxa"/>
          </w:tcPr>
          <w:p w14:paraId="739E19C7" w14:textId="53D65768" w:rsidR="0066764F" w:rsidRPr="00CC522C" w:rsidRDefault="003E6A8A" w:rsidP="0066764F">
            <w:pPr>
              <w:rPr>
                <w:bCs/>
                <w:noProof/>
                <w:sz w:val="22"/>
                <w:szCs w:val="22"/>
                <w:lang w:val="en-US"/>
              </w:rPr>
            </w:pPr>
            <w:r w:rsidRPr="00531287">
              <w:rPr>
                <w:bCs/>
                <w:sz w:val="22"/>
                <w:szCs w:val="22"/>
              </w:rPr>
              <w:t>ECLF&amp;NANGO carried out 3 engagements on the NPRC mandate and Reconciliation Agenda</w:t>
            </w:r>
            <w:r>
              <w:rPr>
                <w:bCs/>
                <w:sz w:val="22"/>
                <w:szCs w:val="22"/>
              </w:rPr>
              <w:t xml:space="preserve"> &amp; held </w:t>
            </w:r>
            <w:r w:rsidRPr="00531287">
              <w:rPr>
                <w:bCs/>
                <w:sz w:val="22"/>
                <w:szCs w:val="22"/>
              </w:rPr>
              <w:t xml:space="preserve">consultations on interfacing with the Local Authorities, District Assemblies </w:t>
            </w:r>
            <w:r>
              <w:rPr>
                <w:bCs/>
                <w:sz w:val="22"/>
                <w:szCs w:val="22"/>
              </w:rPr>
              <w:t>&amp;</w:t>
            </w:r>
            <w:r w:rsidRPr="00531287">
              <w:rPr>
                <w:bCs/>
                <w:sz w:val="22"/>
                <w:szCs w:val="22"/>
              </w:rPr>
              <w:t xml:space="preserve"> Traditional Leadership. </w:t>
            </w:r>
            <w:r w:rsidRPr="001439BF">
              <w:rPr>
                <w:bCs/>
                <w:sz w:val="22"/>
                <w:szCs w:val="22"/>
              </w:rPr>
              <w:t>Building on the 5 engagement sessions carried out in 2019</w:t>
            </w:r>
          </w:p>
        </w:tc>
        <w:tc>
          <w:tcPr>
            <w:tcW w:w="2403" w:type="dxa"/>
          </w:tcPr>
          <w:p w14:paraId="134FCEFF"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77C4CF18"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05E4B" w:rsidRPr="00335EA7" w14:paraId="5BC0F28E" w14:textId="77777777" w:rsidTr="00335EA7">
        <w:trPr>
          <w:trHeight w:val="458"/>
        </w:trPr>
        <w:tc>
          <w:tcPr>
            <w:tcW w:w="1419" w:type="dxa"/>
            <w:vMerge/>
          </w:tcPr>
          <w:p w14:paraId="2ECA86ED" w14:textId="77777777" w:rsidR="00605E4B" w:rsidRPr="00335EA7" w:rsidRDefault="00605E4B" w:rsidP="0066764F">
            <w:pPr>
              <w:rPr>
                <w:sz w:val="22"/>
                <w:szCs w:val="22"/>
                <w:lang w:val="en-US"/>
              </w:rPr>
            </w:pPr>
          </w:p>
        </w:tc>
        <w:tc>
          <w:tcPr>
            <w:tcW w:w="2806" w:type="dxa"/>
            <w:shd w:val="clear" w:color="auto" w:fill="EEECE1"/>
          </w:tcPr>
          <w:p w14:paraId="2AA70C76" w14:textId="77777777" w:rsidR="00605E4B" w:rsidRPr="00335EA7" w:rsidRDefault="00605E4B" w:rsidP="0066764F">
            <w:pPr>
              <w:jc w:val="both"/>
              <w:rPr>
                <w:sz w:val="22"/>
                <w:szCs w:val="22"/>
                <w:lang w:val="en-US"/>
              </w:rPr>
            </w:pPr>
            <w:r w:rsidRPr="00335EA7">
              <w:rPr>
                <w:sz w:val="22"/>
                <w:szCs w:val="22"/>
                <w:lang w:val="en-US"/>
              </w:rPr>
              <w:t>Indicator 1.3.6(8)</w:t>
            </w:r>
          </w:p>
          <w:p w14:paraId="6595E6F4" w14:textId="7124CB53" w:rsidR="00605E4B" w:rsidRPr="00335EA7" w:rsidRDefault="00605E4B"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NPRC Strategy for dealing with the past is developed in consultation with the state, civil society and persons affected by historical conflicts</w:t>
            </w:r>
            <w:r w:rsidRPr="00335EA7">
              <w:rPr>
                <w:b/>
                <w:sz w:val="22"/>
                <w:szCs w:val="22"/>
                <w:lang w:val="en-US"/>
              </w:rPr>
              <w:fldChar w:fldCharType="end"/>
            </w:r>
            <w:r w:rsidR="00CF6A2D">
              <w:rPr>
                <w:b/>
                <w:sz w:val="22"/>
                <w:szCs w:val="22"/>
                <w:lang w:val="en-US"/>
              </w:rPr>
              <w:t>.</w:t>
            </w:r>
          </w:p>
        </w:tc>
        <w:tc>
          <w:tcPr>
            <w:tcW w:w="1304" w:type="dxa"/>
            <w:shd w:val="clear" w:color="auto" w:fill="EEECE1"/>
          </w:tcPr>
          <w:p w14:paraId="42CA018C"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5AAA28B5"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1</w:t>
            </w:r>
            <w:r w:rsidRPr="00335EA7">
              <w:rPr>
                <w:b/>
                <w:sz w:val="22"/>
                <w:szCs w:val="22"/>
                <w:lang w:val="en-US"/>
              </w:rPr>
              <w:fldChar w:fldCharType="end"/>
            </w:r>
          </w:p>
        </w:tc>
        <w:tc>
          <w:tcPr>
            <w:tcW w:w="3897" w:type="dxa"/>
          </w:tcPr>
          <w:p w14:paraId="089CE105" w14:textId="75B07204" w:rsidR="00352E5E" w:rsidRPr="00EB5431" w:rsidRDefault="00352E5E" w:rsidP="00EB5431">
            <w:pPr>
              <w:rPr>
                <w:bCs/>
                <w:sz w:val="22"/>
                <w:szCs w:val="22"/>
              </w:rPr>
            </w:pPr>
            <w:r w:rsidRPr="00EB5431">
              <w:rPr>
                <w:bCs/>
                <w:sz w:val="22"/>
                <w:szCs w:val="22"/>
              </w:rPr>
              <w:t>The past strategy for dealing with the past (NRPC</w:t>
            </w:r>
            <w:r w:rsidR="00157085" w:rsidRPr="00EB5431">
              <w:rPr>
                <w:bCs/>
                <w:sz w:val="22"/>
                <w:szCs w:val="22"/>
              </w:rPr>
              <w:t>),</w:t>
            </w:r>
            <w:r w:rsidRPr="00EB5431">
              <w:rPr>
                <w:bCs/>
                <w:sz w:val="22"/>
                <w:szCs w:val="22"/>
              </w:rPr>
              <w:t xml:space="preserve"> developed </w:t>
            </w:r>
            <w:r w:rsidR="00157085" w:rsidRPr="00EB5431">
              <w:rPr>
                <w:bCs/>
                <w:sz w:val="22"/>
                <w:szCs w:val="22"/>
              </w:rPr>
              <w:t>by Conflict</w:t>
            </w:r>
            <w:r w:rsidRPr="00EB5431">
              <w:rPr>
                <w:bCs/>
                <w:sz w:val="22"/>
                <w:szCs w:val="22"/>
              </w:rPr>
              <w:t xml:space="preserve"> Prevention, Management &amp; </w:t>
            </w:r>
            <w:r w:rsidR="00661DC2" w:rsidRPr="00661DC2">
              <w:rPr>
                <w:bCs/>
                <w:sz w:val="22"/>
                <w:szCs w:val="22"/>
              </w:rPr>
              <w:t>Transformation</w:t>
            </w:r>
            <w:r w:rsidRPr="00EB5431">
              <w:rPr>
                <w:bCs/>
                <w:sz w:val="22"/>
                <w:szCs w:val="22"/>
              </w:rPr>
              <w:t xml:space="preserve"> Thematic Committee, that identified the concept of Public Hearings as a tool to resolving unresolved historical conflicts &amp; </w:t>
            </w:r>
            <w:r w:rsidR="00157085" w:rsidRPr="00EB5431">
              <w:rPr>
                <w:bCs/>
                <w:sz w:val="22"/>
                <w:szCs w:val="22"/>
              </w:rPr>
              <w:t>consulted with</w:t>
            </w:r>
            <w:r w:rsidRPr="00EB5431">
              <w:rPr>
                <w:bCs/>
                <w:sz w:val="22"/>
                <w:szCs w:val="22"/>
              </w:rPr>
              <w:t xml:space="preserve"> stakeholders (NRPC)</w:t>
            </w:r>
          </w:p>
          <w:p w14:paraId="4CE88138" w14:textId="60E40D51" w:rsidR="00605E4B" w:rsidRPr="00CC522C" w:rsidRDefault="00605E4B" w:rsidP="0066764F">
            <w:pPr>
              <w:rPr>
                <w:bCs/>
                <w:noProof/>
                <w:sz w:val="22"/>
                <w:szCs w:val="22"/>
                <w:lang w:val="en-US"/>
              </w:rPr>
            </w:pPr>
          </w:p>
        </w:tc>
        <w:tc>
          <w:tcPr>
            <w:tcW w:w="2403" w:type="dxa"/>
          </w:tcPr>
          <w:p w14:paraId="0EB2168A" w14:textId="28C1342A" w:rsidR="00605E4B" w:rsidRPr="00335EA7" w:rsidRDefault="00605E4B" w:rsidP="0066764F">
            <w:pPr>
              <w:rPr>
                <w:sz w:val="22"/>
                <w:szCs w:val="22"/>
              </w:rPr>
            </w:pPr>
            <w:r w:rsidRPr="00CC522C">
              <w:rPr>
                <w:bCs/>
                <w:noProof/>
                <w:sz w:val="22"/>
                <w:szCs w:val="22"/>
                <w:lang w:val="en-US"/>
              </w:rPr>
              <w:fldChar w:fldCharType="begin">
                <w:ffData>
                  <w:name w:val=""/>
                  <w:enabled/>
                  <w:calcOnExit w:val="0"/>
                  <w:textInput>
                    <w:maxLength w:val="300"/>
                  </w:textInput>
                </w:ffData>
              </w:fldChar>
            </w:r>
            <w:r w:rsidRPr="00CC522C">
              <w:rPr>
                <w:bCs/>
                <w:noProof/>
                <w:sz w:val="22"/>
                <w:szCs w:val="22"/>
                <w:lang w:val="en-US"/>
              </w:rPr>
              <w:instrText xml:space="preserve"> FORMTEXT </w:instrText>
            </w:r>
            <w:r w:rsidRPr="00CC522C">
              <w:rPr>
                <w:bCs/>
                <w:noProof/>
                <w:sz w:val="22"/>
                <w:szCs w:val="22"/>
                <w:lang w:val="en-US"/>
              </w:rPr>
            </w:r>
            <w:r w:rsidRPr="00CC522C">
              <w:rPr>
                <w:bCs/>
                <w:noProof/>
                <w:sz w:val="22"/>
                <w:szCs w:val="22"/>
                <w:lang w:val="en-US"/>
              </w:rPr>
              <w:fldChar w:fldCharType="separate"/>
            </w:r>
            <w:r w:rsidRPr="00CC522C">
              <w:rPr>
                <w:bCs/>
                <w:noProof/>
                <w:sz w:val="22"/>
                <w:szCs w:val="22"/>
                <w:lang w:val="en-US"/>
              </w:rPr>
              <w:fldChar w:fldCharType="begin">
                <w:ffData>
                  <w:name w:val=""/>
                  <w:enabled/>
                  <w:calcOnExit w:val="0"/>
                  <w:textInput>
                    <w:maxLength w:val="300"/>
                  </w:textInput>
                </w:ffData>
              </w:fldChar>
            </w:r>
            <w:r w:rsidRPr="00CC522C">
              <w:rPr>
                <w:bCs/>
                <w:noProof/>
                <w:sz w:val="22"/>
                <w:szCs w:val="22"/>
                <w:lang w:val="en-US"/>
              </w:rPr>
              <w:instrText xml:space="preserve"> FORMTEXT </w:instrText>
            </w:r>
            <w:r w:rsidRPr="00CC522C">
              <w:rPr>
                <w:bCs/>
                <w:noProof/>
                <w:sz w:val="22"/>
                <w:szCs w:val="22"/>
                <w:lang w:val="en-US"/>
              </w:rPr>
            </w:r>
            <w:r w:rsidRPr="00CC522C">
              <w:rPr>
                <w:bCs/>
                <w:noProof/>
                <w:sz w:val="22"/>
                <w:szCs w:val="22"/>
                <w:lang w:val="en-US"/>
              </w:rPr>
              <w:fldChar w:fldCharType="separate"/>
            </w:r>
            <w:r w:rsidRPr="00CC522C">
              <w:rPr>
                <w:bCs/>
                <w:noProof/>
                <w:sz w:val="22"/>
                <w:szCs w:val="22"/>
                <w:lang w:val="en-US"/>
              </w:rPr>
              <w:t xml:space="preserve">Prior to the </w:t>
            </w:r>
            <w:r w:rsidR="00C35A0C">
              <w:rPr>
                <w:bCs/>
                <w:noProof/>
                <w:sz w:val="22"/>
                <w:szCs w:val="22"/>
                <w:lang w:val="en-US"/>
              </w:rPr>
              <w:t>COVID-19</w:t>
            </w:r>
            <w:r w:rsidRPr="00CC522C">
              <w:rPr>
                <w:bCs/>
                <w:noProof/>
                <w:sz w:val="22"/>
                <w:szCs w:val="22"/>
                <w:lang w:val="en-US"/>
              </w:rPr>
              <w:t xml:space="preserve"> pandemic and travel restrictions, a consultant had been identified and contracted to capacitate the NPRC Secretariat on the concept of public hearings. A virtual training has been planned.</w:t>
            </w:r>
            <w:r w:rsidRPr="00CC522C">
              <w:rPr>
                <w:bCs/>
                <w:noProof/>
                <w:sz w:val="22"/>
                <w:szCs w:val="22"/>
                <w:lang w:val="en-US"/>
              </w:rPr>
              <w:t> </w:t>
            </w:r>
            <w:r w:rsidRPr="00CC522C">
              <w:rPr>
                <w:bCs/>
                <w:noProof/>
                <w:sz w:val="22"/>
                <w:szCs w:val="22"/>
                <w:lang w:val="en-US"/>
              </w:rPr>
              <w:t> </w:t>
            </w:r>
            <w:r w:rsidRPr="00CC522C">
              <w:rPr>
                <w:bCs/>
                <w:noProof/>
                <w:sz w:val="22"/>
                <w:szCs w:val="22"/>
                <w:lang w:val="en-US"/>
              </w:rPr>
              <w:t> </w:t>
            </w:r>
            <w:r w:rsidRPr="00CC522C">
              <w:rPr>
                <w:bCs/>
                <w:noProof/>
                <w:sz w:val="22"/>
                <w:szCs w:val="22"/>
                <w:lang w:val="en-US"/>
              </w:rPr>
              <w:t> </w:t>
            </w:r>
            <w:r w:rsidRPr="00CC522C">
              <w:rPr>
                <w:bCs/>
                <w:noProof/>
                <w:sz w:val="22"/>
                <w:szCs w:val="22"/>
                <w:lang w:val="en-US"/>
              </w:rPr>
              <w:fldChar w:fldCharType="end"/>
            </w:r>
            <w:r w:rsidRPr="00CC522C">
              <w:rPr>
                <w:bCs/>
                <w:noProof/>
                <w:sz w:val="22"/>
                <w:szCs w:val="22"/>
                <w:lang w:val="en-US"/>
              </w:rPr>
              <w:t> </w:t>
            </w:r>
            <w:r w:rsidRPr="00CC522C">
              <w:rPr>
                <w:bCs/>
                <w:noProof/>
                <w:sz w:val="22"/>
                <w:szCs w:val="22"/>
                <w:lang w:val="en-US"/>
              </w:rPr>
              <w:t> </w:t>
            </w:r>
            <w:r w:rsidRPr="00CC522C">
              <w:rPr>
                <w:bCs/>
                <w:noProof/>
                <w:sz w:val="22"/>
                <w:szCs w:val="22"/>
                <w:lang w:val="en-US"/>
              </w:rPr>
              <w:t> </w:t>
            </w:r>
            <w:r w:rsidRPr="00CC522C">
              <w:rPr>
                <w:bCs/>
                <w:noProof/>
                <w:sz w:val="22"/>
                <w:szCs w:val="22"/>
                <w:lang w:val="en-US"/>
              </w:rPr>
              <w:t> </w:t>
            </w:r>
            <w:r w:rsidRPr="00CC522C">
              <w:rPr>
                <w:bCs/>
                <w:noProof/>
                <w:sz w:val="22"/>
                <w:szCs w:val="22"/>
                <w:lang w:val="en-US"/>
              </w:rPr>
              <w:fldChar w:fldCharType="end"/>
            </w:r>
          </w:p>
        </w:tc>
        <w:tc>
          <w:tcPr>
            <w:tcW w:w="2078" w:type="dxa"/>
          </w:tcPr>
          <w:p w14:paraId="611773C3" w14:textId="77777777" w:rsidR="00605E4B" w:rsidRPr="00335EA7" w:rsidRDefault="00605E4B"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6D5865D" w14:textId="77777777" w:rsidTr="00335EA7">
        <w:trPr>
          <w:trHeight w:val="458"/>
        </w:trPr>
        <w:tc>
          <w:tcPr>
            <w:tcW w:w="1419" w:type="dxa"/>
            <w:vMerge/>
          </w:tcPr>
          <w:p w14:paraId="14260EF3" w14:textId="77777777" w:rsidR="0066764F" w:rsidRPr="00335EA7" w:rsidRDefault="0066764F" w:rsidP="0066764F">
            <w:pPr>
              <w:rPr>
                <w:b/>
                <w:sz w:val="22"/>
                <w:szCs w:val="22"/>
                <w:lang w:val="en-US"/>
              </w:rPr>
            </w:pPr>
          </w:p>
        </w:tc>
        <w:tc>
          <w:tcPr>
            <w:tcW w:w="2806" w:type="dxa"/>
            <w:shd w:val="clear" w:color="auto" w:fill="EEECE1"/>
          </w:tcPr>
          <w:p w14:paraId="13184032" w14:textId="77777777" w:rsidR="0066764F" w:rsidRPr="00335EA7" w:rsidRDefault="0066764F" w:rsidP="0066764F">
            <w:pPr>
              <w:jc w:val="both"/>
              <w:rPr>
                <w:sz w:val="22"/>
                <w:szCs w:val="22"/>
                <w:lang w:val="en-US"/>
              </w:rPr>
            </w:pPr>
            <w:r w:rsidRPr="00335EA7">
              <w:rPr>
                <w:sz w:val="22"/>
                <w:szCs w:val="22"/>
                <w:lang w:val="en-US"/>
              </w:rPr>
              <w:t>Indicator 1.3.7(9)</w:t>
            </w:r>
          </w:p>
          <w:p w14:paraId="24636F52" w14:textId="59072444"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Initiatives by the NPRC in collaboration with stakeholders for dealing with the past developed </w:t>
            </w:r>
            <w:r w:rsidRPr="00335EA7">
              <w:rPr>
                <w:b/>
                <w:sz w:val="22"/>
                <w:szCs w:val="22"/>
                <w:lang w:val="en-US"/>
              </w:rPr>
              <w:fldChar w:fldCharType="end"/>
            </w:r>
          </w:p>
        </w:tc>
        <w:tc>
          <w:tcPr>
            <w:tcW w:w="1304" w:type="dxa"/>
            <w:shd w:val="clear" w:color="auto" w:fill="EEECE1"/>
          </w:tcPr>
          <w:p w14:paraId="15B25643" w14:textId="77777777" w:rsidR="0066764F" w:rsidRPr="00335EA7" w:rsidRDefault="0066764F" w:rsidP="0066764F">
            <w:pPr>
              <w:rPr>
                <w:sz w:val="22"/>
                <w:szCs w:val="22"/>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5A40807" w14:textId="77777777" w:rsidR="0066764F" w:rsidRPr="00335EA7" w:rsidRDefault="0066764F" w:rsidP="0066764F">
            <w:pPr>
              <w:rPr>
                <w:bCs/>
                <w:sz w:val="22"/>
                <w:szCs w:val="22"/>
              </w:rPr>
            </w:pPr>
            <w:r w:rsidRPr="00335EA7">
              <w:rPr>
                <w:bCs/>
                <w:sz w:val="22"/>
                <w:szCs w:val="22"/>
                <w:lang w:val="en-US"/>
              </w:rPr>
              <w:fldChar w:fldCharType="begin">
                <w:ffData>
                  <w:name w:val=""/>
                  <w:enabled/>
                  <w:calcOnExit w:val="0"/>
                  <w:textInput>
                    <w:default w:val="3"/>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Pr="00335EA7">
              <w:rPr>
                <w:bCs/>
                <w:noProof/>
                <w:sz w:val="22"/>
                <w:szCs w:val="22"/>
                <w:lang w:val="en-US"/>
              </w:rPr>
              <w:t>3</w:t>
            </w:r>
            <w:r w:rsidRPr="00335EA7">
              <w:rPr>
                <w:bCs/>
                <w:sz w:val="22"/>
                <w:szCs w:val="22"/>
                <w:lang w:val="en-US"/>
              </w:rPr>
              <w:fldChar w:fldCharType="end"/>
            </w:r>
          </w:p>
        </w:tc>
        <w:tc>
          <w:tcPr>
            <w:tcW w:w="3897" w:type="dxa"/>
          </w:tcPr>
          <w:p w14:paraId="572BDAEB" w14:textId="4E402AC7" w:rsidR="0066764F" w:rsidRPr="00335EA7" w:rsidRDefault="0066764F" w:rsidP="0066764F">
            <w:pPr>
              <w:rPr>
                <w:bCs/>
                <w:sz w:val="22"/>
                <w:szCs w:val="22"/>
                <w:lang w:val="en-US"/>
              </w:rPr>
            </w:pPr>
            <w:r w:rsidRPr="00335EA7">
              <w:rPr>
                <w:bCs/>
                <w:sz w:val="22"/>
                <w:szCs w:val="22"/>
                <w:lang w:val="en-US"/>
              </w:rPr>
              <w:fldChar w:fldCharType="begin">
                <w:ffData>
                  <w:name w:val=""/>
                  <w:enabled/>
                  <w:calcOnExit w:val="0"/>
                  <w:textInput>
                    <w:maxLength w:val="300"/>
                  </w:textInput>
                </w:ffData>
              </w:fldChar>
            </w:r>
            <w:r w:rsidRPr="00335EA7">
              <w:rPr>
                <w:bCs/>
                <w:sz w:val="22"/>
                <w:szCs w:val="22"/>
                <w:lang w:val="en-US"/>
              </w:rPr>
              <w:instrText xml:space="preserve"> FORMTEXT </w:instrText>
            </w:r>
            <w:r w:rsidRPr="00335EA7">
              <w:rPr>
                <w:bCs/>
                <w:sz w:val="22"/>
                <w:szCs w:val="22"/>
                <w:lang w:val="en-US"/>
              </w:rPr>
            </w:r>
            <w:r w:rsidRPr="00335EA7">
              <w:rPr>
                <w:bCs/>
                <w:sz w:val="22"/>
                <w:szCs w:val="22"/>
                <w:lang w:val="en-US"/>
              </w:rPr>
              <w:fldChar w:fldCharType="separate"/>
            </w:r>
            <w:r w:rsidR="00BD4C64">
              <w:rPr>
                <w:bCs/>
                <w:noProof/>
                <w:sz w:val="22"/>
                <w:szCs w:val="22"/>
                <w:lang w:val="en-US"/>
              </w:rPr>
              <w:t>S</w:t>
            </w:r>
            <w:r w:rsidRPr="00335EA7">
              <w:rPr>
                <w:bCs/>
                <w:noProof/>
                <w:sz w:val="22"/>
                <w:szCs w:val="22"/>
                <w:lang w:val="en-US"/>
              </w:rPr>
              <w:t xml:space="preserve">afer spaces for women in four provinces (Matabeleland North, Matabeleland South, Midlands, Mashonaland East </w:t>
            </w:r>
            <w:r w:rsidRPr="00335EA7">
              <w:rPr>
                <w:bCs/>
                <w:noProof/>
                <w:sz w:val="22"/>
                <w:szCs w:val="22"/>
                <w:lang w:val="en-US"/>
              </w:rPr>
              <w:t> </w:t>
            </w:r>
            <w:r w:rsidRPr="00335EA7">
              <w:rPr>
                <w:bCs/>
                <w:noProof/>
                <w:sz w:val="22"/>
                <w:szCs w:val="22"/>
                <w:lang w:val="en-US"/>
              </w:rPr>
              <w:t> </w:t>
            </w:r>
            <w:r w:rsidRPr="00335EA7">
              <w:rPr>
                <w:bCs/>
                <w:noProof/>
                <w:sz w:val="22"/>
                <w:szCs w:val="22"/>
                <w:lang w:val="en-US"/>
              </w:rPr>
              <w:t> </w:t>
            </w:r>
            <w:r w:rsidRPr="00335EA7">
              <w:rPr>
                <w:bCs/>
                <w:noProof/>
                <w:sz w:val="22"/>
                <w:szCs w:val="22"/>
                <w:lang w:val="en-US"/>
              </w:rPr>
              <w:t> </w:t>
            </w:r>
            <w:r w:rsidRPr="00335EA7">
              <w:rPr>
                <w:bCs/>
                <w:sz w:val="22"/>
                <w:szCs w:val="22"/>
                <w:lang w:val="en-US"/>
              </w:rPr>
              <w:fldChar w:fldCharType="end"/>
            </w:r>
          </w:p>
          <w:p w14:paraId="1617F8CA" w14:textId="77777777" w:rsidR="00E94AA5" w:rsidRPr="00335EA7" w:rsidRDefault="00E94AA5" w:rsidP="0066764F">
            <w:pPr>
              <w:rPr>
                <w:bCs/>
                <w:sz w:val="22"/>
                <w:szCs w:val="22"/>
                <w:lang w:val="en-US"/>
              </w:rPr>
            </w:pPr>
          </w:p>
          <w:p w14:paraId="5C78A30B" w14:textId="297EC7A6" w:rsidR="00BD4C64" w:rsidRPr="00335EA7" w:rsidRDefault="00BD4C64" w:rsidP="00E94AA5">
            <w:pPr>
              <w:rPr>
                <w:bCs/>
                <w:sz w:val="22"/>
                <w:szCs w:val="22"/>
              </w:rPr>
            </w:pPr>
            <w:r w:rsidRPr="006515E4">
              <w:rPr>
                <w:bCs/>
                <w:sz w:val="22"/>
                <w:szCs w:val="22"/>
              </w:rPr>
              <w:t>WSSP</w:t>
            </w:r>
            <w:r>
              <w:rPr>
                <w:bCs/>
                <w:sz w:val="22"/>
                <w:szCs w:val="22"/>
              </w:rPr>
              <w:t xml:space="preserve"> rolled </w:t>
            </w:r>
            <w:r w:rsidR="00157085">
              <w:rPr>
                <w:bCs/>
                <w:sz w:val="22"/>
                <w:szCs w:val="22"/>
              </w:rPr>
              <w:t xml:space="preserve">out </w:t>
            </w:r>
            <w:r w:rsidR="00157085" w:rsidRPr="006515E4">
              <w:rPr>
                <w:bCs/>
                <w:sz w:val="22"/>
                <w:szCs w:val="22"/>
              </w:rPr>
              <w:t>in</w:t>
            </w:r>
            <w:r w:rsidRPr="006515E4">
              <w:rPr>
                <w:bCs/>
                <w:sz w:val="22"/>
                <w:szCs w:val="22"/>
              </w:rPr>
              <w:t xml:space="preserve"> 4 provinces, reaching over 700 women</w:t>
            </w:r>
            <w:r>
              <w:rPr>
                <w:bCs/>
                <w:sz w:val="22"/>
                <w:szCs w:val="22"/>
              </w:rPr>
              <w:t xml:space="preserve"> (WLSA &amp; NRPC &amp;</w:t>
            </w:r>
            <w:r w:rsidRPr="006515E4">
              <w:rPr>
                <w:bCs/>
                <w:sz w:val="22"/>
                <w:szCs w:val="22"/>
              </w:rPr>
              <w:t xml:space="preserve"> community platforms in </w:t>
            </w:r>
            <w:proofErr w:type="spellStart"/>
            <w:r w:rsidRPr="006515E4">
              <w:rPr>
                <w:bCs/>
                <w:sz w:val="22"/>
                <w:szCs w:val="22"/>
              </w:rPr>
              <w:t>Mutoko</w:t>
            </w:r>
            <w:proofErr w:type="spellEnd"/>
            <w:r w:rsidRPr="006515E4">
              <w:rPr>
                <w:bCs/>
                <w:sz w:val="22"/>
                <w:szCs w:val="22"/>
              </w:rPr>
              <w:t xml:space="preserve">, Tsholotsho, </w:t>
            </w:r>
            <w:proofErr w:type="spellStart"/>
            <w:r w:rsidRPr="006515E4">
              <w:rPr>
                <w:bCs/>
                <w:sz w:val="22"/>
                <w:szCs w:val="22"/>
              </w:rPr>
              <w:t>Mapisa</w:t>
            </w:r>
            <w:proofErr w:type="spellEnd"/>
            <w:r w:rsidRPr="006515E4">
              <w:rPr>
                <w:bCs/>
                <w:sz w:val="22"/>
                <w:szCs w:val="22"/>
              </w:rPr>
              <w:t xml:space="preserve">, Bulawayo, and </w:t>
            </w:r>
            <w:proofErr w:type="spellStart"/>
            <w:r w:rsidRPr="006515E4">
              <w:rPr>
                <w:bCs/>
                <w:sz w:val="22"/>
                <w:szCs w:val="22"/>
              </w:rPr>
              <w:t>Zhombe</w:t>
            </w:r>
            <w:proofErr w:type="spellEnd"/>
            <w:r w:rsidRPr="006515E4">
              <w:rPr>
                <w:bCs/>
                <w:sz w:val="22"/>
                <w:szCs w:val="22"/>
              </w:rPr>
              <w:t xml:space="preserve"> to be strengthened on peace and </w:t>
            </w:r>
            <w:r w:rsidRPr="006515E4">
              <w:rPr>
                <w:bCs/>
                <w:sz w:val="22"/>
                <w:szCs w:val="22"/>
              </w:rPr>
              <w:lastRenderedPageBreak/>
              <w:t xml:space="preserve">reconciliation (353 women and 116 men). </w:t>
            </w:r>
          </w:p>
          <w:p w14:paraId="73F78361" w14:textId="14475055" w:rsidR="007168F2" w:rsidRPr="00EB5431" w:rsidRDefault="007168F2" w:rsidP="00EB5431">
            <w:pPr>
              <w:rPr>
                <w:sz w:val="22"/>
                <w:szCs w:val="22"/>
              </w:rPr>
            </w:pPr>
            <w:r w:rsidRPr="00EB5431">
              <w:rPr>
                <w:sz w:val="22"/>
                <w:szCs w:val="22"/>
              </w:rPr>
              <w:fldChar w:fldCharType="begin">
                <w:ffData>
                  <w:name w:val=""/>
                  <w:enabled/>
                  <w:calcOnExit w:val="0"/>
                  <w:textInput>
                    <w:maxLength w:val="300"/>
                  </w:textInput>
                </w:ffData>
              </w:fldChar>
            </w:r>
            <w:r w:rsidRPr="00EB5431">
              <w:rPr>
                <w:sz w:val="22"/>
                <w:szCs w:val="22"/>
              </w:rPr>
              <w:instrText xml:space="preserve"> FORMTEXT </w:instrText>
            </w:r>
            <w:r w:rsidRPr="00EB5431">
              <w:rPr>
                <w:sz w:val="22"/>
                <w:szCs w:val="22"/>
              </w:rPr>
            </w:r>
            <w:r w:rsidRPr="00EB5431">
              <w:rPr>
                <w:sz w:val="22"/>
                <w:szCs w:val="22"/>
              </w:rPr>
              <w:fldChar w:fldCharType="separate"/>
            </w:r>
            <w:r w:rsidRPr="00EB5431">
              <w:rPr>
                <w:sz w:val="22"/>
                <w:szCs w:val="22"/>
              </w:rPr>
              <w:t xml:space="preserve">3 </w:t>
            </w:r>
            <w:r w:rsidR="00661DC2" w:rsidRPr="00EB5431">
              <w:rPr>
                <w:sz w:val="22"/>
                <w:szCs w:val="22"/>
              </w:rPr>
              <w:t>strategies in</w:t>
            </w:r>
            <w:r w:rsidRPr="00EB5431">
              <w:rPr>
                <w:sz w:val="22"/>
                <w:szCs w:val="22"/>
              </w:rPr>
              <w:t xml:space="preserve"> dealing with the past </w:t>
            </w:r>
            <w:r w:rsidR="00661DC2" w:rsidRPr="00EB5431">
              <w:rPr>
                <w:sz w:val="22"/>
                <w:szCs w:val="22"/>
              </w:rPr>
              <w:t>developed, focus</w:t>
            </w:r>
            <w:r w:rsidRPr="00EB5431">
              <w:rPr>
                <w:sz w:val="22"/>
                <w:szCs w:val="22"/>
              </w:rPr>
              <w:t xml:space="preserve"> on Exhumations &amp; Reburials, Public Hearings &amp; Women Safe Spaces &amp; opened up discussions on previously sensitive topics such as the Matebeland Disturbances of the 1980s(NRPC). </w:t>
            </w:r>
            <w:r w:rsidRPr="00CC522C">
              <w:t> </w:t>
            </w:r>
            <w:r w:rsidRPr="00CC522C">
              <w:t> </w:t>
            </w:r>
            <w:r w:rsidRPr="00CC522C">
              <w:t> </w:t>
            </w:r>
            <w:r w:rsidRPr="00CC522C">
              <w:t> </w:t>
            </w:r>
            <w:r w:rsidRPr="00EB5431">
              <w:rPr>
                <w:sz w:val="22"/>
                <w:szCs w:val="22"/>
              </w:rPr>
              <w:fldChar w:fldCharType="end"/>
            </w:r>
            <w:r w:rsidR="002276BD">
              <w:rPr>
                <w:sz w:val="22"/>
                <w:szCs w:val="22"/>
              </w:rPr>
              <w:t>Higher court has just stressed the NPRC’s mandate in handling exhumation and reburial for healing &amp; reconciliation, that requires consultation with stakeholders on policy, paving the ways for resuming the process</w:t>
            </w:r>
          </w:p>
          <w:p w14:paraId="30D4DD85" w14:textId="487A478E" w:rsidR="00E94AA5" w:rsidRPr="00335EA7" w:rsidRDefault="00E94AA5" w:rsidP="0066764F">
            <w:pPr>
              <w:rPr>
                <w:bCs/>
                <w:sz w:val="22"/>
                <w:szCs w:val="22"/>
              </w:rPr>
            </w:pPr>
          </w:p>
        </w:tc>
        <w:tc>
          <w:tcPr>
            <w:tcW w:w="2403" w:type="dxa"/>
          </w:tcPr>
          <w:p w14:paraId="7142FD39" w14:textId="3CF6DAC7" w:rsidR="0066764F" w:rsidRPr="00335EA7" w:rsidRDefault="0066764F" w:rsidP="0066764F">
            <w:pPr>
              <w:rPr>
                <w:sz w:val="22"/>
                <w:szCs w:val="22"/>
              </w:rPr>
            </w:pPr>
            <w:r w:rsidRPr="00CC522C">
              <w:rPr>
                <w:bCs/>
                <w:sz w:val="22"/>
                <w:szCs w:val="22"/>
                <w:lang w:val="en-US"/>
              </w:rPr>
              <w:lastRenderedPageBreak/>
              <w:fldChar w:fldCharType="begin">
                <w:ffData>
                  <w:name w:val=""/>
                  <w:enabled/>
                  <w:calcOnExit w:val="0"/>
                  <w:textInput>
                    <w:maxLength w:val="300"/>
                  </w:textInput>
                </w:ffData>
              </w:fldChar>
            </w:r>
            <w:r w:rsidRPr="00CC522C">
              <w:rPr>
                <w:bCs/>
                <w:sz w:val="22"/>
                <w:szCs w:val="22"/>
                <w:lang w:val="en-US"/>
              </w:rPr>
              <w:instrText xml:space="preserve"> FORMTEXT </w:instrText>
            </w:r>
            <w:r w:rsidRPr="00CC522C">
              <w:rPr>
                <w:bCs/>
                <w:sz w:val="22"/>
                <w:szCs w:val="22"/>
                <w:lang w:val="en-US"/>
              </w:rPr>
            </w:r>
            <w:r w:rsidRPr="00CC522C">
              <w:rPr>
                <w:bCs/>
                <w:sz w:val="22"/>
                <w:szCs w:val="22"/>
                <w:lang w:val="en-US"/>
              </w:rPr>
              <w:fldChar w:fldCharType="separate"/>
            </w:r>
            <w:r w:rsidR="00605E4B" w:rsidRPr="00CC522C">
              <w:rPr>
                <w:bCs/>
                <w:sz w:val="22"/>
                <w:szCs w:val="22"/>
                <w:lang w:val="en-US"/>
              </w:rPr>
              <w:fldChar w:fldCharType="begin">
                <w:ffData>
                  <w:name w:val=""/>
                  <w:enabled/>
                  <w:calcOnExit w:val="0"/>
                  <w:textInput>
                    <w:maxLength w:val="300"/>
                  </w:textInput>
                </w:ffData>
              </w:fldChar>
            </w:r>
            <w:r w:rsidR="00605E4B" w:rsidRPr="00CC522C">
              <w:rPr>
                <w:bCs/>
                <w:sz w:val="22"/>
                <w:szCs w:val="22"/>
                <w:lang w:val="en-US"/>
              </w:rPr>
              <w:instrText xml:space="preserve"> FORMTEXT </w:instrText>
            </w:r>
            <w:r w:rsidR="00605E4B" w:rsidRPr="00CC522C">
              <w:rPr>
                <w:bCs/>
                <w:sz w:val="22"/>
                <w:szCs w:val="22"/>
                <w:lang w:val="en-US"/>
              </w:rPr>
            </w:r>
            <w:r w:rsidR="00605E4B" w:rsidRPr="00CC522C">
              <w:rPr>
                <w:bCs/>
                <w:sz w:val="22"/>
                <w:szCs w:val="22"/>
                <w:lang w:val="en-US"/>
              </w:rPr>
              <w:fldChar w:fldCharType="separate"/>
            </w:r>
            <w:r w:rsidR="00605E4B" w:rsidRPr="00CC522C">
              <w:rPr>
                <w:bCs/>
                <w:sz w:val="22"/>
                <w:szCs w:val="22"/>
                <w:lang w:val="en-US"/>
              </w:rPr>
              <w:t xml:space="preserve">Policy dialogues have been ongoing between Government, CSOs and Victims on the formulation of an Exhumation and Reburial Policy. Public Hearings are </w:t>
            </w:r>
            <w:r w:rsidR="00CF44E9">
              <w:rPr>
                <w:bCs/>
                <w:sz w:val="22"/>
                <w:szCs w:val="22"/>
                <w:lang w:val="en-US"/>
              </w:rPr>
              <w:t>s</w:t>
            </w:r>
            <w:r w:rsidR="00605E4B" w:rsidRPr="00CC522C">
              <w:rPr>
                <w:bCs/>
                <w:sz w:val="22"/>
                <w:szCs w:val="22"/>
                <w:lang w:val="en-US"/>
              </w:rPr>
              <w:t xml:space="preserve">et to </w:t>
            </w:r>
            <w:r w:rsidR="00F157E9">
              <w:rPr>
                <w:bCs/>
                <w:sz w:val="22"/>
                <w:szCs w:val="22"/>
                <w:lang w:val="en-US"/>
              </w:rPr>
              <w:t>commence in</w:t>
            </w:r>
            <w:r w:rsidR="00605E4B" w:rsidRPr="00CC522C">
              <w:rPr>
                <w:bCs/>
                <w:sz w:val="22"/>
                <w:szCs w:val="22"/>
                <w:lang w:val="en-US"/>
              </w:rPr>
              <w:t xml:space="preserve"> 3rd and </w:t>
            </w:r>
            <w:r w:rsidR="00605E4B" w:rsidRPr="00CC522C">
              <w:rPr>
                <w:bCs/>
                <w:sz w:val="22"/>
                <w:szCs w:val="22"/>
                <w:lang w:val="en-US"/>
              </w:rPr>
              <w:lastRenderedPageBreak/>
              <w:t>4th Quarter of 2020.</w:t>
            </w:r>
            <w:r w:rsidR="00605E4B" w:rsidRPr="00CC522C">
              <w:rPr>
                <w:bCs/>
                <w:sz w:val="22"/>
                <w:szCs w:val="22"/>
                <w:lang w:val="en-US"/>
              </w:rPr>
              <w:t> </w:t>
            </w:r>
            <w:r w:rsidR="00605E4B" w:rsidRPr="00CC522C">
              <w:rPr>
                <w:bCs/>
                <w:sz w:val="22"/>
                <w:szCs w:val="22"/>
                <w:lang w:val="en-US"/>
              </w:rPr>
              <w:t> </w:t>
            </w:r>
            <w:r w:rsidR="00605E4B" w:rsidRPr="00CC522C">
              <w:rPr>
                <w:bCs/>
                <w:sz w:val="22"/>
                <w:szCs w:val="22"/>
                <w:lang w:val="en-US"/>
              </w:rPr>
              <w:t> </w:t>
            </w:r>
            <w:r w:rsidR="00605E4B" w:rsidRPr="00CC522C">
              <w:rPr>
                <w:bCs/>
                <w:sz w:val="22"/>
                <w:szCs w:val="22"/>
                <w:lang w:val="en-US"/>
              </w:rPr>
              <w:fldChar w:fldCharType="end"/>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tc>
        <w:tc>
          <w:tcPr>
            <w:tcW w:w="2078" w:type="dxa"/>
          </w:tcPr>
          <w:p w14:paraId="31F95F9B" w14:textId="77777777" w:rsidR="0066764F" w:rsidRPr="00335EA7" w:rsidRDefault="0066764F" w:rsidP="0066764F">
            <w:pPr>
              <w:rPr>
                <w:sz w:val="22"/>
                <w:szCs w:val="22"/>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06F6C7BE" w14:textId="77777777" w:rsidTr="00335EA7">
        <w:trPr>
          <w:trHeight w:val="458"/>
        </w:trPr>
        <w:tc>
          <w:tcPr>
            <w:tcW w:w="1419" w:type="dxa"/>
            <w:vMerge/>
          </w:tcPr>
          <w:p w14:paraId="08907B73" w14:textId="77777777" w:rsidR="0066764F" w:rsidRPr="00335EA7" w:rsidRDefault="0066764F" w:rsidP="0066764F">
            <w:pPr>
              <w:rPr>
                <w:b/>
                <w:sz w:val="22"/>
                <w:szCs w:val="22"/>
                <w:lang w:val="en-US"/>
              </w:rPr>
            </w:pPr>
          </w:p>
        </w:tc>
        <w:tc>
          <w:tcPr>
            <w:tcW w:w="2806" w:type="dxa"/>
            <w:shd w:val="clear" w:color="auto" w:fill="EEECE1"/>
          </w:tcPr>
          <w:p w14:paraId="29DCA034" w14:textId="77777777" w:rsidR="0066764F" w:rsidRPr="00335EA7" w:rsidRDefault="0066764F" w:rsidP="0066764F">
            <w:pPr>
              <w:jc w:val="both"/>
              <w:rPr>
                <w:sz w:val="22"/>
                <w:szCs w:val="22"/>
                <w:lang w:val="en-US"/>
              </w:rPr>
            </w:pPr>
            <w:r w:rsidRPr="00335EA7">
              <w:rPr>
                <w:sz w:val="22"/>
                <w:szCs w:val="22"/>
                <w:lang w:val="en-US"/>
              </w:rPr>
              <w:t>Indicator 1.3.8(10)</w:t>
            </w:r>
          </w:p>
          <w:p w14:paraId="0FFAB1ED" w14:textId="1FAE682B"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gender specific programmes, tools or initiatives initiated or established in line with Section 9 of the NPRC </w:t>
            </w:r>
            <w:r w:rsidRPr="00335EA7">
              <w:rPr>
                <w:b/>
                <w:sz w:val="22"/>
                <w:szCs w:val="22"/>
                <w:lang w:val="en-US"/>
              </w:rPr>
              <w:fldChar w:fldCharType="end"/>
            </w:r>
          </w:p>
        </w:tc>
        <w:tc>
          <w:tcPr>
            <w:tcW w:w="1304" w:type="dxa"/>
            <w:shd w:val="clear" w:color="auto" w:fill="EEECE1"/>
          </w:tcPr>
          <w:p w14:paraId="1F888C12"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57" w:type="dxa"/>
            <w:shd w:val="clear" w:color="auto" w:fill="EEECE1"/>
          </w:tcPr>
          <w:p w14:paraId="54724024" w14:textId="26E44459" w:rsidR="0066764F" w:rsidRPr="00335EA7" w:rsidRDefault="0066764F" w:rsidP="0066764F">
            <w:pPr>
              <w:rPr>
                <w:bCs/>
                <w:sz w:val="22"/>
                <w:szCs w:val="22"/>
                <w:lang w:val="en-US"/>
              </w:rPr>
            </w:pPr>
          </w:p>
        </w:tc>
        <w:tc>
          <w:tcPr>
            <w:tcW w:w="3897" w:type="dxa"/>
          </w:tcPr>
          <w:p w14:paraId="75040B56" w14:textId="10CE4252" w:rsidR="00ED5300" w:rsidRPr="00CC522C" w:rsidRDefault="00DE7818" w:rsidP="00ED5300">
            <w:pPr>
              <w:spacing w:before="240"/>
              <w:rPr>
                <w:bCs/>
                <w:sz w:val="22"/>
                <w:szCs w:val="22"/>
                <w:lang w:val="en-US"/>
              </w:rPr>
            </w:pPr>
            <w:r>
              <w:rPr>
                <w:sz w:val="22"/>
                <w:szCs w:val="22"/>
              </w:rPr>
              <w:t xml:space="preserve">The </w:t>
            </w:r>
            <w:r w:rsidRPr="00EB5431">
              <w:rPr>
                <w:sz w:val="22"/>
                <w:szCs w:val="22"/>
              </w:rPr>
              <w:t xml:space="preserve">Victim Support Mechanisms and Guidelines; Strategy for operationalization of </w:t>
            </w:r>
            <w:r w:rsidR="009046EC">
              <w:rPr>
                <w:sz w:val="22"/>
                <w:szCs w:val="22"/>
              </w:rPr>
              <w:t xml:space="preserve"> gender mainstreaming (</w:t>
            </w:r>
            <w:r w:rsidRPr="00EB5431">
              <w:rPr>
                <w:sz w:val="22"/>
                <w:szCs w:val="22"/>
              </w:rPr>
              <w:t>Section 9 of NRPC’s Act</w:t>
            </w:r>
            <w:r w:rsidR="009046EC">
              <w:rPr>
                <w:sz w:val="22"/>
                <w:szCs w:val="22"/>
              </w:rPr>
              <w:t>)</w:t>
            </w:r>
            <w:r w:rsidRPr="00EB5431">
              <w:rPr>
                <w:sz w:val="22"/>
                <w:szCs w:val="22"/>
              </w:rPr>
              <w:t xml:space="preserve">; Guidelines for research on Sexual Crimes, </w:t>
            </w:r>
            <w:r w:rsidR="009046EC">
              <w:rPr>
                <w:sz w:val="22"/>
                <w:szCs w:val="22"/>
              </w:rPr>
              <w:t xml:space="preserve">grounded in UNSCRES 1325, </w:t>
            </w:r>
            <w:r w:rsidRPr="00EB5431">
              <w:rPr>
                <w:sz w:val="22"/>
                <w:szCs w:val="22"/>
              </w:rPr>
              <w:t xml:space="preserve">are all made </w:t>
            </w:r>
            <w:r>
              <w:rPr>
                <w:sz w:val="22"/>
                <w:szCs w:val="22"/>
              </w:rPr>
              <w:t>g</w:t>
            </w:r>
            <w:r w:rsidRPr="00EB5431">
              <w:rPr>
                <w:sz w:val="22"/>
                <w:szCs w:val="22"/>
              </w:rPr>
              <w:t>ender sensitive initiatives.</w:t>
            </w:r>
            <w:r>
              <w:rPr>
                <w:sz w:val="22"/>
                <w:szCs w:val="22"/>
              </w:rPr>
              <w:t>, programs &amp; tools</w:t>
            </w:r>
            <w:r w:rsidRPr="00EB5431">
              <w:rPr>
                <w:sz w:val="22"/>
                <w:szCs w:val="22"/>
              </w:rPr>
              <w:t xml:space="preserve"> (UN</w:t>
            </w:r>
            <w:r w:rsidR="00ED5300" w:rsidRPr="00335EA7">
              <w:rPr>
                <w:bCs/>
                <w:sz w:val="22"/>
                <w:szCs w:val="22"/>
                <w:lang w:val="en-US"/>
              </w:rPr>
              <w:fldChar w:fldCharType="begin">
                <w:ffData>
                  <w:name w:val=""/>
                  <w:enabled/>
                  <w:calcOnExit w:val="0"/>
                  <w:textInput>
                    <w:maxLength w:val="300"/>
                  </w:textInput>
                </w:ffData>
              </w:fldChar>
            </w:r>
            <w:r w:rsidR="00ED5300" w:rsidRPr="00335EA7">
              <w:rPr>
                <w:bCs/>
                <w:sz w:val="22"/>
                <w:szCs w:val="22"/>
                <w:lang w:val="en-US"/>
              </w:rPr>
              <w:instrText xml:space="preserve"> FORMTEXT </w:instrText>
            </w:r>
            <w:r w:rsidR="00ED5300" w:rsidRPr="00335EA7">
              <w:rPr>
                <w:bCs/>
                <w:sz w:val="22"/>
                <w:szCs w:val="22"/>
                <w:lang w:val="en-US"/>
              </w:rPr>
            </w:r>
            <w:r w:rsidR="00ED5300" w:rsidRPr="00335EA7">
              <w:rPr>
                <w:bCs/>
                <w:sz w:val="22"/>
                <w:szCs w:val="22"/>
                <w:lang w:val="en-US"/>
              </w:rPr>
              <w:fldChar w:fldCharType="separate"/>
            </w:r>
            <w:r w:rsidR="00ED5300" w:rsidRPr="00CC522C">
              <w:rPr>
                <w:bCs/>
                <w:sz w:val="22"/>
                <w:szCs w:val="22"/>
                <w:lang w:val="en-US"/>
              </w:rPr>
              <w:fldChar w:fldCharType="begin">
                <w:ffData>
                  <w:name w:val=""/>
                  <w:enabled/>
                  <w:calcOnExit w:val="0"/>
                  <w:textInput>
                    <w:maxLength w:val="300"/>
                  </w:textInput>
                </w:ffData>
              </w:fldChar>
            </w:r>
            <w:r w:rsidR="00ED5300" w:rsidRPr="00CC522C">
              <w:rPr>
                <w:bCs/>
                <w:sz w:val="22"/>
                <w:szCs w:val="22"/>
                <w:lang w:val="en-US"/>
              </w:rPr>
              <w:instrText xml:space="preserve"> FORMTEXT </w:instrText>
            </w:r>
            <w:r w:rsidR="00ED5300" w:rsidRPr="00CC522C">
              <w:rPr>
                <w:bCs/>
                <w:sz w:val="22"/>
                <w:szCs w:val="22"/>
                <w:lang w:val="en-US"/>
              </w:rPr>
            </w:r>
            <w:r w:rsidR="00ED5300" w:rsidRPr="00CC522C">
              <w:rPr>
                <w:bCs/>
                <w:sz w:val="22"/>
                <w:szCs w:val="22"/>
                <w:lang w:val="en-US"/>
              </w:rPr>
              <w:fldChar w:fldCharType="separate"/>
            </w:r>
            <w:r w:rsidR="00ED5300" w:rsidRPr="00CC522C">
              <w:rPr>
                <w:bCs/>
                <w:sz w:val="22"/>
                <w:szCs w:val="22"/>
                <w:lang w:val="en-US"/>
              </w:rPr>
              <w:t>3 Programmes currently under development ( Social Cohesion and Reconcilaition Index (SCORE), CEWER, Conflict Mapping Baseline. The tools broadly measure soci</w:t>
            </w:r>
          </w:p>
          <w:p w14:paraId="7E95D5E9" w14:textId="77777777" w:rsidR="00ED5300" w:rsidRDefault="00ED5300" w:rsidP="00ED5300">
            <w:pPr>
              <w:rPr>
                <w:bCs/>
                <w:noProof/>
                <w:sz w:val="22"/>
                <w:szCs w:val="22"/>
                <w:lang w:val="en-US"/>
              </w:rPr>
            </w:pP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t> </w:t>
            </w:r>
            <w:r w:rsidRPr="00CC522C">
              <w:rPr>
                <w:bCs/>
                <w:sz w:val="22"/>
                <w:szCs w:val="22"/>
                <w:lang w:val="en-US"/>
              </w:rPr>
              <w:fldChar w:fldCharType="end"/>
            </w:r>
          </w:p>
          <w:p w14:paraId="4123435E" w14:textId="1D7FB74A" w:rsidR="00DE7818" w:rsidRPr="00EB5431" w:rsidRDefault="00ED5300" w:rsidP="00EB5431">
            <w:pPr>
              <w:rPr>
                <w:bCs/>
                <w:noProof/>
                <w:sz w:val="22"/>
                <w:szCs w:val="22"/>
                <w:lang w:val="en-US"/>
              </w:rPr>
            </w:pPr>
            <w:r>
              <w:lastRenderedPageBreak/>
              <w:t>Safer spaces for dialogue created for women in four provinces (Matabeleland North, Matabeleland South, Midlands, Mashonaland East  (WLSA &amp; NPRC),  enabled</w:t>
            </w:r>
            <w:r w:rsidRPr="006C4BF5">
              <w:t xml:space="preserve"> women </w:t>
            </w:r>
            <w:r>
              <w:t>to share without fear or embarrassment, their experience &amp; feelings as</w:t>
            </w:r>
            <w:r w:rsidRPr="006C4BF5">
              <w:t xml:space="preserve">  </w:t>
            </w:r>
            <w:r>
              <w:t xml:space="preserve">victim of </w:t>
            </w:r>
            <w:r w:rsidRPr="006C4BF5">
              <w:t xml:space="preserve"> violence</w:t>
            </w:r>
            <w:r>
              <w:t xml:space="preserve"> </w:t>
            </w:r>
            <w:r w:rsidRPr="006C4BF5">
              <w:t>on non-harmful ways</w:t>
            </w:r>
            <w:r>
              <w:t>, using</w:t>
            </w:r>
            <w:r w:rsidRPr="006C4BF5">
              <w:t xml:space="preserve">  platform to </w:t>
            </w:r>
            <w:r>
              <w:t xml:space="preserve">share </w:t>
            </w:r>
            <w:r w:rsidRPr="006C4BF5">
              <w:t xml:space="preserve"> expectatio</w:t>
            </w:r>
            <w:r>
              <w:t>n</w:t>
            </w:r>
            <w:r w:rsidRPr="00537DDE">
              <w:rPr>
                <w:sz w:val="22"/>
                <w:szCs w:val="22"/>
              </w:rPr>
              <w:t xml:space="preserve"> reaching over 700 women in 4 province</w:t>
            </w:r>
            <w:r w:rsidR="00691F48">
              <w:rPr>
                <w:sz w:val="22"/>
                <w:szCs w:val="22"/>
              </w:rPr>
              <w:t>s</w:t>
            </w:r>
            <w:r w:rsidRPr="00335EA7">
              <w:rPr>
                <w:bCs/>
                <w:noProof/>
                <w:sz w:val="22"/>
                <w:szCs w:val="22"/>
                <w:lang w:val="en-US"/>
              </w:rPr>
              <w:t> </w:t>
            </w:r>
            <w:r w:rsidRPr="00335EA7">
              <w:rPr>
                <w:bCs/>
                <w:sz w:val="22"/>
                <w:szCs w:val="22"/>
                <w:lang w:val="en-US"/>
              </w:rPr>
              <w:fldChar w:fldCharType="end"/>
            </w:r>
          </w:p>
          <w:p w14:paraId="5CD529EB" w14:textId="77777777" w:rsidR="00605E4B" w:rsidRPr="00335EA7" w:rsidRDefault="00605E4B" w:rsidP="0066764F">
            <w:pPr>
              <w:rPr>
                <w:sz w:val="22"/>
                <w:szCs w:val="22"/>
              </w:rPr>
            </w:pPr>
          </w:p>
          <w:p w14:paraId="78B6033F" w14:textId="77777777" w:rsidR="00605E4B" w:rsidRPr="00335EA7" w:rsidRDefault="00605E4B" w:rsidP="0066764F">
            <w:pPr>
              <w:rPr>
                <w:bCs/>
                <w:sz w:val="22"/>
                <w:szCs w:val="22"/>
              </w:rPr>
            </w:pPr>
          </w:p>
          <w:p w14:paraId="3E13885C" w14:textId="015053D3" w:rsidR="0066764F" w:rsidRPr="00335EA7" w:rsidRDefault="0066764F" w:rsidP="0066764F">
            <w:pPr>
              <w:rPr>
                <w:bCs/>
                <w:sz w:val="22"/>
                <w:szCs w:val="22"/>
              </w:rPr>
            </w:pPr>
          </w:p>
        </w:tc>
        <w:tc>
          <w:tcPr>
            <w:tcW w:w="2403" w:type="dxa"/>
          </w:tcPr>
          <w:p w14:paraId="0E62FEC0" w14:textId="77777777"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06D3D09D"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6764F" w:rsidRPr="00335EA7" w14:paraId="499CBAD2" w14:textId="77777777" w:rsidTr="00335EA7">
        <w:trPr>
          <w:trHeight w:val="458"/>
        </w:trPr>
        <w:tc>
          <w:tcPr>
            <w:tcW w:w="1419" w:type="dxa"/>
            <w:vMerge/>
          </w:tcPr>
          <w:p w14:paraId="44597A0C" w14:textId="77777777" w:rsidR="0066764F" w:rsidRPr="00335EA7" w:rsidRDefault="0066764F" w:rsidP="0066764F">
            <w:pPr>
              <w:rPr>
                <w:b/>
                <w:sz w:val="22"/>
                <w:szCs w:val="22"/>
                <w:lang w:val="en-US"/>
              </w:rPr>
            </w:pPr>
          </w:p>
        </w:tc>
        <w:tc>
          <w:tcPr>
            <w:tcW w:w="2806" w:type="dxa"/>
            <w:shd w:val="clear" w:color="auto" w:fill="EEECE1"/>
          </w:tcPr>
          <w:p w14:paraId="37ABF6C7" w14:textId="77777777" w:rsidR="0066764F" w:rsidRPr="00335EA7" w:rsidRDefault="0066764F" w:rsidP="0066764F">
            <w:pPr>
              <w:jc w:val="both"/>
              <w:rPr>
                <w:sz w:val="22"/>
                <w:szCs w:val="22"/>
                <w:lang w:val="en-US"/>
              </w:rPr>
            </w:pPr>
            <w:r w:rsidRPr="00335EA7">
              <w:rPr>
                <w:sz w:val="22"/>
                <w:szCs w:val="22"/>
                <w:lang w:val="en-US"/>
              </w:rPr>
              <w:t>Indicator 1.3.9(11)</w:t>
            </w:r>
          </w:p>
          <w:p w14:paraId="5B26F0A8" w14:textId="1E50D58A" w:rsidR="0066764F" w:rsidRPr="00335EA7" w:rsidRDefault="0066764F" w:rsidP="0066764F">
            <w:pPr>
              <w:jc w:val="both"/>
              <w:rPr>
                <w:sz w:val="22"/>
                <w:szCs w:val="22"/>
                <w:lang w:val="en-US"/>
              </w:rPr>
            </w:pPr>
            <w:r w:rsidRPr="00335EA7">
              <w:rPr>
                <w:b/>
                <w:sz w:val="22"/>
                <w:szCs w:val="22"/>
                <w:lang w:val="en-US"/>
              </w:rPr>
              <w:fldChar w:fldCharType="begin">
                <w:ffData>
                  <w:name w:val=""/>
                  <w:enabled/>
                  <w:calcOnExit w:val="0"/>
                  <w:textInput>
                    <w:maxLength w:val="25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lang w:val="en-US"/>
              </w:rPr>
              <w:t xml:space="preserve">Number of programmes, mechanisms and frameworks initiated and established respectively by the NPRC in collaboration with key stakeholders to facilitate long term peace and reconciliation </w:t>
            </w:r>
            <w:r w:rsidRPr="00335EA7">
              <w:rPr>
                <w:b/>
                <w:sz w:val="22"/>
                <w:szCs w:val="22"/>
                <w:lang w:val="en-US"/>
              </w:rPr>
              <w:fldChar w:fldCharType="end"/>
            </w:r>
          </w:p>
        </w:tc>
        <w:tc>
          <w:tcPr>
            <w:tcW w:w="1304" w:type="dxa"/>
            <w:shd w:val="clear" w:color="auto" w:fill="EEECE1"/>
          </w:tcPr>
          <w:p w14:paraId="7FEB37FE"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0</w:t>
            </w:r>
            <w:r w:rsidRPr="00335EA7">
              <w:rPr>
                <w:b/>
                <w:sz w:val="22"/>
                <w:szCs w:val="22"/>
                <w:lang w:val="en-US"/>
              </w:rPr>
              <w:fldChar w:fldCharType="end"/>
            </w:r>
          </w:p>
        </w:tc>
        <w:tc>
          <w:tcPr>
            <w:tcW w:w="2057" w:type="dxa"/>
            <w:shd w:val="clear" w:color="auto" w:fill="EEECE1"/>
          </w:tcPr>
          <w:p w14:paraId="7DCFF8BD" w14:textId="77777777" w:rsidR="0066764F" w:rsidRPr="00335EA7" w:rsidRDefault="0066764F" w:rsidP="0066764F">
            <w:pPr>
              <w:rPr>
                <w:bCs/>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sz w:val="22"/>
                <w:szCs w:val="22"/>
              </w:rPr>
              <w:t>5</w:t>
            </w:r>
            <w:r w:rsidRPr="00335EA7">
              <w:rPr>
                <w:b/>
                <w:sz w:val="22"/>
                <w:szCs w:val="22"/>
                <w:lang w:val="en-US"/>
              </w:rPr>
              <w:fldChar w:fldCharType="end"/>
            </w:r>
          </w:p>
        </w:tc>
        <w:tc>
          <w:tcPr>
            <w:tcW w:w="3897" w:type="dxa"/>
          </w:tcPr>
          <w:p w14:paraId="5B894700" w14:textId="16028266" w:rsidR="00ED5300" w:rsidRDefault="00ED5300" w:rsidP="00EB5431">
            <w:r>
              <w:t xml:space="preserve">The Social Cohesion and Reconciliation Index (SCORE), CEWER, Conflict Mapping </w:t>
            </w:r>
            <w:r w:rsidR="00157085">
              <w:t>Baseline,</w:t>
            </w:r>
            <w:r>
              <w:t xml:space="preserve"> </w:t>
            </w:r>
            <w:r w:rsidR="00157085">
              <w:t>3 works</w:t>
            </w:r>
            <w:r>
              <w:t xml:space="preserve"> in </w:t>
            </w:r>
            <w:r w:rsidR="00157085">
              <w:t>progress, to</w:t>
            </w:r>
            <w:r>
              <w:t xml:space="preserve"> measure social cohesion &amp; reconciliation </w:t>
            </w:r>
            <w:r w:rsidR="00157085">
              <w:t>for peace</w:t>
            </w:r>
            <w:r>
              <w:t xml:space="preserve"> in multi-ethnic societies.</w:t>
            </w:r>
          </w:p>
          <w:p w14:paraId="71A00CF8" w14:textId="621DAA13" w:rsidR="0066764F" w:rsidRDefault="0066764F" w:rsidP="0066764F">
            <w:pPr>
              <w:rPr>
                <w:bCs/>
                <w:sz w:val="22"/>
                <w:szCs w:val="22"/>
                <w:lang w:val="en-US"/>
              </w:rPr>
            </w:pPr>
            <w:r w:rsidRPr="00335EA7">
              <w:rPr>
                <w:bCs/>
                <w:sz w:val="22"/>
                <w:szCs w:val="22"/>
                <w:lang w:val="en-US"/>
              </w:rPr>
              <w:t xml:space="preserve">The </w:t>
            </w:r>
            <w:r w:rsidR="006A7426" w:rsidRPr="00335EA7">
              <w:rPr>
                <w:bCs/>
                <w:sz w:val="22"/>
                <w:szCs w:val="22"/>
                <w:lang w:val="en-US"/>
              </w:rPr>
              <w:t>write shop</w:t>
            </w:r>
            <w:r w:rsidRPr="00335EA7">
              <w:rPr>
                <w:bCs/>
                <w:sz w:val="22"/>
                <w:szCs w:val="22"/>
                <w:lang w:val="en-US"/>
              </w:rPr>
              <w:t xml:space="preserve"> held </w:t>
            </w:r>
            <w:r w:rsidR="007168F2" w:rsidRPr="00335EA7">
              <w:rPr>
                <w:bCs/>
                <w:sz w:val="22"/>
                <w:szCs w:val="22"/>
                <w:lang w:val="en-US"/>
              </w:rPr>
              <w:t xml:space="preserve">in 4 provinces </w:t>
            </w:r>
            <w:r w:rsidRPr="00335EA7">
              <w:rPr>
                <w:bCs/>
                <w:sz w:val="22"/>
                <w:szCs w:val="22"/>
                <w:lang w:val="en-US"/>
              </w:rPr>
              <w:t>with</w:t>
            </w:r>
            <w:r w:rsidR="007168F2">
              <w:rPr>
                <w:bCs/>
                <w:sz w:val="22"/>
                <w:szCs w:val="22"/>
                <w:lang w:val="en-US"/>
              </w:rPr>
              <w:t xml:space="preserve"> NRPC, </w:t>
            </w:r>
            <w:r w:rsidR="00157085">
              <w:rPr>
                <w:bCs/>
                <w:sz w:val="22"/>
                <w:szCs w:val="22"/>
                <w:lang w:val="en-US"/>
              </w:rPr>
              <w:t xml:space="preserve">WLSA, </w:t>
            </w:r>
            <w:r w:rsidR="00157085" w:rsidRPr="00335EA7">
              <w:rPr>
                <w:bCs/>
                <w:sz w:val="22"/>
                <w:szCs w:val="22"/>
                <w:lang w:val="en-US"/>
              </w:rPr>
              <w:t>CSOs</w:t>
            </w:r>
            <w:r w:rsidRPr="00335EA7">
              <w:rPr>
                <w:bCs/>
                <w:sz w:val="22"/>
                <w:szCs w:val="22"/>
                <w:lang w:val="en-US"/>
              </w:rPr>
              <w:t xml:space="preserve"> on WSSP report &amp; legal roundtable to identify long-term reconciliation through policies and justice based on WSSP findings</w:t>
            </w:r>
          </w:p>
          <w:p w14:paraId="42242295" w14:textId="77777777" w:rsidR="00CC522C" w:rsidRDefault="00CC522C" w:rsidP="0066764F">
            <w:pPr>
              <w:rPr>
                <w:bCs/>
                <w:sz w:val="22"/>
                <w:szCs w:val="22"/>
                <w:lang w:val="en-US"/>
              </w:rPr>
            </w:pPr>
          </w:p>
          <w:p w14:paraId="3785BC0E" w14:textId="6315C6BC" w:rsidR="00CC522C" w:rsidRPr="00335EA7" w:rsidRDefault="007168F2" w:rsidP="0066764F">
            <w:pPr>
              <w:rPr>
                <w:bCs/>
                <w:sz w:val="22"/>
                <w:szCs w:val="22"/>
              </w:rPr>
            </w:pPr>
            <w:r>
              <w:rPr>
                <w:sz w:val="22"/>
                <w:szCs w:val="22"/>
                <w:lang w:val="en-US"/>
              </w:rPr>
              <w:t xml:space="preserve">A </w:t>
            </w:r>
            <w:r w:rsidR="00CC522C">
              <w:rPr>
                <w:sz w:val="22"/>
                <w:szCs w:val="22"/>
                <w:lang w:val="en-US"/>
              </w:rPr>
              <w:t xml:space="preserve">guidance </w:t>
            </w:r>
            <w:r w:rsidR="00157085">
              <w:rPr>
                <w:sz w:val="22"/>
                <w:szCs w:val="22"/>
                <w:lang w:val="en-US"/>
              </w:rPr>
              <w:t>notes</w:t>
            </w:r>
            <w:r w:rsidR="00CC522C">
              <w:rPr>
                <w:sz w:val="22"/>
                <w:szCs w:val="22"/>
                <w:lang w:val="en-US"/>
              </w:rPr>
              <w:t xml:space="preserve"> for security sector response in the </w:t>
            </w:r>
            <w:r w:rsidR="00C35A0C">
              <w:rPr>
                <w:sz w:val="22"/>
                <w:szCs w:val="22"/>
                <w:lang w:val="en-US"/>
              </w:rPr>
              <w:t>COVID-19</w:t>
            </w:r>
            <w:r w:rsidR="00157085">
              <w:rPr>
                <w:sz w:val="22"/>
                <w:szCs w:val="22"/>
                <w:lang w:val="en-US"/>
              </w:rPr>
              <w:t>,</w:t>
            </w:r>
            <w:r>
              <w:rPr>
                <w:sz w:val="22"/>
                <w:szCs w:val="22"/>
                <w:lang w:val="en-US"/>
              </w:rPr>
              <w:t xml:space="preserve"> developed </w:t>
            </w:r>
            <w:r w:rsidR="00CC522C">
              <w:rPr>
                <w:sz w:val="22"/>
                <w:szCs w:val="22"/>
                <w:lang w:val="en-US"/>
              </w:rPr>
              <w:lastRenderedPageBreak/>
              <w:t xml:space="preserve">and submitted it to chapter 12 commissions for engagement of police to address citizens’ </w:t>
            </w:r>
            <w:r w:rsidR="00157085">
              <w:rPr>
                <w:sz w:val="22"/>
                <w:szCs w:val="22"/>
                <w:lang w:val="en-US"/>
              </w:rPr>
              <w:t>concerns (</w:t>
            </w:r>
            <w:r>
              <w:rPr>
                <w:sz w:val="22"/>
                <w:szCs w:val="22"/>
                <w:lang w:val="en-US"/>
              </w:rPr>
              <w:t>UNW)</w:t>
            </w:r>
          </w:p>
        </w:tc>
        <w:tc>
          <w:tcPr>
            <w:tcW w:w="2403" w:type="dxa"/>
          </w:tcPr>
          <w:p w14:paraId="208C2B25" w14:textId="4F7F0610" w:rsidR="0066764F" w:rsidRPr="00335EA7" w:rsidRDefault="0066764F" w:rsidP="0066764F">
            <w:pPr>
              <w:rPr>
                <w:b/>
                <w:sz w:val="22"/>
                <w:szCs w:val="22"/>
                <w:lang w:val="en-US"/>
              </w:rPr>
            </w:pPr>
            <w:r w:rsidRPr="00335EA7">
              <w:rPr>
                <w:b/>
                <w:sz w:val="22"/>
                <w:szCs w:val="22"/>
                <w:lang w:val="en-US"/>
              </w:rPr>
              <w:lastRenderedPageBreak/>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00605E4B" w:rsidRPr="00CC522C">
              <w:rPr>
                <w:bCs/>
                <w:noProof/>
                <w:sz w:val="22"/>
                <w:szCs w:val="22"/>
                <w:lang w:val="en-US"/>
              </w:rPr>
              <w:fldChar w:fldCharType="begin">
                <w:ffData>
                  <w:name w:val=""/>
                  <w:enabled/>
                  <w:calcOnExit w:val="0"/>
                  <w:textInput>
                    <w:maxLength w:val="300"/>
                  </w:textInput>
                </w:ffData>
              </w:fldChar>
            </w:r>
            <w:r w:rsidR="00605E4B" w:rsidRPr="00CC522C">
              <w:rPr>
                <w:bCs/>
                <w:noProof/>
                <w:sz w:val="22"/>
                <w:szCs w:val="22"/>
                <w:lang w:val="en-US"/>
              </w:rPr>
              <w:instrText xml:space="preserve"> FORMTEXT </w:instrText>
            </w:r>
            <w:r w:rsidR="00605E4B" w:rsidRPr="00CC522C">
              <w:rPr>
                <w:bCs/>
                <w:noProof/>
                <w:sz w:val="22"/>
                <w:szCs w:val="22"/>
                <w:lang w:val="en-US"/>
              </w:rPr>
            </w:r>
            <w:r w:rsidR="00605E4B" w:rsidRPr="00CC522C">
              <w:rPr>
                <w:bCs/>
                <w:noProof/>
                <w:sz w:val="22"/>
                <w:szCs w:val="22"/>
                <w:lang w:val="en-US"/>
              </w:rPr>
              <w:fldChar w:fldCharType="separate"/>
            </w:r>
            <w:r w:rsidR="00605E4B" w:rsidRPr="00CC522C">
              <w:rPr>
                <w:bCs/>
                <w:noProof/>
                <w:sz w:val="22"/>
                <w:szCs w:val="22"/>
                <w:lang w:val="en-US"/>
              </w:rPr>
              <w:t xml:space="preserve">The </w:t>
            </w:r>
            <w:r w:rsidR="00C35A0C">
              <w:rPr>
                <w:bCs/>
                <w:noProof/>
                <w:sz w:val="22"/>
                <w:szCs w:val="22"/>
                <w:lang w:val="en-US"/>
              </w:rPr>
              <w:t>COVID-19</w:t>
            </w:r>
            <w:r w:rsidR="00605E4B" w:rsidRPr="00CC522C">
              <w:rPr>
                <w:bCs/>
                <w:noProof/>
                <w:sz w:val="22"/>
                <w:szCs w:val="22"/>
                <w:lang w:val="en-US"/>
              </w:rPr>
              <w:t xml:space="preserve"> enforced locked has impacted negatively on the developmemnt of the tools. Also on the cards is a Research focussing on GBV and the use of Sexual Crimes as a tool in Conflict.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t> </w:t>
            </w:r>
            <w:r w:rsidR="00605E4B" w:rsidRPr="00CC522C">
              <w:rPr>
                <w:bCs/>
                <w:noProof/>
                <w:sz w:val="22"/>
                <w:szCs w:val="22"/>
                <w:lang w:val="en-US"/>
              </w:rPr>
              <w:fldChar w:fldCharType="end"/>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c>
          <w:tcPr>
            <w:tcW w:w="2078" w:type="dxa"/>
          </w:tcPr>
          <w:p w14:paraId="3C5FFDE9" w14:textId="77777777" w:rsidR="0066764F" w:rsidRPr="00335EA7" w:rsidRDefault="0066764F" w:rsidP="0066764F">
            <w:pPr>
              <w:rPr>
                <w:b/>
                <w:sz w:val="22"/>
                <w:szCs w:val="22"/>
                <w:lang w:val="en-US"/>
              </w:rPr>
            </w:pPr>
            <w:r w:rsidRPr="00335EA7">
              <w:rPr>
                <w:b/>
                <w:sz w:val="22"/>
                <w:szCs w:val="22"/>
                <w:lang w:val="en-US"/>
              </w:rPr>
              <w:fldChar w:fldCharType="begin">
                <w:ffData>
                  <w:name w:val=""/>
                  <w:enabled/>
                  <w:calcOnExit w:val="0"/>
                  <w:textInput>
                    <w:maxLength w:val="300"/>
                  </w:textInput>
                </w:ffData>
              </w:fldChar>
            </w:r>
            <w:r w:rsidRPr="00335EA7">
              <w:rPr>
                <w:b/>
                <w:sz w:val="22"/>
                <w:szCs w:val="22"/>
                <w:lang w:val="en-US"/>
              </w:rPr>
              <w:instrText xml:space="preserve"> FORMTEXT </w:instrText>
            </w:r>
            <w:r w:rsidRPr="00335EA7">
              <w:rPr>
                <w:b/>
                <w:sz w:val="22"/>
                <w:szCs w:val="22"/>
                <w:lang w:val="en-US"/>
              </w:rPr>
            </w:r>
            <w:r w:rsidRPr="00335EA7">
              <w:rPr>
                <w:b/>
                <w:sz w:val="22"/>
                <w:szCs w:val="22"/>
                <w:lang w:val="en-US"/>
              </w:rPr>
              <w:fldChar w:fldCharType="separate"/>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noProof/>
                <w:sz w:val="22"/>
                <w:szCs w:val="22"/>
                <w:lang w:val="en-US"/>
              </w:rPr>
              <w:t> </w:t>
            </w:r>
            <w:r w:rsidRPr="00335EA7">
              <w:rPr>
                <w:b/>
                <w:sz w:val="22"/>
                <w:szCs w:val="22"/>
                <w:lang w:val="en-US"/>
              </w:rPr>
              <w:fldChar w:fldCharType="end"/>
            </w:r>
          </w:p>
        </w:tc>
      </w:tr>
      <w:tr w:rsidR="00605E4B" w:rsidRPr="00DE240C" w14:paraId="42C8D6D9" w14:textId="77777777" w:rsidTr="00335EA7">
        <w:trPr>
          <w:trHeight w:val="458"/>
        </w:trPr>
        <w:tc>
          <w:tcPr>
            <w:tcW w:w="1419" w:type="dxa"/>
            <w:vMerge/>
          </w:tcPr>
          <w:p w14:paraId="1CB7E8B4" w14:textId="77777777" w:rsidR="00605E4B" w:rsidRPr="00DE240C" w:rsidRDefault="00605E4B" w:rsidP="0066764F">
            <w:pPr>
              <w:rPr>
                <w:sz w:val="22"/>
                <w:szCs w:val="22"/>
                <w:lang w:val="en-US"/>
              </w:rPr>
            </w:pPr>
          </w:p>
        </w:tc>
        <w:tc>
          <w:tcPr>
            <w:tcW w:w="2806" w:type="dxa"/>
            <w:shd w:val="clear" w:color="auto" w:fill="EEECE1"/>
          </w:tcPr>
          <w:p w14:paraId="5666EFC5" w14:textId="77777777" w:rsidR="00605E4B" w:rsidRPr="00335EA7" w:rsidRDefault="00605E4B" w:rsidP="0066764F">
            <w:pPr>
              <w:jc w:val="both"/>
              <w:rPr>
                <w:sz w:val="22"/>
                <w:szCs w:val="22"/>
                <w:lang w:val="en-US"/>
              </w:rPr>
            </w:pPr>
            <w:r w:rsidRPr="00335EA7">
              <w:rPr>
                <w:sz w:val="22"/>
                <w:szCs w:val="22"/>
                <w:lang w:val="en-US"/>
              </w:rPr>
              <w:t>Indicator 1.3.6(12)</w:t>
            </w:r>
          </w:p>
          <w:p w14:paraId="4609431D" w14:textId="3E8EA5B0" w:rsidR="00605E4B" w:rsidRPr="00335EA7" w:rsidRDefault="00605E4B" w:rsidP="0066764F">
            <w:pPr>
              <w:jc w:val="both"/>
              <w:rPr>
                <w:sz w:val="22"/>
                <w:szCs w:val="22"/>
                <w:lang w:val="en-US"/>
              </w:rPr>
            </w:pPr>
            <w:r w:rsidRPr="00DE240C">
              <w:rPr>
                <w:sz w:val="22"/>
                <w:szCs w:val="22"/>
                <w:lang w:val="en-US"/>
              </w:rPr>
              <w:fldChar w:fldCharType="begin">
                <w:ffData>
                  <w:name w:val=""/>
                  <w:enabled/>
                  <w:calcOnExit w:val="0"/>
                  <w:textInput>
                    <w:maxLength w:val="25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335EA7">
              <w:rPr>
                <w:sz w:val="22"/>
                <w:szCs w:val="22"/>
                <w:lang w:val="en-US"/>
              </w:rPr>
              <w:t>Number of legal and policy recommendations to ensure non-recurrence and facilitate assistance to persons affected by conflicts is submitted to state institutions including parliament</w:t>
            </w:r>
            <w:r w:rsidRPr="00DE240C">
              <w:rPr>
                <w:sz w:val="22"/>
                <w:szCs w:val="22"/>
                <w:lang w:val="en-US"/>
              </w:rPr>
              <w:fldChar w:fldCharType="end"/>
            </w:r>
            <w:r w:rsidRPr="00DE240C">
              <w:rPr>
                <w:sz w:val="22"/>
                <w:szCs w:val="22"/>
                <w:lang w:val="en-US"/>
              </w:rPr>
              <w:t>-UNDP</w:t>
            </w:r>
          </w:p>
        </w:tc>
        <w:tc>
          <w:tcPr>
            <w:tcW w:w="1304" w:type="dxa"/>
            <w:shd w:val="clear" w:color="auto" w:fill="EEECE1"/>
          </w:tcPr>
          <w:p w14:paraId="6C60949C"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0</w:t>
            </w:r>
            <w:r w:rsidRPr="00DE240C">
              <w:rPr>
                <w:sz w:val="22"/>
                <w:szCs w:val="22"/>
                <w:lang w:val="en-US"/>
              </w:rPr>
              <w:fldChar w:fldCharType="end"/>
            </w:r>
          </w:p>
        </w:tc>
        <w:tc>
          <w:tcPr>
            <w:tcW w:w="2057" w:type="dxa"/>
            <w:shd w:val="clear" w:color="auto" w:fill="EEECE1"/>
          </w:tcPr>
          <w:p w14:paraId="50322626"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default w:val="2"/>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2</w:t>
            </w:r>
            <w:r w:rsidRPr="00DE240C">
              <w:rPr>
                <w:sz w:val="22"/>
                <w:szCs w:val="22"/>
                <w:lang w:val="en-US"/>
              </w:rPr>
              <w:fldChar w:fldCharType="end"/>
            </w:r>
          </w:p>
        </w:tc>
        <w:tc>
          <w:tcPr>
            <w:tcW w:w="3897" w:type="dxa"/>
          </w:tcPr>
          <w:p w14:paraId="2EEE54DA" w14:textId="0BB67809" w:rsidR="00605E4B" w:rsidRPr="00DE240C" w:rsidRDefault="00605E4B" w:rsidP="0066764F">
            <w:pPr>
              <w:rPr>
                <w:sz w:val="22"/>
                <w:szCs w:val="22"/>
                <w:lang w:val="en-US"/>
              </w:rPr>
            </w:pPr>
            <w:r w:rsidRPr="00DE240C">
              <w:rPr>
                <w:sz w:val="22"/>
                <w:szCs w:val="22"/>
                <w:lang w:val="en-US"/>
              </w:rPr>
              <w:t xml:space="preserve">13 Recommendations (5 Legal </w:t>
            </w:r>
            <w:r w:rsidR="008816A4">
              <w:rPr>
                <w:sz w:val="22"/>
                <w:szCs w:val="22"/>
                <w:lang w:val="en-US"/>
              </w:rPr>
              <w:t xml:space="preserve">&amp; </w:t>
            </w:r>
            <w:r w:rsidRPr="00DE240C">
              <w:rPr>
                <w:sz w:val="22"/>
                <w:szCs w:val="22"/>
                <w:lang w:val="en-US"/>
              </w:rPr>
              <w:t>8 Policy</w:t>
            </w:r>
            <w:proofErr w:type="gramStart"/>
            <w:r w:rsidRPr="00DE240C">
              <w:rPr>
                <w:sz w:val="22"/>
                <w:szCs w:val="22"/>
                <w:lang w:val="en-US"/>
              </w:rPr>
              <w:t xml:space="preserve">) </w:t>
            </w:r>
            <w:r w:rsidR="008816A4">
              <w:rPr>
                <w:sz w:val="22"/>
                <w:szCs w:val="22"/>
                <w:lang w:val="en-US"/>
              </w:rPr>
              <w:t>,</w:t>
            </w:r>
            <w:r w:rsidRPr="00DE240C">
              <w:rPr>
                <w:sz w:val="22"/>
                <w:szCs w:val="22"/>
                <w:lang w:val="en-US"/>
              </w:rPr>
              <w:t>made</w:t>
            </w:r>
            <w:proofErr w:type="gramEnd"/>
            <w:r w:rsidRPr="00DE240C">
              <w:rPr>
                <w:sz w:val="22"/>
                <w:szCs w:val="22"/>
                <w:lang w:val="en-US"/>
              </w:rPr>
              <w:t xml:space="preserve"> by the NPRC on Exhumations and reburials and dealing with past conflict</w:t>
            </w:r>
            <w:r w:rsidR="008816A4">
              <w:rPr>
                <w:sz w:val="22"/>
                <w:szCs w:val="22"/>
                <w:lang w:val="en-US"/>
              </w:rPr>
              <w:t xml:space="preserve">; recent high court ruling, has clarified the NPRC’s mandate on exhumation programme &amp; process to resume soon after </w:t>
            </w:r>
            <w:r w:rsidR="00004EF2">
              <w:rPr>
                <w:sz w:val="22"/>
                <w:szCs w:val="22"/>
                <w:lang w:val="en-US"/>
              </w:rPr>
              <w:t>clearance</w:t>
            </w:r>
            <w:r w:rsidRPr="00DE240C">
              <w:rPr>
                <w:sz w:val="22"/>
                <w:szCs w:val="22"/>
                <w:lang w:val="en-US"/>
              </w:rPr>
              <w:t xml:space="preserve">. Recommendations currently being considered by the </w:t>
            </w:r>
            <w:proofErr w:type="spellStart"/>
            <w:r w:rsidRPr="00DE240C">
              <w:rPr>
                <w:sz w:val="22"/>
                <w:szCs w:val="22"/>
                <w:lang w:val="en-US"/>
              </w:rPr>
              <w:t>GoZ</w:t>
            </w:r>
            <w:proofErr w:type="spellEnd"/>
            <w:r w:rsidRPr="00DE240C">
              <w:rPr>
                <w:sz w:val="22"/>
                <w:szCs w:val="22"/>
                <w:lang w:val="en-US"/>
              </w:rPr>
              <w:t xml:space="preserve"> and the Ministry of Justice in drafting National Policy on Exhumations an</w:t>
            </w:r>
            <w:r w:rsidR="00857E6F">
              <w:rPr>
                <w:sz w:val="22"/>
                <w:szCs w:val="22"/>
                <w:lang w:val="en-US"/>
              </w:rPr>
              <w:t>d</w:t>
            </w:r>
            <w:r w:rsidRPr="00DE240C">
              <w:rPr>
                <w:sz w:val="22"/>
                <w:szCs w:val="22"/>
                <w:lang w:val="en-US"/>
              </w:rPr>
              <w:t xml:space="preserve"> Reburials.</w:t>
            </w:r>
          </w:p>
        </w:tc>
        <w:tc>
          <w:tcPr>
            <w:tcW w:w="2403" w:type="dxa"/>
          </w:tcPr>
          <w:p w14:paraId="0839E8E5" w14:textId="015DBC25"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006A7426" w:rsidRPr="00DE240C">
              <w:rPr>
                <w:sz w:val="22"/>
                <w:szCs w:val="22"/>
                <w:lang w:val="en-US"/>
              </w:rPr>
              <w:t>Government of Zimbabwe</w:t>
            </w:r>
            <w:r w:rsidRPr="00DE240C">
              <w:rPr>
                <w:sz w:val="22"/>
                <w:szCs w:val="22"/>
                <w:lang w:val="en-US"/>
              </w:rPr>
              <w:t xml:space="preserve"> led by the Office of the President and the  Ministry of </w:t>
            </w:r>
            <w:r w:rsidR="00993E6B">
              <w:rPr>
                <w:sz w:val="22"/>
                <w:szCs w:val="22"/>
                <w:lang w:val="en-US"/>
              </w:rPr>
              <w:t>J</w:t>
            </w:r>
            <w:r w:rsidRPr="00DE240C">
              <w:rPr>
                <w:sz w:val="22"/>
                <w:szCs w:val="22"/>
                <w:lang w:val="en-US"/>
              </w:rPr>
              <w:t xml:space="preserve">ustice currently exploring policy options emanating from the recommendations.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fldChar w:fldCharType="end"/>
            </w:r>
          </w:p>
        </w:tc>
        <w:tc>
          <w:tcPr>
            <w:tcW w:w="2078" w:type="dxa"/>
          </w:tcPr>
          <w:p w14:paraId="30A8476C" w14:textId="77777777" w:rsidR="00605E4B" w:rsidRPr="00DE240C" w:rsidRDefault="00605E4B" w:rsidP="0066764F">
            <w:pPr>
              <w:rPr>
                <w:sz w:val="22"/>
                <w:szCs w:val="22"/>
                <w:lang w:val="en-US"/>
              </w:rPr>
            </w:pPr>
            <w:r w:rsidRPr="00DE240C">
              <w:rPr>
                <w:sz w:val="22"/>
                <w:szCs w:val="22"/>
                <w:lang w:val="en-US"/>
              </w:rPr>
              <w:fldChar w:fldCharType="begin">
                <w:ffData>
                  <w:name w:val=""/>
                  <w:enabled/>
                  <w:calcOnExit w:val="0"/>
                  <w:textInput>
                    <w:maxLength w:val="300"/>
                  </w:textInput>
                </w:ffData>
              </w:fldChar>
            </w:r>
            <w:r w:rsidRPr="00DE240C">
              <w:rPr>
                <w:sz w:val="22"/>
                <w:szCs w:val="22"/>
                <w:lang w:val="en-US"/>
              </w:rPr>
              <w:instrText xml:space="preserve"> FORMTEXT </w:instrText>
            </w:r>
            <w:r w:rsidRPr="00DE240C">
              <w:rPr>
                <w:sz w:val="22"/>
                <w:szCs w:val="22"/>
                <w:lang w:val="en-US"/>
              </w:rPr>
            </w:r>
            <w:r w:rsidRPr="00DE240C">
              <w:rPr>
                <w:sz w:val="22"/>
                <w:szCs w:val="22"/>
                <w:lang w:val="en-US"/>
              </w:rPr>
              <w:fldChar w:fldCharType="separate"/>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t> </w:t>
            </w:r>
            <w:r w:rsidRPr="00DE240C">
              <w:rPr>
                <w:sz w:val="22"/>
                <w:szCs w:val="22"/>
                <w:lang w:val="en-US"/>
              </w:rPr>
              <w:fldChar w:fldCharType="end"/>
            </w:r>
          </w:p>
        </w:tc>
      </w:tr>
    </w:tbl>
    <w:p w14:paraId="2DE709CA" w14:textId="77777777" w:rsidR="00AE111A" w:rsidRPr="00DE240C" w:rsidRDefault="00AE111A" w:rsidP="00AE111A">
      <w:pPr>
        <w:rPr>
          <w:sz w:val="22"/>
          <w:szCs w:val="22"/>
          <w:lang w:val="en-US"/>
        </w:rPr>
      </w:pPr>
    </w:p>
    <w:p w14:paraId="0916B1C4" w14:textId="77777777" w:rsidR="00B652A1" w:rsidRPr="00DE240C" w:rsidRDefault="00B652A1" w:rsidP="00AE111A">
      <w:pPr>
        <w:ind w:hanging="810"/>
        <w:jc w:val="both"/>
        <w:rPr>
          <w:sz w:val="22"/>
          <w:szCs w:val="22"/>
          <w:lang w:val="en-US"/>
        </w:rPr>
      </w:pPr>
    </w:p>
    <w:sectPr w:rsidR="00B652A1" w:rsidRPr="00DE240C" w:rsidSect="007C1C34">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BED1" w14:textId="77777777" w:rsidR="000A4161" w:rsidRDefault="000A4161" w:rsidP="00E76CA1">
      <w:r>
        <w:separator/>
      </w:r>
    </w:p>
  </w:endnote>
  <w:endnote w:type="continuationSeparator" w:id="0">
    <w:p w14:paraId="51A21B03" w14:textId="77777777" w:rsidR="000A4161" w:rsidRDefault="000A4161" w:rsidP="00E76CA1">
      <w:r>
        <w:continuationSeparator/>
      </w:r>
    </w:p>
  </w:endnote>
  <w:endnote w:type="continuationNotice" w:id="1">
    <w:p w14:paraId="561B4D42" w14:textId="77777777" w:rsidR="000A4161" w:rsidRDefault="000A4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76599E" w:rsidRDefault="0076599E">
    <w:pPr>
      <w:pStyle w:val="Footer"/>
      <w:jc w:val="center"/>
    </w:pPr>
    <w:r>
      <w:fldChar w:fldCharType="begin"/>
    </w:r>
    <w:r>
      <w:instrText xml:space="preserve"> PAGE   \* MERGEFORMAT </w:instrText>
    </w:r>
    <w:r>
      <w:fldChar w:fldCharType="separate"/>
    </w:r>
    <w:r>
      <w:rPr>
        <w:noProof/>
      </w:rPr>
      <w:t>25</w:t>
    </w:r>
    <w:r>
      <w:fldChar w:fldCharType="end"/>
    </w:r>
  </w:p>
  <w:p w14:paraId="4AB9848E" w14:textId="77777777" w:rsidR="0076599E" w:rsidRDefault="0076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F483" w14:textId="77777777" w:rsidR="000A4161" w:rsidRDefault="000A4161" w:rsidP="00E76CA1">
      <w:r>
        <w:separator/>
      </w:r>
    </w:p>
  </w:footnote>
  <w:footnote w:type="continuationSeparator" w:id="0">
    <w:p w14:paraId="07D35F2F" w14:textId="77777777" w:rsidR="000A4161" w:rsidRDefault="000A4161" w:rsidP="00E76CA1">
      <w:r>
        <w:continuationSeparator/>
      </w:r>
    </w:p>
  </w:footnote>
  <w:footnote w:type="continuationNotice" w:id="1">
    <w:p w14:paraId="70222C58" w14:textId="77777777" w:rsidR="000A4161" w:rsidRDefault="000A4161"/>
  </w:footnote>
  <w:footnote w:id="2">
    <w:p w14:paraId="3F5249B2" w14:textId="15199766" w:rsidR="0076599E" w:rsidRPr="00907E7F" w:rsidRDefault="0076599E" w:rsidP="00907E7F">
      <w:pPr>
        <w:pStyle w:val="FootnoteText"/>
        <w:jc w:val="both"/>
        <w:rPr>
          <w:sz w:val="16"/>
          <w:szCs w:val="16"/>
        </w:rPr>
      </w:pPr>
      <w:r w:rsidRPr="00907E7F">
        <w:rPr>
          <w:rStyle w:val="FootnoteReference"/>
          <w:sz w:val="16"/>
          <w:szCs w:val="16"/>
        </w:rPr>
        <w:footnoteRef/>
      </w:r>
      <w:r w:rsidRPr="00907E7F">
        <w:rPr>
          <w:sz w:val="16"/>
          <w:szCs w:val="16"/>
        </w:rPr>
        <w:t xml:space="preserve"> https://www.newzimbabwe.com/judge-reserves-ruling-on-barring-exhuming-gukurahundi-victims/</w:t>
      </w:r>
    </w:p>
  </w:footnote>
  <w:footnote w:id="3">
    <w:p w14:paraId="2559644D" w14:textId="571BFD78" w:rsidR="0076599E" w:rsidRPr="00907E7F" w:rsidRDefault="0076599E" w:rsidP="00907E7F">
      <w:pPr>
        <w:pStyle w:val="FootnoteText"/>
        <w:jc w:val="both"/>
        <w:rPr>
          <w:sz w:val="16"/>
          <w:szCs w:val="16"/>
          <w:lang w:val="en-ZW"/>
        </w:rPr>
      </w:pPr>
      <w:r w:rsidRPr="00907E7F">
        <w:rPr>
          <w:rStyle w:val="FootnoteReference"/>
          <w:sz w:val="16"/>
          <w:szCs w:val="16"/>
        </w:rPr>
        <w:footnoteRef/>
      </w:r>
      <w:r w:rsidRPr="00907E7F">
        <w:rPr>
          <w:sz w:val="16"/>
          <w:szCs w:val="16"/>
        </w:rPr>
        <w:t xml:space="preserve"> https://www.herald.co.zw/landmark-ruling-on-gukurahundi-exhumations/</w:t>
      </w:r>
    </w:p>
  </w:footnote>
  <w:footnote w:id="4">
    <w:p w14:paraId="56D1DFE3" w14:textId="77777777" w:rsidR="0076599E" w:rsidRPr="00907E7F" w:rsidRDefault="0076599E" w:rsidP="00907E7F">
      <w:pPr>
        <w:pStyle w:val="FootnoteText"/>
        <w:jc w:val="both"/>
        <w:rPr>
          <w:sz w:val="16"/>
          <w:szCs w:val="16"/>
        </w:rPr>
      </w:pPr>
      <w:r w:rsidRPr="00907E7F">
        <w:rPr>
          <w:rStyle w:val="FootnoteReference"/>
          <w:sz w:val="16"/>
          <w:szCs w:val="16"/>
        </w:rPr>
        <w:footnoteRef/>
      </w:r>
      <w:r w:rsidRPr="00907E7F">
        <w:rPr>
          <w:sz w:val="16"/>
          <w:szCs w:val="16"/>
        </w:rPr>
        <w:t xml:space="preserve"> https://www.herald.co.zw/landmark-ruling-on-gukurahundi-exhumations/</w:t>
      </w:r>
    </w:p>
    <w:p w14:paraId="4C86F78F" w14:textId="77777777" w:rsidR="0076599E" w:rsidRPr="00907E7F" w:rsidRDefault="0076599E" w:rsidP="00907E7F">
      <w:pPr>
        <w:pStyle w:val="FootnoteText"/>
        <w:jc w:val="both"/>
        <w:rPr>
          <w:sz w:val="16"/>
          <w:szCs w:val="16"/>
        </w:rPr>
      </w:pPr>
      <w:r w:rsidRPr="00907E7F">
        <w:rPr>
          <w:sz w:val="16"/>
          <w:szCs w:val="16"/>
        </w:rPr>
        <w:t xml:space="preserve">;https://www.herald.co.zw/ed-mat-leaders-seek-gukurahundi-closure/;https://www.newsday.co.zw/2020/02/gukurahundi-fast-track-programme-draws-fire/ </w:t>
      </w:r>
    </w:p>
    <w:p w14:paraId="70D3F898" w14:textId="77777777" w:rsidR="0076599E" w:rsidRPr="00907E7F" w:rsidRDefault="0076599E" w:rsidP="00907E7F">
      <w:pPr>
        <w:pStyle w:val="FootnoteText"/>
        <w:jc w:val="both"/>
        <w:rPr>
          <w:sz w:val="16"/>
          <w:szCs w:val="16"/>
        </w:rPr>
      </w:pPr>
      <w:r w:rsidRPr="00907E7F">
        <w:rPr>
          <w:sz w:val="16"/>
          <w:szCs w:val="16"/>
        </w:rPr>
        <w:t xml:space="preserve">https://www.chronicle.co.zw/gukurahundi-exhumations-process-starts/ </w:t>
      </w:r>
    </w:p>
    <w:p w14:paraId="0EF4E2A5" w14:textId="77777777" w:rsidR="0076599E" w:rsidRPr="00907E7F" w:rsidRDefault="0076599E" w:rsidP="00907E7F">
      <w:pPr>
        <w:pStyle w:val="FootnoteText"/>
        <w:jc w:val="both"/>
        <w:rPr>
          <w:sz w:val="16"/>
          <w:szCs w:val="16"/>
        </w:rPr>
      </w:pPr>
      <w:r w:rsidRPr="00907E7F">
        <w:rPr>
          <w:sz w:val="16"/>
          <w:szCs w:val="16"/>
        </w:rPr>
        <w:t>https://www.sundaymail.co.zw/president-to-fast-track-gukurahundi-reburials</w:t>
      </w:r>
    </w:p>
    <w:p w14:paraId="7E64A3F0" w14:textId="63A79E7E" w:rsidR="0076599E" w:rsidRPr="007C5536" w:rsidRDefault="007659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A0A"/>
    <w:multiLevelType w:val="hybridMultilevel"/>
    <w:tmpl w:val="997A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5009E"/>
    <w:multiLevelType w:val="hybridMultilevel"/>
    <w:tmpl w:val="92EE415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1C0818F1"/>
    <w:multiLevelType w:val="multilevel"/>
    <w:tmpl w:val="06C4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95D4A"/>
    <w:multiLevelType w:val="hybridMultilevel"/>
    <w:tmpl w:val="6492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7051"/>
    <w:multiLevelType w:val="hybridMultilevel"/>
    <w:tmpl w:val="C72EE3A0"/>
    <w:lvl w:ilvl="0" w:tplc="2D268A30">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3CF00186"/>
    <w:multiLevelType w:val="hybridMultilevel"/>
    <w:tmpl w:val="6560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83138"/>
    <w:multiLevelType w:val="hybridMultilevel"/>
    <w:tmpl w:val="BBD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6957"/>
    <w:multiLevelType w:val="hybridMultilevel"/>
    <w:tmpl w:val="F6BE730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8" w15:restartNumberingAfterBreak="0">
    <w:nsid w:val="50C726DF"/>
    <w:multiLevelType w:val="hybridMultilevel"/>
    <w:tmpl w:val="AB80D9A2"/>
    <w:lvl w:ilvl="0" w:tplc="37B43DC8">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54714764"/>
    <w:multiLevelType w:val="hybridMultilevel"/>
    <w:tmpl w:val="09C4EC9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0" w15:restartNumberingAfterBreak="0">
    <w:nsid w:val="57687B23"/>
    <w:multiLevelType w:val="hybridMultilevel"/>
    <w:tmpl w:val="6CBCCEF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1" w15:restartNumberingAfterBreak="0">
    <w:nsid w:val="57C7486C"/>
    <w:multiLevelType w:val="hybridMultilevel"/>
    <w:tmpl w:val="1F402196"/>
    <w:lvl w:ilvl="0" w:tplc="0B6EF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A2E84"/>
    <w:multiLevelType w:val="hybridMultilevel"/>
    <w:tmpl w:val="91E6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991C4E"/>
    <w:multiLevelType w:val="hybridMultilevel"/>
    <w:tmpl w:val="4220237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607A7E00"/>
    <w:multiLevelType w:val="hybridMultilevel"/>
    <w:tmpl w:val="2E12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063A6"/>
    <w:multiLevelType w:val="hybridMultilevel"/>
    <w:tmpl w:val="5296BA0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6" w15:restartNumberingAfterBreak="0">
    <w:nsid w:val="67267B12"/>
    <w:multiLevelType w:val="hybridMultilevel"/>
    <w:tmpl w:val="508674C2"/>
    <w:lvl w:ilvl="0" w:tplc="C71C0ADE">
      <w:start w:val="92"/>
      <w:numFmt w:val="bullet"/>
      <w:lvlText w:val="-"/>
      <w:lvlJc w:val="left"/>
      <w:pPr>
        <w:ind w:left="720" w:hanging="360"/>
      </w:pPr>
      <w:rPr>
        <w:rFonts w:ascii="Times New Roman" w:eastAsia="Times New Roman"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70862228"/>
    <w:multiLevelType w:val="hybridMultilevel"/>
    <w:tmpl w:val="3800B404"/>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9" w15:restartNumberingAfterBreak="0">
    <w:nsid w:val="73956959"/>
    <w:multiLevelType w:val="hybridMultilevel"/>
    <w:tmpl w:val="EF2062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0"/>
  </w:num>
  <w:num w:numId="2">
    <w:abstractNumId w:val="17"/>
  </w:num>
  <w:num w:numId="3">
    <w:abstractNumId w:val="16"/>
  </w:num>
  <w:num w:numId="4">
    <w:abstractNumId w:val="10"/>
  </w:num>
  <w:num w:numId="5">
    <w:abstractNumId w:val="15"/>
  </w:num>
  <w:num w:numId="6">
    <w:abstractNumId w:val="14"/>
  </w:num>
  <w:num w:numId="7">
    <w:abstractNumId w:val="6"/>
  </w:num>
  <w:num w:numId="8">
    <w:abstractNumId w:val="0"/>
  </w:num>
  <w:num w:numId="9">
    <w:abstractNumId w:val="5"/>
  </w:num>
  <w:num w:numId="10">
    <w:abstractNumId w:val="11"/>
  </w:num>
  <w:num w:numId="11">
    <w:abstractNumId w:val="18"/>
  </w:num>
  <w:num w:numId="12">
    <w:abstractNumId w:val="13"/>
  </w:num>
  <w:num w:numId="13">
    <w:abstractNumId w:val="19"/>
  </w:num>
  <w:num w:numId="14">
    <w:abstractNumId w:val="7"/>
  </w:num>
  <w:num w:numId="15">
    <w:abstractNumId w:val="3"/>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51"/>
    <w:rsid w:val="000003A0"/>
    <w:rsid w:val="000022C4"/>
    <w:rsid w:val="00002815"/>
    <w:rsid w:val="000030F1"/>
    <w:rsid w:val="000039B5"/>
    <w:rsid w:val="00004EF2"/>
    <w:rsid w:val="000051C1"/>
    <w:rsid w:val="00005737"/>
    <w:rsid w:val="00006DBE"/>
    <w:rsid w:val="00006EC0"/>
    <w:rsid w:val="00007B44"/>
    <w:rsid w:val="00010560"/>
    <w:rsid w:val="00010EB0"/>
    <w:rsid w:val="0001109A"/>
    <w:rsid w:val="00011148"/>
    <w:rsid w:val="00011374"/>
    <w:rsid w:val="0001232A"/>
    <w:rsid w:val="00012612"/>
    <w:rsid w:val="0001382C"/>
    <w:rsid w:val="00013D36"/>
    <w:rsid w:val="00013D69"/>
    <w:rsid w:val="00014B13"/>
    <w:rsid w:val="00015DB3"/>
    <w:rsid w:val="00016D28"/>
    <w:rsid w:val="0002042D"/>
    <w:rsid w:val="00023C1B"/>
    <w:rsid w:val="000255C8"/>
    <w:rsid w:val="00025C04"/>
    <w:rsid w:val="00025EFA"/>
    <w:rsid w:val="00027505"/>
    <w:rsid w:val="000311C9"/>
    <w:rsid w:val="00031472"/>
    <w:rsid w:val="00031640"/>
    <w:rsid w:val="0003468C"/>
    <w:rsid w:val="00043AF6"/>
    <w:rsid w:val="000456DE"/>
    <w:rsid w:val="00045C24"/>
    <w:rsid w:val="000470D2"/>
    <w:rsid w:val="00050759"/>
    <w:rsid w:val="00051F71"/>
    <w:rsid w:val="0005216F"/>
    <w:rsid w:val="00052745"/>
    <w:rsid w:val="00052DE5"/>
    <w:rsid w:val="000554F8"/>
    <w:rsid w:val="00063017"/>
    <w:rsid w:val="0006388E"/>
    <w:rsid w:val="0006470D"/>
    <w:rsid w:val="00064C61"/>
    <w:rsid w:val="000650A2"/>
    <w:rsid w:val="0006536C"/>
    <w:rsid w:val="00065DCC"/>
    <w:rsid w:val="00065EAA"/>
    <w:rsid w:val="000670EF"/>
    <w:rsid w:val="00070CDE"/>
    <w:rsid w:val="00072681"/>
    <w:rsid w:val="000731D0"/>
    <w:rsid w:val="00073E60"/>
    <w:rsid w:val="00075556"/>
    <w:rsid w:val="00075D98"/>
    <w:rsid w:val="000760CF"/>
    <w:rsid w:val="0007674C"/>
    <w:rsid w:val="000772DC"/>
    <w:rsid w:val="0007798D"/>
    <w:rsid w:val="00077E22"/>
    <w:rsid w:val="0008134A"/>
    <w:rsid w:val="00081F74"/>
    <w:rsid w:val="0008233D"/>
    <w:rsid w:val="00082372"/>
    <w:rsid w:val="00082738"/>
    <w:rsid w:val="00083723"/>
    <w:rsid w:val="00083772"/>
    <w:rsid w:val="00084F64"/>
    <w:rsid w:val="0008534D"/>
    <w:rsid w:val="00085458"/>
    <w:rsid w:val="00085485"/>
    <w:rsid w:val="000858ED"/>
    <w:rsid w:val="00086860"/>
    <w:rsid w:val="0009105F"/>
    <w:rsid w:val="00091353"/>
    <w:rsid w:val="000918BD"/>
    <w:rsid w:val="00091CFD"/>
    <w:rsid w:val="00092442"/>
    <w:rsid w:val="00094CBD"/>
    <w:rsid w:val="00095739"/>
    <w:rsid w:val="00097134"/>
    <w:rsid w:val="000A055F"/>
    <w:rsid w:val="000A16B2"/>
    <w:rsid w:val="000A1C37"/>
    <w:rsid w:val="000A1E94"/>
    <w:rsid w:val="000A2841"/>
    <w:rsid w:val="000A4161"/>
    <w:rsid w:val="000A45F4"/>
    <w:rsid w:val="000A4660"/>
    <w:rsid w:val="000A4F89"/>
    <w:rsid w:val="000A51DA"/>
    <w:rsid w:val="000A638C"/>
    <w:rsid w:val="000A6719"/>
    <w:rsid w:val="000B09FB"/>
    <w:rsid w:val="000B2EA2"/>
    <w:rsid w:val="000B33F2"/>
    <w:rsid w:val="000B37D9"/>
    <w:rsid w:val="000B468B"/>
    <w:rsid w:val="000B4A99"/>
    <w:rsid w:val="000B4E5C"/>
    <w:rsid w:val="000B5081"/>
    <w:rsid w:val="000B5623"/>
    <w:rsid w:val="000B6451"/>
    <w:rsid w:val="000B7954"/>
    <w:rsid w:val="000C0C08"/>
    <w:rsid w:val="000C15D8"/>
    <w:rsid w:val="000C2787"/>
    <w:rsid w:val="000C3A16"/>
    <w:rsid w:val="000C42BF"/>
    <w:rsid w:val="000C4474"/>
    <w:rsid w:val="000C5963"/>
    <w:rsid w:val="000C7EA0"/>
    <w:rsid w:val="000D0FFE"/>
    <w:rsid w:val="000D16E3"/>
    <w:rsid w:val="000D1EE6"/>
    <w:rsid w:val="000D282E"/>
    <w:rsid w:val="000D2AE8"/>
    <w:rsid w:val="000D3215"/>
    <w:rsid w:val="000D4F4B"/>
    <w:rsid w:val="000D69E7"/>
    <w:rsid w:val="000E035E"/>
    <w:rsid w:val="000E05AE"/>
    <w:rsid w:val="000E2AF9"/>
    <w:rsid w:val="000E2D7D"/>
    <w:rsid w:val="000E66F3"/>
    <w:rsid w:val="000E6A96"/>
    <w:rsid w:val="000E7314"/>
    <w:rsid w:val="000F012C"/>
    <w:rsid w:val="000F05A2"/>
    <w:rsid w:val="000F13B1"/>
    <w:rsid w:val="000F3292"/>
    <w:rsid w:val="000F4C6A"/>
    <w:rsid w:val="000F4E9E"/>
    <w:rsid w:val="000F508A"/>
    <w:rsid w:val="000F536E"/>
    <w:rsid w:val="000F5EE6"/>
    <w:rsid w:val="000F6297"/>
    <w:rsid w:val="000F770D"/>
    <w:rsid w:val="00101719"/>
    <w:rsid w:val="001024CD"/>
    <w:rsid w:val="00102C0E"/>
    <w:rsid w:val="00103F76"/>
    <w:rsid w:val="00106529"/>
    <w:rsid w:val="001068DD"/>
    <w:rsid w:val="00111E41"/>
    <w:rsid w:val="00112741"/>
    <w:rsid w:val="00112BDE"/>
    <w:rsid w:val="00112EE1"/>
    <w:rsid w:val="001135E8"/>
    <w:rsid w:val="00113D2B"/>
    <w:rsid w:val="00113EC4"/>
    <w:rsid w:val="00114F77"/>
    <w:rsid w:val="00116449"/>
    <w:rsid w:val="0011666C"/>
    <w:rsid w:val="00117701"/>
    <w:rsid w:val="00117FAF"/>
    <w:rsid w:val="00121576"/>
    <w:rsid w:val="00121B2D"/>
    <w:rsid w:val="00121FEE"/>
    <w:rsid w:val="00122466"/>
    <w:rsid w:val="00122F76"/>
    <w:rsid w:val="00124759"/>
    <w:rsid w:val="00124FC3"/>
    <w:rsid w:val="001250C8"/>
    <w:rsid w:val="0013048D"/>
    <w:rsid w:val="001307FA"/>
    <w:rsid w:val="00131824"/>
    <w:rsid w:val="0013285E"/>
    <w:rsid w:val="00135CAB"/>
    <w:rsid w:val="00136B32"/>
    <w:rsid w:val="001400F5"/>
    <w:rsid w:val="001418C2"/>
    <w:rsid w:val="0014423A"/>
    <w:rsid w:val="00144493"/>
    <w:rsid w:val="001444EE"/>
    <w:rsid w:val="00144D08"/>
    <w:rsid w:val="00145762"/>
    <w:rsid w:val="00145766"/>
    <w:rsid w:val="001458E9"/>
    <w:rsid w:val="001472CA"/>
    <w:rsid w:val="00150A22"/>
    <w:rsid w:val="00151792"/>
    <w:rsid w:val="00151E67"/>
    <w:rsid w:val="00152FAD"/>
    <w:rsid w:val="00153235"/>
    <w:rsid w:val="00153CD9"/>
    <w:rsid w:val="001553EB"/>
    <w:rsid w:val="0015569E"/>
    <w:rsid w:val="0015589F"/>
    <w:rsid w:val="00156AFA"/>
    <w:rsid w:val="00156C4C"/>
    <w:rsid w:val="00157085"/>
    <w:rsid w:val="00157851"/>
    <w:rsid w:val="001579A7"/>
    <w:rsid w:val="00157BF2"/>
    <w:rsid w:val="001607B2"/>
    <w:rsid w:val="0016088D"/>
    <w:rsid w:val="001609B7"/>
    <w:rsid w:val="001617ED"/>
    <w:rsid w:val="00161D02"/>
    <w:rsid w:val="001621D7"/>
    <w:rsid w:val="00163D24"/>
    <w:rsid w:val="0016451A"/>
    <w:rsid w:val="00166593"/>
    <w:rsid w:val="001673BB"/>
    <w:rsid w:val="001709A0"/>
    <w:rsid w:val="00171BFE"/>
    <w:rsid w:val="00171C7B"/>
    <w:rsid w:val="00171C88"/>
    <w:rsid w:val="00174407"/>
    <w:rsid w:val="00175117"/>
    <w:rsid w:val="0018095F"/>
    <w:rsid w:val="0018313E"/>
    <w:rsid w:val="001835F8"/>
    <w:rsid w:val="00183F27"/>
    <w:rsid w:val="001841BD"/>
    <w:rsid w:val="0018446E"/>
    <w:rsid w:val="001846FF"/>
    <w:rsid w:val="00184A53"/>
    <w:rsid w:val="00184B99"/>
    <w:rsid w:val="00185425"/>
    <w:rsid w:val="00186529"/>
    <w:rsid w:val="001865AB"/>
    <w:rsid w:val="00192F1D"/>
    <w:rsid w:val="0019319B"/>
    <w:rsid w:val="001939E6"/>
    <w:rsid w:val="00194D4C"/>
    <w:rsid w:val="00196AA8"/>
    <w:rsid w:val="00196D71"/>
    <w:rsid w:val="001A1673"/>
    <w:rsid w:val="001A1E86"/>
    <w:rsid w:val="001A2185"/>
    <w:rsid w:val="001A3157"/>
    <w:rsid w:val="001A3655"/>
    <w:rsid w:val="001A374F"/>
    <w:rsid w:val="001A38E4"/>
    <w:rsid w:val="001A3919"/>
    <w:rsid w:val="001A4786"/>
    <w:rsid w:val="001A73BB"/>
    <w:rsid w:val="001B1EAF"/>
    <w:rsid w:val="001B458D"/>
    <w:rsid w:val="001B5D16"/>
    <w:rsid w:val="001B6DFD"/>
    <w:rsid w:val="001B7A8B"/>
    <w:rsid w:val="001C1CAE"/>
    <w:rsid w:val="001C2355"/>
    <w:rsid w:val="001C30C9"/>
    <w:rsid w:val="001C4484"/>
    <w:rsid w:val="001C46E9"/>
    <w:rsid w:val="001C5691"/>
    <w:rsid w:val="001C56B8"/>
    <w:rsid w:val="001C5B82"/>
    <w:rsid w:val="001C614E"/>
    <w:rsid w:val="001C709D"/>
    <w:rsid w:val="001C72FD"/>
    <w:rsid w:val="001C7366"/>
    <w:rsid w:val="001D060E"/>
    <w:rsid w:val="001D094B"/>
    <w:rsid w:val="001D1835"/>
    <w:rsid w:val="001D1C14"/>
    <w:rsid w:val="001D1CE4"/>
    <w:rsid w:val="001D1CE5"/>
    <w:rsid w:val="001D575F"/>
    <w:rsid w:val="001D6683"/>
    <w:rsid w:val="001D67F9"/>
    <w:rsid w:val="001D7434"/>
    <w:rsid w:val="001E0357"/>
    <w:rsid w:val="001E15F8"/>
    <w:rsid w:val="001E2BE3"/>
    <w:rsid w:val="001E5024"/>
    <w:rsid w:val="001E6457"/>
    <w:rsid w:val="001E660A"/>
    <w:rsid w:val="001E7C68"/>
    <w:rsid w:val="001E7D4F"/>
    <w:rsid w:val="001F308A"/>
    <w:rsid w:val="001F33BB"/>
    <w:rsid w:val="001F48EE"/>
    <w:rsid w:val="001F794B"/>
    <w:rsid w:val="002003DE"/>
    <w:rsid w:val="0020130A"/>
    <w:rsid w:val="00201B92"/>
    <w:rsid w:val="0020201A"/>
    <w:rsid w:val="0020366F"/>
    <w:rsid w:val="0020495A"/>
    <w:rsid w:val="00205153"/>
    <w:rsid w:val="00205EB7"/>
    <w:rsid w:val="00206C02"/>
    <w:rsid w:val="00206D45"/>
    <w:rsid w:val="0020791D"/>
    <w:rsid w:val="00207D43"/>
    <w:rsid w:val="00210A9D"/>
    <w:rsid w:val="00211B99"/>
    <w:rsid w:val="002129DA"/>
    <w:rsid w:val="00214081"/>
    <w:rsid w:val="0021550A"/>
    <w:rsid w:val="00215A90"/>
    <w:rsid w:val="00215F41"/>
    <w:rsid w:val="002172E4"/>
    <w:rsid w:val="002178DA"/>
    <w:rsid w:val="00217A2E"/>
    <w:rsid w:val="00217EB6"/>
    <w:rsid w:val="002247C2"/>
    <w:rsid w:val="00224901"/>
    <w:rsid w:val="002276BD"/>
    <w:rsid w:val="0022797F"/>
    <w:rsid w:val="00230378"/>
    <w:rsid w:val="002322E6"/>
    <w:rsid w:val="00232A02"/>
    <w:rsid w:val="00233407"/>
    <w:rsid w:val="00233827"/>
    <w:rsid w:val="00234A5E"/>
    <w:rsid w:val="00236072"/>
    <w:rsid w:val="0023672E"/>
    <w:rsid w:val="00236AB3"/>
    <w:rsid w:val="0024114F"/>
    <w:rsid w:val="00243203"/>
    <w:rsid w:val="002436F0"/>
    <w:rsid w:val="002440AC"/>
    <w:rsid w:val="002445B6"/>
    <w:rsid w:val="00244AA0"/>
    <w:rsid w:val="00244BAE"/>
    <w:rsid w:val="00244D4E"/>
    <w:rsid w:val="00245E73"/>
    <w:rsid w:val="00246135"/>
    <w:rsid w:val="00247F4E"/>
    <w:rsid w:val="00250911"/>
    <w:rsid w:val="002517A7"/>
    <w:rsid w:val="00251E92"/>
    <w:rsid w:val="0025220B"/>
    <w:rsid w:val="002525A3"/>
    <w:rsid w:val="00252B39"/>
    <w:rsid w:val="0025457B"/>
    <w:rsid w:val="00254AC2"/>
    <w:rsid w:val="0025525B"/>
    <w:rsid w:val="00255C59"/>
    <w:rsid w:val="00262B76"/>
    <w:rsid w:val="002638B8"/>
    <w:rsid w:val="00263B82"/>
    <w:rsid w:val="002641F1"/>
    <w:rsid w:val="0026446F"/>
    <w:rsid w:val="00264FBE"/>
    <w:rsid w:val="00265E6C"/>
    <w:rsid w:val="00266F83"/>
    <w:rsid w:val="00266FD3"/>
    <w:rsid w:val="00267C3D"/>
    <w:rsid w:val="0027242A"/>
    <w:rsid w:val="00272A58"/>
    <w:rsid w:val="00273AD0"/>
    <w:rsid w:val="00274FDB"/>
    <w:rsid w:val="002765AC"/>
    <w:rsid w:val="00277301"/>
    <w:rsid w:val="00277EDF"/>
    <w:rsid w:val="00280185"/>
    <w:rsid w:val="00280D69"/>
    <w:rsid w:val="002822AF"/>
    <w:rsid w:val="0028283E"/>
    <w:rsid w:val="00282BD9"/>
    <w:rsid w:val="00283171"/>
    <w:rsid w:val="00284CDB"/>
    <w:rsid w:val="00284D9E"/>
    <w:rsid w:val="002851C1"/>
    <w:rsid w:val="00286C8A"/>
    <w:rsid w:val="00286F66"/>
    <w:rsid w:val="002871EC"/>
    <w:rsid w:val="00287878"/>
    <w:rsid w:val="002878C3"/>
    <w:rsid w:val="002912EB"/>
    <w:rsid w:val="00291EC5"/>
    <w:rsid w:val="00291F3B"/>
    <w:rsid w:val="0029358C"/>
    <w:rsid w:val="00294048"/>
    <w:rsid w:val="002940E8"/>
    <w:rsid w:val="00295E92"/>
    <w:rsid w:val="002963F0"/>
    <w:rsid w:val="00296C15"/>
    <w:rsid w:val="00297A30"/>
    <w:rsid w:val="002A049B"/>
    <w:rsid w:val="002A06D6"/>
    <w:rsid w:val="002A1877"/>
    <w:rsid w:val="002A3077"/>
    <w:rsid w:val="002A463D"/>
    <w:rsid w:val="002A4711"/>
    <w:rsid w:val="002A4DAD"/>
    <w:rsid w:val="002A67E2"/>
    <w:rsid w:val="002A729B"/>
    <w:rsid w:val="002B08B1"/>
    <w:rsid w:val="002B16B7"/>
    <w:rsid w:val="002B241C"/>
    <w:rsid w:val="002B284A"/>
    <w:rsid w:val="002B2C4A"/>
    <w:rsid w:val="002B3207"/>
    <w:rsid w:val="002B346A"/>
    <w:rsid w:val="002B351E"/>
    <w:rsid w:val="002B4426"/>
    <w:rsid w:val="002B47FD"/>
    <w:rsid w:val="002B5F4F"/>
    <w:rsid w:val="002B605A"/>
    <w:rsid w:val="002B6EA3"/>
    <w:rsid w:val="002B740B"/>
    <w:rsid w:val="002C187A"/>
    <w:rsid w:val="002C1CAF"/>
    <w:rsid w:val="002C1D42"/>
    <w:rsid w:val="002C20A8"/>
    <w:rsid w:val="002C2812"/>
    <w:rsid w:val="002C3617"/>
    <w:rsid w:val="002C37FA"/>
    <w:rsid w:val="002C3AE6"/>
    <w:rsid w:val="002C491B"/>
    <w:rsid w:val="002C4D09"/>
    <w:rsid w:val="002C5DD0"/>
    <w:rsid w:val="002C6431"/>
    <w:rsid w:val="002C7051"/>
    <w:rsid w:val="002C71A1"/>
    <w:rsid w:val="002C762C"/>
    <w:rsid w:val="002D0810"/>
    <w:rsid w:val="002D0DB3"/>
    <w:rsid w:val="002D2FBB"/>
    <w:rsid w:val="002D40FE"/>
    <w:rsid w:val="002D4247"/>
    <w:rsid w:val="002D58BB"/>
    <w:rsid w:val="002D68D7"/>
    <w:rsid w:val="002D6B2B"/>
    <w:rsid w:val="002E02A0"/>
    <w:rsid w:val="002E10E6"/>
    <w:rsid w:val="002E1CED"/>
    <w:rsid w:val="002E1EAD"/>
    <w:rsid w:val="002E2064"/>
    <w:rsid w:val="002E2F01"/>
    <w:rsid w:val="002E383B"/>
    <w:rsid w:val="002E5250"/>
    <w:rsid w:val="002E61AA"/>
    <w:rsid w:val="002E6F58"/>
    <w:rsid w:val="002E6F88"/>
    <w:rsid w:val="002E7259"/>
    <w:rsid w:val="002E7286"/>
    <w:rsid w:val="002E745D"/>
    <w:rsid w:val="002E7A44"/>
    <w:rsid w:val="002F0FBE"/>
    <w:rsid w:val="002F10F6"/>
    <w:rsid w:val="002F1530"/>
    <w:rsid w:val="002F15D9"/>
    <w:rsid w:val="002F1C4B"/>
    <w:rsid w:val="002F205B"/>
    <w:rsid w:val="002F26EC"/>
    <w:rsid w:val="002F2FFC"/>
    <w:rsid w:val="002F35C5"/>
    <w:rsid w:val="002F388C"/>
    <w:rsid w:val="002F42EA"/>
    <w:rsid w:val="002F7CD6"/>
    <w:rsid w:val="00300C09"/>
    <w:rsid w:val="00302A89"/>
    <w:rsid w:val="00303009"/>
    <w:rsid w:val="00304037"/>
    <w:rsid w:val="003040D8"/>
    <w:rsid w:val="0030455E"/>
    <w:rsid w:val="00304F98"/>
    <w:rsid w:val="00305626"/>
    <w:rsid w:val="00306C36"/>
    <w:rsid w:val="00315BF1"/>
    <w:rsid w:val="0031606C"/>
    <w:rsid w:val="00316D58"/>
    <w:rsid w:val="003176B4"/>
    <w:rsid w:val="003212BB"/>
    <w:rsid w:val="00321C92"/>
    <w:rsid w:val="00321C9F"/>
    <w:rsid w:val="00322A20"/>
    <w:rsid w:val="003235DF"/>
    <w:rsid w:val="003236FF"/>
    <w:rsid w:val="00323ABC"/>
    <w:rsid w:val="00324A7C"/>
    <w:rsid w:val="00324FE5"/>
    <w:rsid w:val="00325019"/>
    <w:rsid w:val="003251D5"/>
    <w:rsid w:val="003257B7"/>
    <w:rsid w:val="0033000B"/>
    <w:rsid w:val="003315EC"/>
    <w:rsid w:val="00331670"/>
    <w:rsid w:val="0033222B"/>
    <w:rsid w:val="00332E6D"/>
    <w:rsid w:val="00333BA1"/>
    <w:rsid w:val="00333EC9"/>
    <w:rsid w:val="00334834"/>
    <w:rsid w:val="0033515C"/>
    <w:rsid w:val="0033530A"/>
    <w:rsid w:val="00335EA7"/>
    <w:rsid w:val="00336BF8"/>
    <w:rsid w:val="00336E39"/>
    <w:rsid w:val="003414BC"/>
    <w:rsid w:val="00342356"/>
    <w:rsid w:val="00342EDB"/>
    <w:rsid w:val="003430CA"/>
    <w:rsid w:val="00343425"/>
    <w:rsid w:val="00343458"/>
    <w:rsid w:val="0034386B"/>
    <w:rsid w:val="00344D07"/>
    <w:rsid w:val="0034540E"/>
    <w:rsid w:val="00345688"/>
    <w:rsid w:val="00346D73"/>
    <w:rsid w:val="00346E5C"/>
    <w:rsid w:val="003473C6"/>
    <w:rsid w:val="00347BFF"/>
    <w:rsid w:val="00350B40"/>
    <w:rsid w:val="00350EFC"/>
    <w:rsid w:val="00351715"/>
    <w:rsid w:val="00352E5E"/>
    <w:rsid w:val="00355972"/>
    <w:rsid w:val="003565D2"/>
    <w:rsid w:val="0035676B"/>
    <w:rsid w:val="003576B3"/>
    <w:rsid w:val="00357EE0"/>
    <w:rsid w:val="0036224E"/>
    <w:rsid w:val="0036386A"/>
    <w:rsid w:val="003638EB"/>
    <w:rsid w:val="00365BD8"/>
    <w:rsid w:val="00366463"/>
    <w:rsid w:val="00366549"/>
    <w:rsid w:val="00367CF3"/>
    <w:rsid w:val="003702DD"/>
    <w:rsid w:val="00372156"/>
    <w:rsid w:val="00372165"/>
    <w:rsid w:val="003722AE"/>
    <w:rsid w:val="00372CC2"/>
    <w:rsid w:val="003732F3"/>
    <w:rsid w:val="0037561F"/>
    <w:rsid w:val="00375EEE"/>
    <w:rsid w:val="00376FA5"/>
    <w:rsid w:val="003807EC"/>
    <w:rsid w:val="00380849"/>
    <w:rsid w:val="0038151A"/>
    <w:rsid w:val="003818DB"/>
    <w:rsid w:val="00382E2C"/>
    <w:rsid w:val="003834CD"/>
    <w:rsid w:val="00383908"/>
    <w:rsid w:val="003848FC"/>
    <w:rsid w:val="00384DE8"/>
    <w:rsid w:val="003853F0"/>
    <w:rsid w:val="00391265"/>
    <w:rsid w:val="00391614"/>
    <w:rsid w:val="00391937"/>
    <w:rsid w:val="003933FD"/>
    <w:rsid w:val="003950C7"/>
    <w:rsid w:val="003966E6"/>
    <w:rsid w:val="003968D7"/>
    <w:rsid w:val="00397345"/>
    <w:rsid w:val="003A039E"/>
    <w:rsid w:val="003A094F"/>
    <w:rsid w:val="003A13D2"/>
    <w:rsid w:val="003A1E93"/>
    <w:rsid w:val="003A43DA"/>
    <w:rsid w:val="003A46CE"/>
    <w:rsid w:val="003A613D"/>
    <w:rsid w:val="003A6341"/>
    <w:rsid w:val="003A6BC8"/>
    <w:rsid w:val="003B062D"/>
    <w:rsid w:val="003B085E"/>
    <w:rsid w:val="003B0D25"/>
    <w:rsid w:val="003B1B75"/>
    <w:rsid w:val="003B2E9F"/>
    <w:rsid w:val="003B39E6"/>
    <w:rsid w:val="003B3A5F"/>
    <w:rsid w:val="003B4D27"/>
    <w:rsid w:val="003B4E5D"/>
    <w:rsid w:val="003B5338"/>
    <w:rsid w:val="003B54BA"/>
    <w:rsid w:val="003B69ED"/>
    <w:rsid w:val="003B78E4"/>
    <w:rsid w:val="003C2378"/>
    <w:rsid w:val="003C2395"/>
    <w:rsid w:val="003C4CA6"/>
    <w:rsid w:val="003C5283"/>
    <w:rsid w:val="003C5CC6"/>
    <w:rsid w:val="003C660C"/>
    <w:rsid w:val="003C708E"/>
    <w:rsid w:val="003C7EA6"/>
    <w:rsid w:val="003D12C7"/>
    <w:rsid w:val="003D1BED"/>
    <w:rsid w:val="003D228B"/>
    <w:rsid w:val="003D31D8"/>
    <w:rsid w:val="003D35FD"/>
    <w:rsid w:val="003D3990"/>
    <w:rsid w:val="003D3F06"/>
    <w:rsid w:val="003D4CD7"/>
    <w:rsid w:val="003D4D7C"/>
    <w:rsid w:val="003E24A0"/>
    <w:rsid w:val="003E26D0"/>
    <w:rsid w:val="003E4567"/>
    <w:rsid w:val="003E4ECB"/>
    <w:rsid w:val="003E6A8A"/>
    <w:rsid w:val="003E759C"/>
    <w:rsid w:val="003F08B1"/>
    <w:rsid w:val="003F21BE"/>
    <w:rsid w:val="003F332A"/>
    <w:rsid w:val="003F36FB"/>
    <w:rsid w:val="003F38E4"/>
    <w:rsid w:val="003F3E01"/>
    <w:rsid w:val="003F44A5"/>
    <w:rsid w:val="003F4709"/>
    <w:rsid w:val="003F4F5A"/>
    <w:rsid w:val="003F5CD7"/>
    <w:rsid w:val="003F6454"/>
    <w:rsid w:val="003F64D6"/>
    <w:rsid w:val="003F660A"/>
    <w:rsid w:val="003F6632"/>
    <w:rsid w:val="003F7622"/>
    <w:rsid w:val="004017BD"/>
    <w:rsid w:val="00401ACF"/>
    <w:rsid w:val="00402083"/>
    <w:rsid w:val="00402142"/>
    <w:rsid w:val="004023AC"/>
    <w:rsid w:val="00402514"/>
    <w:rsid w:val="00403814"/>
    <w:rsid w:val="00404366"/>
    <w:rsid w:val="0040513F"/>
    <w:rsid w:val="00405DE7"/>
    <w:rsid w:val="00411A5F"/>
    <w:rsid w:val="00412299"/>
    <w:rsid w:val="00412D4D"/>
    <w:rsid w:val="00413EAF"/>
    <w:rsid w:val="0041408C"/>
    <w:rsid w:val="00414097"/>
    <w:rsid w:val="00420176"/>
    <w:rsid w:val="004213AF"/>
    <w:rsid w:val="004231C5"/>
    <w:rsid w:val="004259BA"/>
    <w:rsid w:val="00425AF8"/>
    <w:rsid w:val="00425C83"/>
    <w:rsid w:val="00426A74"/>
    <w:rsid w:val="00427202"/>
    <w:rsid w:val="00427C8C"/>
    <w:rsid w:val="00427F1E"/>
    <w:rsid w:val="004310F5"/>
    <w:rsid w:val="00434C51"/>
    <w:rsid w:val="00437FF5"/>
    <w:rsid w:val="00440B96"/>
    <w:rsid w:val="00442AE6"/>
    <w:rsid w:val="00442C0C"/>
    <w:rsid w:val="00444FCA"/>
    <w:rsid w:val="00445379"/>
    <w:rsid w:val="0045061C"/>
    <w:rsid w:val="00452780"/>
    <w:rsid w:val="0045339E"/>
    <w:rsid w:val="004554F4"/>
    <w:rsid w:val="004567AD"/>
    <w:rsid w:val="0046101E"/>
    <w:rsid w:val="00461944"/>
    <w:rsid w:val="004639B2"/>
    <w:rsid w:val="00464188"/>
    <w:rsid w:val="004641D8"/>
    <w:rsid w:val="004649A9"/>
    <w:rsid w:val="0046694A"/>
    <w:rsid w:val="00466AA7"/>
    <w:rsid w:val="00466FE4"/>
    <w:rsid w:val="00467643"/>
    <w:rsid w:val="00467FDA"/>
    <w:rsid w:val="00470AB1"/>
    <w:rsid w:val="00470B07"/>
    <w:rsid w:val="00470EC3"/>
    <w:rsid w:val="00473616"/>
    <w:rsid w:val="00473F47"/>
    <w:rsid w:val="004743AF"/>
    <w:rsid w:val="00474E91"/>
    <w:rsid w:val="00476804"/>
    <w:rsid w:val="00477092"/>
    <w:rsid w:val="00477A37"/>
    <w:rsid w:val="00477CF8"/>
    <w:rsid w:val="00477F1E"/>
    <w:rsid w:val="00480A02"/>
    <w:rsid w:val="0048168F"/>
    <w:rsid w:val="00481787"/>
    <w:rsid w:val="004830F5"/>
    <w:rsid w:val="00483A15"/>
    <w:rsid w:val="00484092"/>
    <w:rsid w:val="00484169"/>
    <w:rsid w:val="00484E8C"/>
    <w:rsid w:val="00486C22"/>
    <w:rsid w:val="004874CF"/>
    <w:rsid w:val="004876FE"/>
    <w:rsid w:val="00490FBF"/>
    <w:rsid w:val="004919A7"/>
    <w:rsid w:val="004923D7"/>
    <w:rsid w:val="00494C77"/>
    <w:rsid w:val="004950EB"/>
    <w:rsid w:val="00495AC5"/>
    <w:rsid w:val="004965A3"/>
    <w:rsid w:val="0049720D"/>
    <w:rsid w:val="004A210E"/>
    <w:rsid w:val="004A259B"/>
    <w:rsid w:val="004A265E"/>
    <w:rsid w:val="004A49E6"/>
    <w:rsid w:val="004A54A5"/>
    <w:rsid w:val="004A5CAB"/>
    <w:rsid w:val="004A7051"/>
    <w:rsid w:val="004B006E"/>
    <w:rsid w:val="004B06E9"/>
    <w:rsid w:val="004B0D4E"/>
    <w:rsid w:val="004B0EAD"/>
    <w:rsid w:val="004B179F"/>
    <w:rsid w:val="004B1E1E"/>
    <w:rsid w:val="004B2495"/>
    <w:rsid w:val="004B2C56"/>
    <w:rsid w:val="004B5601"/>
    <w:rsid w:val="004B58AB"/>
    <w:rsid w:val="004B5B20"/>
    <w:rsid w:val="004B6010"/>
    <w:rsid w:val="004B7E13"/>
    <w:rsid w:val="004C2101"/>
    <w:rsid w:val="004C3DC3"/>
    <w:rsid w:val="004C4F3B"/>
    <w:rsid w:val="004C65D4"/>
    <w:rsid w:val="004C6C5A"/>
    <w:rsid w:val="004C7E82"/>
    <w:rsid w:val="004D141E"/>
    <w:rsid w:val="004D1F00"/>
    <w:rsid w:val="004D2F33"/>
    <w:rsid w:val="004D42D5"/>
    <w:rsid w:val="004D4EFC"/>
    <w:rsid w:val="004D5A21"/>
    <w:rsid w:val="004D7521"/>
    <w:rsid w:val="004D77A0"/>
    <w:rsid w:val="004D7AFF"/>
    <w:rsid w:val="004E265A"/>
    <w:rsid w:val="004E277E"/>
    <w:rsid w:val="004E3157"/>
    <w:rsid w:val="004E33A8"/>
    <w:rsid w:val="004E3B3E"/>
    <w:rsid w:val="004E3BD7"/>
    <w:rsid w:val="004E6614"/>
    <w:rsid w:val="004E7973"/>
    <w:rsid w:val="004F016F"/>
    <w:rsid w:val="004F0A78"/>
    <w:rsid w:val="004F1104"/>
    <w:rsid w:val="004F2C64"/>
    <w:rsid w:val="004F2E89"/>
    <w:rsid w:val="004F4CBA"/>
    <w:rsid w:val="004F7D22"/>
    <w:rsid w:val="0050130E"/>
    <w:rsid w:val="00502143"/>
    <w:rsid w:val="00503A47"/>
    <w:rsid w:val="00503CDD"/>
    <w:rsid w:val="00505758"/>
    <w:rsid w:val="005103BC"/>
    <w:rsid w:val="0051227A"/>
    <w:rsid w:val="005129DA"/>
    <w:rsid w:val="00513612"/>
    <w:rsid w:val="00513D8E"/>
    <w:rsid w:val="00514E28"/>
    <w:rsid w:val="0051507B"/>
    <w:rsid w:val="0051586D"/>
    <w:rsid w:val="00515D5D"/>
    <w:rsid w:val="00515E37"/>
    <w:rsid w:val="00515EEF"/>
    <w:rsid w:val="00516466"/>
    <w:rsid w:val="005174D6"/>
    <w:rsid w:val="0051786C"/>
    <w:rsid w:val="005208FF"/>
    <w:rsid w:val="00521468"/>
    <w:rsid w:val="005216B2"/>
    <w:rsid w:val="00523DE8"/>
    <w:rsid w:val="00524B22"/>
    <w:rsid w:val="00525A44"/>
    <w:rsid w:val="00526655"/>
    <w:rsid w:val="00526735"/>
    <w:rsid w:val="00526B32"/>
    <w:rsid w:val="00527E52"/>
    <w:rsid w:val="00530FA3"/>
    <w:rsid w:val="0053126F"/>
    <w:rsid w:val="00531794"/>
    <w:rsid w:val="00534AE1"/>
    <w:rsid w:val="00534D08"/>
    <w:rsid w:val="00535054"/>
    <w:rsid w:val="005357D9"/>
    <w:rsid w:val="00536175"/>
    <w:rsid w:val="00536AD6"/>
    <w:rsid w:val="005419EA"/>
    <w:rsid w:val="00541F2E"/>
    <w:rsid w:val="00542DB7"/>
    <w:rsid w:val="0054416C"/>
    <w:rsid w:val="00544390"/>
    <w:rsid w:val="005446F3"/>
    <w:rsid w:val="00544781"/>
    <w:rsid w:val="00544C27"/>
    <w:rsid w:val="005460E0"/>
    <w:rsid w:val="00546A7F"/>
    <w:rsid w:val="005470AF"/>
    <w:rsid w:val="005501BA"/>
    <w:rsid w:val="00550982"/>
    <w:rsid w:val="005513CF"/>
    <w:rsid w:val="0055185F"/>
    <w:rsid w:val="00551C24"/>
    <w:rsid w:val="005523F8"/>
    <w:rsid w:val="00553A7C"/>
    <w:rsid w:val="00553D53"/>
    <w:rsid w:val="005561A0"/>
    <w:rsid w:val="005577AB"/>
    <w:rsid w:val="0056086D"/>
    <w:rsid w:val="00561C6B"/>
    <w:rsid w:val="00563312"/>
    <w:rsid w:val="00564A80"/>
    <w:rsid w:val="00564C4F"/>
    <w:rsid w:val="005663F8"/>
    <w:rsid w:val="0057086A"/>
    <w:rsid w:val="00571143"/>
    <w:rsid w:val="005718ED"/>
    <w:rsid w:val="00574920"/>
    <w:rsid w:val="00575436"/>
    <w:rsid w:val="00575623"/>
    <w:rsid w:val="00575820"/>
    <w:rsid w:val="00576E09"/>
    <w:rsid w:val="00577F95"/>
    <w:rsid w:val="0058153F"/>
    <w:rsid w:val="00581CA9"/>
    <w:rsid w:val="0058301B"/>
    <w:rsid w:val="0058313E"/>
    <w:rsid w:val="0058636B"/>
    <w:rsid w:val="00587B11"/>
    <w:rsid w:val="00587C3B"/>
    <w:rsid w:val="0059084D"/>
    <w:rsid w:val="00590937"/>
    <w:rsid w:val="00590D4E"/>
    <w:rsid w:val="0059166A"/>
    <w:rsid w:val="005917B4"/>
    <w:rsid w:val="00592733"/>
    <w:rsid w:val="00592F18"/>
    <w:rsid w:val="00593B59"/>
    <w:rsid w:val="00594777"/>
    <w:rsid w:val="00594FCE"/>
    <w:rsid w:val="00595DBA"/>
    <w:rsid w:val="005969A7"/>
    <w:rsid w:val="005A0AA0"/>
    <w:rsid w:val="005A1340"/>
    <w:rsid w:val="005A1972"/>
    <w:rsid w:val="005A1E79"/>
    <w:rsid w:val="005A2203"/>
    <w:rsid w:val="005A2661"/>
    <w:rsid w:val="005A26F8"/>
    <w:rsid w:val="005A384A"/>
    <w:rsid w:val="005A403C"/>
    <w:rsid w:val="005A56E0"/>
    <w:rsid w:val="005A69A0"/>
    <w:rsid w:val="005B0CD6"/>
    <w:rsid w:val="005B0D19"/>
    <w:rsid w:val="005B2078"/>
    <w:rsid w:val="005B2EFB"/>
    <w:rsid w:val="005B3BA9"/>
    <w:rsid w:val="005B4450"/>
    <w:rsid w:val="005B7CA6"/>
    <w:rsid w:val="005B7E2F"/>
    <w:rsid w:val="005C0825"/>
    <w:rsid w:val="005C10D0"/>
    <w:rsid w:val="005C187A"/>
    <w:rsid w:val="005C1FB1"/>
    <w:rsid w:val="005C1FC7"/>
    <w:rsid w:val="005C4963"/>
    <w:rsid w:val="005C4BBA"/>
    <w:rsid w:val="005C68B4"/>
    <w:rsid w:val="005D08D6"/>
    <w:rsid w:val="005D2343"/>
    <w:rsid w:val="005D31EF"/>
    <w:rsid w:val="005D3851"/>
    <w:rsid w:val="005D545C"/>
    <w:rsid w:val="005D657B"/>
    <w:rsid w:val="005D73C7"/>
    <w:rsid w:val="005E33F8"/>
    <w:rsid w:val="005E3B28"/>
    <w:rsid w:val="005E5FF4"/>
    <w:rsid w:val="005E6A72"/>
    <w:rsid w:val="005F006C"/>
    <w:rsid w:val="005F021D"/>
    <w:rsid w:val="005F0CC2"/>
    <w:rsid w:val="005F1E48"/>
    <w:rsid w:val="005F439F"/>
    <w:rsid w:val="005F45A2"/>
    <w:rsid w:val="005F614E"/>
    <w:rsid w:val="005F6919"/>
    <w:rsid w:val="005F77DA"/>
    <w:rsid w:val="00600393"/>
    <w:rsid w:val="0060117C"/>
    <w:rsid w:val="006020B9"/>
    <w:rsid w:val="00605275"/>
    <w:rsid w:val="0060529A"/>
    <w:rsid w:val="00605E4B"/>
    <w:rsid w:val="00605FBC"/>
    <w:rsid w:val="00606645"/>
    <w:rsid w:val="006073A2"/>
    <w:rsid w:val="006073AB"/>
    <w:rsid w:val="0060796B"/>
    <w:rsid w:val="006100F5"/>
    <w:rsid w:val="0061024D"/>
    <w:rsid w:val="00610D55"/>
    <w:rsid w:val="00611A53"/>
    <w:rsid w:val="00612207"/>
    <w:rsid w:val="006131A5"/>
    <w:rsid w:val="0061323D"/>
    <w:rsid w:val="006137DC"/>
    <w:rsid w:val="00613E4F"/>
    <w:rsid w:val="0061467E"/>
    <w:rsid w:val="00614C29"/>
    <w:rsid w:val="00614FFE"/>
    <w:rsid w:val="00615466"/>
    <w:rsid w:val="006159D6"/>
    <w:rsid w:val="00615C30"/>
    <w:rsid w:val="00615C60"/>
    <w:rsid w:val="00616AEF"/>
    <w:rsid w:val="00616C15"/>
    <w:rsid w:val="00617882"/>
    <w:rsid w:val="00621D7A"/>
    <w:rsid w:val="00621DF2"/>
    <w:rsid w:val="00622BE9"/>
    <w:rsid w:val="00624881"/>
    <w:rsid w:val="00624B2F"/>
    <w:rsid w:val="00624DD0"/>
    <w:rsid w:val="00624F31"/>
    <w:rsid w:val="00626B3F"/>
    <w:rsid w:val="00627A1C"/>
    <w:rsid w:val="00630835"/>
    <w:rsid w:val="0063251B"/>
    <w:rsid w:val="00632971"/>
    <w:rsid w:val="00632D1A"/>
    <w:rsid w:val="00635112"/>
    <w:rsid w:val="00635253"/>
    <w:rsid w:val="00636BEC"/>
    <w:rsid w:val="006371DC"/>
    <w:rsid w:val="0064354F"/>
    <w:rsid w:val="00643A9E"/>
    <w:rsid w:val="00646FF7"/>
    <w:rsid w:val="00647073"/>
    <w:rsid w:val="006500AC"/>
    <w:rsid w:val="00650144"/>
    <w:rsid w:val="006507FF"/>
    <w:rsid w:val="00651323"/>
    <w:rsid w:val="00651991"/>
    <w:rsid w:val="00652752"/>
    <w:rsid w:val="00654F21"/>
    <w:rsid w:val="00655090"/>
    <w:rsid w:val="00656224"/>
    <w:rsid w:val="00656A65"/>
    <w:rsid w:val="00656CF7"/>
    <w:rsid w:val="00656DF2"/>
    <w:rsid w:val="006578BB"/>
    <w:rsid w:val="00657A0F"/>
    <w:rsid w:val="00657F5C"/>
    <w:rsid w:val="006614A7"/>
    <w:rsid w:val="00661CAD"/>
    <w:rsid w:val="00661DC2"/>
    <w:rsid w:val="00662106"/>
    <w:rsid w:val="006627B0"/>
    <w:rsid w:val="0066309A"/>
    <w:rsid w:val="006645BE"/>
    <w:rsid w:val="006648F5"/>
    <w:rsid w:val="00664BD5"/>
    <w:rsid w:val="00664EA0"/>
    <w:rsid w:val="00665C99"/>
    <w:rsid w:val="00665E0A"/>
    <w:rsid w:val="0066764F"/>
    <w:rsid w:val="0067044E"/>
    <w:rsid w:val="00670D17"/>
    <w:rsid w:val="00671040"/>
    <w:rsid w:val="00671C0B"/>
    <w:rsid w:val="0067321D"/>
    <w:rsid w:val="006734B3"/>
    <w:rsid w:val="0067356E"/>
    <w:rsid w:val="00673683"/>
    <w:rsid w:val="00673D6E"/>
    <w:rsid w:val="006749FD"/>
    <w:rsid w:val="00676C93"/>
    <w:rsid w:val="0068001E"/>
    <w:rsid w:val="0068035D"/>
    <w:rsid w:val="006811AD"/>
    <w:rsid w:val="0068468D"/>
    <w:rsid w:val="0068495E"/>
    <w:rsid w:val="00684B3D"/>
    <w:rsid w:val="00685B7B"/>
    <w:rsid w:val="00685FC7"/>
    <w:rsid w:val="00686047"/>
    <w:rsid w:val="006907EE"/>
    <w:rsid w:val="00691C2F"/>
    <w:rsid w:val="00691F48"/>
    <w:rsid w:val="0069200D"/>
    <w:rsid w:val="006936ED"/>
    <w:rsid w:val="006937DB"/>
    <w:rsid w:val="006947B7"/>
    <w:rsid w:val="006969E7"/>
    <w:rsid w:val="006969FA"/>
    <w:rsid w:val="00696A3C"/>
    <w:rsid w:val="006A07CA"/>
    <w:rsid w:val="006A0883"/>
    <w:rsid w:val="006A08CC"/>
    <w:rsid w:val="006A207B"/>
    <w:rsid w:val="006A2895"/>
    <w:rsid w:val="006A2CD5"/>
    <w:rsid w:val="006A2E42"/>
    <w:rsid w:val="006A3DA8"/>
    <w:rsid w:val="006A3DB8"/>
    <w:rsid w:val="006A5032"/>
    <w:rsid w:val="006A5B0E"/>
    <w:rsid w:val="006A5B12"/>
    <w:rsid w:val="006A6405"/>
    <w:rsid w:val="006A7426"/>
    <w:rsid w:val="006B19A9"/>
    <w:rsid w:val="006B21BF"/>
    <w:rsid w:val="006B34C9"/>
    <w:rsid w:val="006B4DED"/>
    <w:rsid w:val="006C0B34"/>
    <w:rsid w:val="006C1479"/>
    <w:rsid w:val="006C17B1"/>
    <w:rsid w:val="006C1819"/>
    <w:rsid w:val="006C23CE"/>
    <w:rsid w:val="006C2774"/>
    <w:rsid w:val="006C28E2"/>
    <w:rsid w:val="006C29FB"/>
    <w:rsid w:val="006C5924"/>
    <w:rsid w:val="006C76D9"/>
    <w:rsid w:val="006D030B"/>
    <w:rsid w:val="006D0366"/>
    <w:rsid w:val="006D0A25"/>
    <w:rsid w:val="006D1789"/>
    <w:rsid w:val="006D1CDF"/>
    <w:rsid w:val="006D3593"/>
    <w:rsid w:val="006D3F0B"/>
    <w:rsid w:val="006D5799"/>
    <w:rsid w:val="006D60AB"/>
    <w:rsid w:val="006D6B92"/>
    <w:rsid w:val="006E10BF"/>
    <w:rsid w:val="006E1758"/>
    <w:rsid w:val="006E2489"/>
    <w:rsid w:val="006E2E0F"/>
    <w:rsid w:val="006E30D8"/>
    <w:rsid w:val="006E431D"/>
    <w:rsid w:val="006E4DA8"/>
    <w:rsid w:val="006E64BC"/>
    <w:rsid w:val="006E7CF8"/>
    <w:rsid w:val="006E7F97"/>
    <w:rsid w:val="006F0257"/>
    <w:rsid w:val="006F0654"/>
    <w:rsid w:val="006F0B62"/>
    <w:rsid w:val="006F0F2D"/>
    <w:rsid w:val="006F1516"/>
    <w:rsid w:val="006F2F8F"/>
    <w:rsid w:val="006F4A07"/>
    <w:rsid w:val="006F4AFB"/>
    <w:rsid w:val="006F690E"/>
    <w:rsid w:val="006F6C35"/>
    <w:rsid w:val="006F74C9"/>
    <w:rsid w:val="006F761E"/>
    <w:rsid w:val="00701FE7"/>
    <w:rsid w:val="007032FA"/>
    <w:rsid w:val="00703B4B"/>
    <w:rsid w:val="00704B57"/>
    <w:rsid w:val="007065B1"/>
    <w:rsid w:val="0070669F"/>
    <w:rsid w:val="00706CC3"/>
    <w:rsid w:val="00706DB9"/>
    <w:rsid w:val="007073F6"/>
    <w:rsid w:val="00707F78"/>
    <w:rsid w:val="00710C4D"/>
    <w:rsid w:val="00710DBF"/>
    <w:rsid w:val="007115D9"/>
    <w:rsid w:val="007118F5"/>
    <w:rsid w:val="00712426"/>
    <w:rsid w:val="00712610"/>
    <w:rsid w:val="0071286E"/>
    <w:rsid w:val="007133CF"/>
    <w:rsid w:val="0071450A"/>
    <w:rsid w:val="0071498B"/>
    <w:rsid w:val="0071506D"/>
    <w:rsid w:val="00715EC6"/>
    <w:rsid w:val="007168F2"/>
    <w:rsid w:val="00716A46"/>
    <w:rsid w:val="0071720A"/>
    <w:rsid w:val="00720104"/>
    <w:rsid w:val="00720431"/>
    <w:rsid w:val="00720498"/>
    <w:rsid w:val="00721507"/>
    <w:rsid w:val="00721567"/>
    <w:rsid w:val="00722699"/>
    <w:rsid w:val="00722964"/>
    <w:rsid w:val="00722CFF"/>
    <w:rsid w:val="00722D11"/>
    <w:rsid w:val="007247B9"/>
    <w:rsid w:val="0072565A"/>
    <w:rsid w:val="00725759"/>
    <w:rsid w:val="007307B4"/>
    <w:rsid w:val="007308CD"/>
    <w:rsid w:val="00731152"/>
    <w:rsid w:val="007317AD"/>
    <w:rsid w:val="007318BD"/>
    <w:rsid w:val="00734278"/>
    <w:rsid w:val="007345D0"/>
    <w:rsid w:val="00736588"/>
    <w:rsid w:val="00737429"/>
    <w:rsid w:val="0073797F"/>
    <w:rsid w:val="00740B1E"/>
    <w:rsid w:val="00740C03"/>
    <w:rsid w:val="0074108E"/>
    <w:rsid w:val="00741135"/>
    <w:rsid w:val="00741440"/>
    <w:rsid w:val="00742F27"/>
    <w:rsid w:val="00742FDD"/>
    <w:rsid w:val="007435E3"/>
    <w:rsid w:val="00743E03"/>
    <w:rsid w:val="00743EF3"/>
    <w:rsid w:val="00744438"/>
    <w:rsid w:val="00744710"/>
    <w:rsid w:val="0074494C"/>
    <w:rsid w:val="00744AB6"/>
    <w:rsid w:val="007451EC"/>
    <w:rsid w:val="00745803"/>
    <w:rsid w:val="00745F01"/>
    <w:rsid w:val="00747172"/>
    <w:rsid w:val="00750EF2"/>
    <w:rsid w:val="00751279"/>
    <w:rsid w:val="00751324"/>
    <w:rsid w:val="0075160B"/>
    <w:rsid w:val="00751DAF"/>
    <w:rsid w:val="00752358"/>
    <w:rsid w:val="007526BB"/>
    <w:rsid w:val="00753159"/>
    <w:rsid w:val="007569BB"/>
    <w:rsid w:val="00756BB7"/>
    <w:rsid w:val="00756EF1"/>
    <w:rsid w:val="007574F2"/>
    <w:rsid w:val="007576B4"/>
    <w:rsid w:val="0076069A"/>
    <w:rsid w:val="007607E5"/>
    <w:rsid w:val="00761508"/>
    <w:rsid w:val="007626C9"/>
    <w:rsid w:val="00764773"/>
    <w:rsid w:val="00764B9C"/>
    <w:rsid w:val="007657F3"/>
    <w:rsid w:val="0076599E"/>
    <w:rsid w:val="007659A3"/>
    <w:rsid w:val="0076624E"/>
    <w:rsid w:val="00766B47"/>
    <w:rsid w:val="00770657"/>
    <w:rsid w:val="007712FB"/>
    <w:rsid w:val="007717E2"/>
    <w:rsid w:val="007722F8"/>
    <w:rsid w:val="00772D8C"/>
    <w:rsid w:val="007740D4"/>
    <w:rsid w:val="007756B0"/>
    <w:rsid w:val="00775C86"/>
    <w:rsid w:val="0077628F"/>
    <w:rsid w:val="007775CA"/>
    <w:rsid w:val="00777862"/>
    <w:rsid w:val="00782E30"/>
    <w:rsid w:val="0078404B"/>
    <w:rsid w:val="00785E5E"/>
    <w:rsid w:val="0078600B"/>
    <w:rsid w:val="00790676"/>
    <w:rsid w:val="00790CF7"/>
    <w:rsid w:val="00791410"/>
    <w:rsid w:val="007937AE"/>
    <w:rsid w:val="00793DE6"/>
    <w:rsid w:val="00793E8B"/>
    <w:rsid w:val="00794503"/>
    <w:rsid w:val="007958F2"/>
    <w:rsid w:val="00796361"/>
    <w:rsid w:val="00797F1C"/>
    <w:rsid w:val="00797FA4"/>
    <w:rsid w:val="007A1B5F"/>
    <w:rsid w:val="007A259E"/>
    <w:rsid w:val="007A32D2"/>
    <w:rsid w:val="007A4650"/>
    <w:rsid w:val="007A4F3E"/>
    <w:rsid w:val="007A5985"/>
    <w:rsid w:val="007A5C00"/>
    <w:rsid w:val="007A63F7"/>
    <w:rsid w:val="007A6FCF"/>
    <w:rsid w:val="007A777F"/>
    <w:rsid w:val="007A796E"/>
    <w:rsid w:val="007B00F2"/>
    <w:rsid w:val="007B10F6"/>
    <w:rsid w:val="007B1BE5"/>
    <w:rsid w:val="007B368E"/>
    <w:rsid w:val="007B574F"/>
    <w:rsid w:val="007B5D05"/>
    <w:rsid w:val="007B5EEE"/>
    <w:rsid w:val="007B69D6"/>
    <w:rsid w:val="007B71B8"/>
    <w:rsid w:val="007C096C"/>
    <w:rsid w:val="007C1C34"/>
    <w:rsid w:val="007C21C8"/>
    <w:rsid w:val="007C288F"/>
    <w:rsid w:val="007C2BA5"/>
    <w:rsid w:val="007C304F"/>
    <w:rsid w:val="007C364B"/>
    <w:rsid w:val="007C5536"/>
    <w:rsid w:val="007C6D53"/>
    <w:rsid w:val="007C78D3"/>
    <w:rsid w:val="007C7FD6"/>
    <w:rsid w:val="007D0C1D"/>
    <w:rsid w:val="007D11A3"/>
    <w:rsid w:val="007D127B"/>
    <w:rsid w:val="007D12B7"/>
    <w:rsid w:val="007D137C"/>
    <w:rsid w:val="007D19F6"/>
    <w:rsid w:val="007D1E8D"/>
    <w:rsid w:val="007D23AD"/>
    <w:rsid w:val="007D246A"/>
    <w:rsid w:val="007D2DD6"/>
    <w:rsid w:val="007D3A27"/>
    <w:rsid w:val="007D3AEF"/>
    <w:rsid w:val="007D4AA4"/>
    <w:rsid w:val="007D5138"/>
    <w:rsid w:val="007D55F4"/>
    <w:rsid w:val="007D6A05"/>
    <w:rsid w:val="007D6E52"/>
    <w:rsid w:val="007D7581"/>
    <w:rsid w:val="007E1330"/>
    <w:rsid w:val="007E2215"/>
    <w:rsid w:val="007E34D5"/>
    <w:rsid w:val="007E393D"/>
    <w:rsid w:val="007E3EB8"/>
    <w:rsid w:val="007E4FA1"/>
    <w:rsid w:val="007E5535"/>
    <w:rsid w:val="007E7BE8"/>
    <w:rsid w:val="007F0164"/>
    <w:rsid w:val="007F0627"/>
    <w:rsid w:val="007F124D"/>
    <w:rsid w:val="007F4258"/>
    <w:rsid w:val="007F4297"/>
    <w:rsid w:val="007F49F9"/>
    <w:rsid w:val="007F4C86"/>
    <w:rsid w:val="007F62C8"/>
    <w:rsid w:val="007F6F6D"/>
    <w:rsid w:val="007F6F7D"/>
    <w:rsid w:val="007F7257"/>
    <w:rsid w:val="007F783E"/>
    <w:rsid w:val="007F7892"/>
    <w:rsid w:val="00800BEE"/>
    <w:rsid w:val="00800C70"/>
    <w:rsid w:val="008011E4"/>
    <w:rsid w:val="00801FCA"/>
    <w:rsid w:val="00802423"/>
    <w:rsid w:val="00802E90"/>
    <w:rsid w:val="00803F8C"/>
    <w:rsid w:val="00804411"/>
    <w:rsid w:val="00804D72"/>
    <w:rsid w:val="00804EE8"/>
    <w:rsid w:val="00805ADB"/>
    <w:rsid w:val="00805B9C"/>
    <w:rsid w:val="00805F0C"/>
    <w:rsid w:val="008078C3"/>
    <w:rsid w:val="00810A6F"/>
    <w:rsid w:val="00811716"/>
    <w:rsid w:val="0081242E"/>
    <w:rsid w:val="00812452"/>
    <w:rsid w:val="008124B6"/>
    <w:rsid w:val="00813723"/>
    <w:rsid w:val="00814106"/>
    <w:rsid w:val="00814610"/>
    <w:rsid w:val="00814871"/>
    <w:rsid w:val="00815AB6"/>
    <w:rsid w:val="00816800"/>
    <w:rsid w:val="00816E8F"/>
    <w:rsid w:val="0082045D"/>
    <w:rsid w:val="008208DC"/>
    <w:rsid w:val="008229D7"/>
    <w:rsid w:val="00822D8C"/>
    <w:rsid w:val="008253D1"/>
    <w:rsid w:val="00826858"/>
    <w:rsid w:val="00826E43"/>
    <w:rsid w:val="0083289F"/>
    <w:rsid w:val="008344CC"/>
    <w:rsid w:val="0083461E"/>
    <w:rsid w:val="008349C2"/>
    <w:rsid w:val="00834A9F"/>
    <w:rsid w:val="0083582E"/>
    <w:rsid w:val="008364E5"/>
    <w:rsid w:val="00837417"/>
    <w:rsid w:val="00837B04"/>
    <w:rsid w:val="00837EFF"/>
    <w:rsid w:val="008403C5"/>
    <w:rsid w:val="008404C8"/>
    <w:rsid w:val="0084221C"/>
    <w:rsid w:val="00843549"/>
    <w:rsid w:val="0084393C"/>
    <w:rsid w:val="00843C5C"/>
    <w:rsid w:val="00844DEF"/>
    <w:rsid w:val="008455DB"/>
    <w:rsid w:val="00845AF0"/>
    <w:rsid w:val="0084637C"/>
    <w:rsid w:val="00847A89"/>
    <w:rsid w:val="00850929"/>
    <w:rsid w:val="00851E4E"/>
    <w:rsid w:val="00853068"/>
    <w:rsid w:val="00855981"/>
    <w:rsid w:val="00855D3E"/>
    <w:rsid w:val="0085717D"/>
    <w:rsid w:val="00857E6F"/>
    <w:rsid w:val="00861669"/>
    <w:rsid w:val="0086254F"/>
    <w:rsid w:val="008632DB"/>
    <w:rsid w:val="008635E1"/>
    <w:rsid w:val="008640A5"/>
    <w:rsid w:val="008644F4"/>
    <w:rsid w:val="008648DC"/>
    <w:rsid w:val="00865821"/>
    <w:rsid w:val="00865FA0"/>
    <w:rsid w:val="008664A8"/>
    <w:rsid w:val="00866E96"/>
    <w:rsid w:val="00867BCD"/>
    <w:rsid w:val="00870398"/>
    <w:rsid w:val="00871D92"/>
    <w:rsid w:val="008726B8"/>
    <w:rsid w:val="00873C1E"/>
    <w:rsid w:val="00874634"/>
    <w:rsid w:val="00875EA5"/>
    <w:rsid w:val="00875FA5"/>
    <w:rsid w:val="0087736C"/>
    <w:rsid w:val="008816A4"/>
    <w:rsid w:val="00881D4B"/>
    <w:rsid w:val="00882201"/>
    <w:rsid w:val="008848B6"/>
    <w:rsid w:val="0088512F"/>
    <w:rsid w:val="00887374"/>
    <w:rsid w:val="00890361"/>
    <w:rsid w:val="0089182B"/>
    <w:rsid w:val="00891AE7"/>
    <w:rsid w:val="00891ED4"/>
    <w:rsid w:val="00892C2C"/>
    <w:rsid w:val="008979DA"/>
    <w:rsid w:val="008A0BDA"/>
    <w:rsid w:val="008A102C"/>
    <w:rsid w:val="008A1155"/>
    <w:rsid w:val="008A3181"/>
    <w:rsid w:val="008A730D"/>
    <w:rsid w:val="008A7CEB"/>
    <w:rsid w:val="008B1B75"/>
    <w:rsid w:val="008B1D9A"/>
    <w:rsid w:val="008B3518"/>
    <w:rsid w:val="008B5A12"/>
    <w:rsid w:val="008B5DA7"/>
    <w:rsid w:val="008B6142"/>
    <w:rsid w:val="008B6CD7"/>
    <w:rsid w:val="008B7E23"/>
    <w:rsid w:val="008C1056"/>
    <w:rsid w:val="008C1BDF"/>
    <w:rsid w:val="008C34A0"/>
    <w:rsid w:val="008C39A6"/>
    <w:rsid w:val="008C3A4E"/>
    <w:rsid w:val="008C54EF"/>
    <w:rsid w:val="008C76B4"/>
    <w:rsid w:val="008C782A"/>
    <w:rsid w:val="008C784D"/>
    <w:rsid w:val="008C7C44"/>
    <w:rsid w:val="008D7885"/>
    <w:rsid w:val="008E022E"/>
    <w:rsid w:val="008E083A"/>
    <w:rsid w:val="008E0E26"/>
    <w:rsid w:val="008E0E2D"/>
    <w:rsid w:val="008E1083"/>
    <w:rsid w:val="008E189D"/>
    <w:rsid w:val="008E1D02"/>
    <w:rsid w:val="008E1F93"/>
    <w:rsid w:val="008E2EDA"/>
    <w:rsid w:val="008E3567"/>
    <w:rsid w:val="008E3872"/>
    <w:rsid w:val="008E3BE2"/>
    <w:rsid w:val="008E3E48"/>
    <w:rsid w:val="008E5C14"/>
    <w:rsid w:val="008E5EE3"/>
    <w:rsid w:val="008E729D"/>
    <w:rsid w:val="008F0879"/>
    <w:rsid w:val="008F2146"/>
    <w:rsid w:val="008F3E4D"/>
    <w:rsid w:val="008F495F"/>
    <w:rsid w:val="008F5112"/>
    <w:rsid w:val="008F5B6C"/>
    <w:rsid w:val="008F61A4"/>
    <w:rsid w:val="008F6445"/>
    <w:rsid w:val="008F6703"/>
    <w:rsid w:val="008F674F"/>
    <w:rsid w:val="008F6824"/>
    <w:rsid w:val="008F6CCC"/>
    <w:rsid w:val="00900D78"/>
    <w:rsid w:val="00901C1E"/>
    <w:rsid w:val="0090207B"/>
    <w:rsid w:val="00902757"/>
    <w:rsid w:val="00902A16"/>
    <w:rsid w:val="009046EC"/>
    <w:rsid w:val="00905C6E"/>
    <w:rsid w:val="009064D7"/>
    <w:rsid w:val="009075D1"/>
    <w:rsid w:val="00907749"/>
    <w:rsid w:val="00907E7F"/>
    <w:rsid w:val="00910FE1"/>
    <w:rsid w:val="0091162E"/>
    <w:rsid w:val="0091229B"/>
    <w:rsid w:val="00912D25"/>
    <w:rsid w:val="0091388F"/>
    <w:rsid w:val="00913B42"/>
    <w:rsid w:val="0091466D"/>
    <w:rsid w:val="00915C96"/>
    <w:rsid w:val="00915D77"/>
    <w:rsid w:val="00916DF8"/>
    <w:rsid w:val="0091758E"/>
    <w:rsid w:val="009178EE"/>
    <w:rsid w:val="009200D4"/>
    <w:rsid w:val="009216A8"/>
    <w:rsid w:val="00921C68"/>
    <w:rsid w:val="009226CD"/>
    <w:rsid w:val="00923D55"/>
    <w:rsid w:val="009241CA"/>
    <w:rsid w:val="0092673B"/>
    <w:rsid w:val="0093134E"/>
    <w:rsid w:val="00931705"/>
    <w:rsid w:val="00931786"/>
    <w:rsid w:val="00933527"/>
    <w:rsid w:val="00933E8D"/>
    <w:rsid w:val="00934453"/>
    <w:rsid w:val="0093515A"/>
    <w:rsid w:val="00937ABE"/>
    <w:rsid w:val="00937D5A"/>
    <w:rsid w:val="00941D4B"/>
    <w:rsid w:val="00941F3F"/>
    <w:rsid w:val="0094281D"/>
    <w:rsid w:val="00942DBC"/>
    <w:rsid w:val="009434B8"/>
    <w:rsid w:val="009448D1"/>
    <w:rsid w:val="00945925"/>
    <w:rsid w:val="00946705"/>
    <w:rsid w:val="0094673F"/>
    <w:rsid w:val="009477E2"/>
    <w:rsid w:val="00952DE4"/>
    <w:rsid w:val="00954C51"/>
    <w:rsid w:val="00955987"/>
    <w:rsid w:val="009568EF"/>
    <w:rsid w:val="00956B79"/>
    <w:rsid w:val="00957683"/>
    <w:rsid w:val="00957879"/>
    <w:rsid w:val="00957EB5"/>
    <w:rsid w:val="00961ADB"/>
    <w:rsid w:val="00961C13"/>
    <w:rsid w:val="00961C76"/>
    <w:rsid w:val="00961E0C"/>
    <w:rsid w:val="0096445B"/>
    <w:rsid w:val="009645A5"/>
    <w:rsid w:val="00965208"/>
    <w:rsid w:val="009654F4"/>
    <w:rsid w:val="009655E1"/>
    <w:rsid w:val="00965914"/>
    <w:rsid w:val="00965AED"/>
    <w:rsid w:val="00965F6B"/>
    <w:rsid w:val="00967860"/>
    <w:rsid w:val="00970C3D"/>
    <w:rsid w:val="00970F4C"/>
    <w:rsid w:val="0097130A"/>
    <w:rsid w:val="00972F84"/>
    <w:rsid w:val="00973ADE"/>
    <w:rsid w:val="00973B1C"/>
    <w:rsid w:val="00974D94"/>
    <w:rsid w:val="00974EB5"/>
    <w:rsid w:val="00975E98"/>
    <w:rsid w:val="009771DF"/>
    <w:rsid w:val="009774FE"/>
    <w:rsid w:val="00977FE4"/>
    <w:rsid w:val="009832F8"/>
    <w:rsid w:val="009838B6"/>
    <w:rsid w:val="009839DA"/>
    <w:rsid w:val="00983A65"/>
    <w:rsid w:val="00984B65"/>
    <w:rsid w:val="00985E49"/>
    <w:rsid w:val="00986C1B"/>
    <w:rsid w:val="00987BBC"/>
    <w:rsid w:val="00990271"/>
    <w:rsid w:val="00990DCC"/>
    <w:rsid w:val="00991418"/>
    <w:rsid w:val="009914CB"/>
    <w:rsid w:val="00991798"/>
    <w:rsid w:val="00991A08"/>
    <w:rsid w:val="00991EAD"/>
    <w:rsid w:val="00993E52"/>
    <w:rsid w:val="00993E6B"/>
    <w:rsid w:val="00994476"/>
    <w:rsid w:val="00994B0E"/>
    <w:rsid w:val="00994BE6"/>
    <w:rsid w:val="00995497"/>
    <w:rsid w:val="00996D6C"/>
    <w:rsid w:val="0099700D"/>
    <w:rsid w:val="00997347"/>
    <w:rsid w:val="009A012A"/>
    <w:rsid w:val="009A1CD3"/>
    <w:rsid w:val="009A44A4"/>
    <w:rsid w:val="009A4A5D"/>
    <w:rsid w:val="009A5EEF"/>
    <w:rsid w:val="009A72E4"/>
    <w:rsid w:val="009B169B"/>
    <w:rsid w:val="009B18EB"/>
    <w:rsid w:val="009B24CD"/>
    <w:rsid w:val="009B2A7E"/>
    <w:rsid w:val="009B482B"/>
    <w:rsid w:val="009B5B71"/>
    <w:rsid w:val="009B5D1A"/>
    <w:rsid w:val="009B61B5"/>
    <w:rsid w:val="009B6711"/>
    <w:rsid w:val="009C0E41"/>
    <w:rsid w:val="009C153E"/>
    <w:rsid w:val="009C21D1"/>
    <w:rsid w:val="009C28DE"/>
    <w:rsid w:val="009C2C5E"/>
    <w:rsid w:val="009C38AE"/>
    <w:rsid w:val="009C59BD"/>
    <w:rsid w:val="009C65F6"/>
    <w:rsid w:val="009C68E0"/>
    <w:rsid w:val="009D0838"/>
    <w:rsid w:val="009D0C9F"/>
    <w:rsid w:val="009D10B2"/>
    <w:rsid w:val="009D2543"/>
    <w:rsid w:val="009D32D2"/>
    <w:rsid w:val="009D403C"/>
    <w:rsid w:val="009D448D"/>
    <w:rsid w:val="009D6147"/>
    <w:rsid w:val="009D64E4"/>
    <w:rsid w:val="009E0572"/>
    <w:rsid w:val="009E12BC"/>
    <w:rsid w:val="009E20F1"/>
    <w:rsid w:val="009E3183"/>
    <w:rsid w:val="009E38EA"/>
    <w:rsid w:val="009E5594"/>
    <w:rsid w:val="009E5B1D"/>
    <w:rsid w:val="009E5D4F"/>
    <w:rsid w:val="009E6894"/>
    <w:rsid w:val="009E6F80"/>
    <w:rsid w:val="009F1404"/>
    <w:rsid w:val="009F36EF"/>
    <w:rsid w:val="009F3B9C"/>
    <w:rsid w:val="009F3E57"/>
    <w:rsid w:val="009F4A65"/>
    <w:rsid w:val="009F517D"/>
    <w:rsid w:val="009F5A28"/>
    <w:rsid w:val="009F6554"/>
    <w:rsid w:val="009F7F98"/>
    <w:rsid w:val="00A00BFC"/>
    <w:rsid w:val="00A0181D"/>
    <w:rsid w:val="00A02F58"/>
    <w:rsid w:val="00A03129"/>
    <w:rsid w:val="00A0320C"/>
    <w:rsid w:val="00A032AE"/>
    <w:rsid w:val="00A03BB8"/>
    <w:rsid w:val="00A042B2"/>
    <w:rsid w:val="00A046A9"/>
    <w:rsid w:val="00A061E7"/>
    <w:rsid w:val="00A06C4F"/>
    <w:rsid w:val="00A077D9"/>
    <w:rsid w:val="00A108A5"/>
    <w:rsid w:val="00A10DAC"/>
    <w:rsid w:val="00A1223C"/>
    <w:rsid w:val="00A13D7E"/>
    <w:rsid w:val="00A14534"/>
    <w:rsid w:val="00A17226"/>
    <w:rsid w:val="00A20346"/>
    <w:rsid w:val="00A20509"/>
    <w:rsid w:val="00A25B37"/>
    <w:rsid w:val="00A3005F"/>
    <w:rsid w:val="00A30A96"/>
    <w:rsid w:val="00A31988"/>
    <w:rsid w:val="00A339A5"/>
    <w:rsid w:val="00A34A43"/>
    <w:rsid w:val="00A34FE2"/>
    <w:rsid w:val="00A35FDA"/>
    <w:rsid w:val="00A36097"/>
    <w:rsid w:val="00A360E8"/>
    <w:rsid w:val="00A41736"/>
    <w:rsid w:val="00A42207"/>
    <w:rsid w:val="00A4303D"/>
    <w:rsid w:val="00A4395F"/>
    <w:rsid w:val="00A43B9C"/>
    <w:rsid w:val="00A43BCD"/>
    <w:rsid w:val="00A44534"/>
    <w:rsid w:val="00A4581B"/>
    <w:rsid w:val="00A45BD4"/>
    <w:rsid w:val="00A46B06"/>
    <w:rsid w:val="00A471E3"/>
    <w:rsid w:val="00A47DDA"/>
    <w:rsid w:val="00A509C6"/>
    <w:rsid w:val="00A5260A"/>
    <w:rsid w:val="00A52A49"/>
    <w:rsid w:val="00A53C94"/>
    <w:rsid w:val="00A53DBD"/>
    <w:rsid w:val="00A54EC4"/>
    <w:rsid w:val="00A56DD8"/>
    <w:rsid w:val="00A575D6"/>
    <w:rsid w:val="00A60006"/>
    <w:rsid w:val="00A6017D"/>
    <w:rsid w:val="00A64309"/>
    <w:rsid w:val="00A64638"/>
    <w:rsid w:val="00A64A02"/>
    <w:rsid w:val="00A64A9E"/>
    <w:rsid w:val="00A65513"/>
    <w:rsid w:val="00A656C0"/>
    <w:rsid w:val="00A66534"/>
    <w:rsid w:val="00A66688"/>
    <w:rsid w:val="00A67F2E"/>
    <w:rsid w:val="00A703F5"/>
    <w:rsid w:val="00A70F74"/>
    <w:rsid w:val="00A74596"/>
    <w:rsid w:val="00A77540"/>
    <w:rsid w:val="00A81DF0"/>
    <w:rsid w:val="00A8266F"/>
    <w:rsid w:val="00A83B33"/>
    <w:rsid w:val="00A83D8C"/>
    <w:rsid w:val="00A843B5"/>
    <w:rsid w:val="00A84402"/>
    <w:rsid w:val="00A84464"/>
    <w:rsid w:val="00A84674"/>
    <w:rsid w:val="00A8556E"/>
    <w:rsid w:val="00A855EA"/>
    <w:rsid w:val="00A86B3F"/>
    <w:rsid w:val="00A86BDF"/>
    <w:rsid w:val="00A86F4D"/>
    <w:rsid w:val="00A8741C"/>
    <w:rsid w:val="00A9061A"/>
    <w:rsid w:val="00A9067B"/>
    <w:rsid w:val="00A90E80"/>
    <w:rsid w:val="00A91FCD"/>
    <w:rsid w:val="00A93A45"/>
    <w:rsid w:val="00A95F42"/>
    <w:rsid w:val="00A96579"/>
    <w:rsid w:val="00A97616"/>
    <w:rsid w:val="00A9791E"/>
    <w:rsid w:val="00A97B05"/>
    <w:rsid w:val="00A97FC8"/>
    <w:rsid w:val="00AA0050"/>
    <w:rsid w:val="00AA01D2"/>
    <w:rsid w:val="00AA0834"/>
    <w:rsid w:val="00AA0CC5"/>
    <w:rsid w:val="00AA1B03"/>
    <w:rsid w:val="00AA1DFA"/>
    <w:rsid w:val="00AA2304"/>
    <w:rsid w:val="00AA2BA9"/>
    <w:rsid w:val="00AA2C21"/>
    <w:rsid w:val="00AA3177"/>
    <w:rsid w:val="00AA3450"/>
    <w:rsid w:val="00AA363D"/>
    <w:rsid w:val="00AA3C09"/>
    <w:rsid w:val="00AA4170"/>
    <w:rsid w:val="00AA4430"/>
    <w:rsid w:val="00AA645A"/>
    <w:rsid w:val="00AA684B"/>
    <w:rsid w:val="00AA71D9"/>
    <w:rsid w:val="00AA7C77"/>
    <w:rsid w:val="00AB09B0"/>
    <w:rsid w:val="00AB1082"/>
    <w:rsid w:val="00AB1368"/>
    <w:rsid w:val="00AB13E0"/>
    <w:rsid w:val="00AB1669"/>
    <w:rsid w:val="00AB1CCC"/>
    <w:rsid w:val="00AB2F5A"/>
    <w:rsid w:val="00AB2F61"/>
    <w:rsid w:val="00AB3481"/>
    <w:rsid w:val="00AB37F4"/>
    <w:rsid w:val="00AB4C25"/>
    <w:rsid w:val="00AB4C60"/>
    <w:rsid w:val="00AB52CF"/>
    <w:rsid w:val="00AB569E"/>
    <w:rsid w:val="00AB5844"/>
    <w:rsid w:val="00AB6561"/>
    <w:rsid w:val="00AB6BAD"/>
    <w:rsid w:val="00AC31F4"/>
    <w:rsid w:val="00AC40D3"/>
    <w:rsid w:val="00AC433F"/>
    <w:rsid w:val="00AC468C"/>
    <w:rsid w:val="00AC4B04"/>
    <w:rsid w:val="00AC50AB"/>
    <w:rsid w:val="00AC50F5"/>
    <w:rsid w:val="00AC5D55"/>
    <w:rsid w:val="00AC6967"/>
    <w:rsid w:val="00AC69F8"/>
    <w:rsid w:val="00AC7150"/>
    <w:rsid w:val="00AC784C"/>
    <w:rsid w:val="00AC7D1F"/>
    <w:rsid w:val="00AD0A31"/>
    <w:rsid w:val="00AD1B06"/>
    <w:rsid w:val="00AD1C24"/>
    <w:rsid w:val="00AD298C"/>
    <w:rsid w:val="00AD36CB"/>
    <w:rsid w:val="00AD3A31"/>
    <w:rsid w:val="00AD3C94"/>
    <w:rsid w:val="00AD4109"/>
    <w:rsid w:val="00AD4BA8"/>
    <w:rsid w:val="00AD6104"/>
    <w:rsid w:val="00AD6C55"/>
    <w:rsid w:val="00AD73D3"/>
    <w:rsid w:val="00AE0070"/>
    <w:rsid w:val="00AE0718"/>
    <w:rsid w:val="00AE0D84"/>
    <w:rsid w:val="00AE0ED8"/>
    <w:rsid w:val="00AE111A"/>
    <w:rsid w:val="00AE2080"/>
    <w:rsid w:val="00AE338B"/>
    <w:rsid w:val="00AE458A"/>
    <w:rsid w:val="00AE4BA1"/>
    <w:rsid w:val="00AE6784"/>
    <w:rsid w:val="00AE7635"/>
    <w:rsid w:val="00AF0949"/>
    <w:rsid w:val="00AF2D89"/>
    <w:rsid w:val="00AF308F"/>
    <w:rsid w:val="00AF5877"/>
    <w:rsid w:val="00AF5944"/>
    <w:rsid w:val="00AF5CD5"/>
    <w:rsid w:val="00AF5E45"/>
    <w:rsid w:val="00AF5EDD"/>
    <w:rsid w:val="00AF6D55"/>
    <w:rsid w:val="00AF7DA4"/>
    <w:rsid w:val="00B000FB"/>
    <w:rsid w:val="00B00EBD"/>
    <w:rsid w:val="00B016EB"/>
    <w:rsid w:val="00B023F0"/>
    <w:rsid w:val="00B02F04"/>
    <w:rsid w:val="00B035BE"/>
    <w:rsid w:val="00B0370E"/>
    <w:rsid w:val="00B03AF9"/>
    <w:rsid w:val="00B03E68"/>
    <w:rsid w:val="00B043FF"/>
    <w:rsid w:val="00B05D36"/>
    <w:rsid w:val="00B05E35"/>
    <w:rsid w:val="00B061CC"/>
    <w:rsid w:val="00B06E6B"/>
    <w:rsid w:val="00B07013"/>
    <w:rsid w:val="00B11645"/>
    <w:rsid w:val="00B119F6"/>
    <w:rsid w:val="00B11F77"/>
    <w:rsid w:val="00B1215A"/>
    <w:rsid w:val="00B124BD"/>
    <w:rsid w:val="00B12FB8"/>
    <w:rsid w:val="00B13AFC"/>
    <w:rsid w:val="00B1489B"/>
    <w:rsid w:val="00B15241"/>
    <w:rsid w:val="00B15773"/>
    <w:rsid w:val="00B21845"/>
    <w:rsid w:val="00B22390"/>
    <w:rsid w:val="00B2269B"/>
    <w:rsid w:val="00B231C1"/>
    <w:rsid w:val="00B244A1"/>
    <w:rsid w:val="00B24F72"/>
    <w:rsid w:val="00B257F1"/>
    <w:rsid w:val="00B25B67"/>
    <w:rsid w:val="00B26201"/>
    <w:rsid w:val="00B27419"/>
    <w:rsid w:val="00B31916"/>
    <w:rsid w:val="00B32367"/>
    <w:rsid w:val="00B329B9"/>
    <w:rsid w:val="00B33EEE"/>
    <w:rsid w:val="00B3490B"/>
    <w:rsid w:val="00B35D28"/>
    <w:rsid w:val="00B362CE"/>
    <w:rsid w:val="00B3647C"/>
    <w:rsid w:val="00B37406"/>
    <w:rsid w:val="00B37D01"/>
    <w:rsid w:val="00B404DF"/>
    <w:rsid w:val="00B419C8"/>
    <w:rsid w:val="00B4227A"/>
    <w:rsid w:val="00B42681"/>
    <w:rsid w:val="00B42E4E"/>
    <w:rsid w:val="00B43B8D"/>
    <w:rsid w:val="00B43EEA"/>
    <w:rsid w:val="00B43F6D"/>
    <w:rsid w:val="00B442A2"/>
    <w:rsid w:val="00B44C8E"/>
    <w:rsid w:val="00B46712"/>
    <w:rsid w:val="00B47133"/>
    <w:rsid w:val="00B475C3"/>
    <w:rsid w:val="00B55A0F"/>
    <w:rsid w:val="00B55AC6"/>
    <w:rsid w:val="00B55C71"/>
    <w:rsid w:val="00B5674E"/>
    <w:rsid w:val="00B567F8"/>
    <w:rsid w:val="00B56E7F"/>
    <w:rsid w:val="00B57F14"/>
    <w:rsid w:val="00B609B9"/>
    <w:rsid w:val="00B60B41"/>
    <w:rsid w:val="00B613F8"/>
    <w:rsid w:val="00B61498"/>
    <w:rsid w:val="00B61509"/>
    <w:rsid w:val="00B6271C"/>
    <w:rsid w:val="00B62EB4"/>
    <w:rsid w:val="00B636C7"/>
    <w:rsid w:val="00B6401E"/>
    <w:rsid w:val="00B64286"/>
    <w:rsid w:val="00B64619"/>
    <w:rsid w:val="00B652A1"/>
    <w:rsid w:val="00B6541D"/>
    <w:rsid w:val="00B65B98"/>
    <w:rsid w:val="00B702C0"/>
    <w:rsid w:val="00B72B7F"/>
    <w:rsid w:val="00B731A8"/>
    <w:rsid w:val="00B735DD"/>
    <w:rsid w:val="00B737D1"/>
    <w:rsid w:val="00B7459B"/>
    <w:rsid w:val="00B74967"/>
    <w:rsid w:val="00B749E2"/>
    <w:rsid w:val="00B74CE9"/>
    <w:rsid w:val="00B7553C"/>
    <w:rsid w:val="00B75C20"/>
    <w:rsid w:val="00B77CB5"/>
    <w:rsid w:val="00B77F73"/>
    <w:rsid w:val="00B82635"/>
    <w:rsid w:val="00B82C51"/>
    <w:rsid w:val="00B85661"/>
    <w:rsid w:val="00B85E6E"/>
    <w:rsid w:val="00B868E0"/>
    <w:rsid w:val="00B91164"/>
    <w:rsid w:val="00B91F39"/>
    <w:rsid w:val="00B92357"/>
    <w:rsid w:val="00B924DF"/>
    <w:rsid w:val="00B935B5"/>
    <w:rsid w:val="00B93E52"/>
    <w:rsid w:val="00B94683"/>
    <w:rsid w:val="00B94E5D"/>
    <w:rsid w:val="00B958F7"/>
    <w:rsid w:val="00B95BEE"/>
    <w:rsid w:val="00B97DE4"/>
    <w:rsid w:val="00BA1351"/>
    <w:rsid w:val="00BA14F7"/>
    <w:rsid w:val="00BA2F6D"/>
    <w:rsid w:val="00BA4F96"/>
    <w:rsid w:val="00BA523E"/>
    <w:rsid w:val="00BA5A48"/>
    <w:rsid w:val="00BA5A4B"/>
    <w:rsid w:val="00BA5D85"/>
    <w:rsid w:val="00BA6408"/>
    <w:rsid w:val="00BA6688"/>
    <w:rsid w:val="00BA6F4B"/>
    <w:rsid w:val="00BA7B20"/>
    <w:rsid w:val="00BB4F59"/>
    <w:rsid w:val="00BB5186"/>
    <w:rsid w:val="00BC138C"/>
    <w:rsid w:val="00BC1495"/>
    <w:rsid w:val="00BC1A5D"/>
    <w:rsid w:val="00BC34D3"/>
    <w:rsid w:val="00BC35CE"/>
    <w:rsid w:val="00BC4A77"/>
    <w:rsid w:val="00BC60DD"/>
    <w:rsid w:val="00BC6558"/>
    <w:rsid w:val="00BC6808"/>
    <w:rsid w:val="00BC6B30"/>
    <w:rsid w:val="00BC71E1"/>
    <w:rsid w:val="00BD12A2"/>
    <w:rsid w:val="00BD2016"/>
    <w:rsid w:val="00BD2084"/>
    <w:rsid w:val="00BD2962"/>
    <w:rsid w:val="00BD49E9"/>
    <w:rsid w:val="00BD4C64"/>
    <w:rsid w:val="00BD5125"/>
    <w:rsid w:val="00BD5D49"/>
    <w:rsid w:val="00BD643D"/>
    <w:rsid w:val="00BD7329"/>
    <w:rsid w:val="00BD79FC"/>
    <w:rsid w:val="00BE03B9"/>
    <w:rsid w:val="00BE224B"/>
    <w:rsid w:val="00BE28AA"/>
    <w:rsid w:val="00BE2C07"/>
    <w:rsid w:val="00BE3670"/>
    <w:rsid w:val="00BE3A77"/>
    <w:rsid w:val="00BE3E8D"/>
    <w:rsid w:val="00BE41D3"/>
    <w:rsid w:val="00BE46B0"/>
    <w:rsid w:val="00BE720A"/>
    <w:rsid w:val="00BE7698"/>
    <w:rsid w:val="00BE79CF"/>
    <w:rsid w:val="00BE7FD2"/>
    <w:rsid w:val="00BF1157"/>
    <w:rsid w:val="00BF1BFB"/>
    <w:rsid w:val="00BF25FA"/>
    <w:rsid w:val="00BF39C5"/>
    <w:rsid w:val="00BF3D15"/>
    <w:rsid w:val="00BF41E2"/>
    <w:rsid w:val="00BF43F8"/>
    <w:rsid w:val="00BF5231"/>
    <w:rsid w:val="00BF61C6"/>
    <w:rsid w:val="00BF780F"/>
    <w:rsid w:val="00C0292F"/>
    <w:rsid w:val="00C0457D"/>
    <w:rsid w:val="00C05EC2"/>
    <w:rsid w:val="00C07A0C"/>
    <w:rsid w:val="00C1005D"/>
    <w:rsid w:val="00C107F6"/>
    <w:rsid w:val="00C110BA"/>
    <w:rsid w:val="00C12ADC"/>
    <w:rsid w:val="00C12D6A"/>
    <w:rsid w:val="00C13590"/>
    <w:rsid w:val="00C145CF"/>
    <w:rsid w:val="00C14A06"/>
    <w:rsid w:val="00C14F03"/>
    <w:rsid w:val="00C15AE8"/>
    <w:rsid w:val="00C173B7"/>
    <w:rsid w:val="00C208DE"/>
    <w:rsid w:val="00C221D7"/>
    <w:rsid w:val="00C2331C"/>
    <w:rsid w:val="00C23954"/>
    <w:rsid w:val="00C24985"/>
    <w:rsid w:val="00C24FBC"/>
    <w:rsid w:val="00C25D69"/>
    <w:rsid w:val="00C27302"/>
    <w:rsid w:val="00C27E4C"/>
    <w:rsid w:val="00C30188"/>
    <w:rsid w:val="00C30F72"/>
    <w:rsid w:val="00C312C0"/>
    <w:rsid w:val="00C31366"/>
    <w:rsid w:val="00C320F5"/>
    <w:rsid w:val="00C330FC"/>
    <w:rsid w:val="00C35A0C"/>
    <w:rsid w:val="00C370F1"/>
    <w:rsid w:val="00C41926"/>
    <w:rsid w:val="00C429BB"/>
    <w:rsid w:val="00C42FB9"/>
    <w:rsid w:val="00C43101"/>
    <w:rsid w:val="00C43A68"/>
    <w:rsid w:val="00C43AA2"/>
    <w:rsid w:val="00C44448"/>
    <w:rsid w:val="00C4480C"/>
    <w:rsid w:val="00C460B4"/>
    <w:rsid w:val="00C4795F"/>
    <w:rsid w:val="00C50FC3"/>
    <w:rsid w:val="00C52BDA"/>
    <w:rsid w:val="00C560E0"/>
    <w:rsid w:val="00C56171"/>
    <w:rsid w:val="00C578BE"/>
    <w:rsid w:val="00C60AE9"/>
    <w:rsid w:val="00C61129"/>
    <w:rsid w:val="00C619D9"/>
    <w:rsid w:val="00C640B2"/>
    <w:rsid w:val="00C679AF"/>
    <w:rsid w:val="00C70750"/>
    <w:rsid w:val="00C72CF8"/>
    <w:rsid w:val="00C72D7A"/>
    <w:rsid w:val="00C746DC"/>
    <w:rsid w:val="00C74E37"/>
    <w:rsid w:val="00C74F50"/>
    <w:rsid w:val="00C75624"/>
    <w:rsid w:val="00C77871"/>
    <w:rsid w:val="00C82210"/>
    <w:rsid w:val="00C83F2C"/>
    <w:rsid w:val="00C846A4"/>
    <w:rsid w:val="00C847EE"/>
    <w:rsid w:val="00C853D5"/>
    <w:rsid w:val="00C9166A"/>
    <w:rsid w:val="00C96336"/>
    <w:rsid w:val="00CA18AB"/>
    <w:rsid w:val="00CA1B43"/>
    <w:rsid w:val="00CA4845"/>
    <w:rsid w:val="00CA4E54"/>
    <w:rsid w:val="00CA6C99"/>
    <w:rsid w:val="00CA6E40"/>
    <w:rsid w:val="00CB0233"/>
    <w:rsid w:val="00CB02F7"/>
    <w:rsid w:val="00CB25A2"/>
    <w:rsid w:val="00CB411B"/>
    <w:rsid w:val="00CB4B5C"/>
    <w:rsid w:val="00CB6EF8"/>
    <w:rsid w:val="00CB7C43"/>
    <w:rsid w:val="00CC174C"/>
    <w:rsid w:val="00CC2015"/>
    <w:rsid w:val="00CC26EB"/>
    <w:rsid w:val="00CC29FC"/>
    <w:rsid w:val="00CC3F5F"/>
    <w:rsid w:val="00CC50AA"/>
    <w:rsid w:val="00CC522C"/>
    <w:rsid w:val="00CC59E5"/>
    <w:rsid w:val="00CC6E50"/>
    <w:rsid w:val="00CC7C69"/>
    <w:rsid w:val="00CD0850"/>
    <w:rsid w:val="00CD0D28"/>
    <w:rsid w:val="00CD1D39"/>
    <w:rsid w:val="00CD2397"/>
    <w:rsid w:val="00CD2BE0"/>
    <w:rsid w:val="00CD2D97"/>
    <w:rsid w:val="00CD2F67"/>
    <w:rsid w:val="00CD3754"/>
    <w:rsid w:val="00CD3A44"/>
    <w:rsid w:val="00CD5A73"/>
    <w:rsid w:val="00CD5E04"/>
    <w:rsid w:val="00CD5E74"/>
    <w:rsid w:val="00CE0239"/>
    <w:rsid w:val="00CE0351"/>
    <w:rsid w:val="00CE132D"/>
    <w:rsid w:val="00CE2F54"/>
    <w:rsid w:val="00CE3BEA"/>
    <w:rsid w:val="00CE499C"/>
    <w:rsid w:val="00CF04AE"/>
    <w:rsid w:val="00CF25B1"/>
    <w:rsid w:val="00CF2F91"/>
    <w:rsid w:val="00CF44E9"/>
    <w:rsid w:val="00CF6A2D"/>
    <w:rsid w:val="00CF7663"/>
    <w:rsid w:val="00CF7AD8"/>
    <w:rsid w:val="00D00D28"/>
    <w:rsid w:val="00D012D4"/>
    <w:rsid w:val="00D02CBB"/>
    <w:rsid w:val="00D03D06"/>
    <w:rsid w:val="00D06A43"/>
    <w:rsid w:val="00D06F67"/>
    <w:rsid w:val="00D079BC"/>
    <w:rsid w:val="00D10427"/>
    <w:rsid w:val="00D110D2"/>
    <w:rsid w:val="00D11A77"/>
    <w:rsid w:val="00D11C2B"/>
    <w:rsid w:val="00D12CC9"/>
    <w:rsid w:val="00D135E4"/>
    <w:rsid w:val="00D13792"/>
    <w:rsid w:val="00D13B2A"/>
    <w:rsid w:val="00D16DD0"/>
    <w:rsid w:val="00D17D70"/>
    <w:rsid w:val="00D2030E"/>
    <w:rsid w:val="00D213C7"/>
    <w:rsid w:val="00D21E2D"/>
    <w:rsid w:val="00D22B42"/>
    <w:rsid w:val="00D2476C"/>
    <w:rsid w:val="00D24B53"/>
    <w:rsid w:val="00D26871"/>
    <w:rsid w:val="00D26972"/>
    <w:rsid w:val="00D26BDD"/>
    <w:rsid w:val="00D2727E"/>
    <w:rsid w:val="00D27F8C"/>
    <w:rsid w:val="00D30647"/>
    <w:rsid w:val="00D30CDA"/>
    <w:rsid w:val="00D31A1B"/>
    <w:rsid w:val="00D32007"/>
    <w:rsid w:val="00D33198"/>
    <w:rsid w:val="00D3351A"/>
    <w:rsid w:val="00D33EC0"/>
    <w:rsid w:val="00D34147"/>
    <w:rsid w:val="00D34D36"/>
    <w:rsid w:val="00D36AF6"/>
    <w:rsid w:val="00D36E09"/>
    <w:rsid w:val="00D37775"/>
    <w:rsid w:val="00D41969"/>
    <w:rsid w:val="00D422E1"/>
    <w:rsid w:val="00D423B5"/>
    <w:rsid w:val="00D43EC1"/>
    <w:rsid w:val="00D44632"/>
    <w:rsid w:val="00D4743D"/>
    <w:rsid w:val="00D54014"/>
    <w:rsid w:val="00D54149"/>
    <w:rsid w:val="00D54C72"/>
    <w:rsid w:val="00D5552B"/>
    <w:rsid w:val="00D5570D"/>
    <w:rsid w:val="00D557FD"/>
    <w:rsid w:val="00D569A1"/>
    <w:rsid w:val="00D573A0"/>
    <w:rsid w:val="00D57540"/>
    <w:rsid w:val="00D5787A"/>
    <w:rsid w:val="00D611EC"/>
    <w:rsid w:val="00D61EAA"/>
    <w:rsid w:val="00D6258E"/>
    <w:rsid w:val="00D63247"/>
    <w:rsid w:val="00D632A3"/>
    <w:rsid w:val="00D65589"/>
    <w:rsid w:val="00D65BB5"/>
    <w:rsid w:val="00D66611"/>
    <w:rsid w:val="00D6788F"/>
    <w:rsid w:val="00D70EC5"/>
    <w:rsid w:val="00D71D4A"/>
    <w:rsid w:val="00D736CC"/>
    <w:rsid w:val="00D73DCA"/>
    <w:rsid w:val="00D74422"/>
    <w:rsid w:val="00D755D9"/>
    <w:rsid w:val="00D768DC"/>
    <w:rsid w:val="00D76947"/>
    <w:rsid w:val="00D76A6C"/>
    <w:rsid w:val="00D76D16"/>
    <w:rsid w:val="00D8037A"/>
    <w:rsid w:val="00D80A44"/>
    <w:rsid w:val="00D80AC2"/>
    <w:rsid w:val="00D80DC8"/>
    <w:rsid w:val="00D81664"/>
    <w:rsid w:val="00D81A2A"/>
    <w:rsid w:val="00D81A70"/>
    <w:rsid w:val="00D81EF0"/>
    <w:rsid w:val="00D820CF"/>
    <w:rsid w:val="00D82C29"/>
    <w:rsid w:val="00D83789"/>
    <w:rsid w:val="00D84A39"/>
    <w:rsid w:val="00D84EA5"/>
    <w:rsid w:val="00D85131"/>
    <w:rsid w:val="00D859F1"/>
    <w:rsid w:val="00D90D44"/>
    <w:rsid w:val="00D919C9"/>
    <w:rsid w:val="00D91B3E"/>
    <w:rsid w:val="00D91D54"/>
    <w:rsid w:val="00D92C11"/>
    <w:rsid w:val="00D945F4"/>
    <w:rsid w:val="00D94AB2"/>
    <w:rsid w:val="00D95761"/>
    <w:rsid w:val="00DA064C"/>
    <w:rsid w:val="00DA0B28"/>
    <w:rsid w:val="00DA1787"/>
    <w:rsid w:val="00DA20AD"/>
    <w:rsid w:val="00DA2595"/>
    <w:rsid w:val="00DA2795"/>
    <w:rsid w:val="00DA2CD8"/>
    <w:rsid w:val="00DA45E7"/>
    <w:rsid w:val="00DA4A6D"/>
    <w:rsid w:val="00DA4F65"/>
    <w:rsid w:val="00DA5B32"/>
    <w:rsid w:val="00DA5C60"/>
    <w:rsid w:val="00DA63C7"/>
    <w:rsid w:val="00DA643B"/>
    <w:rsid w:val="00DA7AF4"/>
    <w:rsid w:val="00DA7B93"/>
    <w:rsid w:val="00DB009B"/>
    <w:rsid w:val="00DB0B3B"/>
    <w:rsid w:val="00DB1220"/>
    <w:rsid w:val="00DB1B11"/>
    <w:rsid w:val="00DB1DD2"/>
    <w:rsid w:val="00DB2A94"/>
    <w:rsid w:val="00DB31C5"/>
    <w:rsid w:val="00DB3587"/>
    <w:rsid w:val="00DB4C97"/>
    <w:rsid w:val="00DB5D8A"/>
    <w:rsid w:val="00DB681D"/>
    <w:rsid w:val="00DB7940"/>
    <w:rsid w:val="00DC02D2"/>
    <w:rsid w:val="00DC0DC4"/>
    <w:rsid w:val="00DC1151"/>
    <w:rsid w:val="00DC1D18"/>
    <w:rsid w:val="00DC3579"/>
    <w:rsid w:val="00DC3612"/>
    <w:rsid w:val="00DC39DD"/>
    <w:rsid w:val="00DC40D6"/>
    <w:rsid w:val="00DC4692"/>
    <w:rsid w:val="00DC4D0A"/>
    <w:rsid w:val="00DC5066"/>
    <w:rsid w:val="00DC5BE8"/>
    <w:rsid w:val="00DC74AA"/>
    <w:rsid w:val="00DD2DE1"/>
    <w:rsid w:val="00DD37B3"/>
    <w:rsid w:val="00DD444A"/>
    <w:rsid w:val="00DD471F"/>
    <w:rsid w:val="00DD4B6B"/>
    <w:rsid w:val="00DD66D3"/>
    <w:rsid w:val="00DD6F3D"/>
    <w:rsid w:val="00DE0150"/>
    <w:rsid w:val="00DE0E6D"/>
    <w:rsid w:val="00DE1048"/>
    <w:rsid w:val="00DE14C2"/>
    <w:rsid w:val="00DE2383"/>
    <w:rsid w:val="00DE240C"/>
    <w:rsid w:val="00DE2763"/>
    <w:rsid w:val="00DE4BD3"/>
    <w:rsid w:val="00DE59E4"/>
    <w:rsid w:val="00DE7818"/>
    <w:rsid w:val="00DF26F4"/>
    <w:rsid w:val="00DF3014"/>
    <w:rsid w:val="00DF3624"/>
    <w:rsid w:val="00DF3A42"/>
    <w:rsid w:val="00DF3E10"/>
    <w:rsid w:val="00DF4366"/>
    <w:rsid w:val="00DF4EA0"/>
    <w:rsid w:val="00DF5EB7"/>
    <w:rsid w:val="00DF5FD1"/>
    <w:rsid w:val="00DF6959"/>
    <w:rsid w:val="00DF6A23"/>
    <w:rsid w:val="00DF7993"/>
    <w:rsid w:val="00DF79C2"/>
    <w:rsid w:val="00E00774"/>
    <w:rsid w:val="00E00A36"/>
    <w:rsid w:val="00E00CD0"/>
    <w:rsid w:val="00E021C1"/>
    <w:rsid w:val="00E035F4"/>
    <w:rsid w:val="00E03B0D"/>
    <w:rsid w:val="00E04A24"/>
    <w:rsid w:val="00E04A84"/>
    <w:rsid w:val="00E0564D"/>
    <w:rsid w:val="00E059C2"/>
    <w:rsid w:val="00E066F2"/>
    <w:rsid w:val="00E07188"/>
    <w:rsid w:val="00E07987"/>
    <w:rsid w:val="00E10926"/>
    <w:rsid w:val="00E10D9A"/>
    <w:rsid w:val="00E11F52"/>
    <w:rsid w:val="00E12341"/>
    <w:rsid w:val="00E12E87"/>
    <w:rsid w:val="00E13590"/>
    <w:rsid w:val="00E13F39"/>
    <w:rsid w:val="00E14AE5"/>
    <w:rsid w:val="00E15591"/>
    <w:rsid w:val="00E22A21"/>
    <w:rsid w:val="00E25232"/>
    <w:rsid w:val="00E2575A"/>
    <w:rsid w:val="00E25B06"/>
    <w:rsid w:val="00E26202"/>
    <w:rsid w:val="00E27DCE"/>
    <w:rsid w:val="00E31291"/>
    <w:rsid w:val="00E313F0"/>
    <w:rsid w:val="00E31B37"/>
    <w:rsid w:val="00E31E1D"/>
    <w:rsid w:val="00E3251E"/>
    <w:rsid w:val="00E32C64"/>
    <w:rsid w:val="00E33253"/>
    <w:rsid w:val="00E33CB7"/>
    <w:rsid w:val="00E34912"/>
    <w:rsid w:val="00E3564C"/>
    <w:rsid w:val="00E35C65"/>
    <w:rsid w:val="00E35D02"/>
    <w:rsid w:val="00E35E72"/>
    <w:rsid w:val="00E365C6"/>
    <w:rsid w:val="00E36FB9"/>
    <w:rsid w:val="00E37CC2"/>
    <w:rsid w:val="00E41079"/>
    <w:rsid w:val="00E41A1B"/>
    <w:rsid w:val="00E42352"/>
    <w:rsid w:val="00E42721"/>
    <w:rsid w:val="00E43490"/>
    <w:rsid w:val="00E43A3E"/>
    <w:rsid w:val="00E43D56"/>
    <w:rsid w:val="00E445A7"/>
    <w:rsid w:val="00E44AF0"/>
    <w:rsid w:val="00E44BA1"/>
    <w:rsid w:val="00E5082E"/>
    <w:rsid w:val="00E513CC"/>
    <w:rsid w:val="00E51A66"/>
    <w:rsid w:val="00E51FCE"/>
    <w:rsid w:val="00E5233A"/>
    <w:rsid w:val="00E52D8C"/>
    <w:rsid w:val="00E53FC2"/>
    <w:rsid w:val="00E5415A"/>
    <w:rsid w:val="00E5487E"/>
    <w:rsid w:val="00E54A1A"/>
    <w:rsid w:val="00E54C30"/>
    <w:rsid w:val="00E55349"/>
    <w:rsid w:val="00E55557"/>
    <w:rsid w:val="00E55791"/>
    <w:rsid w:val="00E561BB"/>
    <w:rsid w:val="00E568C2"/>
    <w:rsid w:val="00E60C3D"/>
    <w:rsid w:val="00E611B3"/>
    <w:rsid w:val="00E61590"/>
    <w:rsid w:val="00E6162E"/>
    <w:rsid w:val="00E6253F"/>
    <w:rsid w:val="00E62ED2"/>
    <w:rsid w:val="00E638A1"/>
    <w:rsid w:val="00E638C9"/>
    <w:rsid w:val="00E64E11"/>
    <w:rsid w:val="00E658A1"/>
    <w:rsid w:val="00E671FC"/>
    <w:rsid w:val="00E67937"/>
    <w:rsid w:val="00E72021"/>
    <w:rsid w:val="00E7308C"/>
    <w:rsid w:val="00E734B8"/>
    <w:rsid w:val="00E738A7"/>
    <w:rsid w:val="00E73F0D"/>
    <w:rsid w:val="00E75D3B"/>
    <w:rsid w:val="00E763E9"/>
    <w:rsid w:val="00E768F9"/>
    <w:rsid w:val="00E76BB5"/>
    <w:rsid w:val="00E76CA1"/>
    <w:rsid w:val="00E76F75"/>
    <w:rsid w:val="00E775AD"/>
    <w:rsid w:val="00E777DC"/>
    <w:rsid w:val="00E7788F"/>
    <w:rsid w:val="00E77BE4"/>
    <w:rsid w:val="00E837E0"/>
    <w:rsid w:val="00E8488F"/>
    <w:rsid w:val="00E84BB9"/>
    <w:rsid w:val="00E84FA2"/>
    <w:rsid w:val="00E86B3E"/>
    <w:rsid w:val="00E86FA0"/>
    <w:rsid w:val="00E876A0"/>
    <w:rsid w:val="00E92515"/>
    <w:rsid w:val="00E928D7"/>
    <w:rsid w:val="00E92F26"/>
    <w:rsid w:val="00E949FC"/>
    <w:rsid w:val="00E94AA5"/>
    <w:rsid w:val="00E97C4A"/>
    <w:rsid w:val="00EA0448"/>
    <w:rsid w:val="00EA07F6"/>
    <w:rsid w:val="00EA2F20"/>
    <w:rsid w:val="00EA4CD4"/>
    <w:rsid w:val="00EA579C"/>
    <w:rsid w:val="00EA5B68"/>
    <w:rsid w:val="00EA76C3"/>
    <w:rsid w:val="00EB0497"/>
    <w:rsid w:val="00EB0AB2"/>
    <w:rsid w:val="00EB1182"/>
    <w:rsid w:val="00EB1536"/>
    <w:rsid w:val="00EB166B"/>
    <w:rsid w:val="00EB1C20"/>
    <w:rsid w:val="00EB2406"/>
    <w:rsid w:val="00EB28DE"/>
    <w:rsid w:val="00EB2B6A"/>
    <w:rsid w:val="00EB42FE"/>
    <w:rsid w:val="00EB4560"/>
    <w:rsid w:val="00EB4C46"/>
    <w:rsid w:val="00EB5431"/>
    <w:rsid w:val="00EB6609"/>
    <w:rsid w:val="00EB7853"/>
    <w:rsid w:val="00EC0FA3"/>
    <w:rsid w:val="00EC18C3"/>
    <w:rsid w:val="00EC19E1"/>
    <w:rsid w:val="00EC27BB"/>
    <w:rsid w:val="00EC3396"/>
    <w:rsid w:val="00EC5E30"/>
    <w:rsid w:val="00EC5F32"/>
    <w:rsid w:val="00EC5F36"/>
    <w:rsid w:val="00EC64A4"/>
    <w:rsid w:val="00EC6E52"/>
    <w:rsid w:val="00EC7511"/>
    <w:rsid w:val="00EC783E"/>
    <w:rsid w:val="00ED074B"/>
    <w:rsid w:val="00ED09C6"/>
    <w:rsid w:val="00ED1554"/>
    <w:rsid w:val="00ED18D8"/>
    <w:rsid w:val="00ED202F"/>
    <w:rsid w:val="00ED2130"/>
    <w:rsid w:val="00ED26B8"/>
    <w:rsid w:val="00ED3D0C"/>
    <w:rsid w:val="00ED3E8A"/>
    <w:rsid w:val="00ED4FDB"/>
    <w:rsid w:val="00ED5300"/>
    <w:rsid w:val="00ED56A8"/>
    <w:rsid w:val="00ED6399"/>
    <w:rsid w:val="00ED6973"/>
    <w:rsid w:val="00ED6D3A"/>
    <w:rsid w:val="00ED7365"/>
    <w:rsid w:val="00ED7D72"/>
    <w:rsid w:val="00ED7FBD"/>
    <w:rsid w:val="00EE0A91"/>
    <w:rsid w:val="00EE1584"/>
    <w:rsid w:val="00EE16A5"/>
    <w:rsid w:val="00EE28CD"/>
    <w:rsid w:val="00EE2D3D"/>
    <w:rsid w:val="00EE33C6"/>
    <w:rsid w:val="00EE3C41"/>
    <w:rsid w:val="00EE44E7"/>
    <w:rsid w:val="00EE45FD"/>
    <w:rsid w:val="00EE4B69"/>
    <w:rsid w:val="00EE5B14"/>
    <w:rsid w:val="00EE5BCC"/>
    <w:rsid w:val="00EE5DF0"/>
    <w:rsid w:val="00EE68F3"/>
    <w:rsid w:val="00EE6B58"/>
    <w:rsid w:val="00EE7C06"/>
    <w:rsid w:val="00EF0F37"/>
    <w:rsid w:val="00EF10E8"/>
    <w:rsid w:val="00EF34F7"/>
    <w:rsid w:val="00EF3746"/>
    <w:rsid w:val="00EF4B74"/>
    <w:rsid w:val="00EF59E7"/>
    <w:rsid w:val="00EF6186"/>
    <w:rsid w:val="00EF6376"/>
    <w:rsid w:val="00EF6EB8"/>
    <w:rsid w:val="00F001E5"/>
    <w:rsid w:val="00F030A4"/>
    <w:rsid w:val="00F03934"/>
    <w:rsid w:val="00F04F8A"/>
    <w:rsid w:val="00F05682"/>
    <w:rsid w:val="00F0590C"/>
    <w:rsid w:val="00F06B53"/>
    <w:rsid w:val="00F06FC3"/>
    <w:rsid w:val="00F11BEF"/>
    <w:rsid w:val="00F157E9"/>
    <w:rsid w:val="00F15BD9"/>
    <w:rsid w:val="00F17161"/>
    <w:rsid w:val="00F1723D"/>
    <w:rsid w:val="00F1758E"/>
    <w:rsid w:val="00F177AC"/>
    <w:rsid w:val="00F20AF6"/>
    <w:rsid w:val="00F20F55"/>
    <w:rsid w:val="00F210DC"/>
    <w:rsid w:val="00F212CD"/>
    <w:rsid w:val="00F2227D"/>
    <w:rsid w:val="00F2233A"/>
    <w:rsid w:val="00F23D0F"/>
    <w:rsid w:val="00F2454D"/>
    <w:rsid w:val="00F2527A"/>
    <w:rsid w:val="00F25D35"/>
    <w:rsid w:val="00F2629E"/>
    <w:rsid w:val="00F26C47"/>
    <w:rsid w:val="00F30E2C"/>
    <w:rsid w:val="00F3167D"/>
    <w:rsid w:val="00F31C68"/>
    <w:rsid w:val="00F32725"/>
    <w:rsid w:val="00F34857"/>
    <w:rsid w:val="00F35023"/>
    <w:rsid w:val="00F35085"/>
    <w:rsid w:val="00F3588C"/>
    <w:rsid w:val="00F3653F"/>
    <w:rsid w:val="00F36B57"/>
    <w:rsid w:val="00F37064"/>
    <w:rsid w:val="00F41A19"/>
    <w:rsid w:val="00F42467"/>
    <w:rsid w:val="00F4290E"/>
    <w:rsid w:val="00F42959"/>
    <w:rsid w:val="00F434C7"/>
    <w:rsid w:val="00F4442F"/>
    <w:rsid w:val="00F508AC"/>
    <w:rsid w:val="00F517E5"/>
    <w:rsid w:val="00F52849"/>
    <w:rsid w:val="00F53FD6"/>
    <w:rsid w:val="00F54873"/>
    <w:rsid w:val="00F5504F"/>
    <w:rsid w:val="00F5578A"/>
    <w:rsid w:val="00F562F2"/>
    <w:rsid w:val="00F565F5"/>
    <w:rsid w:val="00F60062"/>
    <w:rsid w:val="00F608D0"/>
    <w:rsid w:val="00F60E5D"/>
    <w:rsid w:val="00F62E29"/>
    <w:rsid w:val="00F63B1C"/>
    <w:rsid w:val="00F63FBE"/>
    <w:rsid w:val="00F65002"/>
    <w:rsid w:val="00F6583E"/>
    <w:rsid w:val="00F66BC3"/>
    <w:rsid w:val="00F67353"/>
    <w:rsid w:val="00F67F15"/>
    <w:rsid w:val="00F700F3"/>
    <w:rsid w:val="00F71684"/>
    <w:rsid w:val="00F7313D"/>
    <w:rsid w:val="00F75EBF"/>
    <w:rsid w:val="00F76C54"/>
    <w:rsid w:val="00F76F11"/>
    <w:rsid w:val="00F7735D"/>
    <w:rsid w:val="00F773B2"/>
    <w:rsid w:val="00F80B98"/>
    <w:rsid w:val="00F81B93"/>
    <w:rsid w:val="00F84319"/>
    <w:rsid w:val="00F858BA"/>
    <w:rsid w:val="00F85DCA"/>
    <w:rsid w:val="00F86077"/>
    <w:rsid w:val="00F86697"/>
    <w:rsid w:val="00F87D71"/>
    <w:rsid w:val="00F90494"/>
    <w:rsid w:val="00F9099E"/>
    <w:rsid w:val="00F90BC0"/>
    <w:rsid w:val="00F91E4C"/>
    <w:rsid w:val="00F923AC"/>
    <w:rsid w:val="00F92BA4"/>
    <w:rsid w:val="00F92DC8"/>
    <w:rsid w:val="00F95A3E"/>
    <w:rsid w:val="00F960CC"/>
    <w:rsid w:val="00F96FA9"/>
    <w:rsid w:val="00F973C9"/>
    <w:rsid w:val="00FA0393"/>
    <w:rsid w:val="00FA19BF"/>
    <w:rsid w:val="00FA1F56"/>
    <w:rsid w:val="00FA2ECD"/>
    <w:rsid w:val="00FA3C49"/>
    <w:rsid w:val="00FA49A7"/>
    <w:rsid w:val="00FA658F"/>
    <w:rsid w:val="00FA703B"/>
    <w:rsid w:val="00FA76D2"/>
    <w:rsid w:val="00FB1698"/>
    <w:rsid w:val="00FB1B07"/>
    <w:rsid w:val="00FB1CB1"/>
    <w:rsid w:val="00FB24E5"/>
    <w:rsid w:val="00FB27F5"/>
    <w:rsid w:val="00FB4A2F"/>
    <w:rsid w:val="00FB5C17"/>
    <w:rsid w:val="00FC14D4"/>
    <w:rsid w:val="00FC1C72"/>
    <w:rsid w:val="00FC2D55"/>
    <w:rsid w:val="00FC4449"/>
    <w:rsid w:val="00FC4B5A"/>
    <w:rsid w:val="00FC4DB5"/>
    <w:rsid w:val="00FC5060"/>
    <w:rsid w:val="00FC5CF6"/>
    <w:rsid w:val="00FC6467"/>
    <w:rsid w:val="00FC7475"/>
    <w:rsid w:val="00FD00AA"/>
    <w:rsid w:val="00FD0B1C"/>
    <w:rsid w:val="00FD11FF"/>
    <w:rsid w:val="00FD2745"/>
    <w:rsid w:val="00FD2A0A"/>
    <w:rsid w:val="00FD3A2A"/>
    <w:rsid w:val="00FD6A88"/>
    <w:rsid w:val="00FD7A4A"/>
    <w:rsid w:val="00FE0E70"/>
    <w:rsid w:val="00FE108D"/>
    <w:rsid w:val="00FE14D7"/>
    <w:rsid w:val="00FE2242"/>
    <w:rsid w:val="00FE41B0"/>
    <w:rsid w:val="00FE4465"/>
    <w:rsid w:val="00FE5A2B"/>
    <w:rsid w:val="00FE63C1"/>
    <w:rsid w:val="00FE7D09"/>
    <w:rsid w:val="00FF0749"/>
    <w:rsid w:val="00FF1667"/>
    <w:rsid w:val="00FF2716"/>
    <w:rsid w:val="00FF3DA0"/>
    <w:rsid w:val="00FF4F47"/>
    <w:rsid w:val="00FF5845"/>
    <w:rsid w:val="00FF7C07"/>
    <w:rsid w:val="02816EE0"/>
    <w:rsid w:val="02C441E7"/>
    <w:rsid w:val="036D9033"/>
    <w:rsid w:val="03ED2999"/>
    <w:rsid w:val="04B0BC86"/>
    <w:rsid w:val="06481377"/>
    <w:rsid w:val="06569116"/>
    <w:rsid w:val="07031673"/>
    <w:rsid w:val="08C7250C"/>
    <w:rsid w:val="0AB4C115"/>
    <w:rsid w:val="0BD21F14"/>
    <w:rsid w:val="0EA691AA"/>
    <w:rsid w:val="124DEED8"/>
    <w:rsid w:val="13ADF561"/>
    <w:rsid w:val="142CD2BE"/>
    <w:rsid w:val="147549DE"/>
    <w:rsid w:val="153E45E7"/>
    <w:rsid w:val="17657251"/>
    <w:rsid w:val="197D889B"/>
    <w:rsid w:val="1A851DF4"/>
    <w:rsid w:val="1AA77E9B"/>
    <w:rsid w:val="1B7D6D2B"/>
    <w:rsid w:val="1C8ADFD8"/>
    <w:rsid w:val="1DC3E845"/>
    <w:rsid w:val="2156AF21"/>
    <w:rsid w:val="218D3815"/>
    <w:rsid w:val="229BB601"/>
    <w:rsid w:val="23F6AF5C"/>
    <w:rsid w:val="23FEADA1"/>
    <w:rsid w:val="2493CD5E"/>
    <w:rsid w:val="259E72D5"/>
    <w:rsid w:val="25A2037F"/>
    <w:rsid w:val="28037C13"/>
    <w:rsid w:val="2949542B"/>
    <w:rsid w:val="2A0AF6A6"/>
    <w:rsid w:val="2A342E6A"/>
    <w:rsid w:val="2A6032C8"/>
    <w:rsid w:val="2AA9D508"/>
    <w:rsid w:val="2D37301B"/>
    <w:rsid w:val="2D751523"/>
    <w:rsid w:val="2EC66E5C"/>
    <w:rsid w:val="30CADB27"/>
    <w:rsid w:val="32A20BA0"/>
    <w:rsid w:val="32A7CAC7"/>
    <w:rsid w:val="336DC25B"/>
    <w:rsid w:val="33CB7088"/>
    <w:rsid w:val="34A17217"/>
    <w:rsid w:val="35AD741A"/>
    <w:rsid w:val="3724F48A"/>
    <w:rsid w:val="377F379D"/>
    <w:rsid w:val="37920158"/>
    <w:rsid w:val="39585ABF"/>
    <w:rsid w:val="3BA8C532"/>
    <w:rsid w:val="3BF06DF9"/>
    <w:rsid w:val="3D0EB725"/>
    <w:rsid w:val="3DB9B5DA"/>
    <w:rsid w:val="3F1EF4E2"/>
    <w:rsid w:val="403351AC"/>
    <w:rsid w:val="40F0538B"/>
    <w:rsid w:val="4249B929"/>
    <w:rsid w:val="430FE266"/>
    <w:rsid w:val="4543B44E"/>
    <w:rsid w:val="4600C46E"/>
    <w:rsid w:val="48819CED"/>
    <w:rsid w:val="4AA0A78E"/>
    <w:rsid w:val="4C3FD189"/>
    <w:rsid w:val="4E0200DE"/>
    <w:rsid w:val="501321E2"/>
    <w:rsid w:val="506BCFF4"/>
    <w:rsid w:val="507717E5"/>
    <w:rsid w:val="52E091BD"/>
    <w:rsid w:val="538626D6"/>
    <w:rsid w:val="54578B23"/>
    <w:rsid w:val="5457CAEA"/>
    <w:rsid w:val="5523FBEF"/>
    <w:rsid w:val="57B2FB99"/>
    <w:rsid w:val="583630DD"/>
    <w:rsid w:val="58FBFB36"/>
    <w:rsid w:val="5AAF88F8"/>
    <w:rsid w:val="5C42E0AC"/>
    <w:rsid w:val="5D12E526"/>
    <w:rsid w:val="5D4DCCE7"/>
    <w:rsid w:val="5DD975D2"/>
    <w:rsid w:val="60A7711B"/>
    <w:rsid w:val="60CF4623"/>
    <w:rsid w:val="613BE5D5"/>
    <w:rsid w:val="63CBF43B"/>
    <w:rsid w:val="655EBA4D"/>
    <w:rsid w:val="66E0189F"/>
    <w:rsid w:val="674E5DBA"/>
    <w:rsid w:val="679C9A37"/>
    <w:rsid w:val="67A56D37"/>
    <w:rsid w:val="67FB3918"/>
    <w:rsid w:val="68045493"/>
    <w:rsid w:val="687E5076"/>
    <w:rsid w:val="69FE5715"/>
    <w:rsid w:val="6B0EF64B"/>
    <w:rsid w:val="6C3FE255"/>
    <w:rsid w:val="6CD58B53"/>
    <w:rsid w:val="6E37735A"/>
    <w:rsid w:val="72E50E3C"/>
    <w:rsid w:val="73FD0F5E"/>
    <w:rsid w:val="74316842"/>
    <w:rsid w:val="744CED0C"/>
    <w:rsid w:val="75415CD8"/>
    <w:rsid w:val="76226E78"/>
    <w:rsid w:val="765754E2"/>
    <w:rsid w:val="77260045"/>
    <w:rsid w:val="7A304BC4"/>
    <w:rsid w:val="7A8B0532"/>
    <w:rsid w:val="7F3B1E31"/>
    <w:rsid w:val="7F42F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docId w15:val="{6F7B8D4C-F59A-41E9-A275-82B01C1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uiPriority w:val="9"/>
    <w:rsid w:val="004E3B3E"/>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4E3B3E"/>
    <w:rPr>
      <w:rFonts w:ascii="Cambria" w:eastAsia="Times New Roman" w:hAnsi="Cambria"/>
      <w:b/>
      <w:bCs/>
      <w:i/>
      <w:iCs/>
      <w:sz w:val="28"/>
      <w:szCs w:val="28"/>
      <w:lang w:val="en-US" w:eastAsia="en-US"/>
    </w:rPr>
  </w:style>
  <w:style w:type="numbering" w:customStyle="1" w:styleId="NoList1">
    <w:name w:val="No List1"/>
    <w:next w:val="NoList"/>
    <w:uiPriority w:val="99"/>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uiPriority w:val="99"/>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UnresolvedMention1">
    <w:name w:val="Unresolved Mention1"/>
    <w:basedOn w:val="DefaultParagraphFont"/>
    <w:uiPriority w:val="99"/>
    <w:semiHidden/>
    <w:unhideWhenUsed/>
    <w:rsid w:val="00BD12A2"/>
    <w:rPr>
      <w:color w:val="605E5C"/>
      <w:shd w:val="clear" w:color="auto" w:fill="E1DFDD"/>
    </w:rPr>
  </w:style>
  <w:style w:type="table" w:customStyle="1" w:styleId="TableGrid2">
    <w:name w:val="Table Grid2"/>
    <w:basedOn w:val="TableNormal"/>
    <w:next w:val="TableGrid"/>
    <w:uiPriority w:val="39"/>
    <w:rsid w:val="00BD12A2"/>
    <w:rPr>
      <w:rFonts w:asciiTheme="minorHAnsi" w:eastAsiaTheme="minorHAnsi" w:hAnsiTheme="minorHAnsi" w:cstheme="minorBidi"/>
      <w:sz w:val="22"/>
      <w:szCs w:val="22"/>
      <w:lang w:val="en-ZW"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BD12A2"/>
    <w:rPr>
      <w:rFonts w:ascii="Times New Roman" w:eastAsia="Times New Roman" w:hAnsi="Times New Roman"/>
      <w:lang w:val="en-GB" w:eastAsia="en-GB"/>
    </w:rPr>
  </w:style>
  <w:style w:type="character" w:customStyle="1" w:styleId="CommentSubjectChar">
    <w:name w:val="Comment Subject Char"/>
    <w:basedOn w:val="CommentTextChar"/>
    <w:link w:val="CommentSubject"/>
    <w:uiPriority w:val="99"/>
    <w:semiHidden/>
    <w:rsid w:val="00BD12A2"/>
    <w:rPr>
      <w:rFonts w:ascii="Times New Roman" w:eastAsia="Times New Roman" w:hAnsi="Times New Roman"/>
      <w:b/>
      <w:bCs/>
      <w:lang w:val="en-GB" w:eastAsia="en-GB"/>
    </w:rPr>
  </w:style>
  <w:style w:type="character" w:customStyle="1" w:styleId="BodyTextChar">
    <w:name w:val="Body Text Char"/>
    <w:basedOn w:val="DefaultParagraphFont"/>
    <w:link w:val="BodyText"/>
    <w:uiPriority w:val="99"/>
    <w:rsid w:val="00BD12A2"/>
    <w:rPr>
      <w:rFonts w:ascii="Arial" w:eastAsia="Times New Roman" w:hAnsi="Arial" w:cs="Arial"/>
      <w:lang w:eastAsia="en-US"/>
    </w:rPr>
  </w:style>
  <w:style w:type="paragraph" w:styleId="NormalWeb">
    <w:name w:val="Normal (Web)"/>
    <w:basedOn w:val="Normal"/>
    <w:uiPriority w:val="99"/>
    <w:unhideWhenUsed/>
    <w:rsid w:val="009D403C"/>
    <w:rPr>
      <w:rFonts w:ascii="Calibri" w:eastAsiaTheme="minorHAnsi" w:hAnsi="Calibri"/>
      <w:sz w:val="22"/>
      <w:szCs w:val="22"/>
      <w:lang w:val="en-ZW" w:eastAsia="en-ZW"/>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470AB1"/>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470AB1"/>
    <w:rPr>
      <w:rFonts w:asciiTheme="minorHAnsi" w:eastAsiaTheme="minorHAnsi" w:hAnsiTheme="minorHAnsi" w:cstheme="minorBidi"/>
      <w:sz w:val="20"/>
      <w:szCs w:val="20"/>
      <w:lang w:val="en-ZW" w:eastAsia="en-US"/>
    </w:rPr>
  </w:style>
  <w:style w:type="character" w:customStyle="1" w:styleId="EndnoteTextChar">
    <w:name w:val="Endnote Text Char"/>
    <w:basedOn w:val="DefaultParagraphFont"/>
    <w:link w:val="EndnoteText"/>
    <w:uiPriority w:val="99"/>
    <w:semiHidden/>
    <w:rsid w:val="00470AB1"/>
    <w:rPr>
      <w:rFonts w:asciiTheme="minorHAnsi" w:eastAsiaTheme="minorHAnsi" w:hAnsiTheme="minorHAnsi" w:cstheme="minorBidi"/>
      <w:lang w:val="en-ZW" w:eastAsia="en-US"/>
    </w:rPr>
  </w:style>
  <w:style w:type="character" w:styleId="EndnoteReference">
    <w:name w:val="endnote reference"/>
    <w:basedOn w:val="DefaultParagraphFont"/>
    <w:uiPriority w:val="99"/>
    <w:semiHidden/>
    <w:unhideWhenUsed/>
    <w:rsid w:val="00470AB1"/>
    <w:rPr>
      <w:vertAlign w:val="superscript"/>
    </w:rPr>
  </w:style>
  <w:style w:type="paragraph" w:customStyle="1" w:styleId="Body">
    <w:name w:val="Body"/>
    <w:rsid w:val="00CC3F5F"/>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en-US"/>
      <w14:textOutline w14:w="0" w14:cap="flat" w14:cmpd="sng" w14:algn="ctr">
        <w14:noFill/>
        <w14:prstDash w14:val="solid"/>
        <w14:bevel/>
      </w14:textOutline>
    </w:rPr>
  </w:style>
  <w:style w:type="paragraph" w:customStyle="1" w:styleId="Default">
    <w:name w:val="Default"/>
    <w:rsid w:val="008A7CEB"/>
    <w:pPr>
      <w:autoSpaceDE w:val="0"/>
      <w:autoSpaceDN w:val="0"/>
      <w:adjustRightInd w:val="0"/>
    </w:pPr>
    <w:rPr>
      <w:rFonts w:ascii="Times New Roman" w:hAnsi="Times New Roman"/>
      <w:color w:val="000000"/>
      <w:sz w:val="24"/>
      <w:szCs w:val="24"/>
      <w:lang w:val="en-ZW"/>
    </w:rPr>
  </w:style>
  <w:style w:type="character" w:styleId="UnresolvedMention">
    <w:name w:val="Unresolved Mention"/>
    <w:basedOn w:val="DefaultParagraphFont"/>
    <w:uiPriority w:val="99"/>
    <w:semiHidden/>
    <w:unhideWhenUsed/>
    <w:rsid w:val="002D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8259">
      <w:bodyDiv w:val="1"/>
      <w:marLeft w:val="0"/>
      <w:marRight w:val="0"/>
      <w:marTop w:val="0"/>
      <w:marBottom w:val="0"/>
      <w:divBdr>
        <w:top w:val="none" w:sz="0" w:space="0" w:color="auto"/>
        <w:left w:val="none" w:sz="0" w:space="0" w:color="auto"/>
        <w:bottom w:val="none" w:sz="0" w:space="0" w:color="auto"/>
        <w:right w:val="none" w:sz="0" w:space="0" w:color="auto"/>
      </w:divBdr>
    </w:div>
    <w:div w:id="191577420">
      <w:bodyDiv w:val="1"/>
      <w:marLeft w:val="0"/>
      <w:marRight w:val="0"/>
      <w:marTop w:val="0"/>
      <w:marBottom w:val="0"/>
      <w:divBdr>
        <w:top w:val="none" w:sz="0" w:space="0" w:color="auto"/>
        <w:left w:val="none" w:sz="0" w:space="0" w:color="auto"/>
        <w:bottom w:val="none" w:sz="0" w:space="0" w:color="auto"/>
        <w:right w:val="none" w:sz="0" w:space="0" w:color="auto"/>
      </w:divBdr>
    </w:div>
    <w:div w:id="20128442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6102867">
      <w:bodyDiv w:val="1"/>
      <w:marLeft w:val="0"/>
      <w:marRight w:val="0"/>
      <w:marTop w:val="0"/>
      <w:marBottom w:val="0"/>
      <w:divBdr>
        <w:top w:val="none" w:sz="0" w:space="0" w:color="auto"/>
        <w:left w:val="none" w:sz="0" w:space="0" w:color="auto"/>
        <w:bottom w:val="none" w:sz="0" w:space="0" w:color="auto"/>
        <w:right w:val="none" w:sz="0" w:space="0" w:color="auto"/>
      </w:divBdr>
    </w:div>
    <w:div w:id="491215678">
      <w:bodyDiv w:val="1"/>
      <w:marLeft w:val="0"/>
      <w:marRight w:val="0"/>
      <w:marTop w:val="0"/>
      <w:marBottom w:val="0"/>
      <w:divBdr>
        <w:top w:val="none" w:sz="0" w:space="0" w:color="auto"/>
        <w:left w:val="none" w:sz="0" w:space="0" w:color="auto"/>
        <w:bottom w:val="none" w:sz="0" w:space="0" w:color="auto"/>
        <w:right w:val="none" w:sz="0" w:space="0" w:color="auto"/>
      </w:divBdr>
    </w:div>
    <w:div w:id="658579564">
      <w:bodyDiv w:val="1"/>
      <w:marLeft w:val="0"/>
      <w:marRight w:val="0"/>
      <w:marTop w:val="0"/>
      <w:marBottom w:val="0"/>
      <w:divBdr>
        <w:top w:val="none" w:sz="0" w:space="0" w:color="auto"/>
        <w:left w:val="none" w:sz="0" w:space="0" w:color="auto"/>
        <w:bottom w:val="none" w:sz="0" w:space="0" w:color="auto"/>
        <w:right w:val="none" w:sz="0" w:space="0" w:color="auto"/>
      </w:divBdr>
    </w:div>
    <w:div w:id="753279776">
      <w:bodyDiv w:val="1"/>
      <w:marLeft w:val="0"/>
      <w:marRight w:val="0"/>
      <w:marTop w:val="0"/>
      <w:marBottom w:val="0"/>
      <w:divBdr>
        <w:top w:val="none" w:sz="0" w:space="0" w:color="auto"/>
        <w:left w:val="none" w:sz="0" w:space="0" w:color="auto"/>
        <w:bottom w:val="none" w:sz="0" w:space="0" w:color="auto"/>
        <w:right w:val="none" w:sz="0" w:space="0" w:color="auto"/>
      </w:divBdr>
    </w:div>
    <w:div w:id="974992720">
      <w:bodyDiv w:val="1"/>
      <w:marLeft w:val="0"/>
      <w:marRight w:val="0"/>
      <w:marTop w:val="0"/>
      <w:marBottom w:val="0"/>
      <w:divBdr>
        <w:top w:val="none" w:sz="0" w:space="0" w:color="auto"/>
        <w:left w:val="none" w:sz="0" w:space="0" w:color="auto"/>
        <w:bottom w:val="none" w:sz="0" w:space="0" w:color="auto"/>
        <w:right w:val="none" w:sz="0" w:space="0" w:color="auto"/>
      </w:divBdr>
    </w:div>
    <w:div w:id="1142622116">
      <w:bodyDiv w:val="1"/>
      <w:marLeft w:val="0"/>
      <w:marRight w:val="0"/>
      <w:marTop w:val="0"/>
      <w:marBottom w:val="0"/>
      <w:divBdr>
        <w:top w:val="none" w:sz="0" w:space="0" w:color="auto"/>
        <w:left w:val="none" w:sz="0" w:space="0" w:color="auto"/>
        <w:bottom w:val="none" w:sz="0" w:space="0" w:color="auto"/>
        <w:right w:val="none" w:sz="0" w:space="0" w:color="auto"/>
      </w:divBdr>
    </w:div>
    <w:div w:id="1171723109">
      <w:bodyDiv w:val="1"/>
      <w:marLeft w:val="0"/>
      <w:marRight w:val="0"/>
      <w:marTop w:val="0"/>
      <w:marBottom w:val="0"/>
      <w:divBdr>
        <w:top w:val="none" w:sz="0" w:space="0" w:color="auto"/>
        <w:left w:val="none" w:sz="0" w:space="0" w:color="auto"/>
        <w:bottom w:val="none" w:sz="0" w:space="0" w:color="auto"/>
        <w:right w:val="none" w:sz="0" w:space="0" w:color="auto"/>
      </w:divBdr>
    </w:div>
    <w:div w:id="1202595930">
      <w:bodyDiv w:val="1"/>
      <w:marLeft w:val="0"/>
      <w:marRight w:val="0"/>
      <w:marTop w:val="0"/>
      <w:marBottom w:val="0"/>
      <w:divBdr>
        <w:top w:val="none" w:sz="0" w:space="0" w:color="auto"/>
        <w:left w:val="none" w:sz="0" w:space="0" w:color="auto"/>
        <w:bottom w:val="none" w:sz="0" w:space="0" w:color="auto"/>
        <w:right w:val="none" w:sz="0" w:space="0" w:color="auto"/>
      </w:divBdr>
    </w:div>
    <w:div w:id="1292975706">
      <w:bodyDiv w:val="1"/>
      <w:marLeft w:val="0"/>
      <w:marRight w:val="0"/>
      <w:marTop w:val="0"/>
      <w:marBottom w:val="0"/>
      <w:divBdr>
        <w:top w:val="none" w:sz="0" w:space="0" w:color="auto"/>
        <w:left w:val="none" w:sz="0" w:space="0" w:color="auto"/>
        <w:bottom w:val="none" w:sz="0" w:space="0" w:color="auto"/>
        <w:right w:val="none" w:sz="0" w:space="0" w:color="auto"/>
      </w:divBdr>
    </w:div>
    <w:div w:id="135071303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83702182">
      <w:bodyDiv w:val="1"/>
      <w:marLeft w:val="0"/>
      <w:marRight w:val="0"/>
      <w:marTop w:val="0"/>
      <w:marBottom w:val="0"/>
      <w:divBdr>
        <w:top w:val="none" w:sz="0" w:space="0" w:color="auto"/>
        <w:left w:val="none" w:sz="0" w:space="0" w:color="auto"/>
        <w:bottom w:val="none" w:sz="0" w:space="0" w:color="auto"/>
        <w:right w:val="none" w:sz="0" w:space="0" w:color="auto"/>
      </w:divBdr>
    </w:div>
    <w:div w:id="1881740264">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2039621357">
      <w:bodyDiv w:val="1"/>
      <w:marLeft w:val="0"/>
      <w:marRight w:val="0"/>
      <w:marTop w:val="0"/>
      <w:marBottom w:val="0"/>
      <w:divBdr>
        <w:top w:val="none" w:sz="0" w:space="0" w:color="auto"/>
        <w:left w:val="none" w:sz="0" w:space="0" w:color="auto"/>
        <w:bottom w:val="none" w:sz="0" w:space="0" w:color="auto"/>
        <w:right w:val="none" w:sz="0" w:space="0" w:color="auto"/>
      </w:divBdr>
    </w:div>
    <w:div w:id="2085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FF64D3F01814181EA38716B033CD2" ma:contentTypeVersion="7" ma:contentTypeDescription="Create a new document." ma:contentTypeScope="" ma:versionID="fec1b02f79b19a36d4768d57df8b9ebc">
  <xsd:schema xmlns:xsd="http://www.w3.org/2001/XMLSchema" xmlns:xs="http://www.w3.org/2001/XMLSchema" xmlns:p="http://schemas.microsoft.com/office/2006/metadata/properties" xmlns:ns3="a2b5fd17-486a-4ce4-add8-578f09b62dcc" xmlns:ns4="b77df85c-2e6f-494a-b969-b9442fa6a205" targetNamespace="http://schemas.microsoft.com/office/2006/metadata/properties" ma:root="true" ma:fieldsID="b00e123a2fc3bfe7cbb7674cb5dffaf7" ns3:_="" ns4:_="">
    <xsd:import namespace="a2b5fd17-486a-4ce4-add8-578f09b62dcc"/>
    <xsd:import namespace="b77df85c-2e6f-494a-b969-b9442fa6a2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fd17-486a-4ce4-add8-578f09b62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df85c-2e6f-494a-b969-b9442fa6a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4ED32A2-D645-42B2-B3C1-C1B8DD761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fd17-486a-4ce4-add8-578f09b62dcc"/>
    <ds:schemaRef ds:uri="b77df85c-2e6f-494a-b969-b9442fa6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D518C3-0AF1-4E59-8C57-64DB5168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8584</Words>
  <Characters>48930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57400</CharactersWithSpaces>
  <SharedDoc>false</SharedDoc>
  <HLinks>
    <vt:vector size="24" baseType="variant">
      <vt:variant>
        <vt:i4>2490474</vt:i4>
      </vt:variant>
      <vt:variant>
        <vt:i4>209</vt:i4>
      </vt:variant>
      <vt:variant>
        <vt:i4>0</vt:i4>
      </vt:variant>
      <vt:variant>
        <vt:i4>5</vt:i4>
      </vt:variant>
      <vt:variant>
        <vt:lpwstr>https://www.zw.undp.org/content/zimbabwe/en/home/presscenter/articles/building-future-peacebuilding-leaders-through-the-internship-fel.html</vt:lpwstr>
      </vt:variant>
      <vt:variant>
        <vt:lpwstr/>
      </vt:variant>
      <vt:variant>
        <vt:i4>3014778</vt:i4>
      </vt:variant>
      <vt:variant>
        <vt:i4>206</vt:i4>
      </vt:variant>
      <vt:variant>
        <vt:i4>0</vt:i4>
      </vt:variant>
      <vt:variant>
        <vt:i4>5</vt:i4>
      </vt:variant>
      <vt:variant>
        <vt:lpwstr>https://undp-my.sharepoint.com/:w:/g/personal/takunda_make_undp_org/ER_375gjVeFCoOkKTbMTZEsBG04S_K_dumVwo2J7FicFxg?e=gq7NDv</vt:lpwstr>
      </vt:variant>
      <vt:variant>
        <vt:lpwstr/>
      </vt:variant>
      <vt:variant>
        <vt:i4>6750323</vt:i4>
      </vt:variant>
      <vt:variant>
        <vt:i4>203</vt:i4>
      </vt:variant>
      <vt:variant>
        <vt:i4>0</vt:i4>
      </vt:variant>
      <vt:variant>
        <vt:i4>5</vt:i4>
      </vt:variant>
      <vt:variant>
        <vt:lpwstr>https://www.herald.co.zw/training-for-peace-committees-begins/</vt:lpwstr>
      </vt:variant>
      <vt:variant>
        <vt:lpwstr/>
      </vt:variant>
      <vt:variant>
        <vt:i4>2293883</vt:i4>
      </vt:variant>
      <vt:variant>
        <vt:i4>200</vt:i4>
      </vt:variant>
      <vt:variant>
        <vt:i4>0</vt:i4>
      </vt:variant>
      <vt:variant>
        <vt:i4>5</vt:i4>
      </vt:variant>
      <vt:variant>
        <vt:lpwstr>https://www.newsday.co.zw/2020/04/nprc-sets-up-lockdown-peace-enforcement-team/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Jean-Paul Kimbulu</cp:lastModifiedBy>
  <cp:revision>2</cp:revision>
  <cp:lastPrinted>2014-02-11T03:12:00Z</cp:lastPrinted>
  <dcterms:created xsi:type="dcterms:W3CDTF">2020-10-14T15:22:00Z</dcterms:created>
  <dcterms:modified xsi:type="dcterms:W3CDTF">2020-10-14T15:22:00Z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0x010100004FF64D3F01814181EA38716B033CD2</vt:lpwstr>
  </property>
</Properties>
</file>