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2A012" w14:textId="2E8F2319" w:rsidR="00D649CA" w:rsidRPr="00D649CA" w:rsidRDefault="00C52381" w:rsidP="00DA08A9">
      <w:pPr>
        <w:pStyle w:val="Heading1"/>
        <w:jc w:val="center"/>
      </w:pPr>
      <w:bookmarkStart w:id="0" w:name="_Toc244414388"/>
      <w:bookmarkStart w:id="1" w:name="_GoBack"/>
      <w:bookmarkEnd w:id="1"/>
      <w:r>
        <w:rPr>
          <w:noProof/>
          <w:lang w:val="en-GB" w:eastAsia="en-GB"/>
        </w:rPr>
        <w:drawing>
          <wp:anchor distT="0" distB="0" distL="114300" distR="114300" simplePos="0" relativeHeight="251659264" behindDoc="0" locked="0" layoutInCell="1" allowOverlap="1" wp14:anchorId="6BC10901" wp14:editId="67835802">
            <wp:simplePos x="0" y="0"/>
            <wp:positionH relativeFrom="column">
              <wp:posOffset>4495800</wp:posOffset>
            </wp:positionH>
            <wp:positionV relativeFrom="paragraph">
              <wp:posOffset>0</wp:posOffset>
            </wp:positionV>
            <wp:extent cx="1133475" cy="11506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BCD">
        <w:t xml:space="preserve"> </w:t>
      </w:r>
      <w:r w:rsidR="00D649CA" w:rsidRPr="00D649CA">
        <w:t>SECRETARY-GENERAL’S PEACEBUILDING FUND</w:t>
      </w:r>
    </w:p>
    <w:bookmarkEnd w:id="0"/>
    <w:p w14:paraId="0FC3B4EC" w14:textId="77777777" w:rsidR="003C06C5" w:rsidRPr="00D649CA" w:rsidRDefault="00365721" w:rsidP="003C06C5">
      <w:pPr>
        <w:pStyle w:val="Heading1"/>
      </w:pP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003C06C5" w:rsidRPr="00D649CA">
        <w:tab/>
      </w:r>
      <w:r w:rsidR="003C06C5" w:rsidRPr="00D649CA">
        <w:tab/>
      </w:r>
      <w:r w:rsidR="003C06C5" w:rsidRPr="00D649CA">
        <w:tab/>
      </w:r>
      <w:r w:rsidR="003C06C5" w:rsidRPr="00D649CA">
        <w:tab/>
        <w:t xml:space="preserve">      </w:t>
      </w:r>
    </w:p>
    <w:p w14:paraId="6200882A" w14:textId="77777777" w:rsidR="003C06C5" w:rsidRPr="00D649CA" w:rsidRDefault="003C06C5" w:rsidP="003C06C5">
      <w:pPr>
        <w:jc w:val="center"/>
        <w:rPr>
          <w:rFonts w:ascii="Arial" w:hAnsi="Arial" w:cs="Arial"/>
          <w:b/>
        </w:rPr>
      </w:pPr>
    </w:p>
    <w:p w14:paraId="4974A992" w14:textId="77777777" w:rsidR="003C06C5" w:rsidRPr="00D649CA" w:rsidRDefault="003C06C5" w:rsidP="003C06C5">
      <w:pPr>
        <w:jc w:val="center"/>
        <w:rPr>
          <w:rFonts w:ascii="Arial" w:hAnsi="Arial" w:cs="Arial"/>
          <w:b/>
        </w:rPr>
      </w:pPr>
      <w:r w:rsidRPr="00D649CA">
        <w:rPr>
          <w:rFonts w:ascii="Arial" w:hAnsi="Arial"/>
          <w:noProof/>
          <w:spacing w:val="-3"/>
          <w:sz w:val="20"/>
        </w:rPr>
        <w:t xml:space="preserve">              </w:t>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p>
    <w:p w14:paraId="1B9A189D" w14:textId="77777777" w:rsidR="009F0871" w:rsidRPr="00EC736F" w:rsidRDefault="00D649CA"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pacing w:val="-3"/>
          <w:sz w:val="28"/>
          <w:lang w:val="fr-FR"/>
        </w:rPr>
      </w:pPr>
      <w:r w:rsidRPr="00651B28">
        <w:rPr>
          <w:b/>
          <w:bCs/>
          <w:sz w:val="28"/>
          <w:szCs w:val="28"/>
        </w:rPr>
        <w:tab/>
      </w:r>
      <w:r>
        <w:rPr>
          <w:b/>
          <w:bCs/>
          <w:sz w:val="28"/>
          <w:szCs w:val="28"/>
          <w:lang w:val="fr-FR"/>
        </w:rPr>
        <w:t xml:space="preserve">PBF </w:t>
      </w:r>
      <w:r w:rsidR="009F0871" w:rsidRPr="00EC736F">
        <w:rPr>
          <w:b/>
          <w:bCs/>
          <w:sz w:val="28"/>
          <w:szCs w:val="28"/>
          <w:lang w:val="fr-FR"/>
        </w:rPr>
        <w:t>P</w:t>
      </w:r>
      <w:r w:rsidR="009F0871" w:rsidRPr="00EC736F">
        <w:rPr>
          <w:b/>
          <w:spacing w:val="-3"/>
          <w:sz w:val="28"/>
          <w:szCs w:val="28"/>
          <w:lang w:val="fr-FR"/>
        </w:rPr>
        <w:t>ROJEC</w:t>
      </w:r>
      <w:r w:rsidR="009F0871" w:rsidRPr="00EC736F">
        <w:rPr>
          <w:b/>
          <w:spacing w:val="-3"/>
          <w:sz w:val="28"/>
          <w:lang w:val="fr-FR"/>
        </w:rPr>
        <w:t xml:space="preserve">T DOCUMENT </w:t>
      </w:r>
    </w:p>
    <w:p w14:paraId="01AEF8F5" w14:textId="77777777" w:rsidR="009F0871" w:rsidRPr="00DA08A9" w:rsidRDefault="0031506A" w:rsidP="00EC736F">
      <w:pPr>
        <w:pStyle w:val="Heading1"/>
        <w:jc w:val="center"/>
        <w:rPr>
          <w:b w:val="0"/>
          <w:sz w:val="16"/>
          <w:szCs w:val="16"/>
          <w:lang w:val="fr-FR"/>
        </w:rPr>
      </w:pPr>
      <w:r>
        <w:rPr>
          <w:b w:val="0"/>
          <w:sz w:val="16"/>
          <w:szCs w:val="16"/>
          <w:lang w:val="fr-FR"/>
        </w:rPr>
        <w:t xml:space="preserve">                 </w:t>
      </w:r>
      <w:r w:rsidR="006379CF" w:rsidRPr="00DA08A9">
        <w:rPr>
          <w:b w:val="0"/>
          <w:sz w:val="16"/>
          <w:szCs w:val="16"/>
          <w:lang w:val="fr-FR"/>
        </w:rPr>
        <w:t>(</w:t>
      </w:r>
      <w:r w:rsidR="00EC736F" w:rsidRPr="00DA08A9">
        <w:rPr>
          <w:b w:val="0"/>
          <w:sz w:val="16"/>
          <w:szCs w:val="16"/>
          <w:lang w:val="fr-FR"/>
        </w:rPr>
        <w:t>Length</w:t>
      </w:r>
      <w:r w:rsidR="003C06C5" w:rsidRPr="00DA08A9">
        <w:rPr>
          <w:b w:val="0"/>
          <w:sz w:val="16"/>
          <w:szCs w:val="16"/>
          <w:lang w:val="fr-FR"/>
        </w:rPr>
        <w:t> :</w:t>
      </w:r>
      <w:r w:rsidR="00EC736F" w:rsidRPr="00DA08A9">
        <w:rPr>
          <w:b w:val="0"/>
          <w:sz w:val="16"/>
          <w:szCs w:val="16"/>
          <w:lang w:val="fr-FR"/>
        </w:rPr>
        <w:t xml:space="preserve"> Max. 1</w:t>
      </w:r>
      <w:r w:rsidR="009A1657" w:rsidRPr="00DA08A9">
        <w:rPr>
          <w:b w:val="0"/>
          <w:sz w:val="16"/>
          <w:szCs w:val="16"/>
          <w:lang w:val="fr-FR"/>
        </w:rPr>
        <w:t>2</w:t>
      </w:r>
      <w:r w:rsidR="00EC736F" w:rsidRPr="00DA08A9">
        <w:rPr>
          <w:b w:val="0"/>
          <w:sz w:val="16"/>
          <w:szCs w:val="16"/>
          <w:lang w:val="fr-FR"/>
        </w:rPr>
        <w:t xml:space="preserve"> pages</w:t>
      </w:r>
      <w:r w:rsidR="006379CF" w:rsidRPr="00DA08A9">
        <w:rPr>
          <w:b w:val="0"/>
          <w:sz w:val="16"/>
          <w:szCs w:val="16"/>
          <w:lang w:val="fr-FR"/>
        </w:rPr>
        <w:t xml:space="preserve"> plus cover page and annexes)</w:t>
      </w:r>
    </w:p>
    <w:p w14:paraId="30919224" w14:textId="77777777" w:rsidR="00584237" w:rsidRPr="00584237" w:rsidRDefault="00584237" w:rsidP="00584237">
      <w:pPr>
        <w:rPr>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5310"/>
      </w:tblGrid>
      <w:tr w:rsidR="00584237" w:rsidRPr="00DA08A9" w14:paraId="2DAA589A" w14:textId="77777777" w:rsidTr="00DA08A9">
        <w:trPr>
          <w:trHeight w:val="233"/>
        </w:trPr>
        <w:tc>
          <w:tcPr>
            <w:tcW w:w="10080" w:type="dxa"/>
            <w:gridSpan w:val="2"/>
          </w:tcPr>
          <w:p w14:paraId="5BA03F54" w14:textId="77777777" w:rsidR="00584237" w:rsidRPr="00DA08A9" w:rsidRDefault="00584237" w:rsidP="00580CFE">
            <w:pPr>
              <w:pStyle w:val="BalloonText"/>
              <w:numPr>
                <w:ilvl w:val="12"/>
                <w:numId w:val="0"/>
              </w:numPr>
              <w:tabs>
                <w:tab w:val="left" w:pos="-720"/>
                <w:tab w:val="left" w:pos="4500"/>
              </w:tabs>
              <w:suppressAutoHyphens/>
              <w:rPr>
                <w:rFonts w:ascii="Times New Roman" w:hAnsi="Times New Roman" w:cs="Times New Roman"/>
                <w:b/>
                <w:sz w:val="20"/>
                <w:szCs w:val="20"/>
              </w:rPr>
            </w:pPr>
            <w:r w:rsidRPr="00DA08A9">
              <w:rPr>
                <w:rFonts w:ascii="Times New Roman" w:hAnsi="Times New Roman" w:cs="Times New Roman"/>
                <w:b/>
                <w:sz w:val="20"/>
                <w:szCs w:val="20"/>
              </w:rPr>
              <w:t>Country</w:t>
            </w:r>
            <w:r w:rsidR="000E0A31" w:rsidRPr="00DA08A9">
              <w:rPr>
                <w:rFonts w:ascii="Times New Roman" w:hAnsi="Times New Roman" w:cs="Times New Roman"/>
                <w:b/>
                <w:sz w:val="20"/>
                <w:szCs w:val="20"/>
              </w:rPr>
              <w:t xml:space="preserve">: </w:t>
            </w:r>
            <w:r w:rsidR="000E0A31" w:rsidRPr="00DA08A9">
              <w:rPr>
                <w:rFonts w:ascii="Times New Roman" w:hAnsi="Times New Roman" w:cs="Times New Roman"/>
                <w:sz w:val="20"/>
                <w:szCs w:val="20"/>
              </w:rPr>
              <w:t xml:space="preserve">Liberia </w:t>
            </w:r>
          </w:p>
        </w:tc>
      </w:tr>
      <w:tr w:rsidR="00584237" w:rsidRPr="00DA08A9" w14:paraId="2A7EE2A6" w14:textId="77777777" w:rsidTr="00185B5A">
        <w:trPr>
          <w:trHeight w:val="422"/>
        </w:trPr>
        <w:tc>
          <w:tcPr>
            <w:tcW w:w="10080" w:type="dxa"/>
            <w:gridSpan w:val="2"/>
          </w:tcPr>
          <w:p w14:paraId="7B15D2AD" w14:textId="77777777" w:rsidR="00584237" w:rsidRPr="00DA08A9" w:rsidRDefault="00584237" w:rsidP="00580CFE">
            <w:pPr>
              <w:pStyle w:val="BalloonText"/>
              <w:numPr>
                <w:ilvl w:val="12"/>
                <w:numId w:val="0"/>
              </w:numPr>
              <w:tabs>
                <w:tab w:val="left" w:pos="-720"/>
                <w:tab w:val="left" w:pos="4500"/>
              </w:tabs>
              <w:suppressAutoHyphens/>
              <w:rPr>
                <w:rFonts w:ascii="Times New Roman" w:hAnsi="Times New Roman" w:cs="Times New Roman"/>
                <w:sz w:val="20"/>
                <w:szCs w:val="20"/>
              </w:rPr>
            </w:pPr>
            <w:r w:rsidRPr="00DA08A9">
              <w:rPr>
                <w:rFonts w:ascii="Times New Roman" w:hAnsi="Times New Roman" w:cs="Times New Roman"/>
                <w:b/>
                <w:sz w:val="20"/>
                <w:szCs w:val="20"/>
                <w:lang w:val="en-US"/>
              </w:rPr>
              <w:t xml:space="preserve">Project </w:t>
            </w:r>
            <w:r w:rsidRPr="00DA08A9">
              <w:rPr>
                <w:rFonts w:ascii="Times New Roman" w:hAnsi="Times New Roman" w:cs="Times New Roman"/>
                <w:b/>
                <w:sz w:val="20"/>
                <w:szCs w:val="20"/>
              </w:rPr>
              <w:t>Title</w:t>
            </w:r>
            <w:r w:rsidRPr="00DA08A9">
              <w:rPr>
                <w:rFonts w:ascii="Times New Roman" w:hAnsi="Times New Roman" w:cs="Times New Roman"/>
                <w:b/>
                <w:sz w:val="20"/>
                <w:szCs w:val="20"/>
                <w:lang w:val="en-US"/>
              </w:rPr>
              <w:t xml:space="preserve">: </w:t>
            </w:r>
            <w:r w:rsidR="000E0A31" w:rsidRPr="00DA08A9">
              <w:rPr>
                <w:rFonts w:ascii="Times New Roman" w:hAnsi="Times New Roman" w:cs="Times New Roman"/>
                <w:sz w:val="20"/>
                <w:szCs w:val="20"/>
              </w:rPr>
              <w:t>Advancing implementation of UNSCRs on Women Peace and Security  (WPS) through strengthening accountability frameworks, innovative financing and Gender Responsive Budgeting (GRB)</w:t>
            </w:r>
          </w:p>
          <w:p w14:paraId="0F4022AC" w14:textId="77777777" w:rsidR="00973AE1" w:rsidRPr="00DA08A9" w:rsidRDefault="00584237" w:rsidP="00580CFE">
            <w:pPr>
              <w:rPr>
                <w:b/>
                <w:sz w:val="20"/>
                <w:szCs w:val="20"/>
              </w:rPr>
            </w:pPr>
            <w:r w:rsidRPr="00DA08A9">
              <w:rPr>
                <w:b/>
                <w:sz w:val="20"/>
                <w:szCs w:val="20"/>
              </w:rPr>
              <w:t>Project Number from MPTF-O Gateway</w:t>
            </w:r>
            <w:r w:rsidR="009C0AF7" w:rsidRPr="00DA08A9">
              <w:rPr>
                <w:b/>
                <w:sz w:val="20"/>
                <w:szCs w:val="20"/>
              </w:rPr>
              <w:t xml:space="preserve"> (if </w:t>
            </w:r>
            <w:r w:rsidR="00D649CA" w:rsidRPr="00DA08A9">
              <w:rPr>
                <w:b/>
                <w:sz w:val="20"/>
                <w:szCs w:val="20"/>
              </w:rPr>
              <w:t>existing project</w:t>
            </w:r>
            <w:r w:rsidR="009C0AF7" w:rsidRPr="00DA08A9">
              <w:rPr>
                <w:b/>
                <w:sz w:val="20"/>
                <w:szCs w:val="20"/>
              </w:rPr>
              <w:t>)</w:t>
            </w:r>
            <w:r w:rsidRPr="00DA08A9">
              <w:rPr>
                <w:b/>
                <w:sz w:val="20"/>
                <w:szCs w:val="20"/>
              </w:rPr>
              <w:t>:</w:t>
            </w:r>
            <w:r w:rsidR="000E0A31" w:rsidRPr="00DA08A9">
              <w:rPr>
                <w:rFonts w:cs="Calibri"/>
                <w:sz w:val="20"/>
                <w:szCs w:val="20"/>
              </w:rPr>
              <w:t xml:space="preserve"> N/A</w:t>
            </w:r>
          </w:p>
        </w:tc>
      </w:tr>
      <w:tr w:rsidR="00584237" w:rsidRPr="00DA08A9" w14:paraId="7902F8D5" w14:textId="77777777" w:rsidTr="007B7A6F">
        <w:trPr>
          <w:trHeight w:val="422"/>
        </w:trPr>
        <w:tc>
          <w:tcPr>
            <w:tcW w:w="4770" w:type="dxa"/>
          </w:tcPr>
          <w:p w14:paraId="60C9BCB1" w14:textId="77777777" w:rsidR="00584237" w:rsidRPr="00DA08A9" w:rsidRDefault="00584237" w:rsidP="00580CFE">
            <w:pPr>
              <w:tabs>
                <w:tab w:val="left" w:pos="0"/>
              </w:tabs>
              <w:suppressAutoHyphens/>
              <w:jc w:val="both"/>
              <w:rPr>
                <w:b/>
                <w:bCs/>
                <w:sz w:val="20"/>
                <w:szCs w:val="20"/>
              </w:rPr>
            </w:pPr>
            <w:r w:rsidRPr="00DA08A9">
              <w:rPr>
                <w:b/>
                <w:bCs/>
                <w:sz w:val="20"/>
                <w:szCs w:val="20"/>
              </w:rPr>
              <w:t>PBF project modality:</w:t>
            </w:r>
          </w:p>
          <w:p w14:paraId="3658A998" w14:textId="77777777" w:rsidR="00584237" w:rsidRPr="00DA08A9" w:rsidRDefault="00DA08A9" w:rsidP="00580CFE">
            <w:pPr>
              <w:tabs>
                <w:tab w:val="left" w:pos="0"/>
              </w:tabs>
              <w:suppressAutoHyphens/>
              <w:jc w:val="both"/>
              <w:rPr>
                <w:b/>
                <w:spacing w:val="-3"/>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C171C">
              <w:rPr>
                <w:sz w:val="20"/>
                <w:szCs w:val="20"/>
              </w:rPr>
            </w:r>
            <w:r w:rsidR="000C171C">
              <w:rPr>
                <w:sz w:val="20"/>
                <w:szCs w:val="20"/>
              </w:rPr>
              <w:fldChar w:fldCharType="separate"/>
            </w:r>
            <w:r>
              <w:rPr>
                <w:sz w:val="20"/>
                <w:szCs w:val="20"/>
              </w:rPr>
              <w:fldChar w:fldCharType="end"/>
            </w:r>
            <w:r w:rsidR="00584237" w:rsidRPr="00DA08A9">
              <w:rPr>
                <w:sz w:val="20"/>
                <w:szCs w:val="20"/>
              </w:rPr>
              <w:tab/>
            </w:r>
            <w:r w:rsidR="00584237" w:rsidRPr="00DA08A9">
              <w:rPr>
                <w:spacing w:val="-3"/>
                <w:sz w:val="20"/>
                <w:szCs w:val="20"/>
              </w:rPr>
              <w:t xml:space="preserve">IRF </w:t>
            </w:r>
          </w:p>
          <w:p w14:paraId="026EF727" w14:textId="77777777" w:rsidR="00584237" w:rsidRPr="00DA08A9" w:rsidRDefault="00584237" w:rsidP="00580CFE">
            <w:pPr>
              <w:tabs>
                <w:tab w:val="left" w:pos="0"/>
              </w:tabs>
              <w:suppressAutoHyphens/>
              <w:jc w:val="both"/>
              <w:rPr>
                <w:sz w:val="20"/>
                <w:szCs w:val="20"/>
              </w:rPr>
            </w:pPr>
            <w:r w:rsidRPr="00DA08A9">
              <w:rPr>
                <w:sz w:val="20"/>
                <w:szCs w:val="20"/>
              </w:rPr>
              <w:fldChar w:fldCharType="begin">
                <w:ffData>
                  <w:name w:val="Check1"/>
                  <w:enabled/>
                  <w:calcOnExit w:val="0"/>
                  <w:checkBox>
                    <w:sizeAuto/>
                    <w:default w:val="0"/>
                  </w:checkBox>
                </w:ffData>
              </w:fldChar>
            </w:r>
            <w:r w:rsidRPr="00DA08A9">
              <w:rPr>
                <w:sz w:val="20"/>
                <w:szCs w:val="20"/>
              </w:rPr>
              <w:instrText xml:space="preserve"> FORMCHECKBOX </w:instrText>
            </w:r>
            <w:r w:rsidR="000C171C">
              <w:rPr>
                <w:sz w:val="20"/>
                <w:szCs w:val="20"/>
              </w:rPr>
            </w:r>
            <w:r w:rsidR="000C171C">
              <w:rPr>
                <w:sz w:val="20"/>
                <w:szCs w:val="20"/>
              </w:rPr>
              <w:fldChar w:fldCharType="separate"/>
            </w:r>
            <w:r w:rsidRPr="00DA08A9">
              <w:rPr>
                <w:sz w:val="20"/>
                <w:szCs w:val="20"/>
              </w:rPr>
              <w:fldChar w:fldCharType="end"/>
            </w:r>
            <w:r w:rsidRPr="00DA08A9">
              <w:rPr>
                <w:sz w:val="20"/>
                <w:szCs w:val="20"/>
              </w:rPr>
              <w:tab/>
              <w:t xml:space="preserve">PRF </w:t>
            </w:r>
          </w:p>
        </w:tc>
        <w:tc>
          <w:tcPr>
            <w:tcW w:w="5310" w:type="dxa"/>
          </w:tcPr>
          <w:p w14:paraId="760C38DB" w14:textId="77777777" w:rsidR="00584237" w:rsidRPr="00DA08A9" w:rsidRDefault="00584237" w:rsidP="00580CFE">
            <w:pPr>
              <w:pStyle w:val="BalloonText"/>
              <w:numPr>
                <w:ilvl w:val="12"/>
                <w:numId w:val="0"/>
              </w:numPr>
              <w:tabs>
                <w:tab w:val="left" w:pos="-720"/>
                <w:tab w:val="left" w:pos="4500"/>
              </w:tabs>
              <w:rPr>
                <w:rFonts w:ascii="Times New Roman" w:hAnsi="Times New Roman" w:cs="Times New Roman"/>
                <w:b/>
                <w:sz w:val="20"/>
                <w:szCs w:val="20"/>
              </w:rPr>
            </w:pPr>
            <w:r w:rsidRPr="00DA08A9">
              <w:rPr>
                <w:rFonts w:ascii="Times New Roman" w:hAnsi="Times New Roman" w:cs="Times New Roman"/>
                <w:b/>
                <w:sz w:val="20"/>
                <w:szCs w:val="20"/>
              </w:rPr>
              <w:t>If funding is disbursed into a national or regional trust fund</w:t>
            </w:r>
            <w:r w:rsidR="00DA763C" w:rsidRPr="00DA08A9">
              <w:rPr>
                <w:rFonts w:ascii="Times New Roman" w:hAnsi="Times New Roman" w:cs="Times New Roman"/>
                <w:b/>
                <w:sz w:val="20"/>
                <w:szCs w:val="20"/>
              </w:rPr>
              <w:t xml:space="preserve"> (instead of into individual recipient agency accounts)</w:t>
            </w:r>
            <w:r w:rsidRPr="00DA08A9">
              <w:rPr>
                <w:rFonts w:ascii="Times New Roman" w:hAnsi="Times New Roman" w:cs="Times New Roman"/>
                <w:b/>
                <w:sz w:val="20"/>
                <w:szCs w:val="20"/>
              </w:rPr>
              <w:t xml:space="preserve">: </w:t>
            </w:r>
          </w:p>
          <w:p w14:paraId="4DEE1169" w14:textId="77777777" w:rsidR="00584237" w:rsidRPr="00DA08A9" w:rsidRDefault="00584237" w:rsidP="00580CFE">
            <w:pPr>
              <w:tabs>
                <w:tab w:val="left" w:pos="0"/>
              </w:tabs>
              <w:suppressAutoHyphens/>
              <w:jc w:val="both"/>
              <w:rPr>
                <w:b/>
                <w:spacing w:val="-3"/>
                <w:sz w:val="20"/>
                <w:szCs w:val="20"/>
              </w:rPr>
            </w:pPr>
            <w:r w:rsidRPr="00DA08A9">
              <w:rPr>
                <w:sz w:val="20"/>
                <w:szCs w:val="20"/>
              </w:rPr>
              <w:fldChar w:fldCharType="begin">
                <w:ffData>
                  <w:name w:val="Check1"/>
                  <w:enabled/>
                  <w:calcOnExit w:val="0"/>
                  <w:checkBox>
                    <w:sizeAuto/>
                    <w:default w:val="0"/>
                  </w:checkBox>
                </w:ffData>
              </w:fldChar>
            </w:r>
            <w:r w:rsidRPr="00DA08A9">
              <w:rPr>
                <w:sz w:val="20"/>
                <w:szCs w:val="20"/>
              </w:rPr>
              <w:instrText xml:space="preserve"> FORMCHECKBOX </w:instrText>
            </w:r>
            <w:r w:rsidR="000C171C">
              <w:rPr>
                <w:sz w:val="20"/>
                <w:szCs w:val="20"/>
              </w:rPr>
            </w:r>
            <w:r w:rsidR="000C171C">
              <w:rPr>
                <w:sz w:val="20"/>
                <w:szCs w:val="20"/>
              </w:rPr>
              <w:fldChar w:fldCharType="separate"/>
            </w:r>
            <w:r w:rsidRPr="00DA08A9">
              <w:rPr>
                <w:sz w:val="20"/>
                <w:szCs w:val="20"/>
              </w:rPr>
              <w:fldChar w:fldCharType="end"/>
            </w:r>
            <w:r w:rsidRPr="00DA08A9">
              <w:rPr>
                <w:sz w:val="20"/>
                <w:szCs w:val="20"/>
              </w:rPr>
              <w:tab/>
            </w:r>
            <w:r w:rsidRPr="00DA08A9">
              <w:rPr>
                <w:sz w:val="20"/>
                <w:szCs w:val="20"/>
              </w:rPr>
              <w:tab/>
            </w:r>
            <w:r w:rsidRPr="00DA08A9">
              <w:rPr>
                <w:spacing w:val="-3"/>
                <w:sz w:val="20"/>
                <w:szCs w:val="20"/>
              </w:rPr>
              <w:t>Country Trust Fund</w:t>
            </w:r>
            <w:r w:rsidRPr="00DA08A9">
              <w:rPr>
                <w:b/>
                <w:spacing w:val="-3"/>
                <w:sz w:val="20"/>
                <w:szCs w:val="20"/>
              </w:rPr>
              <w:t xml:space="preserve"> </w:t>
            </w:r>
          </w:p>
          <w:p w14:paraId="411ED09F" w14:textId="77777777" w:rsidR="00584237" w:rsidRPr="00DA08A9" w:rsidRDefault="00584237" w:rsidP="00580CFE">
            <w:pPr>
              <w:tabs>
                <w:tab w:val="left" w:pos="0"/>
              </w:tabs>
              <w:suppressAutoHyphens/>
              <w:jc w:val="both"/>
              <w:rPr>
                <w:b/>
                <w:sz w:val="20"/>
                <w:szCs w:val="20"/>
              </w:rPr>
            </w:pPr>
            <w:r w:rsidRPr="00DA08A9">
              <w:rPr>
                <w:sz w:val="20"/>
                <w:szCs w:val="20"/>
              </w:rPr>
              <w:fldChar w:fldCharType="begin">
                <w:ffData>
                  <w:name w:val="Check1"/>
                  <w:enabled/>
                  <w:calcOnExit w:val="0"/>
                  <w:checkBox>
                    <w:sizeAuto/>
                    <w:default w:val="0"/>
                  </w:checkBox>
                </w:ffData>
              </w:fldChar>
            </w:r>
            <w:r w:rsidRPr="00DA08A9">
              <w:rPr>
                <w:sz w:val="20"/>
                <w:szCs w:val="20"/>
              </w:rPr>
              <w:instrText xml:space="preserve"> FORMCHECKBOX </w:instrText>
            </w:r>
            <w:r w:rsidR="000C171C">
              <w:rPr>
                <w:sz w:val="20"/>
                <w:szCs w:val="20"/>
              </w:rPr>
            </w:r>
            <w:r w:rsidR="000C171C">
              <w:rPr>
                <w:sz w:val="20"/>
                <w:szCs w:val="20"/>
              </w:rPr>
              <w:fldChar w:fldCharType="separate"/>
            </w:r>
            <w:r w:rsidRPr="00DA08A9">
              <w:rPr>
                <w:sz w:val="20"/>
                <w:szCs w:val="20"/>
              </w:rPr>
              <w:fldChar w:fldCharType="end"/>
            </w:r>
            <w:r w:rsidRPr="00DA08A9">
              <w:rPr>
                <w:sz w:val="20"/>
                <w:szCs w:val="20"/>
              </w:rPr>
              <w:tab/>
            </w:r>
            <w:r w:rsidRPr="00DA08A9">
              <w:rPr>
                <w:sz w:val="20"/>
                <w:szCs w:val="20"/>
              </w:rPr>
              <w:tab/>
              <w:t>Regional Trust Fund</w:t>
            </w:r>
            <w:r w:rsidRPr="00DA08A9">
              <w:rPr>
                <w:b/>
                <w:sz w:val="20"/>
                <w:szCs w:val="20"/>
              </w:rPr>
              <w:t xml:space="preserve"> </w:t>
            </w:r>
          </w:p>
          <w:p w14:paraId="563637AE" w14:textId="77777777" w:rsidR="00973AE1" w:rsidRPr="00DA08A9" w:rsidRDefault="00584237" w:rsidP="00580CFE">
            <w:pPr>
              <w:pStyle w:val="BalloonText"/>
              <w:numPr>
                <w:ilvl w:val="12"/>
                <w:numId w:val="0"/>
              </w:numPr>
              <w:tabs>
                <w:tab w:val="left" w:pos="-720"/>
                <w:tab w:val="left" w:pos="4500"/>
              </w:tabs>
              <w:rPr>
                <w:rFonts w:ascii="Times New Roman" w:hAnsi="Times New Roman" w:cs="Times New Roman"/>
                <w:b/>
                <w:sz w:val="20"/>
                <w:szCs w:val="20"/>
              </w:rPr>
            </w:pPr>
            <w:r w:rsidRPr="00DA08A9">
              <w:rPr>
                <w:rFonts w:ascii="Times New Roman" w:hAnsi="Times New Roman" w:cs="Times New Roman"/>
                <w:b/>
                <w:sz w:val="20"/>
                <w:szCs w:val="20"/>
              </w:rPr>
              <w:t xml:space="preserve">Name of Recipient Fund: </w:t>
            </w:r>
          </w:p>
        </w:tc>
      </w:tr>
      <w:tr w:rsidR="000F510B" w:rsidRPr="00DA08A9" w14:paraId="6748EA99" w14:textId="77777777" w:rsidTr="000F510B">
        <w:trPr>
          <w:trHeight w:val="368"/>
        </w:trPr>
        <w:tc>
          <w:tcPr>
            <w:tcW w:w="10080" w:type="dxa"/>
            <w:gridSpan w:val="2"/>
          </w:tcPr>
          <w:p w14:paraId="0210EF6E" w14:textId="13206262" w:rsidR="000F510B" w:rsidRPr="00DA08A9" w:rsidRDefault="000F510B" w:rsidP="00580CFE">
            <w:pPr>
              <w:rPr>
                <w:b/>
                <w:bCs/>
                <w:iCs/>
                <w:sz w:val="20"/>
                <w:szCs w:val="20"/>
              </w:rPr>
            </w:pPr>
            <w:r w:rsidRPr="00DA08A9">
              <w:rPr>
                <w:b/>
                <w:bCs/>
                <w:iCs/>
                <w:sz w:val="20"/>
                <w:szCs w:val="20"/>
              </w:rPr>
              <w:t>List all direct project recipient organizations</w:t>
            </w:r>
            <w:r w:rsidR="00D649CA" w:rsidRPr="00DA08A9">
              <w:rPr>
                <w:b/>
                <w:bCs/>
                <w:iCs/>
                <w:sz w:val="20"/>
                <w:szCs w:val="20"/>
              </w:rPr>
              <w:t xml:space="preserve"> (starting with Convening Agency)</w:t>
            </w:r>
            <w:r w:rsidRPr="00DA08A9">
              <w:rPr>
                <w:b/>
                <w:bCs/>
                <w:iCs/>
                <w:sz w:val="20"/>
                <w:szCs w:val="20"/>
              </w:rPr>
              <w:t xml:space="preserve">, </w:t>
            </w:r>
            <w:r w:rsidR="00973AE1" w:rsidRPr="00DA08A9">
              <w:rPr>
                <w:b/>
                <w:bCs/>
                <w:iCs/>
                <w:sz w:val="20"/>
                <w:szCs w:val="20"/>
              </w:rPr>
              <w:t>followed</w:t>
            </w:r>
            <w:r w:rsidRPr="00DA08A9">
              <w:rPr>
                <w:b/>
                <w:bCs/>
                <w:iCs/>
                <w:sz w:val="20"/>
                <w:szCs w:val="20"/>
              </w:rPr>
              <w:t xml:space="preserve"> type of organization</w:t>
            </w:r>
            <w:r w:rsidR="00973AE1" w:rsidRPr="00DA08A9">
              <w:rPr>
                <w:b/>
                <w:bCs/>
                <w:iCs/>
                <w:sz w:val="20"/>
                <w:szCs w:val="20"/>
              </w:rPr>
              <w:t xml:space="preserve"> (UN, CSO </w:t>
            </w:r>
            <w:r w:rsidR="00006997" w:rsidRPr="00DA08A9">
              <w:rPr>
                <w:b/>
                <w:bCs/>
                <w:iCs/>
                <w:sz w:val="20"/>
                <w:szCs w:val="20"/>
              </w:rPr>
              <w:t>etc.</w:t>
            </w:r>
            <w:r w:rsidR="00973AE1" w:rsidRPr="00DA08A9">
              <w:rPr>
                <w:b/>
                <w:bCs/>
                <w:iCs/>
                <w:sz w:val="20"/>
                <w:szCs w:val="20"/>
              </w:rPr>
              <w:t>)</w:t>
            </w:r>
            <w:r w:rsidRPr="00DA08A9">
              <w:rPr>
                <w:b/>
                <w:bCs/>
                <w:iCs/>
                <w:sz w:val="20"/>
                <w:szCs w:val="20"/>
              </w:rPr>
              <w:t>:</w:t>
            </w:r>
          </w:p>
          <w:p w14:paraId="5EBDFFBD" w14:textId="77777777" w:rsidR="004B05C5" w:rsidRPr="00DA08A9" w:rsidRDefault="004B05C5" w:rsidP="00580CFE">
            <w:pPr>
              <w:rPr>
                <w:rFonts w:cs="Calibri"/>
                <w:sz w:val="20"/>
                <w:szCs w:val="20"/>
              </w:rPr>
            </w:pPr>
            <w:r w:rsidRPr="00DA08A9">
              <w:rPr>
                <w:rFonts w:cs="Calibri"/>
                <w:sz w:val="20"/>
                <w:szCs w:val="20"/>
              </w:rPr>
              <w:t>United Nations Entity for Gender Equality and Women’s Empowerment (UN Women)</w:t>
            </w:r>
          </w:p>
          <w:p w14:paraId="3A08D905" w14:textId="77777777" w:rsidR="004B05C5" w:rsidRPr="00DA08A9" w:rsidRDefault="007653B2" w:rsidP="00580CFE">
            <w:pPr>
              <w:rPr>
                <w:rFonts w:cs="Calibri"/>
                <w:sz w:val="20"/>
                <w:szCs w:val="20"/>
              </w:rPr>
            </w:pPr>
            <w:r w:rsidRPr="00DA08A9">
              <w:rPr>
                <w:rFonts w:cs="Calibri"/>
                <w:sz w:val="20"/>
                <w:szCs w:val="20"/>
              </w:rPr>
              <w:t xml:space="preserve">United Nations </w:t>
            </w:r>
            <w:r w:rsidR="004B05C5" w:rsidRPr="00DA08A9">
              <w:rPr>
                <w:rFonts w:cs="Calibri"/>
                <w:sz w:val="20"/>
                <w:szCs w:val="20"/>
              </w:rPr>
              <w:t xml:space="preserve">Office of the </w:t>
            </w:r>
            <w:r w:rsidR="00F66005" w:rsidRPr="00DA08A9">
              <w:rPr>
                <w:rFonts w:cs="Calibri"/>
                <w:sz w:val="20"/>
                <w:szCs w:val="20"/>
              </w:rPr>
              <w:t>High</w:t>
            </w:r>
            <w:r w:rsidR="004B05C5" w:rsidRPr="00DA08A9">
              <w:rPr>
                <w:rFonts w:cs="Calibri"/>
                <w:sz w:val="20"/>
                <w:szCs w:val="20"/>
              </w:rPr>
              <w:t xml:space="preserve"> Commissioner for Human Rights (OHCHR) </w:t>
            </w:r>
          </w:p>
          <w:p w14:paraId="007A59C1" w14:textId="77777777" w:rsidR="004B05C5" w:rsidRPr="00DA08A9" w:rsidRDefault="004B05C5" w:rsidP="00580CFE">
            <w:pPr>
              <w:rPr>
                <w:rFonts w:cs="Calibri"/>
                <w:sz w:val="20"/>
                <w:szCs w:val="20"/>
              </w:rPr>
            </w:pPr>
          </w:p>
          <w:p w14:paraId="70D1F8C8" w14:textId="77777777" w:rsidR="000F510B" w:rsidRPr="00DA08A9" w:rsidRDefault="000F510B" w:rsidP="00580CFE">
            <w:pPr>
              <w:rPr>
                <w:b/>
                <w:bCs/>
                <w:iCs/>
                <w:sz w:val="20"/>
                <w:szCs w:val="20"/>
              </w:rPr>
            </w:pPr>
            <w:r w:rsidRPr="00DA08A9">
              <w:rPr>
                <w:b/>
                <w:bCs/>
                <w:iCs/>
                <w:sz w:val="20"/>
                <w:szCs w:val="20"/>
              </w:rPr>
              <w:t>List additional implementing partners, Governmental and non-Governmental:</w:t>
            </w:r>
          </w:p>
          <w:p w14:paraId="42420F49" w14:textId="77777777" w:rsidR="004B05C5" w:rsidRPr="00DA08A9" w:rsidRDefault="004B05C5" w:rsidP="00580CFE">
            <w:pPr>
              <w:rPr>
                <w:b/>
                <w:bCs/>
                <w:iCs/>
                <w:sz w:val="20"/>
                <w:szCs w:val="20"/>
              </w:rPr>
            </w:pPr>
          </w:p>
          <w:p w14:paraId="7B5147D8" w14:textId="21877002" w:rsidR="004B05C5" w:rsidRPr="00DA08A9" w:rsidRDefault="004B05C5" w:rsidP="004B05C5">
            <w:pPr>
              <w:jc w:val="both"/>
              <w:rPr>
                <w:rFonts w:cs="Calibri"/>
                <w:sz w:val="20"/>
                <w:szCs w:val="20"/>
              </w:rPr>
            </w:pPr>
            <w:r w:rsidRPr="00DA08A9">
              <w:rPr>
                <w:rFonts w:cs="Calibri"/>
                <w:b/>
                <w:sz w:val="20"/>
                <w:szCs w:val="20"/>
              </w:rPr>
              <w:t>Government:</w:t>
            </w:r>
            <w:r w:rsidRPr="00DA08A9">
              <w:rPr>
                <w:rFonts w:cs="Calibri"/>
                <w:sz w:val="20"/>
                <w:szCs w:val="20"/>
              </w:rPr>
              <w:t xml:space="preserve"> Ministry of Finance and Development Planning (MFDP), Ministry of Internal Affairs (MIA), Ministry of Gender, Children and Social Protection (</w:t>
            </w:r>
            <w:r w:rsidR="00410B33" w:rsidRPr="00DA08A9">
              <w:rPr>
                <w:rFonts w:cs="Calibri"/>
                <w:sz w:val="20"/>
                <w:szCs w:val="20"/>
              </w:rPr>
              <w:t>MGCSP</w:t>
            </w:r>
            <w:r w:rsidRPr="00DA08A9">
              <w:rPr>
                <w:rFonts w:cs="Calibri"/>
                <w:sz w:val="20"/>
                <w:szCs w:val="20"/>
              </w:rPr>
              <w:t>), Ministry of Justice (M</w:t>
            </w:r>
            <w:r w:rsidR="009A6910">
              <w:rPr>
                <w:rFonts w:cs="Calibri"/>
                <w:sz w:val="20"/>
                <w:szCs w:val="20"/>
              </w:rPr>
              <w:t>o</w:t>
            </w:r>
            <w:r w:rsidRPr="00DA08A9">
              <w:rPr>
                <w:rFonts w:cs="Calibri"/>
                <w:sz w:val="20"/>
                <w:szCs w:val="20"/>
              </w:rPr>
              <w:t xml:space="preserve">J), </w:t>
            </w:r>
            <w:r w:rsidR="00B87ED6" w:rsidRPr="00DA08A9">
              <w:rPr>
                <w:rFonts w:cs="Calibri"/>
                <w:sz w:val="20"/>
                <w:szCs w:val="20"/>
              </w:rPr>
              <w:t xml:space="preserve">Liberian National Police (LNP), </w:t>
            </w:r>
            <w:r w:rsidR="00D651B0" w:rsidRPr="00DA08A9">
              <w:rPr>
                <w:rFonts w:cs="Calibri"/>
                <w:sz w:val="20"/>
                <w:szCs w:val="20"/>
              </w:rPr>
              <w:t>Independent National Commission for Human Rights (INCHR)</w:t>
            </w:r>
            <w:r w:rsidR="004A47F9">
              <w:rPr>
                <w:rFonts w:cs="Calibri"/>
                <w:sz w:val="20"/>
                <w:szCs w:val="20"/>
              </w:rPr>
              <w:t>, Liberian Revenue Authority (LRA)</w:t>
            </w:r>
            <w:r w:rsidR="00B87ED6" w:rsidRPr="00DA08A9">
              <w:rPr>
                <w:rFonts w:cs="Calibri"/>
                <w:sz w:val="20"/>
                <w:szCs w:val="20"/>
              </w:rPr>
              <w:t xml:space="preserve">. </w:t>
            </w:r>
          </w:p>
          <w:p w14:paraId="783E31FC" w14:textId="77777777" w:rsidR="004B05C5" w:rsidRPr="00DA08A9" w:rsidRDefault="004B05C5" w:rsidP="004B05C5">
            <w:pPr>
              <w:pStyle w:val="TableParagraph"/>
              <w:ind w:left="45"/>
              <w:jc w:val="both"/>
              <w:rPr>
                <w:rFonts w:ascii="Times New Roman" w:hAnsi="Times New Roman" w:cs="Calibri"/>
                <w:sz w:val="20"/>
                <w:szCs w:val="20"/>
              </w:rPr>
            </w:pPr>
          </w:p>
          <w:p w14:paraId="05108EF4" w14:textId="05D1369D" w:rsidR="000F510B" w:rsidRPr="00DA08A9" w:rsidRDefault="004B05C5" w:rsidP="00DA08A9">
            <w:pPr>
              <w:pStyle w:val="TableParagraph"/>
              <w:ind w:left="45"/>
              <w:jc w:val="both"/>
              <w:rPr>
                <w:rFonts w:ascii="Times New Roman" w:hAnsi="Times New Roman" w:cs="Calibri"/>
                <w:sz w:val="20"/>
                <w:szCs w:val="20"/>
              </w:rPr>
            </w:pPr>
            <w:r w:rsidRPr="00DA08A9">
              <w:rPr>
                <w:rFonts w:ascii="Times New Roman" w:hAnsi="Times New Roman" w:cs="Calibri"/>
                <w:b/>
                <w:sz w:val="20"/>
                <w:szCs w:val="20"/>
              </w:rPr>
              <w:t>CSO:</w:t>
            </w:r>
            <w:r w:rsidRPr="00DA08A9">
              <w:rPr>
                <w:rFonts w:ascii="Times New Roman" w:hAnsi="Times New Roman" w:cs="Calibri"/>
                <w:sz w:val="20"/>
                <w:szCs w:val="20"/>
              </w:rPr>
              <w:t xml:space="preserve"> Women’s Non-Governmental Secretariat of Liberia (WONGOSOL), Women in Peacebuilding Network (WANEP),  Institute for Research and Democratic Development (IREDD), </w:t>
            </w:r>
            <w:r w:rsidR="00006997" w:rsidRPr="00006997">
              <w:rPr>
                <w:rFonts w:ascii="Times New Roman" w:hAnsi="Times New Roman" w:cs="Calibri"/>
                <w:sz w:val="20"/>
                <w:szCs w:val="20"/>
              </w:rPr>
              <w:t>Women, Youth, Peace and Security Working Group in West Africa and the Sahel and Liberia</w:t>
            </w:r>
            <w:r w:rsidR="00006997" w:rsidRPr="00DA08A9">
              <w:rPr>
                <w:rFonts w:ascii="Times New Roman" w:hAnsi="Times New Roman" w:cs="Calibri"/>
                <w:sz w:val="20"/>
                <w:szCs w:val="20"/>
              </w:rPr>
              <w:t xml:space="preserve"> </w:t>
            </w:r>
            <w:r w:rsidR="00006997">
              <w:rPr>
                <w:rFonts w:ascii="Times New Roman" w:hAnsi="Times New Roman" w:cs="Calibri"/>
                <w:sz w:val="20"/>
                <w:szCs w:val="20"/>
              </w:rPr>
              <w:t>(</w:t>
            </w:r>
            <w:r w:rsidRPr="00DA08A9">
              <w:rPr>
                <w:rFonts w:ascii="Times New Roman" w:hAnsi="Times New Roman" w:cs="Calibri"/>
                <w:sz w:val="20"/>
                <w:szCs w:val="20"/>
              </w:rPr>
              <w:t>1325 Network</w:t>
            </w:r>
            <w:r w:rsidR="00006997">
              <w:rPr>
                <w:rFonts w:ascii="Times New Roman" w:hAnsi="Times New Roman" w:cs="Calibri"/>
                <w:sz w:val="20"/>
                <w:szCs w:val="20"/>
              </w:rPr>
              <w:t>)</w:t>
            </w:r>
            <w:r w:rsidRPr="00DA08A9">
              <w:rPr>
                <w:rFonts w:ascii="Times New Roman" w:hAnsi="Times New Roman" w:cs="Calibri"/>
                <w:sz w:val="20"/>
                <w:szCs w:val="20"/>
              </w:rPr>
              <w:t xml:space="preserve">, </w:t>
            </w:r>
            <w:r w:rsidR="00006997" w:rsidRPr="00006997">
              <w:rPr>
                <w:rFonts w:ascii="Times New Roman" w:hAnsi="Times New Roman" w:cs="Calibri"/>
                <w:sz w:val="20"/>
                <w:szCs w:val="20"/>
              </w:rPr>
              <w:t>Federation of Liberian Youth (FLY)</w:t>
            </w:r>
            <w:r w:rsidR="00006997">
              <w:rPr>
                <w:rFonts w:ascii="Times New Roman" w:hAnsi="Times New Roman" w:cs="Calibri"/>
                <w:sz w:val="20"/>
                <w:szCs w:val="20"/>
              </w:rPr>
              <w:t>,</w:t>
            </w:r>
            <w:r w:rsidR="00006997" w:rsidRPr="00006997">
              <w:rPr>
                <w:rFonts w:ascii="Times New Roman" w:hAnsi="Times New Roman" w:cs="Calibri"/>
                <w:sz w:val="20"/>
                <w:szCs w:val="20"/>
              </w:rPr>
              <w:t xml:space="preserve"> </w:t>
            </w:r>
            <w:r w:rsidRPr="00DA08A9">
              <w:rPr>
                <w:rFonts w:ascii="Times New Roman" w:hAnsi="Times New Roman" w:cs="Calibri"/>
                <w:sz w:val="20"/>
                <w:szCs w:val="20"/>
              </w:rPr>
              <w:t xml:space="preserve">Association of Disabled Females International (ADFI), </w:t>
            </w:r>
            <w:r w:rsidR="0064481B">
              <w:rPr>
                <w:rFonts w:ascii="Times New Roman" w:hAnsi="Times New Roman" w:cs="Calibri"/>
                <w:sz w:val="20"/>
                <w:szCs w:val="20"/>
              </w:rPr>
              <w:t xml:space="preserve">National </w:t>
            </w:r>
            <w:r w:rsidRPr="00DA08A9">
              <w:rPr>
                <w:rFonts w:ascii="Times New Roman" w:hAnsi="Times New Roman" w:cs="Calibri"/>
                <w:sz w:val="20"/>
                <w:szCs w:val="20"/>
              </w:rPr>
              <w:t xml:space="preserve">Women Peace Hut network, </w:t>
            </w:r>
            <w:r w:rsidR="00D651B0" w:rsidRPr="00DA08A9">
              <w:rPr>
                <w:rFonts w:ascii="Times New Roman" w:hAnsi="Times New Roman" w:cs="Calibri"/>
                <w:sz w:val="20"/>
                <w:szCs w:val="20"/>
              </w:rPr>
              <w:t xml:space="preserve">Youth Alive Liberia (YAL), Human Rights </w:t>
            </w:r>
            <w:r w:rsidR="00ED554F" w:rsidRPr="00DA08A9">
              <w:rPr>
                <w:rFonts w:ascii="Times New Roman" w:hAnsi="Times New Roman" w:cs="Calibri"/>
                <w:sz w:val="20"/>
                <w:szCs w:val="20"/>
              </w:rPr>
              <w:t xml:space="preserve">Advocacy </w:t>
            </w:r>
            <w:r w:rsidR="00D651B0" w:rsidRPr="00DA08A9">
              <w:rPr>
                <w:rFonts w:ascii="Times New Roman" w:hAnsi="Times New Roman" w:cs="Calibri"/>
                <w:sz w:val="20"/>
                <w:szCs w:val="20"/>
              </w:rPr>
              <w:t xml:space="preserve">Platform </w:t>
            </w:r>
            <w:r w:rsidRPr="00DA08A9">
              <w:rPr>
                <w:rFonts w:ascii="Times New Roman" w:hAnsi="Times New Roman" w:cs="Calibri"/>
                <w:sz w:val="20"/>
                <w:szCs w:val="20"/>
              </w:rPr>
              <w:t xml:space="preserve">and </w:t>
            </w:r>
            <w:bookmarkStart w:id="2" w:name="_Hlk8393163"/>
            <w:r w:rsidR="0035495D">
              <w:rPr>
                <w:rFonts w:ascii="Times New Roman" w:hAnsi="Times New Roman" w:cs="Calibri"/>
                <w:sz w:val="20"/>
                <w:szCs w:val="20"/>
              </w:rPr>
              <w:t xml:space="preserve">the </w:t>
            </w:r>
            <w:r w:rsidRPr="00DA08A9">
              <w:rPr>
                <w:rFonts w:ascii="Times New Roman" w:hAnsi="Times New Roman" w:cs="Calibri"/>
                <w:sz w:val="20"/>
                <w:szCs w:val="20"/>
              </w:rPr>
              <w:t xml:space="preserve">National Rural Women Structure </w:t>
            </w:r>
            <w:bookmarkEnd w:id="2"/>
          </w:p>
        </w:tc>
      </w:tr>
      <w:tr w:rsidR="00584237" w:rsidRPr="00DA08A9" w14:paraId="178C683E" w14:textId="77777777" w:rsidTr="00185B5A">
        <w:trPr>
          <w:trHeight w:val="368"/>
        </w:trPr>
        <w:tc>
          <w:tcPr>
            <w:tcW w:w="10080" w:type="dxa"/>
            <w:gridSpan w:val="2"/>
          </w:tcPr>
          <w:p w14:paraId="735CE61E" w14:textId="1366F94A" w:rsidR="00584237" w:rsidRPr="00DA08A9" w:rsidRDefault="00584237" w:rsidP="00580CFE">
            <w:pPr>
              <w:rPr>
                <w:b/>
                <w:bCs/>
                <w:iCs/>
                <w:sz w:val="20"/>
                <w:szCs w:val="20"/>
              </w:rPr>
            </w:pPr>
            <w:r w:rsidRPr="00DA08A9">
              <w:rPr>
                <w:b/>
                <w:bCs/>
                <w:iCs/>
                <w:sz w:val="20"/>
                <w:szCs w:val="20"/>
              </w:rPr>
              <w:t>Expected project commencement date</w:t>
            </w:r>
            <w:r w:rsidRPr="00DA08A9">
              <w:rPr>
                <w:b/>
                <w:bCs/>
                <w:iCs/>
                <w:sz w:val="20"/>
                <w:szCs w:val="20"/>
                <w:vertAlign w:val="superscript"/>
              </w:rPr>
              <w:footnoteReference w:id="1"/>
            </w:r>
            <w:r w:rsidRPr="00DA08A9">
              <w:rPr>
                <w:b/>
                <w:bCs/>
                <w:iCs/>
                <w:sz w:val="20"/>
                <w:szCs w:val="20"/>
              </w:rPr>
              <w:t>:</w:t>
            </w:r>
            <w:r w:rsidR="004B05C5" w:rsidRPr="00DA08A9">
              <w:rPr>
                <w:b/>
                <w:bCs/>
                <w:iCs/>
                <w:sz w:val="20"/>
                <w:szCs w:val="20"/>
              </w:rPr>
              <w:t xml:space="preserve"> </w:t>
            </w:r>
            <w:r w:rsidR="004B05C5" w:rsidRPr="00DA08A9">
              <w:rPr>
                <w:bCs/>
                <w:iCs/>
                <w:sz w:val="20"/>
                <w:szCs w:val="20"/>
              </w:rPr>
              <w:t>1</w:t>
            </w:r>
            <w:r w:rsidR="004B05C5" w:rsidRPr="00DA08A9">
              <w:rPr>
                <w:bCs/>
                <w:iCs/>
                <w:sz w:val="20"/>
                <w:szCs w:val="20"/>
                <w:vertAlign w:val="superscript"/>
              </w:rPr>
              <w:t>st</w:t>
            </w:r>
            <w:r w:rsidR="004B05C5" w:rsidRPr="00DA08A9">
              <w:rPr>
                <w:bCs/>
                <w:iCs/>
                <w:sz w:val="20"/>
                <w:szCs w:val="20"/>
              </w:rPr>
              <w:t xml:space="preserve"> January 2020</w:t>
            </w:r>
          </w:p>
          <w:p w14:paraId="4DF4F460" w14:textId="77777777" w:rsidR="00584237" w:rsidRPr="00DA08A9" w:rsidRDefault="00584237" w:rsidP="00580CFE">
            <w:pPr>
              <w:rPr>
                <w:b/>
                <w:bCs/>
                <w:iCs/>
                <w:sz w:val="20"/>
                <w:szCs w:val="20"/>
              </w:rPr>
            </w:pPr>
            <w:r w:rsidRPr="00DA08A9">
              <w:rPr>
                <w:b/>
                <w:bCs/>
                <w:iCs/>
                <w:sz w:val="20"/>
                <w:szCs w:val="20"/>
              </w:rPr>
              <w:t>Project duration</w:t>
            </w:r>
            <w:r w:rsidR="00DC26A6" w:rsidRPr="00DA08A9">
              <w:rPr>
                <w:b/>
                <w:bCs/>
                <w:iCs/>
                <w:sz w:val="20"/>
                <w:szCs w:val="20"/>
              </w:rPr>
              <w:t xml:space="preserve"> in months</w:t>
            </w:r>
            <w:r w:rsidRPr="00DA08A9">
              <w:rPr>
                <w:b/>
                <w:bCs/>
                <w:iCs/>
                <w:sz w:val="20"/>
                <w:szCs w:val="20"/>
              </w:rPr>
              <w:t>:</w:t>
            </w:r>
            <w:r w:rsidRPr="00DA08A9">
              <w:rPr>
                <w:b/>
                <w:bCs/>
                <w:iCs/>
                <w:sz w:val="20"/>
                <w:szCs w:val="20"/>
                <w:vertAlign w:val="superscript"/>
              </w:rPr>
              <w:footnoteReference w:id="2"/>
            </w:r>
            <w:r w:rsidR="004B05C5" w:rsidRPr="00DA08A9">
              <w:rPr>
                <w:b/>
                <w:bCs/>
                <w:iCs/>
                <w:sz w:val="20"/>
                <w:szCs w:val="20"/>
              </w:rPr>
              <w:t xml:space="preserve"> </w:t>
            </w:r>
            <w:r w:rsidR="004B05C5" w:rsidRPr="00DA08A9">
              <w:rPr>
                <w:bCs/>
                <w:iCs/>
                <w:sz w:val="20"/>
                <w:szCs w:val="20"/>
              </w:rPr>
              <w:t>18 months</w:t>
            </w:r>
            <w:r w:rsidR="004B05C5" w:rsidRPr="00DA08A9">
              <w:rPr>
                <w:b/>
                <w:bCs/>
                <w:iCs/>
                <w:sz w:val="20"/>
                <w:szCs w:val="20"/>
              </w:rPr>
              <w:t xml:space="preserve"> </w:t>
            </w:r>
          </w:p>
          <w:p w14:paraId="494FDADF" w14:textId="71197E78" w:rsidR="00D649CA" w:rsidRPr="00DA08A9" w:rsidRDefault="00D649CA" w:rsidP="00D649CA">
            <w:pPr>
              <w:rPr>
                <w:b/>
                <w:bCs/>
                <w:iCs/>
                <w:sz w:val="20"/>
                <w:szCs w:val="20"/>
              </w:rPr>
            </w:pPr>
            <w:r w:rsidRPr="00DA08A9">
              <w:rPr>
                <w:b/>
                <w:bCs/>
                <w:iCs/>
                <w:sz w:val="20"/>
                <w:szCs w:val="20"/>
              </w:rPr>
              <w:t xml:space="preserve">Geographic zones </w:t>
            </w:r>
            <w:r w:rsidR="00DA763C" w:rsidRPr="00DA08A9">
              <w:rPr>
                <w:b/>
                <w:bCs/>
                <w:iCs/>
                <w:sz w:val="20"/>
                <w:szCs w:val="20"/>
              </w:rPr>
              <w:t xml:space="preserve">(within the country) </w:t>
            </w:r>
            <w:r w:rsidRPr="00DA08A9">
              <w:rPr>
                <w:b/>
                <w:bCs/>
                <w:iCs/>
                <w:sz w:val="20"/>
                <w:szCs w:val="20"/>
              </w:rPr>
              <w:t>for project implementation:</w:t>
            </w:r>
            <w:r w:rsidR="004B05C5" w:rsidRPr="00DA08A9">
              <w:rPr>
                <w:b/>
                <w:bCs/>
                <w:iCs/>
                <w:sz w:val="20"/>
                <w:szCs w:val="20"/>
              </w:rPr>
              <w:t xml:space="preserve"> </w:t>
            </w:r>
            <w:r w:rsidR="009C0BE8">
              <w:rPr>
                <w:bCs/>
                <w:iCs/>
                <w:sz w:val="20"/>
                <w:szCs w:val="20"/>
              </w:rPr>
              <w:t xml:space="preserve">Liberia, Grand Bassa and Nimba </w:t>
            </w:r>
            <w:r w:rsidR="004B05C5" w:rsidRPr="00DA08A9">
              <w:rPr>
                <w:bCs/>
                <w:iCs/>
                <w:sz w:val="20"/>
                <w:szCs w:val="20"/>
              </w:rPr>
              <w:t xml:space="preserve"> </w:t>
            </w:r>
          </w:p>
        </w:tc>
      </w:tr>
      <w:tr w:rsidR="00D649CA" w:rsidRPr="00DA08A9" w14:paraId="14318279" w14:textId="77777777" w:rsidTr="00185B5A">
        <w:trPr>
          <w:trHeight w:val="368"/>
        </w:trPr>
        <w:tc>
          <w:tcPr>
            <w:tcW w:w="10080" w:type="dxa"/>
            <w:gridSpan w:val="2"/>
          </w:tcPr>
          <w:p w14:paraId="0087D417" w14:textId="77777777" w:rsidR="00D649CA" w:rsidRPr="00DA08A9" w:rsidRDefault="00D649CA" w:rsidP="00580CFE">
            <w:pPr>
              <w:rPr>
                <w:b/>
                <w:bCs/>
                <w:iCs/>
                <w:sz w:val="20"/>
                <w:szCs w:val="20"/>
              </w:rPr>
            </w:pPr>
            <w:r w:rsidRPr="00DA08A9">
              <w:rPr>
                <w:b/>
                <w:bCs/>
                <w:iCs/>
                <w:sz w:val="20"/>
                <w:szCs w:val="20"/>
              </w:rPr>
              <w:t>Does the project fall under one of the specific PBF priority windows below:</w:t>
            </w:r>
          </w:p>
          <w:p w14:paraId="75E0275B" w14:textId="77777777" w:rsidR="00D649CA" w:rsidRPr="00DA08A9" w:rsidRDefault="004B05C5" w:rsidP="00580CFE">
            <w:pPr>
              <w:rPr>
                <w:sz w:val="20"/>
                <w:szCs w:val="20"/>
              </w:rPr>
            </w:pPr>
            <w:r w:rsidRPr="00DA08A9">
              <w:rPr>
                <w:sz w:val="20"/>
                <w:szCs w:val="20"/>
              </w:rPr>
              <w:fldChar w:fldCharType="begin">
                <w:ffData>
                  <w:name w:val=""/>
                  <w:enabled/>
                  <w:calcOnExit w:val="0"/>
                  <w:checkBox>
                    <w:sizeAuto/>
                    <w:default w:val="1"/>
                  </w:checkBox>
                </w:ffData>
              </w:fldChar>
            </w:r>
            <w:r w:rsidRPr="00DA08A9">
              <w:rPr>
                <w:sz w:val="20"/>
                <w:szCs w:val="20"/>
              </w:rPr>
              <w:instrText xml:space="preserve"> FORMCHECKBOX </w:instrText>
            </w:r>
            <w:r w:rsidR="000C171C">
              <w:rPr>
                <w:sz w:val="20"/>
                <w:szCs w:val="20"/>
              </w:rPr>
            </w:r>
            <w:r w:rsidR="000C171C">
              <w:rPr>
                <w:sz w:val="20"/>
                <w:szCs w:val="20"/>
              </w:rPr>
              <w:fldChar w:fldCharType="separate"/>
            </w:r>
            <w:r w:rsidRPr="00DA08A9">
              <w:rPr>
                <w:sz w:val="20"/>
                <w:szCs w:val="20"/>
              </w:rPr>
              <w:fldChar w:fldCharType="end"/>
            </w:r>
            <w:r w:rsidR="00D649CA" w:rsidRPr="00DA08A9">
              <w:rPr>
                <w:sz w:val="20"/>
                <w:szCs w:val="20"/>
              </w:rPr>
              <w:t xml:space="preserve"> Gender promotion initiative</w:t>
            </w:r>
          </w:p>
          <w:p w14:paraId="3352C652" w14:textId="77777777" w:rsidR="00D649CA" w:rsidRPr="00DA08A9" w:rsidRDefault="00D649CA" w:rsidP="00580CFE">
            <w:pPr>
              <w:rPr>
                <w:sz w:val="20"/>
                <w:szCs w:val="20"/>
              </w:rPr>
            </w:pPr>
            <w:r w:rsidRPr="00DA08A9">
              <w:rPr>
                <w:sz w:val="20"/>
                <w:szCs w:val="20"/>
              </w:rPr>
              <w:fldChar w:fldCharType="begin">
                <w:ffData>
                  <w:name w:val=""/>
                  <w:enabled/>
                  <w:calcOnExit w:val="0"/>
                  <w:checkBox>
                    <w:sizeAuto/>
                    <w:default w:val="0"/>
                  </w:checkBox>
                </w:ffData>
              </w:fldChar>
            </w:r>
            <w:r w:rsidRPr="00DA08A9">
              <w:rPr>
                <w:sz w:val="20"/>
                <w:szCs w:val="20"/>
              </w:rPr>
              <w:instrText xml:space="preserve"> FORMCHECKBOX </w:instrText>
            </w:r>
            <w:r w:rsidR="000C171C">
              <w:rPr>
                <w:sz w:val="20"/>
                <w:szCs w:val="20"/>
              </w:rPr>
            </w:r>
            <w:r w:rsidR="000C171C">
              <w:rPr>
                <w:sz w:val="20"/>
                <w:szCs w:val="20"/>
              </w:rPr>
              <w:fldChar w:fldCharType="separate"/>
            </w:r>
            <w:r w:rsidRPr="00DA08A9">
              <w:rPr>
                <w:sz w:val="20"/>
                <w:szCs w:val="20"/>
              </w:rPr>
              <w:fldChar w:fldCharType="end"/>
            </w:r>
            <w:r w:rsidRPr="00DA08A9">
              <w:rPr>
                <w:sz w:val="20"/>
                <w:szCs w:val="20"/>
              </w:rPr>
              <w:t xml:space="preserve"> Youth promotion initiative</w:t>
            </w:r>
          </w:p>
          <w:p w14:paraId="098F0B56" w14:textId="77777777" w:rsidR="00D649CA" w:rsidRPr="00DA08A9" w:rsidRDefault="00D649CA" w:rsidP="00580CFE">
            <w:pPr>
              <w:rPr>
                <w:sz w:val="20"/>
                <w:szCs w:val="20"/>
              </w:rPr>
            </w:pPr>
            <w:r w:rsidRPr="00DA08A9">
              <w:rPr>
                <w:sz w:val="20"/>
                <w:szCs w:val="20"/>
              </w:rPr>
              <w:fldChar w:fldCharType="begin">
                <w:ffData>
                  <w:name w:val=""/>
                  <w:enabled/>
                  <w:calcOnExit w:val="0"/>
                  <w:checkBox>
                    <w:sizeAuto/>
                    <w:default w:val="0"/>
                  </w:checkBox>
                </w:ffData>
              </w:fldChar>
            </w:r>
            <w:r w:rsidRPr="00DA08A9">
              <w:rPr>
                <w:sz w:val="20"/>
                <w:szCs w:val="20"/>
              </w:rPr>
              <w:instrText xml:space="preserve"> FORMCHECKBOX </w:instrText>
            </w:r>
            <w:r w:rsidR="000C171C">
              <w:rPr>
                <w:sz w:val="20"/>
                <w:szCs w:val="20"/>
              </w:rPr>
            </w:r>
            <w:r w:rsidR="000C171C">
              <w:rPr>
                <w:sz w:val="20"/>
                <w:szCs w:val="20"/>
              </w:rPr>
              <w:fldChar w:fldCharType="separate"/>
            </w:r>
            <w:r w:rsidRPr="00DA08A9">
              <w:rPr>
                <w:sz w:val="20"/>
                <w:szCs w:val="20"/>
              </w:rPr>
              <w:fldChar w:fldCharType="end"/>
            </w:r>
            <w:r w:rsidRPr="00DA08A9">
              <w:rPr>
                <w:sz w:val="20"/>
                <w:szCs w:val="20"/>
              </w:rPr>
              <w:t xml:space="preserve"> Transition from UN or regional peacekeeping or special political missions</w:t>
            </w:r>
          </w:p>
          <w:p w14:paraId="4FB2AA06" w14:textId="77777777" w:rsidR="00D649CA" w:rsidRPr="00DA08A9" w:rsidRDefault="00D649CA" w:rsidP="00580CFE">
            <w:pPr>
              <w:rPr>
                <w:sz w:val="20"/>
                <w:szCs w:val="20"/>
              </w:rPr>
            </w:pPr>
            <w:r w:rsidRPr="00DA08A9">
              <w:rPr>
                <w:sz w:val="20"/>
                <w:szCs w:val="20"/>
              </w:rPr>
              <w:fldChar w:fldCharType="begin">
                <w:ffData>
                  <w:name w:val=""/>
                  <w:enabled/>
                  <w:calcOnExit w:val="0"/>
                  <w:checkBox>
                    <w:sizeAuto/>
                    <w:default w:val="0"/>
                  </w:checkBox>
                </w:ffData>
              </w:fldChar>
            </w:r>
            <w:r w:rsidRPr="00DA08A9">
              <w:rPr>
                <w:sz w:val="20"/>
                <w:szCs w:val="20"/>
              </w:rPr>
              <w:instrText xml:space="preserve"> FORMCHECKBOX </w:instrText>
            </w:r>
            <w:r w:rsidR="000C171C">
              <w:rPr>
                <w:sz w:val="20"/>
                <w:szCs w:val="20"/>
              </w:rPr>
            </w:r>
            <w:r w:rsidR="000C171C">
              <w:rPr>
                <w:sz w:val="20"/>
                <w:szCs w:val="20"/>
              </w:rPr>
              <w:fldChar w:fldCharType="separate"/>
            </w:r>
            <w:r w:rsidRPr="00DA08A9">
              <w:rPr>
                <w:sz w:val="20"/>
                <w:szCs w:val="20"/>
              </w:rPr>
              <w:fldChar w:fldCharType="end"/>
            </w:r>
            <w:r w:rsidRPr="00DA08A9">
              <w:rPr>
                <w:sz w:val="20"/>
                <w:szCs w:val="20"/>
              </w:rPr>
              <w:t xml:space="preserve"> Cross-border or regional project</w:t>
            </w:r>
          </w:p>
        </w:tc>
      </w:tr>
      <w:tr w:rsidR="00584237" w:rsidRPr="00DA08A9" w14:paraId="319AA6E0" w14:textId="77777777" w:rsidTr="00185B5A">
        <w:trPr>
          <w:trHeight w:val="1124"/>
        </w:trPr>
        <w:tc>
          <w:tcPr>
            <w:tcW w:w="10080" w:type="dxa"/>
            <w:gridSpan w:val="2"/>
          </w:tcPr>
          <w:p w14:paraId="4A670AB6" w14:textId="77777777" w:rsidR="00584237" w:rsidRPr="00DA08A9" w:rsidRDefault="00DC26A6" w:rsidP="00580CFE">
            <w:pPr>
              <w:rPr>
                <w:b/>
                <w:bCs/>
                <w:iCs/>
                <w:sz w:val="20"/>
                <w:szCs w:val="20"/>
              </w:rPr>
            </w:pPr>
            <w:r w:rsidRPr="00DA08A9">
              <w:rPr>
                <w:b/>
                <w:bCs/>
                <w:iCs/>
                <w:sz w:val="20"/>
                <w:szCs w:val="20"/>
              </w:rPr>
              <w:t xml:space="preserve">Total </w:t>
            </w:r>
            <w:r w:rsidR="00584237" w:rsidRPr="00DA08A9">
              <w:rPr>
                <w:b/>
                <w:bCs/>
                <w:iCs/>
                <w:sz w:val="20"/>
                <w:szCs w:val="20"/>
              </w:rPr>
              <w:t xml:space="preserve">PBF </w:t>
            </w:r>
            <w:r w:rsidR="00AE3EFB" w:rsidRPr="00DA08A9">
              <w:rPr>
                <w:b/>
                <w:bCs/>
                <w:iCs/>
                <w:sz w:val="20"/>
                <w:szCs w:val="20"/>
              </w:rPr>
              <w:t xml:space="preserve">approved </w:t>
            </w:r>
            <w:r w:rsidR="00584237" w:rsidRPr="00DA08A9">
              <w:rPr>
                <w:b/>
                <w:bCs/>
                <w:iCs/>
                <w:sz w:val="20"/>
                <w:szCs w:val="20"/>
              </w:rPr>
              <w:t xml:space="preserve">project budget* (by recipient organization): </w:t>
            </w:r>
          </w:p>
          <w:p w14:paraId="70543F01" w14:textId="27A7FA30" w:rsidR="004A5547" w:rsidRPr="004A5547" w:rsidRDefault="000E2B30" w:rsidP="004A5547">
            <w:pPr>
              <w:rPr>
                <w:bCs/>
                <w:iCs/>
                <w:sz w:val="20"/>
                <w:szCs w:val="20"/>
              </w:rPr>
            </w:pPr>
            <w:r w:rsidRPr="00DA08A9">
              <w:rPr>
                <w:b/>
                <w:bCs/>
                <w:iCs/>
                <w:sz w:val="20"/>
                <w:szCs w:val="20"/>
              </w:rPr>
              <w:t xml:space="preserve"> </w:t>
            </w:r>
            <w:r w:rsidRPr="004A5547">
              <w:rPr>
                <w:bCs/>
                <w:iCs/>
                <w:sz w:val="20"/>
                <w:szCs w:val="20"/>
              </w:rPr>
              <w:t>UN Women</w:t>
            </w:r>
            <w:r w:rsidR="00584237" w:rsidRPr="004A5547">
              <w:rPr>
                <w:bCs/>
                <w:iCs/>
                <w:sz w:val="20"/>
                <w:szCs w:val="20"/>
              </w:rPr>
              <w:t xml:space="preserve">: </w:t>
            </w:r>
            <w:r w:rsidR="004A5547" w:rsidRPr="004A5547">
              <w:rPr>
                <w:bCs/>
                <w:iCs/>
                <w:sz w:val="20"/>
                <w:szCs w:val="20"/>
              </w:rPr>
              <w:t xml:space="preserve">USD </w:t>
            </w:r>
            <w:r w:rsidR="00A7280D">
              <w:rPr>
                <w:bCs/>
                <w:iCs/>
                <w:sz w:val="20"/>
                <w:szCs w:val="20"/>
              </w:rPr>
              <w:t>1,238,577.60</w:t>
            </w:r>
          </w:p>
          <w:p w14:paraId="71CFBC6B" w14:textId="51BB4D8D" w:rsidR="004A5547" w:rsidRPr="004A5547" w:rsidRDefault="000E2B30" w:rsidP="004A5547">
            <w:pPr>
              <w:pStyle w:val="BalloonText"/>
              <w:numPr>
                <w:ilvl w:val="12"/>
                <w:numId w:val="0"/>
              </w:numPr>
              <w:tabs>
                <w:tab w:val="left" w:pos="-720"/>
                <w:tab w:val="left" w:pos="4500"/>
              </w:tabs>
              <w:suppressAutoHyphens/>
              <w:rPr>
                <w:rFonts w:ascii="Times New Roman" w:hAnsi="Times New Roman" w:cs="Times New Roman"/>
                <w:bCs/>
                <w:iCs/>
                <w:sz w:val="20"/>
                <w:szCs w:val="20"/>
                <w:lang w:val="en-US"/>
              </w:rPr>
            </w:pPr>
            <w:r w:rsidRPr="004A5547">
              <w:rPr>
                <w:rFonts w:ascii="Times New Roman" w:hAnsi="Times New Roman" w:cs="Times New Roman"/>
                <w:bCs/>
                <w:iCs/>
                <w:sz w:val="20"/>
                <w:szCs w:val="20"/>
                <w:lang w:val="en-US"/>
              </w:rPr>
              <w:t xml:space="preserve"> OHCHR</w:t>
            </w:r>
            <w:r w:rsidR="00584237" w:rsidRPr="004A5547">
              <w:rPr>
                <w:rFonts w:ascii="Times New Roman" w:hAnsi="Times New Roman" w:cs="Times New Roman"/>
                <w:bCs/>
                <w:iCs/>
                <w:sz w:val="20"/>
                <w:szCs w:val="20"/>
                <w:lang w:val="en-US"/>
              </w:rPr>
              <w:t xml:space="preserve">: </w:t>
            </w:r>
            <w:r w:rsidR="004A5547" w:rsidRPr="004A5547">
              <w:rPr>
                <w:rFonts w:ascii="Times New Roman" w:hAnsi="Times New Roman" w:cs="Times New Roman"/>
                <w:bCs/>
                <w:iCs/>
                <w:sz w:val="20"/>
                <w:szCs w:val="20"/>
                <w:lang w:val="en-US"/>
              </w:rPr>
              <w:t xml:space="preserve">USD </w:t>
            </w:r>
            <w:r w:rsidR="00A7280D">
              <w:rPr>
                <w:rFonts w:ascii="Times New Roman" w:hAnsi="Times New Roman" w:cs="Times New Roman"/>
                <w:bCs/>
                <w:iCs/>
                <w:sz w:val="20"/>
                <w:szCs w:val="20"/>
                <w:lang w:val="en-US"/>
              </w:rPr>
              <w:t>261</w:t>
            </w:r>
            <w:r w:rsidR="00C3436B">
              <w:rPr>
                <w:rFonts w:ascii="Times New Roman" w:hAnsi="Times New Roman" w:cs="Times New Roman"/>
                <w:bCs/>
                <w:iCs/>
                <w:sz w:val="20"/>
                <w:szCs w:val="20"/>
                <w:lang w:val="en-US"/>
              </w:rPr>
              <w:t>,422.40</w:t>
            </w:r>
          </w:p>
          <w:p w14:paraId="6AF48424" w14:textId="7F94ABA7" w:rsidR="000E7B43" w:rsidRPr="004A5547" w:rsidRDefault="004A5547" w:rsidP="00580CFE">
            <w:pPr>
              <w:pStyle w:val="BalloonText"/>
              <w:numPr>
                <w:ilvl w:val="12"/>
                <w:numId w:val="0"/>
              </w:numPr>
              <w:tabs>
                <w:tab w:val="left" w:pos="-720"/>
                <w:tab w:val="left" w:pos="4500"/>
              </w:tabs>
              <w:suppressAutoHyphens/>
              <w:rPr>
                <w:rFonts w:ascii="Times New Roman" w:hAnsi="Times New Roman" w:cs="Times New Roman"/>
                <w:b/>
                <w:bCs/>
                <w:iCs/>
                <w:sz w:val="20"/>
                <w:szCs w:val="20"/>
                <w:lang w:val="en-US"/>
              </w:rPr>
            </w:pPr>
            <w:r>
              <w:rPr>
                <w:rFonts w:ascii="Times New Roman" w:hAnsi="Times New Roman" w:cs="Times New Roman"/>
                <w:b/>
                <w:bCs/>
                <w:iCs/>
                <w:sz w:val="20"/>
                <w:szCs w:val="20"/>
                <w:lang w:val="en-US"/>
              </w:rPr>
              <w:t xml:space="preserve"> </w:t>
            </w:r>
            <w:r w:rsidR="000E7B43" w:rsidRPr="004A5547">
              <w:rPr>
                <w:rFonts w:ascii="Times New Roman" w:hAnsi="Times New Roman" w:cs="Times New Roman"/>
                <w:b/>
                <w:bCs/>
                <w:iCs/>
                <w:sz w:val="20"/>
                <w:szCs w:val="20"/>
                <w:lang w:val="en-US"/>
              </w:rPr>
              <w:t xml:space="preserve">Total: </w:t>
            </w:r>
            <w:r w:rsidRPr="004A5547">
              <w:rPr>
                <w:rFonts w:ascii="Times New Roman" w:hAnsi="Times New Roman" w:cs="Times New Roman"/>
                <w:b/>
                <w:bCs/>
                <w:iCs/>
                <w:sz w:val="20"/>
                <w:szCs w:val="20"/>
                <w:lang w:val="en-US"/>
              </w:rPr>
              <w:t>USD 1,500,00</w:t>
            </w:r>
            <w:r w:rsidR="00F0196F">
              <w:rPr>
                <w:rFonts w:ascii="Times New Roman" w:hAnsi="Times New Roman" w:cs="Times New Roman"/>
                <w:b/>
                <w:bCs/>
                <w:iCs/>
                <w:sz w:val="20"/>
                <w:szCs w:val="20"/>
                <w:lang w:val="en-US"/>
              </w:rPr>
              <w:t>0.00</w:t>
            </w:r>
          </w:p>
          <w:p w14:paraId="417E50D0" w14:textId="77777777" w:rsidR="00584237" w:rsidRPr="007003C3" w:rsidRDefault="00584237" w:rsidP="00960386">
            <w:pPr>
              <w:pStyle w:val="BalloonText"/>
              <w:numPr>
                <w:ilvl w:val="12"/>
                <w:numId w:val="0"/>
              </w:numPr>
              <w:tabs>
                <w:tab w:val="left" w:pos="-720"/>
                <w:tab w:val="left" w:pos="4500"/>
              </w:tabs>
              <w:suppressAutoHyphens/>
              <w:ind w:left="525"/>
              <w:rPr>
                <w:i/>
                <w:iCs/>
              </w:rPr>
            </w:pPr>
            <w:r w:rsidRPr="007003C3">
              <w:rPr>
                <w:i/>
                <w:iCs/>
              </w:rPr>
              <w:t>*The overall approved budget and the release of the second and any subsequent tranche are conditional and subject to PBSO’s approval and subject to availability of funds in the PBF account</w:t>
            </w:r>
            <w:r w:rsidR="007016E2" w:rsidRPr="007003C3">
              <w:rPr>
                <w:i/>
                <w:iCs/>
              </w:rPr>
              <w:t>. For payment of second and subsequent tranches the Coordinating agency needs to demonstrate expenditure/commitment of at least 75% of the previous tranche and provision of any PBF reports due in the period elapsed.</w:t>
            </w:r>
          </w:p>
          <w:p w14:paraId="619BD080" w14:textId="77777777" w:rsidR="000F510B" w:rsidRPr="00DA08A9" w:rsidRDefault="00584237" w:rsidP="00DA763C">
            <w:pPr>
              <w:pStyle w:val="BalloonText"/>
              <w:numPr>
                <w:ilvl w:val="12"/>
                <w:numId w:val="0"/>
              </w:numPr>
              <w:tabs>
                <w:tab w:val="left" w:pos="-720"/>
                <w:tab w:val="left" w:pos="4500"/>
              </w:tabs>
              <w:suppressAutoHyphens/>
              <w:rPr>
                <w:rFonts w:ascii="Times New Roman" w:hAnsi="Times New Roman" w:cs="Times New Roman"/>
                <w:iCs/>
                <w:sz w:val="20"/>
                <w:szCs w:val="20"/>
                <w:lang w:val="en-US"/>
              </w:rPr>
            </w:pPr>
            <w:r w:rsidRPr="00DA08A9">
              <w:rPr>
                <w:rFonts w:ascii="Times New Roman" w:hAnsi="Times New Roman" w:cs="Times New Roman"/>
                <w:iCs/>
                <w:sz w:val="20"/>
                <w:szCs w:val="20"/>
                <w:lang w:val="en-US"/>
              </w:rPr>
              <w:t xml:space="preserve">Any other </w:t>
            </w:r>
            <w:r w:rsidR="00DC26A6" w:rsidRPr="00DA08A9">
              <w:rPr>
                <w:rFonts w:ascii="Times New Roman" w:hAnsi="Times New Roman" w:cs="Times New Roman"/>
                <w:iCs/>
                <w:sz w:val="20"/>
                <w:szCs w:val="20"/>
                <w:lang w:val="en-US"/>
              </w:rPr>
              <w:t xml:space="preserve">existing </w:t>
            </w:r>
            <w:r w:rsidRPr="00DA08A9">
              <w:rPr>
                <w:rFonts w:ascii="Times New Roman" w:hAnsi="Times New Roman" w:cs="Times New Roman"/>
                <w:iCs/>
                <w:sz w:val="20"/>
                <w:szCs w:val="20"/>
                <w:lang w:val="en-US"/>
              </w:rPr>
              <w:t xml:space="preserve">funding for the project (amount and source): </w:t>
            </w:r>
            <w:r w:rsidR="008F770C" w:rsidRPr="00DA08A9">
              <w:rPr>
                <w:rFonts w:ascii="Times New Roman" w:hAnsi="Times New Roman" w:cs="Times New Roman"/>
                <w:iCs/>
                <w:sz w:val="20"/>
                <w:szCs w:val="20"/>
                <w:lang w:val="en-US"/>
              </w:rPr>
              <w:t>N/A</w:t>
            </w:r>
          </w:p>
        </w:tc>
      </w:tr>
      <w:tr w:rsidR="007B7A6F" w:rsidRPr="00C3436B" w14:paraId="5AA60BC6" w14:textId="77777777" w:rsidTr="007B7A6F">
        <w:trPr>
          <w:trHeight w:val="1160"/>
        </w:trPr>
        <w:tc>
          <w:tcPr>
            <w:tcW w:w="4770" w:type="dxa"/>
          </w:tcPr>
          <w:p w14:paraId="1500BA31" w14:textId="05CF68F8" w:rsidR="007B7A6F" w:rsidRPr="00C3436B" w:rsidRDefault="007B7A6F" w:rsidP="00580CFE">
            <w:pPr>
              <w:rPr>
                <w:iCs/>
                <w:sz w:val="20"/>
                <w:szCs w:val="20"/>
              </w:rPr>
            </w:pPr>
            <w:r w:rsidRPr="00C3436B">
              <w:rPr>
                <w:iCs/>
                <w:sz w:val="20"/>
                <w:szCs w:val="20"/>
              </w:rPr>
              <w:t>PBF 1st tranche (</w:t>
            </w:r>
            <w:r w:rsidR="007003C3">
              <w:rPr>
                <w:iCs/>
                <w:sz w:val="20"/>
                <w:szCs w:val="20"/>
              </w:rPr>
              <w:t>6</w:t>
            </w:r>
            <w:r w:rsidRPr="00C3436B">
              <w:rPr>
                <w:iCs/>
                <w:sz w:val="20"/>
                <w:szCs w:val="20"/>
              </w:rPr>
              <w:t>0%):</w:t>
            </w:r>
          </w:p>
          <w:p w14:paraId="1F7DFADB" w14:textId="1412B10E" w:rsidR="007B7A6F" w:rsidRDefault="007B7A6F" w:rsidP="004A5547">
            <w:pPr>
              <w:rPr>
                <w:iCs/>
                <w:sz w:val="20"/>
                <w:szCs w:val="20"/>
              </w:rPr>
            </w:pPr>
            <w:r w:rsidRPr="004A5547">
              <w:rPr>
                <w:iCs/>
                <w:sz w:val="20"/>
                <w:szCs w:val="20"/>
              </w:rPr>
              <w:t xml:space="preserve">UN Women: </w:t>
            </w:r>
            <w:r w:rsidRPr="00C3436B">
              <w:rPr>
                <w:iCs/>
                <w:sz w:val="20"/>
                <w:szCs w:val="20"/>
              </w:rPr>
              <w:t>USD</w:t>
            </w:r>
            <w:r w:rsidRPr="004A5547">
              <w:rPr>
                <w:iCs/>
                <w:sz w:val="20"/>
                <w:szCs w:val="20"/>
              </w:rPr>
              <w:t xml:space="preserve"> </w:t>
            </w:r>
            <w:r w:rsidR="00BD3F0B">
              <w:rPr>
                <w:iCs/>
                <w:sz w:val="20"/>
                <w:szCs w:val="20"/>
              </w:rPr>
              <w:t xml:space="preserve">743,146.56 </w:t>
            </w:r>
          </w:p>
          <w:p w14:paraId="187BD540" w14:textId="2C1F1FDB" w:rsidR="007B7A6F" w:rsidRPr="004A5547" w:rsidRDefault="007B7A6F" w:rsidP="004A5547">
            <w:pPr>
              <w:rPr>
                <w:iCs/>
                <w:sz w:val="20"/>
                <w:szCs w:val="20"/>
              </w:rPr>
            </w:pPr>
            <w:r w:rsidRPr="004A5547">
              <w:rPr>
                <w:iCs/>
                <w:sz w:val="20"/>
                <w:szCs w:val="20"/>
              </w:rPr>
              <w:t xml:space="preserve">OHCHR: USD </w:t>
            </w:r>
            <w:r w:rsidR="00BD3F0B">
              <w:rPr>
                <w:iCs/>
                <w:sz w:val="20"/>
                <w:szCs w:val="20"/>
              </w:rPr>
              <w:t xml:space="preserve">156,853.44 </w:t>
            </w:r>
          </w:p>
          <w:p w14:paraId="62533B1B" w14:textId="2C8FBA6C" w:rsidR="00C3436B" w:rsidRPr="004A5547" w:rsidRDefault="007B7A6F" w:rsidP="004A5547">
            <w:pPr>
              <w:rPr>
                <w:iCs/>
                <w:sz w:val="20"/>
                <w:szCs w:val="20"/>
              </w:rPr>
            </w:pPr>
            <w:r w:rsidRPr="004A5547">
              <w:rPr>
                <w:iCs/>
                <w:sz w:val="20"/>
                <w:szCs w:val="20"/>
              </w:rPr>
              <w:t xml:space="preserve">Total: USD </w:t>
            </w:r>
            <w:r w:rsidR="007003C3">
              <w:rPr>
                <w:iCs/>
                <w:sz w:val="20"/>
                <w:szCs w:val="20"/>
              </w:rPr>
              <w:t xml:space="preserve">900,000 </w:t>
            </w:r>
          </w:p>
          <w:p w14:paraId="50FB9565" w14:textId="00532275" w:rsidR="007B7A6F" w:rsidRPr="00DA08A9" w:rsidRDefault="007B7A6F" w:rsidP="00580CFE">
            <w:pPr>
              <w:rPr>
                <w:iCs/>
                <w:sz w:val="20"/>
                <w:szCs w:val="20"/>
              </w:rPr>
            </w:pPr>
          </w:p>
        </w:tc>
        <w:tc>
          <w:tcPr>
            <w:tcW w:w="5310" w:type="dxa"/>
          </w:tcPr>
          <w:p w14:paraId="24B69D2F" w14:textId="2AB46374" w:rsidR="007B7A6F" w:rsidRPr="00C3436B" w:rsidRDefault="007B7A6F" w:rsidP="00580CFE">
            <w:pPr>
              <w:rPr>
                <w:iCs/>
                <w:sz w:val="20"/>
                <w:szCs w:val="20"/>
              </w:rPr>
            </w:pPr>
            <w:r w:rsidRPr="00C3436B">
              <w:rPr>
                <w:iCs/>
                <w:sz w:val="20"/>
                <w:szCs w:val="20"/>
              </w:rPr>
              <w:t>PBF 2nd tranche* (</w:t>
            </w:r>
            <w:r w:rsidR="007003C3">
              <w:rPr>
                <w:iCs/>
                <w:sz w:val="20"/>
                <w:szCs w:val="20"/>
              </w:rPr>
              <w:t>4</w:t>
            </w:r>
            <w:r w:rsidRPr="00C3436B">
              <w:rPr>
                <w:iCs/>
                <w:sz w:val="20"/>
                <w:szCs w:val="20"/>
              </w:rPr>
              <w:t>0%):</w:t>
            </w:r>
          </w:p>
          <w:p w14:paraId="0CB8E97F" w14:textId="4115F01F" w:rsidR="007B7A6F" w:rsidRPr="00C3436B" w:rsidRDefault="007B7A6F" w:rsidP="004A5547">
            <w:pPr>
              <w:rPr>
                <w:iCs/>
                <w:sz w:val="20"/>
                <w:szCs w:val="20"/>
              </w:rPr>
            </w:pPr>
            <w:r w:rsidRPr="00C3436B">
              <w:rPr>
                <w:iCs/>
                <w:sz w:val="20"/>
                <w:szCs w:val="20"/>
              </w:rPr>
              <w:t xml:space="preserve">UN Women: USD </w:t>
            </w:r>
            <w:r w:rsidR="00BD3F0B">
              <w:rPr>
                <w:iCs/>
                <w:sz w:val="20"/>
                <w:szCs w:val="20"/>
              </w:rPr>
              <w:t xml:space="preserve">495,431.04 </w:t>
            </w:r>
          </w:p>
          <w:p w14:paraId="2CE26350" w14:textId="01A9ADC2" w:rsidR="007B7A6F" w:rsidRPr="00C3436B" w:rsidRDefault="007B7A6F" w:rsidP="004A5547">
            <w:pPr>
              <w:rPr>
                <w:iCs/>
                <w:sz w:val="20"/>
                <w:szCs w:val="20"/>
              </w:rPr>
            </w:pPr>
            <w:r w:rsidRPr="00C3436B">
              <w:rPr>
                <w:iCs/>
                <w:sz w:val="20"/>
                <w:szCs w:val="20"/>
              </w:rPr>
              <w:t xml:space="preserve">OHCHR: </w:t>
            </w:r>
            <w:r w:rsidR="00C3436B" w:rsidRPr="00C3436B">
              <w:rPr>
                <w:iCs/>
                <w:sz w:val="20"/>
                <w:szCs w:val="20"/>
              </w:rPr>
              <w:t>USD 1</w:t>
            </w:r>
            <w:r w:rsidR="00C3436B">
              <w:rPr>
                <w:iCs/>
                <w:sz w:val="20"/>
                <w:szCs w:val="20"/>
              </w:rPr>
              <w:t>0</w:t>
            </w:r>
            <w:r w:rsidR="00BD3F0B">
              <w:rPr>
                <w:iCs/>
                <w:sz w:val="20"/>
                <w:szCs w:val="20"/>
              </w:rPr>
              <w:t>4,568.96</w:t>
            </w:r>
            <w:r w:rsidR="00C3436B">
              <w:rPr>
                <w:iCs/>
                <w:sz w:val="20"/>
                <w:szCs w:val="20"/>
              </w:rPr>
              <w:t xml:space="preserve"> </w:t>
            </w:r>
          </w:p>
          <w:p w14:paraId="0408B40E" w14:textId="087538DA" w:rsidR="007B7A6F" w:rsidRPr="00BD3F0B" w:rsidRDefault="007B7A6F" w:rsidP="004A5547">
            <w:pPr>
              <w:rPr>
                <w:iCs/>
                <w:sz w:val="20"/>
                <w:szCs w:val="20"/>
              </w:rPr>
            </w:pPr>
            <w:r w:rsidRPr="00BD3F0B">
              <w:rPr>
                <w:iCs/>
                <w:sz w:val="20"/>
                <w:szCs w:val="20"/>
              </w:rPr>
              <w:t xml:space="preserve">Total: USD </w:t>
            </w:r>
            <w:r w:rsidR="007003C3">
              <w:rPr>
                <w:iCs/>
                <w:sz w:val="20"/>
                <w:szCs w:val="20"/>
              </w:rPr>
              <w:t>600,000</w:t>
            </w:r>
          </w:p>
          <w:p w14:paraId="0CF62996" w14:textId="18CB0A62" w:rsidR="007B7A6F" w:rsidRPr="00BD3F0B" w:rsidRDefault="007B7A6F" w:rsidP="00580CFE">
            <w:pPr>
              <w:rPr>
                <w:iCs/>
                <w:sz w:val="20"/>
                <w:szCs w:val="20"/>
              </w:rPr>
            </w:pPr>
            <w:r w:rsidRPr="00BD3F0B">
              <w:rPr>
                <w:iCs/>
                <w:sz w:val="20"/>
                <w:szCs w:val="20"/>
              </w:rPr>
              <w:t xml:space="preserve"> </w:t>
            </w:r>
          </w:p>
        </w:tc>
      </w:tr>
      <w:tr w:rsidR="00584237" w:rsidRPr="00DA08A9" w14:paraId="75408D94" w14:textId="77777777" w:rsidTr="00185B5A">
        <w:trPr>
          <w:trHeight w:val="629"/>
        </w:trPr>
        <w:tc>
          <w:tcPr>
            <w:tcW w:w="10080" w:type="dxa"/>
            <w:gridSpan w:val="2"/>
          </w:tcPr>
          <w:p w14:paraId="2F1E922F" w14:textId="5E61C899" w:rsidR="000E2B30" w:rsidRDefault="00D649CA" w:rsidP="00584237">
            <w:pPr>
              <w:rPr>
                <w:b/>
                <w:bCs/>
                <w:sz w:val="20"/>
                <w:szCs w:val="20"/>
              </w:rPr>
            </w:pPr>
            <w:r w:rsidRPr="00DA08A9">
              <w:rPr>
                <w:b/>
                <w:bCs/>
                <w:sz w:val="20"/>
                <w:szCs w:val="20"/>
              </w:rPr>
              <w:lastRenderedPageBreak/>
              <w:t>Two-three</w:t>
            </w:r>
            <w:r w:rsidR="00584237" w:rsidRPr="00DA08A9">
              <w:rPr>
                <w:b/>
                <w:bCs/>
                <w:sz w:val="20"/>
                <w:szCs w:val="20"/>
              </w:rPr>
              <w:t xml:space="preserve"> sentence</w:t>
            </w:r>
            <w:r w:rsidRPr="00DA08A9">
              <w:rPr>
                <w:b/>
                <w:bCs/>
                <w:sz w:val="20"/>
                <w:szCs w:val="20"/>
              </w:rPr>
              <w:t>s</w:t>
            </w:r>
            <w:r w:rsidR="00584237" w:rsidRPr="00DA08A9">
              <w:rPr>
                <w:b/>
                <w:bCs/>
                <w:sz w:val="20"/>
                <w:szCs w:val="20"/>
              </w:rPr>
              <w:t xml:space="preserve"> </w:t>
            </w:r>
            <w:r w:rsidRPr="00DA08A9">
              <w:rPr>
                <w:b/>
                <w:bCs/>
                <w:sz w:val="20"/>
                <w:szCs w:val="20"/>
              </w:rPr>
              <w:t>with</w:t>
            </w:r>
            <w:r w:rsidR="00584237" w:rsidRPr="00DA08A9">
              <w:rPr>
                <w:b/>
                <w:bCs/>
                <w:sz w:val="20"/>
                <w:szCs w:val="20"/>
              </w:rPr>
              <w:t xml:space="preserve"> </w:t>
            </w:r>
            <w:r w:rsidRPr="00DA08A9">
              <w:rPr>
                <w:b/>
                <w:bCs/>
                <w:sz w:val="20"/>
                <w:szCs w:val="20"/>
              </w:rPr>
              <w:t xml:space="preserve">a brief </w:t>
            </w:r>
            <w:r w:rsidR="00584237" w:rsidRPr="00DA08A9">
              <w:rPr>
                <w:b/>
                <w:bCs/>
                <w:sz w:val="20"/>
                <w:szCs w:val="20"/>
              </w:rPr>
              <w:t>project description</w:t>
            </w:r>
            <w:r w:rsidRPr="00DA08A9">
              <w:rPr>
                <w:b/>
                <w:bCs/>
                <w:sz w:val="20"/>
                <w:szCs w:val="20"/>
              </w:rPr>
              <w:t xml:space="preserve"> and </w:t>
            </w:r>
            <w:r w:rsidR="006379CF" w:rsidRPr="00DA08A9">
              <w:rPr>
                <w:b/>
                <w:bCs/>
                <w:sz w:val="20"/>
                <w:szCs w:val="20"/>
              </w:rPr>
              <w:t xml:space="preserve">succinct </w:t>
            </w:r>
            <w:r w:rsidRPr="00DA08A9">
              <w:rPr>
                <w:b/>
                <w:bCs/>
                <w:sz w:val="20"/>
                <w:szCs w:val="20"/>
              </w:rPr>
              <w:t xml:space="preserve">explanation of how the project </w:t>
            </w:r>
            <w:r w:rsidRPr="00B677CA">
              <w:rPr>
                <w:b/>
                <w:bCs/>
                <w:sz w:val="20"/>
                <w:szCs w:val="20"/>
              </w:rPr>
              <w:t>is time sensitive, catalytic and risk-tolerant</w:t>
            </w:r>
            <w:r w:rsidR="006379CF" w:rsidRPr="00B677CA">
              <w:rPr>
                <w:b/>
                <w:bCs/>
                <w:sz w:val="20"/>
                <w:szCs w:val="20"/>
              </w:rPr>
              <w:t>/ innovative</w:t>
            </w:r>
            <w:r w:rsidR="00584237" w:rsidRPr="00B677CA">
              <w:rPr>
                <w:b/>
                <w:bCs/>
                <w:sz w:val="20"/>
                <w:szCs w:val="20"/>
              </w:rPr>
              <w:t>:</w:t>
            </w:r>
          </w:p>
          <w:p w14:paraId="123ACFBF" w14:textId="57AAAB94" w:rsidR="0035495D" w:rsidRPr="001525D3" w:rsidRDefault="0035495D" w:rsidP="0035495D">
            <w:pPr>
              <w:jc w:val="both"/>
              <w:rPr>
                <w:rFonts w:cs="Calibri"/>
                <w:color w:val="000000" w:themeColor="text1"/>
                <w:sz w:val="20"/>
                <w:szCs w:val="20"/>
              </w:rPr>
            </w:pPr>
            <w:r>
              <w:rPr>
                <w:rFonts w:cs="Calibri"/>
                <w:color w:val="000000" w:themeColor="text1"/>
                <w:sz w:val="20"/>
                <w:szCs w:val="20"/>
              </w:rPr>
              <w:t xml:space="preserve">This project aims to enhance </w:t>
            </w:r>
            <w:r w:rsidRPr="0035495D">
              <w:rPr>
                <w:rFonts w:cs="Calibri"/>
                <w:color w:val="000000" w:themeColor="text1"/>
                <w:sz w:val="20"/>
                <w:szCs w:val="20"/>
              </w:rPr>
              <w:t xml:space="preserve">allocation of financial resources for the implementation of </w:t>
            </w:r>
            <w:r w:rsidR="004A5F78">
              <w:rPr>
                <w:rFonts w:cs="Calibri"/>
                <w:color w:val="000000" w:themeColor="text1"/>
                <w:sz w:val="20"/>
                <w:szCs w:val="20"/>
              </w:rPr>
              <w:t>the Second National Action Plan on Women Peace and Security (</w:t>
            </w:r>
            <w:r w:rsidRPr="0035495D">
              <w:rPr>
                <w:rFonts w:cs="Calibri"/>
                <w:color w:val="000000" w:themeColor="text1"/>
                <w:sz w:val="20"/>
                <w:szCs w:val="20"/>
              </w:rPr>
              <w:t>NAP WPS</w:t>
            </w:r>
            <w:r w:rsidR="004A5F78">
              <w:rPr>
                <w:rFonts w:cs="Calibri"/>
                <w:color w:val="000000" w:themeColor="text1"/>
                <w:sz w:val="20"/>
                <w:szCs w:val="20"/>
              </w:rPr>
              <w:t>)</w:t>
            </w:r>
            <w:r w:rsidRPr="0035495D">
              <w:rPr>
                <w:rFonts w:cs="Calibri"/>
                <w:color w:val="000000" w:themeColor="text1"/>
                <w:sz w:val="20"/>
                <w:szCs w:val="20"/>
              </w:rPr>
              <w:t xml:space="preserve"> through innovative financing</w:t>
            </w:r>
            <w:r w:rsidRPr="00943E91">
              <w:rPr>
                <w:color w:val="000000" w:themeColor="text1"/>
                <w:sz w:val="16"/>
                <w:szCs w:val="16"/>
                <w:vertAlign w:val="superscript"/>
              </w:rPr>
              <w:footnoteReference w:id="3"/>
            </w:r>
            <w:r>
              <w:rPr>
                <w:rFonts w:cs="Calibri"/>
                <w:color w:val="000000" w:themeColor="text1"/>
                <w:sz w:val="20"/>
                <w:szCs w:val="20"/>
              </w:rPr>
              <w:t xml:space="preserve"> and Gender Responsive Budgeting</w:t>
            </w:r>
            <w:r w:rsidR="00943E91">
              <w:rPr>
                <w:rFonts w:cs="Calibri"/>
                <w:color w:val="000000" w:themeColor="text1"/>
                <w:sz w:val="20"/>
                <w:szCs w:val="20"/>
              </w:rPr>
              <w:t xml:space="preserve"> (GRB)</w:t>
            </w:r>
            <w:r>
              <w:rPr>
                <w:rFonts w:cs="Calibri"/>
                <w:color w:val="000000" w:themeColor="text1"/>
                <w:sz w:val="20"/>
                <w:szCs w:val="20"/>
              </w:rPr>
              <w:t xml:space="preserve">. </w:t>
            </w:r>
            <w:r w:rsidR="000E2B30" w:rsidRPr="00DA08A9">
              <w:rPr>
                <w:rFonts w:cs="Calibri"/>
                <w:color w:val="000000" w:themeColor="text1"/>
                <w:sz w:val="20"/>
                <w:szCs w:val="20"/>
              </w:rPr>
              <w:t xml:space="preserve">This project will advance the </w:t>
            </w:r>
            <w:r w:rsidR="007653B2" w:rsidRPr="00DA08A9">
              <w:rPr>
                <w:rFonts w:cs="Calibri"/>
                <w:color w:val="000000" w:themeColor="text1"/>
                <w:sz w:val="20"/>
                <w:szCs w:val="20"/>
              </w:rPr>
              <w:t xml:space="preserve">human </w:t>
            </w:r>
            <w:r w:rsidR="00B87ED6" w:rsidRPr="00DA08A9">
              <w:rPr>
                <w:rFonts w:cs="Calibri"/>
                <w:color w:val="000000" w:themeColor="text1"/>
                <w:sz w:val="20"/>
                <w:szCs w:val="20"/>
              </w:rPr>
              <w:t>rights-based</w:t>
            </w:r>
            <w:r w:rsidR="007653B2" w:rsidRPr="00DA08A9">
              <w:rPr>
                <w:rFonts w:cs="Calibri"/>
                <w:color w:val="000000" w:themeColor="text1"/>
                <w:sz w:val="20"/>
                <w:szCs w:val="20"/>
              </w:rPr>
              <w:t xml:space="preserve"> </w:t>
            </w:r>
            <w:r w:rsidR="000E2B30" w:rsidRPr="00DA08A9">
              <w:rPr>
                <w:rFonts w:cs="Calibri"/>
                <w:color w:val="000000" w:themeColor="text1"/>
                <w:sz w:val="20"/>
                <w:szCs w:val="20"/>
              </w:rPr>
              <w:t xml:space="preserve">implementation of </w:t>
            </w:r>
            <w:r w:rsidR="001525D3">
              <w:rPr>
                <w:rFonts w:cs="Calibri"/>
                <w:color w:val="000000" w:themeColor="text1"/>
                <w:sz w:val="20"/>
                <w:szCs w:val="20"/>
              </w:rPr>
              <w:t xml:space="preserve">peacebuilding activities from the Second NAP WPS </w:t>
            </w:r>
            <w:r>
              <w:rPr>
                <w:rFonts w:cs="Calibri"/>
                <w:color w:val="000000" w:themeColor="text1"/>
                <w:sz w:val="20"/>
                <w:szCs w:val="20"/>
              </w:rPr>
              <w:t xml:space="preserve">by </w:t>
            </w:r>
            <w:r w:rsidR="000E2B30" w:rsidRPr="00DA08A9">
              <w:rPr>
                <w:rFonts w:cs="Calibri"/>
                <w:color w:val="000000" w:themeColor="text1"/>
                <w:sz w:val="20"/>
                <w:szCs w:val="20"/>
              </w:rPr>
              <w:t xml:space="preserve">fostering partnership </w:t>
            </w:r>
            <w:r>
              <w:rPr>
                <w:rFonts w:cs="Calibri"/>
                <w:color w:val="000000" w:themeColor="text1"/>
                <w:sz w:val="20"/>
                <w:szCs w:val="20"/>
              </w:rPr>
              <w:t xml:space="preserve">with </w:t>
            </w:r>
            <w:r w:rsidR="00781CC1">
              <w:rPr>
                <w:rFonts w:cs="Calibri"/>
                <w:color w:val="000000" w:themeColor="text1"/>
                <w:sz w:val="20"/>
                <w:szCs w:val="20"/>
              </w:rPr>
              <w:t xml:space="preserve">CSOs and Government Institutions </w:t>
            </w:r>
            <w:r w:rsidR="000E2B30" w:rsidRPr="00DA08A9">
              <w:rPr>
                <w:rFonts w:cs="Calibri"/>
                <w:color w:val="000000" w:themeColor="text1"/>
                <w:sz w:val="20"/>
                <w:szCs w:val="20"/>
              </w:rPr>
              <w:t xml:space="preserve">and </w:t>
            </w:r>
            <w:r>
              <w:rPr>
                <w:rFonts w:cs="Calibri"/>
                <w:color w:val="000000" w:themeColor="text1"/>
                <w:sz w:val="20"/>
                <w:szCs w:val="20"/>
              </w:rPr>
              <w:t xml:space="preserve">strengthening </w:t>
            </w:r>
            <w:r w:rsidRPr="00DA08A9">
              <w:rPr>
                <w:rFonts w:cs="Calibri"/>
                <w:color w:val="000000" w:themeColor="text1"/>
                <w:sz w:val="20"/>
                <w:szCs w:val="20"/>
              </w:rPr>
              <w:t xml:space="preserve">coordination </w:t>
            </w:r>
            <w:r>
              <w:rPr>
                <w:rFonts w:cs="Calibri"/>
                <w:color w:val="000000" w:themeColor="text1"/>
                <w:sz w:val="20"/>
                <w:szCs w:val="20"/>
              </w:rPr>
              <w:t xml:space="preserve">among </w:t>
            </w:r>
            <w:r w:rsidRPr="00DA08A9">
              <w:rPr>
                <w:rFonts w:cs="Calibri"/>
                <w:color w:val="000000" w:themeColor="text1"/>
                <w:sz w:val="20"/>
                <w:szCs w:val="20"/>
              </w:rPr>
              <w:t>national structures</w:t>
            </w:r>
            <w:r w:rsidR="007653B2" w:rsidRPr="00DA08A9">
              <w:rPr>
                <w:rFonts w:cs="Calibri"/>
                <w:color w:val="000000" w:themeColor="text1"/>
                <w:sz w:val="20"/>
                <w:szCs w:val="20"/>
              </w:rPr>
              <w:t>.</w:t>
            </w:r>
            <w:r w:rsidR="00FF736E">
              <w:rPr>
                <w:rFonts w:cs="Calibri"/>
                <w:color w:val="000000" w:themeColor="text1"/>
                <w:sz w:val="20"/>
                <w:szCs w:val="20"/>
              </w:rPr>
              <w:t xml:space="preserve"> </w:t>
            </w:r>
            <w:r w:rsidR="007653B2" w:rsidRPr="00DA08A9">
              <w:rPr>
                <w:rFonts w:cs="Calibri"/>
                <w:color w:val="000000" w:themeColor="text1"/>
                <w:sz w:val="20"/>
                <w:szCs w:val="20"/>
              </w:rPr>
              <w:t>T</w:t>
            </w:r>
            <w:r w:rsidR="00F0196F">
              <w:rPr>
                <w:rFonts w:cs="Calibri"/>
                <w:color w:val="000000" w:themeColor="text1"/>
                <w:sz w:val="20"/>
                <w:szCs w:val="20"/>
              </w:rPr>
              <w:t>o this end, t</w:t>
            </w:r>
            <w:r w:rsidR="007653B2" w:rsidRPr="00DA08A9">
              <w:rPr>
                <w:rFonts w:cs="Calibri"/>
                <w:color w:val="000000" w:themeColor="text1"/>
                <w:sz w:val="20"/>
                <w:szCs w:val="20"/>
              </w:rPr>
              <w:t xml:space="preserve">his project will equally </w:t>
            </w:r>
            <w:r w:rsidR="000E2B30" w:rsidRPr="0035495D">
              <w:rPr>
                <w:rFonts w:cs="Calibri"/>
                <w:color w:val="000000" w:themeColor="text1"/>
                <w:sz w:val="20"/>
                <w:szCs w:val="20"/>
              </w:rPr>
              <w:t xml:space="preserve">strengthen the capacity of women’s organizations and targeted government agencies </w:t>
            </w:r>
            <w:r w:rsidR="00B00586" w:rsidRPr="0035495D">
              <w:rPr>
                <w:rFonts w:cs="Calibri"/>
                <w:color w:val="000000" w:themeColor="text1"/>
                <w:sz w:val="20"/>
                <w:szCs w:val="20"/>
              </w:rPr>
              <w:t xml:space="preserve">on GRB and </w:t>
            </w:r>
            <w:r w:rsidR="000E2B30" w:rsidRPr="0035495D">
              <w:rPr>
                <w:rFonts w:cs="Calibri"/>
                <w:color w:val="000000" w:themeColor="text1"/>
                <w:sz w:val="20"/>
                <w:szCs w:val="20"/>
              </w:rPr>
              <w:t>innovative financing</w:t>
            </w:r>
            <w:r w:rsidR="00B00586" w:rsidRPr="0035495D">
              <w:rPr>
                <w:rFonts w:cs="Calibri"/>
                <w:color w:val="000000" w:themeColor="text1"/>
                <w:sz w:val="20"/>
                <w:szCs w:val="20"/>
              </w:rPr>
              <w:t xml:space="preserve">, which </w:t>
            </w:r>
            <w:r w:rsidR="000E2B30" w:rsidRPr="0035495D">
              <w:rPr>
                <w:rFonts w:cs="Calibri"/>
                <w:color w:val="000000" w:themeColor="text1"/>
                <w:sz w:val="20"/>
                <w:szCs w:val="20"/>
              </w:rPr>
              <w:t xml:space="preserve">will lead to </w:t>
            </w:r>
            <w:r w:rsidR="007653B2" w:rsidRPr="0035495D">
              <w:rPr>
                <w:rFonts w:cs="Calibri"/>
                <w:color w:val="000000" w:themeColor="text1"/>
                <w:sz w:val="20"/>
                <w:szCs w:val="20"/>
              </w:rPr>
              <w:t xml:space="preserve">the </w:t>
            </w:r>
            <w:r w:rsidR="000E2B30" w:rsidRPr="0035495D">
              <w:rPr>
                <w:rFonts w:cs="Calibri"/>
                <w:color w:val="000000" w:themeColor="text1"/>
                <w:sz w:val="20"/>
                <w:szCs w:val="20"/>
              </w:rPr>
              <w:t xml:space="preserve">roll out of innovative </w:t>
            </w:r>
            <w:r w:rsidR="007653B2" w:rsidRPr="0035495D">
              <w:rPr>
                <w:rFonts w:cs="Calibri"/>
                <w:color w:val="000000" w:themeColor="text1"/>
                <w:sz w:val="20"/>
                <w:szCs w:val="20"/>
              </w:rPr>
              <w:t xml:space="preserve">and equitable </w:t>
            </w:r>
            <w:r w:rsidR="000E2B30" w:rsidRPr="0035495D">
              <w:rPr>
                <w:rFonts w:cs="Calibri"/>
                <w:color w:val="000000" w:themeColor="text1"/>
                <w:sz w:val="20"/>
                <w:szCs w:val="20"/>
              </w:rPr>
              <w:t xml:space="preserve">financing </w:t>
            </w:r>
            <w:r w:rsidR="00B00586" w:rsidRPr="0035495D">
              <w:rPr>
                <w:rFonts w:cs="Calibri"/>
                <w:color w:val="000000" w:themeColor="text1"/>
                <w:sz w:val="20"/>
                <w:szCs w:val="20"/>
              </w:rPr>
              <w:t>sub-</w:t>
            </w:r>
            <w:r w:rsidR="000E2B30" w:rsidRPr="0035495D">
              <w:rPr>
                <w:rFonts w:cs="Calibri"/>
                <w:color w:val="000000" w:themeColor="text1"/>
                <w:sz w:val="20"/>
                <w:szCs w:val="20"/>
              </w:rPr>
              <w:t>projects</w:t>
            </w:r>
            <w:r w:rsidR="00B00586" w:rsidRPr="0035495D">
              <w:rPr>
                <w:rFonts w:cs="Calibri"/>
                <w:color w:val="000000" w:themeColor="text1"/>
                <w:sz w:val="20"/>
                <w:szCs w:val="20"/>
              </w:rPr>
              <w:t xml:space="preserve"> and mobiliz</w:t>
            </w:r>
            <w:r w:rsidR="00476B6E" w:rsidRPr="0035495D">
              <w:rPr>
                <w:rFonts w:cs="Calibri"/>
                <w:color w:val="000000" w:themeColor="text1"/>
                <w:sz w:val="20"/>
                <w:szCs w:val="20"/>
              </w:rPr>
              <w:t>ing</w:t>
            </w:r>
            <w:r w:rsidR="00B00586" w:rsidRPr="0035495D">
              <w:rPr>
                <w:rFonts w:cs="Calibri"/>
                <w:color w:val="000000" w:themeColor="text1"/>
                <w:sz w:val="20"/>
                <w:szCs w:val="20"/>
              </w:rPr>
              <w:t xml:space="preserve"> </w:t>
            </w:r>
            <w:r w:rsidR="000E2B30" w:rsidRPr="0035495D">
              <w:rPr>
                <w:rFonts w:cs="Calibri"/>
                <w:color w:val="000000" w:themeColor="text1"/>
                <w:sz w:val="20"/>
                <w:szCs w:val="20"/>
              </w:rPr>
              <w:t xml:space="preserve">increased financial resources for the implementation of the NAP WPS. </w:t>
            </w:r>
            <w:r w:rsidRPr="0035495D">
              <w:rPr>
                <w:rFonts w:cs="Calibri"/>
                <w:color w:val="000000" w:themeColor="text1"/>
                <w:sz w:val="20"/>
                <w:szCs w:val="20"/>
              </w:rPr>
              <w:t xml:space="preserve">Furthermore, this project seeks to strengthen the accountability, monitoring and reporting mechanism of the NAP WPS, and will facilitate learning exchanges and knowledge sharing between Liberia and other countries within the region.  Regional and global networks such as the WPS focal point network </w:t>
            </w:r>
            <w:r w:rsidR="00A13025">
              <w:rPr>
                <w:rFonts w:cs="Calibri"/>
                <w:color w:val="000000" w:themeColor="text1"/>
                <w:sz w:val="20"/>
                <w:szCs w:val="20"/>
              </w:rPr>
              <w:t xml:space="preserve">will be </w:t>
            </w:r>
            <w:r w:rsidRPr="0035495D">
              <w:rPr>
                <w:rFonts w:cs="Calibri"/>
                <w:color w:val="000000" w:themeColor="text1"/>
                <w:sz w:val="20"/>
                <w:szCs w:val="20"/>
              </w:rPr>
              <w:t>leveraged to enable a closer coordination</w:t>
            </w:r>
            <w:r w:rsidRPr="00DA08A9">
              <w:rPr>
                <w:rFonts w:cs="Calibri"/>
                <w:sz w:val="20"/>
                <w:szCs w:val="20"/>
              </w:rPr>
              <w:t xml:space="preserve"> among Member States and create</w:t>
            </w:r>
            <w:r>
              <w:rPr>
                <w:rFonts w:cs="Calibri"/>
                <w:sz w:val="20"/>
                <w:szCs w:val="20"/>
              </w:rPr>
              <w:t xml:space="preserve"> further</w:t>
            </w:r>
            <w:r w:rsidRPr="00DA08A9">
              <w:rPr>
                <w:rFonts w:cs="Calibri"/>
                <w:sz w:val="20"/>
                <w:szCs w:val="20"/>
              </w:rPr>
              <w:t xml:space="preserve"> space </w:t>
            </w:r>
            <w:r>
              <w:rPr>
                <w:rFonts w:cs="Calibri"/>
                <w:sz w:val="20"/>
                <w:szCs w:val="20"/>
              </w:rPr>
              <w:t xml:space="preserve">for </w:t>
            </w:r>
            <w:r w:rsidRPr="00DA08A9">
              <w:rPr>
                <w:rFonts w:cs="Calibri"/>
                <w:sz w:val="20"/>
                <w:szCs w:val="20"/>
              </w:rPr>
              <w:t>knowledge</w:t>
            </w:r>
            <w:r>
              <w:rPr>
                <w:rFonts w:cs="Calibri"/>
                <w:sz w:val="20"/>
                <w:szCs w:val="20"/>
              </w:rPr>
              <w:t xml:space="preserve"> exchange and</w:t>
            </w:r>
            <w:r w:rsidRPr="00DA08A9">
              <w:rPr>
                <w:rFonts w:cs="Calibri"/>
                <w:sz w:val="20"/>
                <w:szCs w:val="20"/>
              </w:rPr>
              <w:t xml:space="preserve"> </w:t>
            </w:r>
            <w:r>
              <w:rPr>
                <w:rFonts w:cs="Calibri"/>
                <w:sz w:val="20"/>
                <w:szCs w:val="20"/>
              </w:rPr>
              <w:t xml:space="preserve">sharing of international </w:t>
            </w:r>
            <w:r w:rsidRPr="00DA08A9">
              <w:rPr>
                <w:rFonts w:cs="Calibri"/>
                <w:sz w:val="20"/>
                <w:szCs w:val="20"/>
              </w:rPr>
              <w:t xml:space="preserve">best practices. </w:t>
            </w:r>
            <w:r>
              <w:rPr>
                <w:rFonts w:cs="Calibri"/>
                <w:sz w:val="20"/>
                <w:szCs w:val="20"/>
              </w:rPr>
              <w:t>In essence, t</w:t>
            </w:r>
            <w:r w:rsidRPr="00671F91">
              <w:rPr>
                <w:rFonts w:cs="Calibri"/>
                <w:sz w:val="20"/>
                <w:szCs w:val="20"/>
              </w:rPr>
              <w:t xml:space="preserve">his project is time sensitive </w:t>
            </w:r>
            <w:r>
              <w:rPr>
                <w:rFonts w:cs="Calibri"/>
                <w:sz w:val="20"/>
                <w:szCs w:val="20"/>
              </w:rPr>
              <w:t xml:space="preserve">due to the </w:t>
            </w:r>
            <w:r w:rsidR="00892B9F">
              <w:rPr>
                <w:rFonts w:cs="Calibri"/>
                <w:sz w:val="20"/>
                <w:szCs w:val="20"/>
              </w:rPr>
              <w:t xml:space="preserve">urgency </w:t>
            </w:r>
            <w:r>
              <w:rPr>
                <w:rFonts w:cs="Calibri"/>
                <w:sz w:val="20"/>
                <w:szCs w:val="20"/>
              </w:rPr>
              <w:t xml:space="preserve">of implementing </w:t>
            </w:r>
            <w:r w:rsidRPr="00671F91">
              <w:rPr>
                <w:rFonts w:cs="Calibri"/>
                <w:sz w:val="20"/>
                <w:szCs w:val="20"/>
              </w:rPr>
              <w:t>the Second NAP WPS</w:t>
            </w:r>
            <w:r>
              <w:rPr>
                <w:rFonts w:cs="Calibri"/>
                <w:sz w:val="20"/>
                <w:szCs w:val="20"/>
              </w:rPr>
              <w:t xml:space="preserve"> thus it seeks to catalyze or accelerate the implementation of NAP </w:t>
            </w:r>
            <w:r w:rsidRPr="00671F91">
              <w:rPr>
                <w:rFonts w:cs="Calibri"/>
                <w:sz w:val="20"/>
                <w:szCs w:val="20"/>
              </w:rPr>
              <w:t>WPS</w:t>
            </w:r>
            <w:r>
              <w:rPr>
                <w:rFonts w:cs="Calibri"/>
                <w:sz w:val="20"/>
                <w:szCs w:val="20"/>
              </w:rPr>
              <w:t xml:space="preserve"> and sustain its impact through</w:t>
            </w:r>
            <w:r w:rsidRPr="00671F91">
              <w:rPr>
                <w:rFonts w:cs="Calibri"/>
                <w:sz w:val="20"/>
                <w:szCs w:val="20"/>
              </w:rPr>
              <w:t xml:space="preserve"> GRB and innovative financing.</w:t>
            </w:r>
            <w:r>
              <w:rPr>
                <w:rFonts w:cs="Calibri"/>
                <w:sz w:val="20"/>
                <w:szCs w:val="20"/>
              </w:rPr>
              <w:t xml:space="preserve"> </w:t>
            </w:r>
            <w:r w:rsidRPr="00DA08A9">
              <w:rPr>
                <w:rFonts w:cs="Calibri"/>
                <w:sz w:val="20"/>
                <w:szCs w:val="20"/>
              </w:rPr>
              <w:t xml:space="preserve"> </w:t>
            </w:r>
          </w:p>
        </w:tc>
      </w:tr>
      <w:tr w:rsidR="00584237" w:rsidRPr="00DA08A9" w14:paraId="0DE2A5AD" w14:textId="77777777" w:rsidTr="00185B5A">
        <w:trPr>
          <w:trHeight w:val="629"/>
        </w:trPr>
        <w:tc>
          <w:tcPr>
            <w:tcW w:w="10080" w:type="dxa"/>
            <w:gridSpan w:val="2"/>
          </w:tcPr>
          <w:p w14:paraId="488453A3" w14:textId="77777777" w:rsidR="00584237" w:rsidRPr="00DA08A9" w:rsidRDefault="00580CFE" w:rsidP="00584237">
            <w:pPr>
              <w:rPr>
                <w:b/>
                <w:bCs/>
                <w:sz w:val="20"/>
                <w:szCs w:val="20"/>
              </w:rPr>
            </w:pPr>
            <w:r w:rsidRPr="00DA08A9">
              <w:rPr>
                <w:b/>
                <w:bCs/>
                <w:sz w:val="20"/>
                <w:szCs w:val="20"/>
              </w:rPr>
              <w:t>Summarize the in-country project consultation and endorsement process prior to submission to PBSO, including through any PBF Steering Committee where it exists</w:t>
            </w:r>
            <w:r w:rsidR="00DA763C" w:rsidRPr="00DA08A9">
              <w:rPr>
                <w:b/>
                <w:bCs/>
                <w:sz w:val="20"/>
                <w:szCs w:val="20"/>
              </w:rPr>
              <w:t>, including whether civil society and target communities were consulted and how</w:t>
            </w:r>
            <w:r w:rsidRPr="00DA08A9">
              <w:rPr>
                <w:b/>
                <w:bCs/>
                <w:sz w:val="20"/>
                <w:szCs w:val="20"/>
              </w:rPr>
              <w:t>:</w:t>
            </w:r>
          </w:p>
          <w:p w14:paraId="17896B36" w14:textId="77777777" w:rsidR="00580CFE" w:rsidRPr="00DA08A9" w:rsidRDefault="00A810A2" w:rsidP="00B87ED6">
            <w:pPr>
              <w:rPr>
                <w:rFonts w:cs="Calibri"/>
                <w:color w:val="000000"/>
                <w:sz w:val="20"/>
                <w:szCs w:val="20"/>
              </w:rPr>
            </w:pPr>
            <w:r w:rsidRPr="00DA08A9">
              <w:rPr>
                <w:rFonts w:cs="Calibri"/>
                <w:sz w:val="20"/>
                <w:szCs w:val="20"/>
              </w:rPr>
              <w:t>This conceptualization of this project and articulation of interventions were developed jointly by UN</w:t>
            </w:r>
            <w:r w:rsidR="00B87ED6" w:rsidRPr="00DA08A9">
              <w:rPr>
                <w:rFonts w:cs="Calibri"/>
                <w:sz w:val="20"/>
                <w:szCs w:val="20"/>
              </w:rPr>
              <w:t xml:space="preserve"> </w:t>
            </w:r>
            <w:r w:rsidRPr="00DA08A9">
              <w:rPr>
                <w:rFonts w:cs="Calibri"/>
                <w:sz w:val="20"/>
                <w:szCs w:val="20"/>
              </w:rPr>
              <w:t>W</w:t>
            </w:r>
            <w:r w:rsidR="00B87ED6" w:rsidRPr="00DA08A9">
              <w:rPr>
                <w:rFonts w:cs="Calibri"/>
                <w:sz w:val="20"/>
                <w:szCs w:val="20"/>
              </w:rPr>
              <w:t xml:space="preserve">omen </w:t>
            </w:r>
            <w:r w:rsidRPr="00DA08A9">
              <w:rPr>
                <w:rFonts w:cs="Calibri"/>
                <w:sz w:val="20"/>
                <w:szCs w:val="20"/>
              </w:rPr>
              <w:t xml:space="preserve">and OHCHR through a rigorous in-country consultations and endorsement by partner national institutions and civil society organizations. </w:t>
            </w:r>
            <w:r w:rsidR="00B87ED6" w:rsidRPr="00DA08A9">
              <w:rPr>
                <w:rFonts w:cs="Calibri"/>
                <w:color w:val="000000"/>
                <w:sz w:val="20"/>
                <w:szCs w:val="20"/>
              </w:rPr>
              <w:t xml:space="preserve">Consultation with women’s organizations working on WPS initiatives were conducted in March 2019. The 35 women from different women organizations and human rights civil society networks requested support in the areas described in this </w:t>
            </w:r>
            <w:r w:rsidR="00103BB1" w:rsidRPr="00DA08A9">
              <w:rPr>
                <w:rFonts w:cs="Calibri"/>
                <w:color w:val="000000"/>
                <w:sz w:val="20"/>
                <w:szCs w:val="20"/>
              </w:rPr>
              <w:t xml:space="preserve">project </w:t>
            </w:r>
            <w:r w:rsidR="00B87ED6" w:rsidRPr="00DA08A9">
              <w:rPr>
                <w:rFonts w:cs="Calibri"/>
                <w:color w:val="000000"/>
                <w:sz w:val="20"/>
                <w:szCs w:val="20"/>
              </w:rPr>
              <w:t xml:space="preserve">including on GRB. In essence, this project has been designed based on recommendations provided by 187 individuals from Government Agencies, and women’s human rights organizations, at national and local level during a consultation on the development of NAP WPS.  </w:t>
            </w:r>
          </w:p>
        </w:tc>
      </w:tr>
      <w:tr w:rsidR="00580CFE" w:rsidRPr="00DA08A9" w14:paraId="3FAED21B" w14:textId="77777777" w:rsidTr="00185B5A">
        <w:trPr>
          <w:trHeight w:val="350"/>
        </w:trPr>
        <w:tc>
          <w:tcPr>
            <w:tcW w:w="10080" w:type="dxa"/>
            <w:gridSpan w:val="2"/>
          </w:tcPr>
          <w:p w14:paraId="4AFA9405" w14:textId="77777777" w:rsidR="00580CFE" w:rsidRPr="00DA08A9" w:rsidRDefault="00DC26A6" w:rsidP="00580CFE">
            <w:pPr>
              <w:pStyle w:val="Header"/>
              <w:tabs>
                <w:tab w:val="clear" w:pos="4320"/>
                <w:tab w:val="clear" w:pos="8640"/>
              </w:tabs>
              <w:rPr>
                <w:b/>
                <w:bCs/>
                <w:sz w:val="20"/>
              </w:rPr>
            </w:pPr>
            <w:r w:rsidRPr="00DA08A9">
              <w:rPr>
                <w:b/>
                <w:bCs/>
                <w:sz w:val="20"/>
              </w:rPr>
              <w:t xml:space="preserve">Project </w:t>
            </w:r>
            <w:r w:rsidR="006379CF" w:rsidRPr="00DA08A9">
              <w:rPr>
                <w:b/>
                <w:bCs/>
                <w:sz w:val="20"/>
              </w:rPr>
              <w:t>Gender Marker s</w:t>
            </w:r>
            <w:r w:rsidR="00580CFE" w:rsidRPr="00DA08A9">
              <w:rPr>
                <w:b/>
                <w:bCs/>
                <w:sz w:val="20"/>
              </w:rPr>
              <w:t>core:  _</w:t>
            </w:r>
            <w:r w:rsidR="000E2B30" w:rsidRPr="00DA08A9">
              <w:rPr>
                <w:b/>
                <w:bCs/>
                <w:sz w:val="20"/>
              </w:rPr>
              <w:t>3</w:t>
            </w:r>
            <w:r w:rsidR="00580CFE" w:rsidRPr="00DA08A9">
              <w:rPr>
                <w:b/>
                <w:bCs/>
                <w:sz w:val="20"/>
              </w:rPr>
              <w:t>__</w:t>
            </w:r>
            <w:r w:rsidR="00D649CA" w:rsidRPr="00DA08A9">
              <w:rPr>
                <w:b/>
                <w:bCs/>
                <w:sz w:val="20"/>
                <w:vertAlign w:val="superscript"/>
              </w:rPr>
              <w:footnoteReference w:id="4"/>
            </w:r>
          </w:p>
          <w:p w14:paraId="0A0D6A2C" w14:textId="116FB4FC" w:rsidR="00580CFE" w:rsidRPr="00DA08A9" w:rsidRDefault="000E2B30" w:rsidP="00DC26A6">
            <w:pPr>
              <w:pStyle w:val="Header"/>
              <w:tabs>
                <w:tab w:val="clear" w:pos="4320"/>
                <w:tab w:val="clear" w:pos="8640"/>
              </w:tabs>
              <w:rPr>
                <w:iCs/>
                <w:color w:val="000000"/>
                <w:sz w:val="20"/>
              </w:rPr>
            </w:pPr>
            <w:r w:rsidRPr="00DA08A9">
              <w:rPr>
                <w:iCs/>
                <w:color w:val="000000"/>
                <w:sz w:val="20"/>
              </w:rPr>
              <w:t>80</w:t>
            </w:r>
            <w:r w:rsidR="00580CFE" w:rsidRPr="00DA08A9">
              <w:rPr>
                <w:iCs/>
                <w:color w:val="000000"/>
                <w:sz w:val="20"/>
              </w:rPr>
              <w:t xml:space="preserve"> % of total project budget allocated </w:t>
            </w:r>
            <w:r w:rsidR="000A484D">
              <w:rPr>
                <w:iCs/>
                <w:color w:val="000000"/>
                <w:sz w:val="20"/>
              </w:rPr>
              <w:t xml:space="preserve">towards </w:t>
            </w:r>
            <w:r w:rsidR="00580CFE" w:rsidRPr="00DA08A9">
              <w:rPr>
                <w:iCs/>
                <w:color w:val="000000"/>
                <w:sz w:val="20"/>
              </w:rPr>
              <w:t>gender equality and women’s empowerment</w:t>
            </w:r>
            <w:r w:rsidRPr="00DA08A9">
              <w:rPr>
                <w:rFonts w:asciiTheme="minorHAnsi" w:hAnsiTheme="minorHAnsi" w:cs="Calibri"/>
                <w:sz w:val="20"/>
              </w:rPr>
              <w:t xml:space="preserve"> </w:t>
            </w:r>
          </w:p>
        </w:tc>
      </w:tr>
      <w:tr w:rsidR="00580CFE" w:rsidRPr="00DA08A9" w14:paraId="31DBA1BF" w14:textId="77777777" w:rsidTr="00185B5A">
        <w:trPr>
          <w:trHeight w:val="629"/>
        </w:trPr>
        <w:tc>
          <w:tcPr>
            <w:tcW w:w="10080" w:type="dxa"/>
            <w:gridSpan w:val="2"/>
          </w:tcPr>
          <w:p w14:paraId="30BF3186" w14:textId="79ABFCAA" w:rsidR="00971CCA" w:rsidRPr="00971CCA" w:rsidRDefault="006379CF" w:rsidP="00971CCA">
            <w:pPr>
              <w:pStyle w:val="Header"/>
              <w:tabs>
                <w:tab w:val="clear" w:pos="4320"/>
                <w:tab w:val="clear" w:pos="8640"/>
              </w:tabs>
              <w:rPr>
                <w:b/>
                <w:bCs/>
                <w:sz w:val="20"/>
              </w:rPr>
            </w:pPr>
            <w:r w:rsidRPr="00DA08A9">
              <w:rPr>
                <w:b/>
                <w:bCs/>
                <w:sz w:val="20"/>
              </w:rPr>
              <w:t>Project Risk M</w:t>
            </w:r>
            <w:r w:rsidR="00580CFE" w:rsidRPr="00DA08A9">
              <w:rPr>
                <w:b/>
                <w:bCs/>
                <w:sz w:val="20"/>
              </w:rPr>
              <w:t>arker</w:t>
            </w:r>
            <w:r w:rsidR="00DC26A6" w:rsidRPr="00DA08A9">
              <w:rPr>
                <w:b/>
                <w:bCs/>
                <w:sz w:val="20"/>
              </w:rPr>
              <w:t xml:space="preserve"> score</w:t>
            </w:r>
            <w:r w:rsidR="00580CFE" w:rsidRPr="00DA08A9">
              <w:rPr>
                <w:b/>
                <w:bCs/>
                <w:sz w:val="20"/>
              </w:rPr>
              <w:t xml:space="preserve">: </w:t>
            </w:r>
            <w:r w:rsidR="00964398">
              <w:rPr>
                <w:b/>
                <w:bCs/>
                <w:sz w:val="20"/>
              </w:rPr>
              <w:t>1</w:t>
            </w:r>
            <w:r w:rsidRPr="00DA08A9">
              <w:rPr>
                <w:b/>
                <w:bCs/>
                <w:sz w:val="20"/>
                <w:vertAlign w:val="superscript"/>
              </w:rPr>
              <w:footnoteReference w:id="5"/>
            </w:r>
          </w:p>
        </w:tc>
      </w:tr>
      <w:tr w:rsidR="00580CFE" w:rsidRPr="00DA08A9" w14:paraId="7E0FEFB4" w14:textId="77777777" w:rsidTr="00971CCA">
        <w:trPr>
          <w:trHeight w:val="80"/>
        </w:trPr>
        <w:tc>
          <w:tcPr>
            <w:tcW w:w="10080" w:type="dxa"/>
            <w:gridSpan w:val="2"/>
          </w:tcPr>
          <w:p w14:paraId="51D8DB7A" w14:textId="03007400" w:rsidR="00580CFE" w:rsidRDefault="00580CFE" w:rsidP="00580CFE">
            <w:pPr>
              <w:pStyle w:val="Header"/>
              <w:tabs>
                <w:tab w:val="clear" w:pos="4320"/>
                <w:tab w:val="clear" w:pos="8640"/>
              </w:tabs>
              <w:rPr>
                <w:bCs/>
                <w:sz w:val="20"/>
              </w:rPr>
            </w:pPr>
            <w:r w:rsidRPr="00DA08A9">
              <w:rPr>
                <w:b/>
                <w:bCs/>
                <w:sz w:val="20"/>
              </w:rPr>
              <w:t xml:space="preserve">Select PBF Focus Areas </w:t>
            </w:r>
            <w:r w:rsidRPr="00DA08A9">
              <w:rPr>
                <w:bCs/>
                <w:sz w:val="20"/>
              </w:rPr>
              <w:t xml:space="preserve">which best summarizes the focus of the project </w:t>
            </w:r>
            <w:r w:rsidRPr="00DA08A9">
              <w:rPr>
                <w:bCs/>
                <w:i/>
                <w:sz w:val="20"/>
              </w:rPr>
              <w:t>(select ONLY one)</w:t>
            </w:r>
            <w:r w:rsidRPr="00DA08A9">
              <w:rPr>
                <w:bCs/>
                <w:sz w:val="20"/>
              </w:rPr>
              <w:t>:</w:t>
            </w:r>
            <w:r w:rsidR="00DC26A6" w:rsidRPr="00DA08A9">
              <w:rPr>
                <w:bCs/>
                <w:sz w:val="20"/>
              </w:rPr>
              <w:t xml:space="preserve"> </w:t>
            </w:r>
            <w:r w:rsidR="005413CB">
              <w:rPr>
                <w:bCs/>
                <w:sz w:val="20"/>
              </w:rPr>
              <w:t>(</w:t>
            </w:r>
            <w:r w:rsidR="00174D2F" w:rsidRPr="00DA08A9">
              <w:rPr>
                <w:bCs/>
                <w:sz w:val="16"/>
                <w:szCs w:val="16"/>
              </w:rPr>
              <w:t>4</w:t>
            </w:r>
            <w:r w:rsidR="00174D2F" w:rsidRPr="007003C3">
              <w:rPr>
                <w:bCs/>
                <w:sz w:val="20"/>
              </w:rPr>
              <w:t>.3) Governance of peacebuilding resources</w:t>
            </w:r>
            <w:r w:rsidR="006379CF" w:rsidRPr="007003C3">
              <w:rPr>
                <w:b/>
                <w:bCs/>
                <w:sz w:val="20"/>
                <w:vertAlign w:val="superscript"/>
              </w:rPr>
              <w:footnoteReference w:id="6"/>
            </w:r>
          </w:p>
          <w:p w14:paraId="436EC45F" w14:textId="77777777" w:rsidR="007003C3" w:rsidRPr="007003C3" w:rsidRDefault="007003C3" w:rsidP="00580CFE">
            <w:pPr>
              <w:pStyle w:val="Header"/>
              <w:tabs>
                <w:tab w:val="clear" w:pos="4320"/>
                <w:tab w:val="clear" w:pos="8640"/>
              </w:tabs>
              <w:rPr>
                <w:bCs/>
                <w:sz w:val="16"/>
                <w:szCs w:val="16"/>
              </w:rPr>
            </w:pPr>
          </w:p>
          <w:p w14:paraId="560B0772" w14:textId="5E138F77" w:rsidR="000E2B30" w:rsidRDefault="000F510B" w:rsidP="000E2B30">
            <w:pPr>
              <w:pStyle w:val="Header"/>
              <w:rPr>
                <w:bCs/>
                <w:sz w:val="20"/>
              </w:rPr>
            </w:pPr>
            <w:r w:rsidRPr="00DA08A9">
              <w:rPr>
                <w:bCs/>
                <w:sz w:val="20"/>
              </w:rPr>
              <w:t xml:space="preserve">If applicable, </w:t>
            </w:r>
            <w:r w:rsidRPr="00DA08A9">
              <w:rPr>
                <w:b/>
                <w:sz w:val="20"/>
              </w:rPr>
              <w:t>UNDAF outcome(s)</w:t>
            </w:r>
            <w:r w:rsidRPr="00DA08A9">
              <w:rPr>
                <w:bCs/>
                <w:sz w:val="20"/>
              </w:rPr>
              <w:t xml:space="preserve"> to which the project contributes:</w:t>
            </w:r>
            <w:r w:rsidR="000E2B30" w:rsidRPr="00DA08A9">
              <w:rPr>
                <w:bCs/>
                <w:sz w:val="20"/>
              </w:rPr>
              <w:t xml:space="preserve"> Outcome 3</w:t>
            </w:r>
            <w:r w:rsidR="000E2B30" w:rsidRPr="00DA08A9">
              <w:rPr>
                <w:b/>
                <w:bCs/>
                <w:sz w:val="20"/>
                <w:lang w:val="en-US"/>
              </w:rPr>
              <w:t xml:space="preserve">: </w:t>
            </w:r>
            <w:r w:rsidR="000E2B30" w:rsidRPr="00DA08A9">
              <w:rPr>
                <w:bCs/>
                <w:sz w:val="20"/>
              </w:rPr>
              <w:t xml:space="preserve">By 2024, women, girls, men and boys in Liberia experience more sustained peace, inclusive and sustainable growth and development through strengthened formal and informal institutions providing access to effective and equitable justice and security services; promoting and protecting human rights; and strengthening social cohesion and reconciliation. </w:t>
            </w:r>
          </w:p>
          <w:p w14:paraId="2F73A7FD" w14:textId="77777777" w:rsidR="007003C3" w:rsidRPr="00DA08A9" w:rsidRDefault="007003C3" w:rsidP="000E2B30">
            <w:pPr>
              <w:pStyle w:val="Header"/>
              <w:rPr>
                <w:bCs/>
                <w:sz w:val="20"/>
              </w:rPr>
            </w:pPr>
          </w:p>
          <w:p w14:paraId="537A5351" w14:textId="6A5D1925" w:rsidR="000F510B" w:rsidRPr="00DA08A9" w:rsidRDefault="000F510B" w:rsidP="00580CFE">
            <w:pPr>
              <w:pStyle w:val="Header"/>
              <w:tabs>
                <w:tab w:val="clear" w:pos="4320"/>
                <w:tab w:val="clear" w:pos="8640"/>
              </w:tabs>
              <w:rPr>
                <w:bCs/>
                <w:sz w:val="20"/>
              </w:rPr>
            </w:pPr>
            <w:r w:rsidRPr="00DA08A9">
              <w:rPr>
                <w:bCs/>
                <w:sz w:val="20"/>
              </w:rPr>
              <w:t xml:space="preserve">If applicable, </w:t>
            </w:r>
            <w:r w:rsidRPr="00DA08A9">
              <w:rPr>
                <w:b/>
                <w:sz w:val="20"/>
              </w:rPr>
              <w:t>Sustainable Development Goal</w:t>
            </w:r>
            <w:r w:rsidR="00BF2E67">
              <w:rPr>
                <w:b/>
                <w:sz w:val="20"/>
              </w:rPr>
              <w:t xml:space="preserve"> (SDG)</w:t>
            </w:r>
            <w:r w:rsidRPr="00DA08A9">
              <w:rPr>
                <w:bCs/>
                <w:sz w:val="20"/>
              </w:rPr>
              <w:t xml:space="preserve"> to which the project contributes</w:t>
            </w:r>
            <w:r w:rsidR="000E2B30" w:rsidRPr="00DA08A9">
              <w:rPr>
                <w:bCs/>
                <w:sz w:val="20"/>
              </w:rPr>
              <w:t>: SDG 5 and SDG 1</w:t>
            </w:r>
            <w:r w:rsidR="00782FB2">
              <w:rPr>
                <w:bCs/>
                <w:sz w:val="20"/>
              </w:rPr>
              <w:t>6</w:t>
            </w:r>
            <w:r w:rsidR="000E2B30" w:rsidRPr="00DA08A9">
              <w:rPr>
                <w:bCs/>
                <w:sz w:val="20"/>
              </w:rPr>
              <w:t xml:space="preserve"> </w:t>
            </w:r>
          </w:p>
          <w:p w14:paraId="16DB331B" w14:textId="77777777" w:rsidR="00DA763C" w:rsidRPr="00DA08A9" w:rsidRDefault="00DA763C" w:rsidP="00580CFE">
            <w:pPr>
              <w:pStyle w:val="Header"/>
              <w:tabs>
                <w:tab w:val="clear" w:pos="4320"/>
                <w:tab w:val="clear" w:pos="8640"/>
              </w:tabs>
              <w:rPr>
                <w:bCs/>
                <w:sz w:val="20"/>
              </w:rPr>
            </w:pPr>
          </w:p>
          <w:p w14:paraId="72444B27" w14:textId="10636C48" w:rsidR="00407D2A" w:rsidRPr="00DA08A9" w:rsidRDefault="00DA763C" w:rsidP="000E2B30">
            <w:pPr>
              <w:pStyle w:val="Header"/>
              <w:rPr>
                <w:bCs/>
                <w:sz w:val="20"/>
              </w:rPr>
            </w:pPr>
            <w:r w:rsidRPr="00DA08A9">
              <w:rPr>
                <w:bCs/>
                <w:sz w:val="20"/>
              </w:rPr>
              <w:t xml:space="preserve">If applicable, </w:t>
            </w:r>
            <w:r w:rsidRPr="00DA08A9">
              <w:rPr>
                <w:b/>
                <w:sz w:val="20"/>
              </w:rPr>
              <w:t>National Strategic Goal</w:t>
            </w:r>
            <w:r w:rsidRPr="00DA08A9">
              <w:rPr>
                <w:bCs/>
                <w:sz w:val="20"/>
              </w:rPr>
              <w:t xml:space="preserve"> to which the project contributes:</w:t>
            </w:r>
            <w:r w:rsidR="000E2B30" w:rsidRPr="00DA08A9">
              <w:rPr>
                <w:bCs/>
                <w:sz w:val="20"/>
              </w:rPr>
              <w:t xml:space="preserve"> </w:t>
            </w:r>
            <w:r w:rsidR="00EB4802">
              <w:rPr>
                <w:bCs/>
                <w:sz w:val="20"/>
              </w:rPr>
              <w:t>Th</w:t>
            </w:r>
            <w:r w:rsidR="004A5F78">
              <w:rPr>
                <w:bCs/>
                <w:sz w:val="20"/>
              </w:rPr>
              <w:t>is</w:t>
            </w:r>
            <w:r w:rsidR="00EB4802">
              <w:rPr>
                <w:bCs/>
                <w:sz w:val="20"/>
              </w:rPr>
              <w:t xml:space="preserve"> project </w:t>
            </w:r>
            <w:r w:rsidR="004A5F78">
              <w:rPr>
                <w:bCs/>
                <w:sz w:val="20"/>
              </w:rPr>
              <w:t xml:space="preserve">contributes to </w:t>
            </w:r>
            <w:r w:rsidR="00EB4802">
              <w:rPr>
                <w:bCs/>
                <w:sz w:val="20"/>
              </w:rPr>
              <w:t>the</w:t>
            </w:r>
            <w:r w:rsidR="004A5F78">
              <w:rPr>
                <w:bCs/>
                <w:sz w:val="20"/>
              </w:rPr>
              <w:t xml:space="preserve"> following outcomes of </w:t>
            </w:r>
            <w:r w:rsidR="00C06AD8">
              <w:rPr>
                <w:bCs/>
                <w:sz w:val="20"/>
              </w:rPr>
              <w:t>the Pro</w:t>
            </w:r>
            <w:r w:rsidR="00EB4802">
              <w:rPr>
                <w:bCs/>
                <w:sz w:val="20"/>
              </w:rPr>
              <w:t xml:space="preserve"> Poor Agenda for Development: </w:t>
            </w:r>
          </w:p>
          <w:p w14:paraId="410407C9" w14:textId="77777777" w:rsidR="00B96BAA" w:rsidRPr="00DA08A9" w:rsidRDefault="00B96BAA" w:rsidP="00B96BAA">
            <w:pPr>
              <w:pStyle w:val="Default"/>
              <w:jc w:val="both"/>
              <w:rPr>
                <w:rFonts w:ascii="Times New Roman" w:hAnsi="Times New Roman" w:cs="Times New Roman"/>
                <w:sz w:val="20"/>
                <w:szCs w:val="20"/>
              </w:rPr>
            </w:pPr>
            <w:r w:rsidRPr="00DA08A9">
              <w:rPr>
                <w:rFonts w:ascii="Times New Roman" w:hAnsi="Times New Roman" w:cs="Times New Roman"/>
                <w:b/>
                <w:sz w:val="20"/>
                <w:szCs w:val="20"/>
              </w:rPr>
              <w:t>Pillar 1. Outcome 4</w:t>
            </w:r>
            <w:r w:rsidRPr="00DA08A9">
              <w:rPr>
                <w:rFonts w:ascii="Times New Roman" w:hAnsi="Times New Roman" w:cs="Times New Roman"/>
                <w:sz w:val="20"/>
                <w:szCs w:val="20"/>
              </w:rPr>
              <w:t>. GE entrenched as a cross-cutting issue leading to more empowered women and girls and clearer understanding among men and boys to act as champions</w:t>
            </w:r>
          </w:p>
          <w:p w14:paraId="52AB8428" w14:textId="77777777" w:rsidR="00B96BAA" w:rsidRPr="00DA08A9" w:rsidRDefault="00B96BAA" w:rsidP="00B96BAA">
            <w:pPr>
              <w:pStyle w:val="Default"/>
              <w:jc w:val="both"/>
              <w:rPr>
                <w:rFonts w:ascii="Times New Roman" w:hAnsi="Times New Roman" w:cs="Times New Roman"/>
                <w:sz w:val="20"/>
                <w:szCs w:val="20"/>
              </w:rPr>
            </w:pPr>
            <w:r w:rsidRPr="00DA08A9">
              <w:rPr>
                <w:rFonts w:ascii="Times New Roman" w:hAnsi="Times New Roman" w:cs="Times New Roman"/>
                <w:b/>
                <w:sz w:val="20"/>
                <w:szCs w:val="20"/>
              </w:rPr>
              <w:t>Pillar 3. Outcome 3.</w:t>
            </w:r>
            <w:r w:rsidRPr="00DA08A9">
              <w:rPr>
                <w:rFonts w:ascii="Times New Roman" w:hAnsi="Times New Roman" w:cs="Times New Roman"/>
                <w:sz w:val="20"/>
                <w:szCs w:val="20"/>
              </w:rPr>
              <w:t xml:space="preserve"> A society where justice, rule of law and equitable human rights prevail</w:t>
            </w:r>
          </w:p>
          <w:p w14:paraId="4516282C" w14:textId="63D9B27C" w:rsidR="008F770C" w:rsidRPr="00971CCA" w:rsidRDefault="00B96BAA" w:rsidP="00971CCA">
            <w:pPr>
              <w:pStyle w:val="Default"/>
              <w:jc w:val="both"/>
              <w:rPr>
                <w:rFonts w:ascii="Times New Roman" w:hAnsi="Times New Roman" w:cs="Times New Roman"/>
                <w:sz w:val="20"/>
                <w:szCs w:val="20"/>
              </w:rPr>
            </w:pPr>
            <w:r w:rsidRPr="00DA08A9">
              <w:rPr>
                <w:rFonts w:ascii="Times New Roman" w:hAnsi="Times New Roman" w:cs="Times New Roman"/>
                <w:b/>
                <w:sz w:val="20"/>
                <w:szCs w:val="20"/>
              </w:rPr>
              <w:lastRenderedPageBreak/>
              <w:t xml:space="preserve">Pillar </w:t>
            </w:r>
            <w:r w:rsidR="00DA08A9" w:rsidRPr="00DA08A9">
              <w:rPr>
                <w:rFonts w:ascii="Times New Roman" w:hAnsi="Times New Roman" w:cs="Times New Roman"/>
                <w:b/>
                <w:sz w:val="20"/>
                <w:szCs w:val="20"/>
              </w:rPr>
              <w:t>4</w:t>
            </w:r>
            <w:r w:rsidRPr="00DA08A9">
              <w:rPr>
                <w:rFonts w:ascii="Times New Roman" w:hAnsi="Times New Roman" w:cs="Times New Roman"/>
                <w:b/>
                <w:sz w:val="20"/>
                <w:szCs w:val="20"/>
              </w:rPr>
              <w:t>. Outcome 4.</w:t>
            </w:r>
            <w:r w:rsidRPr="00DA08A9">
              <w:rPr>
                <w:rFonts w:ascii="Times New Roman" w:hAnsi="Times New Roman" w:cs="Times New Roman"/>
                <w:sz w:val="20"/>
                <w:szCs w:val="20"/>
              </w:rPr>
              <w:t xml:space="preserve"> Improved security service delivery nationwide that is also gender responsive</w:t>
            </w:r>
          </w:p>
        </w:tc>
      </w:tr>
      <w:tr w:rsidR="0005448E" w:rsidRPr="00DA08A9" w14:paraId="3CD55136" w14:textId="77777777" w:rsidTr="007B7A6F">
        <w:trPr>
          <w:trHeight w:val="629"/>
        </w:trPr>
        <w:tc>
          <w:tcPr>
            <w:tcW w:w="4770" w:type="dxa"/>
          </w:tcPr>
          <w:p w14:paraId="446BD6C9" w14:textId="77777777" w:rsidR="0005448E" w:rsidRPr="00DA08A9" w:rsidRDefault="0005448E" w:rsidP="00580CFE">
            <w:pPr>
              <w:pStyle w:val="Header"/>
              <w:tabs>
                <w:tab w:val="clear" w:pos="4320"/>
                <w:tab w:val="clear" w:pos="8640"/>
              </w:tabs>
              <w:rPr>
                <w:b/>
                <w:bCs/>
                <w:sz w:val="20"/>
              </w:rPr>
            </w:pPr>
            <w:r w:rsidRPr="00DA08A9">
              <w:rPr>
                <w:b/>
                <w:bCs/>
                <w:sz w:val="20"/>
              </w:rPr>
              <w:lastRenderedPageBreak/>
              <w:t>Type of submission:</w:t>
            </w:r>
          </w:p>
          <w:p w14:paraId="781BA360" w14:textId="77777777" w:rsidR="0005448E" w:rsidRPr="00DA08A9" w:rsidRDefault="0005448E" w:rsidP="00580CFE">
            <w:pPr>
              <w:pStyle w:val="Header"/>
              <w:tabs>
                <w:tab w:val="clear" w:pos="4320"/>
                <w:tab w:val="clear" w:pos="8640"/>
              </w:tabs>
              <w:rPr>
                <w:b/>
                <w:bCs/>
                <w:sz w:val="20"/>
              </w:rPr>
            </w:pPr>
          </w:p>
          <w:p w14:paraId="57578938" w14:textId="77777777" w:rsidR="0005448E" w:rsidRPr="00DA08A9" w:rsidRDefault="000E2B30" w:rsidP="0005448E">
            <w:pPr>
              <w:pStyle w:val="Header"/>
              <w:tabs>
                <w:tab w:val="clear" w:pos="4320"/>
                <w:tab w:val="clear" w:pos="8640"/>
                <w:tab w:val="left" w:pos="1845"/>
              </w:tabs>
              <w:rPr>
                <w:b/>
                <w:bCs/>
                <w:sz w:val="20"/>
              </w:rPr>
            </w:pPr>
            <w:r w:rsidRPr="00DA08A9">
              <w:rPr>
                <w:b/>
                <w:bCs/>
                <w:sz w:val="20"/>
                <w:lang w:val="en-US"/>
              </w:rPr>
              <w:fldChar w:fldCharType="begin">
                <w:ffData>
                  <w:name w:val=""/>
                  <w:enabled/>
                  <w:calcOnExit w:val="0"/>
                  <w:checkBox>
                    <w:sizeAuto/>
                    <w:default w:val="1"/>
                  </w:checkBox>
                </w:ffData>
              </w:fldChar>
            </w:r>
            <w:r w:rsidRPr="00DA08A9">
              <w:rPr>
                <w:b/>
                <w:bCs/>
                <w:sz w:val="20"/>
                <w:lang w:val="en-US"/>
              </w:rPr>
              <w:instrText xml:space="preserve"> FORMCHECKBOX </w:instrText>
            </w:r>
            <w:r w:rsidR="000C171C">
              <w:rPr>
                <w:b/>
                <w:bCs/>
                <w:sz w:val="20"/>
                <w:lang w:val="en-US"/>
              </w:rPr>
            </w:r>
            <w:r w:rsidR="000C171C">
              <w:rPr>
                <w:b/>
                <w:bCs/>
                <w:sz w:val="20"/>
                <w:lang w:val="en-US"/>
              </w:rPr>
              <w:fldChar w:fldCharType="separate"/>
            </w:r>
            <w:r w:rsidRPr="00DA08A9">
              <w:rPr>
                <w:b/>
                <w:bCs/>
                <w:sz w:val="20"/>
                <w:lang w:val="en-US"/>
              </w:rPr>
              <w:fldChar w:fldCharType="end"/>
            </w:r>
            <w:r w:rsidR="006379CF" w:rsidRPr="00DA08A9">
              <w:rPr>
                <w:b/>
                <w:bCs/>
                <w:sz w:val="20"/>
              </w:rPr>
              <w:t xml:space="preserve"> </w:t>
            </w:r>
            <w:r w:rsidR="0005448E" w:rsidRPr="00DA08A9">
              <w:rPr>
                <w:b/>
                <w:bCs/>
                <w:sz w:val="20"/>
              </w:rPr>
              <w:t xml:space="preserve">New project     </w:t>
            </w:r>
          </w:p>
          <w:p w14:paraId="5438002F" w14:textId="77777777" w:rsidR="0005448E" w:rsidRPr="00DA08A9" w:rsidRDefault="003D234B" w:rsidP="00580CFE">
            <w:pPr>
              <w:pStyle w:val="Header"/>
              <w:tabs>
                <w:tab w:val="clear" w:pos="4320"/>
                <w:tab w:val="clear" w:pos="8640"/>
              </w:tabs>
              <w:rPr>
                <w:sz w:val="20"/>
              </w:rPr>
            </w:pPr>
            <w:r w:rsidRPr="00DA08A9">
              <w:rPr>
                <w:sz w:val="20"/>
              </w:rPr>
              <w:fldChar w:fldCharType="begin">
                <w:ffData>
                  <w:name w:val=""/>
                  <w:enabled/>
                  <w:calcOnExit w:val="0"/>
                  <w:checkBox>
                    <w:sizeAuto/>
                    <w:default w:val="0"/>
                  </w:checkBox>
                </w:ffData>
              </w:fldChar>
            </w:r>
            <w:r w:rsidRPr="00DA08A9">
              <w:rPr>
                <w:sz w:val="20"/>
              </w:rPr>
              <w:instrText xml:space="preserve"> FORMCHECKBOX </w:instrText>
            </w:r>
            <w:r w:rsidR="000C171C">
              <w:rPr>
                <w:sz w:val="20"/>
              </w:rPr>
            </w:r>
            <w:r w:rsidR="000C171C">
              <w:rPr>
                <w:sz w:val="20"/>
              </w:rPr>
              <w:fldChar w:fldCharType="separate"/>
            </w:r>
            <w:r w:rsidRPr="00DA08A9">
              <w:rPr>
                <w:sz w:val="20"/>
              </w:rPr>
              <w:fldChar w:fldCharType="end"/>
            </w:r>
            <w:r w:rsidRPr="00DA08A9">
              <w:rPr>
                <w:sz w:val="20"/>
              </w:rPr>
              <w:t xml:space="preserve"> </w:t>
            </w:r>
            <w:r w:rsidR="0005448E" w:rsidRPr="00DA08A9">
              <w:rPr>
                <w:b/>
                <w:bCs/>
                <w:sz w:val="20"/>
              </w:rPr>
              <w:t xml:space="preserve">Project amendment  </w:t>
            </w:r>
          </w:p>
          <w:p w14:paraId="036BF8EC" w14:textId="77777777" w:rsidR="0005448E" w:rsidRPr="00DA08A9" w:rsidRDefault="0005448E" w:rsidP="00580CFE">
            <w:pPr>
              <w:pStyle w:val="Header"/>
              <w:tabs>
                <w:tab w:val="clear" w:pos="4320"/>
                <w:tab w:val="clear" w:pos="8640"/>
              </w:tabs>
              <w:rPr>
                <w:b/>
                <w:bCs/>
                <w:sz w:val="20"/>
              </w:rPr>
            </w:pPr>
          </w:p>
        </w:tc>
        <w:tc>
          <w:tcPr>
            <w:tcW w:w="5310" w:type="dxa"/>
          </w:tcPr>
          <w:p w14:paraId="60393426" w14:textId="77777777" w:rsidR="0005448E" w:rsidRPr="00DA08A9" w:rsidRDefault="0005448E" w:rsidP="00580CFE">
            <w:pPr>
              <w:pStyle w:val="Header"/>
              <w:tabs>
                <w:tab w:val="clear" w:pos="4320"/>
                <w:tab w:val="clear" w:pos="8640"/>
              </w:tabs>
              <w:rPr>
                <w:b/>
                <w:bCs/>
                <w:sz w:val="20"/>
              </w:rPr>
            </w:pPr>
            <w:r w:rsidRPr="00DA08A9">
              <w:rPr>
                <w:b/>
                <w:bCs/>
                <w:sz w:val="20"/>
              </w:rPr>
              <w:t>If it is a project amendment, select all changes that apply and provide a brief justification:</w:t>
            </w:r>
          </w:p>
          <w:p w14:paraId="0D927B69" w14:textId="77777777" w:rsidR="0005448E" w:rsidRPr="00DA08A9" w:rsidRDefault="0005448E" w:rsidP="00580CFE">
            <w:pPr>
              <w:pStyle w:val="Header"/>
              <w:tabs>
                <w:tab w:val="clear" w:pos="4320"/>
                <w:tab w:val="clear" w:pos="8640"/>
              </w:tabs>
              <w:rPr>
                <w:b/>
                <w:bCs/>
                <w:sz w:val="20"/>
              </w:rPr>
            </w:pPr>
          </w:p>
          <w:p w14:paraId="47952A4F" w14:textId="77777777" w:rsidR="0005448E" w:rsidRPr="00DA08A9" w:rsidRDefault="0005448E" w:rsidP="00580CFE">
            <w:pPr>
              <w:pStyle w:val="Header"/>
              <w:tabs>
                <w:tab w:val="clear" w:pos="4320"/>
                <w:tab w:val="clear" w:pos="8640"/>
              </w:tabs>
              <w:rPr>
                <w:b/>
                <w:bCs/>
                <w:sz w:val="20"/>
              </w:rPr>
            </w:pPr>
            <w:r w:rsidRPr="00DA08A9">
              <w:rPr>
                <w:b/>
                <w:bCs/>
                <w:sz w:val="20"/>
              </w:rPr>
              <w:t xml:space="preserve">Extension of duration: </w:t>
            </w:r>
            <w:r w:rsidRPr="00DA08A9">
              <w:rPr>
                <w:sz w:val="20"/>
              </w:rPr>
              <w:fldChar w:fldCharType="begin">
                <w:ffData>
                  <w:name w:val=""/>
                  <w:enabled/>
                  <w:calcOnExit w:val="0"/>
                  <w:checkBox>
                    <w:sizeAuto/>
                    <w:default w:val="0"/>
                  </w:checkBox>
                </w:ffData>
              </w:fldChar>
            </w:r>
            <w:r w:rsidRPr="00DA08A9">
              <w:rPr>
                <w:sz w:val="20"/>
              </w:rPr>
              <w:instrText xml:space="preserve"> FORMCHECKBOX </w:instrText>
            </w:r>
            <w:r w:rsidR="000C171C">
              <w:rPr>
                <w:sz w:val="20"/>
              </w:rPr>
            </w:r>
            <w:r w:rsidR="000C171C">
              <w:rPr>
                <w:sz w:val="20"/>
              </w:rPr>
              <w:fldChar w:fldCharType="separate"/>
            </w:r>
            <w:r w:rsidRPr="00DA08A9">
              <w:rPr>
                <w:sz w:val="20"/>
              </w:rPr>
              <w:fldChar w:fldCharType="end"/>
            </w:r>
            <w:r w:rsidR="003D234B" w:rsidRPr="00DA08A9">
              <w:rPr>
                <w:sz w:val="20"/>
              </w:rPr>
              <w:t xml:space="preserve">   </w:t>
            </w:r>
            <w:r w:rsidR="000F510B" w:rsidRPr="00DA08A9">
              <w:rPr>
                <w:sz w:val="20"/>
              </w:rPr>
              <w:t>Additional duration in months</w:t>
            </w:r>
            <w:r w:rsidR="00DA763C" w:rsidRPr="00DA08A9">
              <w:rPr>
                <w:sz w:val="20"/>
              </w:rPr>
              <w:t xml:space="preserve"> (number of months and new end date)</w:t>
            </w:r>
            <w:r w:rsidR="000F510B" w:rsidRPr="00DA08A9">
              <w:rPr>
                <w:sz w:val="20"/>
              </w:rPr>
              <w:t xml:space="preserve">: </w:t>
            </w:r>
            <w:r w:rsidR="003D234B" w:rsidRPr="00DA08A9">
              <w:rPr>
                <w:sz w:val="20"/>
              </w:rPr>
              <w:t xml:space="preserve"> </w:t>
            </w:r>
          </w:p>
          <w:p w14:paraId="4084F742" w14:textId="77777777" w:rsidR="0005448E" w:rsidRPr="00DA08A9" w:rsidRDefault="0005448E" w:rsidP="00580CFE">
            <w:pPr>
              <w:pStyle w:val="Header"/>
              <w:tabs>
                <w:tab w:val="clear" w:pos="4320"/>
                <w:tab w:val="clear" w:pos="8640"/>
              </w:tabs>
              <w:rPr>
                <w:b/>
                <w:bCs/>
                <w:sz w:val="20"/>
              </w:rPr>
            </w:pPr>
            <w:r w:rsidRPr="00DA08A9">
              <w:rPr>
                <w:b/>
                <w:bCs/>
                <w:sz w:val="20"/>
              </w:rPr>
              <w:t xml:space="preserve">Change of project outcome/ scope: </w:t>
            </w:r>
            <w:r w:rsidRPr="00DA08A9">
              <w:rPr>
                <w:sz w:val="20"/>
              </w:rPr>
              <w:fldChar w:fldCharType="begin">
                <w:ffData>
                  <w:name w:val=""/>
                  <w:enabled/>
                  <w:calcOnExit w:val="0"/>
                  <w:checkBox>
                    <w:sizeAuto/>
                    <w:default w:val="0"/>
                  </w:checkBox>
                </w:ffData>
              </w:fldChar>
            </w:r>
            <w:r w:rsidRPr="00DA08A9">
              <w:rPr>
                <w:sz w:val="20"/>
              </w:rPr>
              <w:instrText xml:space="preserve"> FORMCHECKBOX </w:instrText>
            </w:r>
            <w:r w:rsidR="000C171C">
              <w:rPr>
                <w:sz w:val="20"/>
              </w:rPr>
            </w:r>
            <w:r w:rsidR="000C171C">
              <w:rPr>
                <w:sz w:val="20"/>
              </w:rPr>
              <w:fldChar w:fldCharType="separate"/>
            </w:r>
            <w:r w:rsidRPr="00DA08A9">
              <w:rPr>
                <w:sz w:val="20"/>
              </w:rPr>
              <w:fldChar w:fldCharType="end"/>
            </w:r>
          </w:p>
          <w:p w14:paraId="480E81A8" w14:textId="77777777" w:rsidR="0005448E" w:rsidRPr="00DA08A9" w:rsidRDefault="0005448E" w:rsidP="00580CFE">
            <w:pPr>
              <w:pStyle w:val="Header"/>
              <w:tabs>
                <w:tab w:val="clear" w:pos="4320"/>
                <w:tab w:val="clear" w:pos="8640"/>
              </w:tabs>
              <w:rPr>
                <w:b/>
                <w:bCs/>
                <w:sz w:val="20"/>
              </w:rPr>
            </w:pPr>
            <w:r w:rsidRPr="00DA08A9">
              <w:rPr>
                <w:b/>
                <w:bCs/>
                <w:sz w:val="20"/>
              </w:rPr>
              <w:t xml:space="preserve">Change of budget allocation between outcomes or budget categories of more than 15%: </w:t>
            </w:r>
            <w:r w:rsidRPr="00DA08A9">
              <w:rPr>
                <w:sz w:val="20"/>
              </w:rPr>
              <w:fldChar w:fldCharType="begin">
                <w:ffData>
                  <w:name w:val=""/>
                  <w:enabled/>
                  <w:calcOnExit w:val="0"/>
                  <w:checkBox>
                    <w:sizeAuto/>
                    <w:default w:val="0"/>
                  </w:checkBox>
                </w:ffData>
              </w:fldChar>
            </w:r>
            <w:r w:rsidRPr="00DA08A9">
              <w:rPr>
                <w:sz w:val="20"/>
              </w:rPr>
              <w:instrText xml:space="preserve"> FORMCHECKBOX </w:instrText>
            </w:r>
            <w:r w:rsidR="000C171C">
              <w:rPr>
                <w:sz w:val="20"/>
              </w:rPr>
            </w:r>
            <w:r w:rsidR="000C171C">
              <w:rPr>
                <w:sz w:val="20"/>
              </w:rPr>
              <w:fldChar w:fldCharType="separate"/>
            </w:r>
            <w:r w:rsidRPr="00DA08A9">
              <w:rPr>
                <w:sz w:val="20"/>
              </w:rPr>
              <w:fldChar w:fldCharType="end"/>
            </w:r>
          </w:p>
          <w:p w14:paraId="6F90EC56" w14:textId="77777777" w:rsidR="0005448E" w:rsidRPr="00DA08A9" w:rsidRDefault="0005448E" w:rsidP="00580CFE">
            <w:pPr>
              <w:pStyle w:val="Header"/>
              <w:tabs>
                <w:tab w:val="clear" w:pos="4320"/>
                <w:tab w:val="clear" w:pos="8640"/>
              </w:tabs>
              <w:rPr>
                <w:b/>
                <w:bCs/>
                <w:sz w:val="20"/>
              </w:rPr>
            </w:pPr>
            <w:r w:rsidRPr="00DA08A9">
              <w:rPr>
                <w:b/>
                <w:bCs/>
                <w:sz w:val="20"/>
              </w:rPr>
              <w:t xml:space="preserve">Additional PBF budget: </w:t>
            </w:r>
            <w:r w:rsidRPr="00DA08A9">
              <w:rPr>
                <w:sz w:val="20"/>
              </w:rPr>
              <w:fldChar w:fldCharType="begin">
                <w:ffData>
                  <w:name w:val=""/>
                  <w:enabled/>
                  <w:calcOnExit w:val="0"/>
                  <w:checkBox>
                    <w:sizeAuto/>
                    <w:default w:val="0"/>
                  </w:checkBox>
                </w:ffData>
              </w:fldChar>
            </w:r>
            <w:r w:rsidRPr="00DA08A9">
              <w:rPr>
                <w:sz w:val="20"/>
              </w:rPr>
              <w:instrText xml:space="preserve"> FORMCHECKBOX </w:instrText>
            </w:r>
            <w:r w:rsidR="000C171C">
              <w:rPr>
                <w:sz w:val="20"/>
              </w:rPr>
            </w:r>
            <w:r w:rsidR="000C171C">
              <w:rPr>
                <w:sz w:val="20"/>
              </w:rPr>
              <w:fldChar w:fldCharType="separate"/>
            </w:r>
            <w:r w:rsidRPr="00DA08A9">
              <w:rPr>
                <w:sz w:val="20"/>
              </w:rPr>
              <w:fldChar w:fldCharType="end"/>
            </w:r>
            <w:r w:rsidR="003D234B" w:rsidRPr="00DA08A9">
              <w:rPr>
                <w:sz w:val="20"/>
              </w:rPr>
              <w:t xml:space="preserve"> Additional amount</w:t>
            </w:r>
            <w:r w:rsidR="00F07E7E" w:rsidRPr="00DA08A9">
              <w:rPr>
                <w:sz w:val="20"/>
              </w:rPr>
              <w:t xml:space="preserve"> by recipient organization</w:t>
            </w:r>
            <w:r w:rsidR="003D234B" w:rsidRPr="00DA08A9">
              <w:rPr>
                <w:sz w:val="20"/>
              </w:rPr>
              <w:t>: USD XXXXX</w:t>
            </w:r>
          </w:p>
          <w:p w14:paraId="25C78512" w14:textId="77777777" w:rsidR="0005448E" w:rsidRPr="00DA08A9" w:rsidRDefault="0005448E" w:rsidP="00580CFE">
            <w:pPr>
              <w:pStyle w:val="Header"/>
              <w:tabs>
                <w:tab w:val="clear" w:pos="4320"/>
                <w:tab w:val="clear" w:pos="8640"/>
              </w:tabs>
              <w:rPr>
                <w:b/>
                <w:bCs/>
                <w:sz w:val="20"/>
              </w:rPr>
            </w:pPr>
          </w:p>
          <w:p w14:paraId="7248D7AE" w14:textId="77777777" w:rsidR="0005448E" w:rsidRPr="00DA08A9" w:rsidRDefault="0005448E" w:rsidP="00580CFE">
            <w:pPr>
              <w:pStyle w:val="Header"/>
              <w:tabs>
                <w:tab w:val="clear" w:pos="4320"/>
                <w:tab w:val="clear" w:pos="8640"/>
              </w:tabs>
              <w:rPr>
                <w:b/>
                <w:bCs/>
                <w:sz w:val="20"/>
              </w:rPr>
            </w:pPr>
            <w:r w:rsidRPr="00DA08A9">
              <w:rPr>
                <w:b/>
                <w:bCs/>
                <w:sz w:val="20"/>
              </w:rPr>
              <w:t>Brief justification</w:t>
            </w:r>
            <w:r w:rsidR="000F510B" w:rsidRPr="00DA08A9">
              <w:rPr>
                <w:b/>
                <w:bCs/>
                <w:sz w:val="20"/>
              </w:rPr>
              <w:t xml:space="preserve"> for amendment</w:t>
            </w:r>
            <w:r w:rsidRPr="00DA08A9">
              <w:rPr>
                <w:b/>
                <w:bCs/>
                <w:sz w:val="20"/>
              </w:rPr>
              <w:t>:</w:t>
            </w:r>
          </w:p>
          <w:p w14:paraId="6F872DBC" w14:textId="77777777" w:rsidR="0005448E" w:rsidRPr="00DA08A9" w:rsidRDefault="0005448E" w:rsidP="00580CFE">
            <w:pPr>
              <w:pStyle w:val="Header"/>
              <w:tabs>
                <w:tab w:val="clear" w:pos="4320"/>
                <w:tab w:val="clear" w:pos="8640"/>
              </w:tabs>
              <w:rPr>
                <w:b/>
                <w:bCs/>
                <w:sz w:val="20"/>
              </w:rPr>
            </w:pPr>
          </w:p>
          <w:p w14:paraId="2FF28B7F" w14:textId="77777777" w:rsidR="008510CD" w:rsidRPr="00DA08A9" w:rsidRDefault="0005448E" w:rsidP="00580CFE">
            <w:pPr>
              <w:pStyle w:val="Header"/>
              <w:tabs>
                <w:tab w:val="clear" w:pos="4320"/>
                <w:tab w:val="clear" w:pos="8640"/>
              </w:tabs>
              <w:rPr>
                <w:i/>
                <w:iCs/>
                <w:sz w:val="20"/>
              </w:rPr>
            </w:pPr>
            <w:r w:rsidRPr="00DA08A9">
              <w:rPr>
                <w:i/>
                <w:iCs/>
                <w:sz w:val="20"/>
              </w:rPr>
              <w:t>Note: If this is an amendment, show any changes to the project document in RED colour</w:t>
            </w:r>
            <w:r w:rsidR="000F510B" w:rsidRPr="00DA08A9">
              <w:rPr>
                <w:i/>
                <w:iCs/>
                <w:sz w:val="20"/>
              </w:rPr>
              <w:t xml:space="preserve"> or</w:t>
            </w:r>
            <w:r w:rsidR="00651B28" w:rsidRPr="00DA08A9">
              <w:rPr>
                <w:i/>
                <w:iCs/>
                <w:sz w:val="20"/>
              </w:rPr>
              <w:t xml:space="preserve"> in</w:t>
            </w:r>
          </w:p>
          <w:p w14:paraId="06DE46E8" w14:textId="77777777" w:rsidR="0005448E" w:rsidRPr="00DA08A9" w:rsidRDefault="000F510B" w:rsidP="00580CFE">
            <w:pPr>
              <w:pStyle w:val="Header"/>
              <w:tabs>
                <w:tab w:val="clear" w:pos="4320"/>
                <w:tab w:val="clear" w:pos="8640"/>
              </w:tabs>
              <w:rPr>
                <w:i/>
                <w:iCs/>
                <w:sz w:val="20"/>
              </w:rPr>
            </w:pPr>
            <w:r w:rsidRPr="00DA08A9">
              <w:rPr>
                <w:i/>
                <w:iCs/>
                <w:sz w:val="20"/>
              </w:rPr>
              <w:t xml:space="preserve"> TRACKED CHANGES</w:t>
            </w:r>
            <w:r w:rsidR="0005448E" w:rsidRPr="00DA08A9">
              <w:rPr>
                <w:i/>
                <w:iCs/>
                <w:sz w:val="20"/>
              </w:rPr>
              <w:t xml:space="preserve">, ensuring a new result framework and budget tables are included with clearly visible changes. Any parts of the document which are not affected, should remain the same. New </w:t>
            </w:r>
            <w:r w:rsidRPr="00DA08A9">
              <w:rPr>
                <w:i/>
                <w:iCs/>
                <w:sz w:val="20"/>
              </w:rPr>
              <w:t xml:space="preserve">project </w:t>
            </w:r>
            <w:r w:rsidR="0005448E" w:rsidRPr="00DA08A9">
              <w:rPr>
                <w:i/>
                <w:iCs/>
                <w:sz w:val="20"/>
              </w:rPr>
              <w:t>signatures are required.</w:t>
            </w:r>
          </w:p>
          <w:p w14:paraId="1852D580" w14:textId="77777777" w:rsidR="0005448E" w:rsidRPr="00DA08A9" w:rsidRDefault="0005448E" w:rsidP="00580CFE">
            <w:pPr>
              <w:pStyle w:val="Header"/>
              <w:tabs>
                <w:tab w:val="clear" w:pos="4320"/>
                <w:tab w:val="clear" w:pos="8640"/>
              </w:tabs>
              <w:rPr>
                <w:b/>
                <w:bCs/>
                <w:sz w:val="20"/>
              </w:rPr>
            </w:pPr>
          </w:p>
        </w:tc>
      </w:tr>
    </w:tbl>
    <w:p w14:paraId="5E9969EB" w14:textId="77777777" w:rsidR="000F510B" w:rsidRDefault="000F510B">
      <w:r>
        <w:br w:type="page"/>
      </w:r>
    </w:p>
    <w:p w14:paraId="3E814C64" w14:textId="77777777" w:rsidR="009F0871" w:rsidRPr="009F0871" w:rsidRDefault="009F0871"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8"/>
          <w:szCs w:val="28"/>
        </w:rPr>
      </w:pPr>
      <w:r w:rsidRPr="009F0871">
        <w:rPr>
          <w:b/>
          <w:bCs/>
          <w:sz w:val="28"/>
          <w:szCs w:val="28"/>
        </w:rPr>
        <w:lastRenderedPageBreak/>
        <w:t>PROJECT SIGNATURES:</w:t>
      </w:r>
    </w:p>
    <w:p w14:paraId="015C6103" w14:textId="77777777" w:rsidR="00AD48BA" w:rsidRDefault="00AD48BA" w:rsidP="00AD48BA">
      <w:pPr>
        <w:pStyle w:val="BalloonText"/>
        <w:numPr>
          <w:ilvl w:val="12"/>
          <w:numId w:val="0"/>
        </w:numPr>
        <w:tabs>
          <w:tab w:val="left" w:pos="-720"/>
          <w:tab w:val="left" w:pos="4500"/>
        </w:tabs>
        <w:suppressAutoHyphens/>
        <w:rPr>
          <w:rFonts w:ascii="Times New Roman" w:hAnsi="Times New Roman" w:cs="Times New Roman"/>
          <w:spacing w:val="-3"/>
          <w:szCs w:val="20"/>
        </w:rPr>
      </w:pPr>
    </w:p>
    <w:p w14:paraId="50026AE8" w14:textId="77777777" w:rsidR="00AD48BA" w:rsidRDefault="00AD48BA" w:rsidP="00AD48BA">
      <w:pPr>
        <w:pStyle w:val="BalloonText"/>
        <w:numPr>
          <w:ilvl w:val="12"/>
          <w:numId w:val="0"/>
        </w:numPr>
        <w:tabs>
          <w:tab w:val="left" w:pos="-720"/>
          <w:tab w:val="left" w:pos="4500"/>
        </w:tabs>
        <w:suppressAutoHyphens/>
        <w:rPr>
          <w:rFonts w:ascii="Times New Roman" w:hAnsi="Times New Roman" w:cs="Times New Roman"/>
          <w:spacing w:val="-3"/>
          <w:szCs w:val="20"/>
        </w:rPr>
      </w:pPr>
    </w:p>
    <w:tbl>
      <w:tblPr>
        <w:tblpPr w:leftFromText="180" w:rightFromText="180" w:vertAnchor="text" w:horzAnchor="margin" w:tblpY="-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4851"/>
      </w:tblGrid>
      <w:tr w:rsidR="00AD48BA" w:rsidRPr="00FF1C61" w14:paraId="58CA22D1" w14:textId="77777777" w:rsidTr="00157AD8">
        <w:trPr>
          <w:trHeight w:val="2417"/>
        </w:trPr>
        <w:tc>
          <w:tcPr>
            <w:tcW w:w="2302" w:type="pct"/>
          </w:tcPr>
          <w:p w14:paraId="07CC36AE" w14:textId="77777777" w:rsidR="00AD48BA" w:rsidRDefault="00AD48BA" w:rsidP="000F3D09">
            <w:pPr>
              <w:jc w:val="both"/>
              <w:rPr>
                <w:b/>
                <w:sz w:val="20"/>
              </w:rPr>
            </w:pPr>
            <w:r w:rsidRPr="00FF1C61">
              <w:rPr>
                <w:b/>
                <w:sz w:val="20"/>
              </w:rPr>
              <w:t>Recipient</w:t>
            </w:r>
            <w:r>
              <w:rPr>
                <w:b/>
                <w:sz w:val="20"/>
              </w:rPr>
              <w:t xml:space="preserve"> Organization</w:t>
            </w:r>
            <w:r w:rsidRPr="00FF1C61">
              <w:rPr>
                <w:b/>
                <w:sz w:val="20"/>
              </w:rPr>
              <w:t>(s)</w:t>
            </w:r>
            <w:r w:rsidR="00621DCA">
              <w:rPr>
                <w:b/>
                <w:sz w:val="20"/>
                <w:vertAlign w:val="superscript"/>
              </w:rPr>
              <w:footnoteReference w:id="7"/>
            </w:r>
          </w:p>
          <w:p w14:paraId="405A5B79" w14:textId="77777777" w:rsidR="00EC736F" w:rsidRDefault="00EC736F" w:rsidP="000F3D09">
            <w:pPr>
              <w:jc w:val="both"/>
              <w:rPr>
                <w:b/>
                <w:sz w:val="20"/>
              </w:rPr>
            </w:pPr>
          </w:p>
          <w:p w14:paraId="6573F584" w14:textId="77777777" w:rsidR="00086541" w:rsidRDefault="00086541" w:rsidP="000F3D09">
            <w:pPr>
              <w:jc w:val="both"/>
              <w:rPr>
                <w:i/>
                <w:sz w:val="20"/>
              </w:rPr>
            </w:pPr>
            <w:r>
              <w:rPr>
                <w:i/>
                <w:sz w:val="20"/>
              </w:rPr>
              <w:t>Marie Goreth Nizigama</w:t>
            </w:r>
          </w:p>
          <w:p w14:paraId="5BB4124E" w14:textId="77777777" w:rsidR="00815F8C" w:rsidRDefault="00815F8C" w:rsidP="000F3D09">
            <w:pPr>
              <w:jc w:val="both"/>
              <w:rPr>
                <w:i/>
                <w:sz w:val="20"/>
              </w:rPr>
            </w:pPr>
          </w:p>
          <w:p w14:paraId="2C9EAA83" w14:textId="7DA91C6A" w:rsidR="00AD48BA" w:rsidRPr="00FF1C61" w:rsidRDefault="00AD48BA" w:rsidP="000F3D09">
            <w:pPr>
              <w:jc w:val="both"/>
              <w:rPr>
                <w:i/>
                <w:sz w:val="20"/>
              </w:rPr>
            </w:pPr>
            <w:r w:rsidRPr="00FF1C61">
              <w:rPr>
                <w:i/>
                <w:sz w:val="20"/>
              </w:rPr>
              <w:t>Signature</w:t>
            </w:r>
          </w:p>
          <w:p w14:paraId="5E002A19" w14:textId="77777777" w:rsidR="00086541" w:rsidRDefault="00086541" w:rsidP="000F3D09">
            <w:pPr>
              <w:jc w:val="both"/>
              <w:rPr>
                <w:i/>
                <w:sz w:val="20"/>
              </w:rPr>
            </w:pPr>
          </w:p>
          <w:p w14:paraId="475BD800" w14:textId="77777777" w:rsidR="00086541" w:rsidRDefault="00086541" w:rsidP="000F3D09">
            <w:pPr>
              <w:jc w:val="both"/>
              <w:rPr>
                <w:i/>
                <w:sz w:val="20"/>
              </w:rPr>
            </w:pPr>
          </w:p>
          <w:p w14:paraId="7A113264" w14:textId="77777777" w:rsidR="00815F8C" w:rsidRDefault="00815F8C" w:rsidP="000F3D09">
            <w:pPr>
              <w:jc w:val="both"/>
              <w:rPr>
                <w:i/>
                <w:sz w:val="20"/>
              </w:rPr>
            </w:pPr>
          </w:p>
          <w:p w14:paraId="297A4674" w14:textId="262F27A9" w:rsidR="00086541" w:rsidRDefault="005413CB" w:rsidP="000F3D09">
            <w:pPr>
              <w:jc w:val="both"/>
              <w:rPr>
                <w:i/>
                <w:sz w:val="20"/>
              </w:rPr>
            </w:pPr>
            <w:r>
              <w:rPr>
                <w:i/>
                <w:sz w:val="20"/>
              </w:rPr>
              <w:t xml:space="preserve">Country Representative, </w:t>
            </w:r>
            <w:r w:rsidR="00086541">
              <w:rPr>
                <w:i/>
                <w:sz w:val="20"/>
              </w:rPr>
              <w:t>UN Women</w:t>
            </w:r>
            <w:r>
              <w:rPr>
                <w:i/>
                <w:sz w:val="20"/>
              </w:rPr>
              <w:t xml:space="preserve"> Liberia</w:t>
            </w:r>
          </w:p>
          <w:p w14:paraId="6E43CF9D" w14:textId="77777777" w:rsidR="00815F8C" w:rsidRDefault="00815F8C" w:rsidP="000F3D09">
            <w:pPr>
              <w:jc w:val="both"/>
              <w:rPr>
                <w:i/>
                <w:sz w:val="20"/>
              </w:rPr>
            </w:pPr>
          </w:p>
          <w:p w14:paraId="52ED8A6F" w14:textId="4BF76E00" w:rsidR="00AD48BA" w:rsidRDefault="00AD48BA" w:rsidP="000F3D09">
            <w:pPr>
              <w:jc w:val="both"/>
              <w:rPr>
                <w:b/>
                <w:sz w:val="20"/>
              </w:rPr>
            </w:pPr>
            <w:r w:rsidRPr="00FF1C61">
              <w:rPr>
                <w:i/>
                <w:sz w:val="20"/>
              </w:rPr>
              <w:t>Date &amp; Seal</w:t>
            </w:r>
            <w:r w:rsidDel="00D11214">
              <w:rPr>
                <w:b/>
                <w:sz w:val="20"/>
              </w:rPr>
              <w:t xml:space="preserve"> </w:t>
            </w:r>
          </w:p>
          <w:p w14:paraId="7DE4AA4C" w14:textId="77777777" w:rsidR="00CA4677" w:rsidRPr="005D2249" w:rsidRDefault="00CA4677" w:rsidP="000F3D09">
            <w:pPr>
              <w:jc w:val="both"/>
              <w:rPr>
                <w:i/>
                <w:color w:val="000000"/>
                <w:sz w:val="20"/>
              </w:rPr>
            </w:pPr>
          </w:p>
        </w:tc>
        <w:tc>
          <w:tcPr>
            <w:tcW w:w="2698" w:type="pct"/>
          </w:tcPr>
          <w:p w14:paraId="48662DFB" w14:textId="77777777" w:rsidR="00157AD8" w:rsidRDefault="00157AD8" w:rsidP="0004262E">
            <w:pPr>
              <w:rPr>
                <w:b/>
                <w:sz w:val="20"/>
              </w:rPr>
            </w:pPr>
            <w:r>
              <w:rPr>
                <w:b/>
                <w:sz w:val="20"/>
              </w:rPr>
              <w:t xml:space="preserve">Representative of National Authorities </w:t>
            </w:r>
          </w:p>
          <w:p w14:paraId="164F5F03" w14:textId="77777777" w:rsidR="007C141B" w:rsidRDefault="007C141B" w:rsidP="002706AE">
            <w:pPr>
              <w:jc w:val="both"/>
              <w:rPr>
                <w:i/>
                <w:sz w:val="20"/>
              </w:rPr>
            </w:pPr>
          </w:p>
          <w:p w14:paraId="45195C14" w14:textId="7DFCB5B3" w:rsidR="002706AE" w:rsidRDefault="002706AE" w:rsidP="002706AE">
            <w:pPr>
              <w:jc w:val="both"/>
              <w:rPr>
                <w:i/>
                <w:sz w:val="20"/>
              </w:rPr>
            </w:pPr>
            <w:r w:rsidRPr="00B96BAA">
              <w:rPr>
                <w:i/>
                <w:sz w:val="20"/>
              </w:rPr>
              <w:t xml:space="preserve">Williametta Piso Saydee-Tarr </w:t>
            </w:r>
          </w:p>
          <w:p w14:paraId="62D39C65" w14:textId="77777777" w:rsidR="007C141B" w:rsidRPr="00B96BAA" w:rsidRDefault="007C141B" w:rsidP="002706AE">
            <w:pPr>
              <w:jc w:val="both"/>
              <w:rPr>
                <w:i/>
                <w:sz w:val="20"/>
              </w:rPr>
            </w:pPr>
          </w:p>
          <w:p w14:paraId="496B90BB" w14:textId="77777777" w:rsidR="00157AD8" w:rsidRPr="00FF1C61" w:rsidRDefault="00157AD8" w:rsidP="00157AD8">
            <w:pPr>
              <w:jc w:val="both"/>
              <w:rPr>
                <w:i/>
                <w:sz w:val="20"/>
              </w:rPr>
            </w:pPr>
            <w:r w:rsidRPr="00FF1C61">
              <w:rPr>
                <w:i/>
                <w:sz w:val="20"/>
              </w:rPr>
              <w:t>Signature</w:t>
            </w:r>
          </w:p>
          <w:p w14:paraId="096B8A66" w14:textId="59CC5442" w:rsidR="00086541" w:rsidRDefault="00086541" w:rsidP="00157AD8">
            <w:pPr>
              <w:jc w:val="both"/>
              <w:rPr>
                <w:i/>
                <w:sz w:val="20"/>
              </w:rPr>
            </w:pPr>
          </w:p>
          <w:p w14:paraId="0EC93CCC" w14:textId="77777777" w:rsidR="002706AE" w:rsidRDefault="002706AE" w:rsidP="00157AD8">
            <w:pPr>
              <w:jc w:val="both"/>
              <w:rPr>
                <w:i/>
                <w:sz w:val="20"/>
              </w:rPr>
            </w:pPr>
          </w:p>
          <w:p w14:paraId="7DA91815" w14:textId="1382765C" w:rsidR="00157AD8" w:rsidRPr="00FF1C61" w:rsidRDefault="00157AD8" w:rsidP="00157AD8">
            <w:pPr>
              <w:jc w:val="both"/>
              <w:rPr>
                <w:i/>
                <w:sz w:val="20"/>
              </w:rPr>
            </w:pPr>
          </w:p>
          <w:p w14:paraId="3FDB2975" w14:textId="77777777" w:rsidR="00815F8C" w:rsidRDefault="00815F8C" w:rsidP="00815F8C">
            <w:pPr>
              <w:jc w:val="both"/>
              <w:rPr>
                <w:i/>
                <w:sz w:val="20"/>
              </w:rPr>
            </w:pPr>
            <w:r>
              <w:rPr>
                <w:i/>
                <w:sz w:val="20"/>
              </w:rPr>
              <w:t>Minister of Gender, Children and Social Protection</w:t>
            </w:r>
          </w:p>
          <w:p w14:paraId="64CDF330" w14:textId="77777777" w:rsidR="00815F8C" w:rsidRDefault="00815F8C" w:rsidP="00157AD8">
            <w:pPr>
              <w:pStyle w:val="BalloonText"/>
              <w:numPr>
                <w:ilvl w:val="12"/>
                <w:numId w:val="0"/>
              </w:numPr>
              <w:tabs>
                <w:tab w:val="left" w:pos="-720"/>
                <w:tab w:val="left" w:pos="4500"/>
              </w:tabs>
              <w:suppressAutoHyphens/>
              <w:rPr>
                <w:rFonts w:ascii="Times New Roman" w:hAnsi="Times New Roman" w:cs="Times New Roman"/>
                <w:i/>
                <w:sz w:val="20"/>
                <w:szCs w:val="24"/>
                <w:lang w:val="en-US"/>
              </w:rPr>
            </w:pPr>
          </w:p>
          <w:p w14:paraId="5B0DE433" w14:textId="3661E654" w:rsidR="00157AD8" w:rsidRPr="005D2249" w:rsidRDefault="00157AD8" w:rsidP="00157AD8">
            <w:pPr>
              <w:pStyle w:val="BalloonText"/>
              <w:numPr>
                <w:ilvl w:val="12"/>
                <w:numId w:val="0"/>
              </w:numPr>
              <w:tabs>
                <w:tab w:val="left" w:pos="-720"/>
                <w:tab w:val="left" w:pos="4500"/>
              </w:tabs>
              <w:suppressAutoHyphens/>
              <w:rPr>
                <w:rFonts w:ascii="Times New Roman" w:hAnsi="Times New Roman" w:cs="Times New Roman"/>
                <w:i/>
                <w:sz w:val="20"/>
                <w:szCs w:val="24"/>
                <w:lang w:val="en-US"/>
              </w:rPr>
            </w:pPr>
            <w:r w:rsidRPr="005D2249">
              <w:rPr>
                <w:rFonts w:ascii="Times New Roman" w:hAnsi="Times New Roman" w:cs="Times New Roman"/>
                <w:i/>
                <w:sz w:val="20"/>
                <w:szCs w:val="24"/>
                <w:lang w:val="en-US"/>
              </w:rPr>
              <w:t>Date &amp; Seal</w:t>
            </w:r>
          </w:p>
          <w:p w14:paraId="167C374B" w14:textId="77777777" w:rsidR="00AD48BA" w:rsidRDefault="00AD48BA" w:rsidP="000F3D09">
            <w:pPr>
              <w:jc w:val="both"/>
              <w:rPr>
                <w:b/>
              </w:rPr>
            </w:pPr>
          </w:p>
          <w:p w14:paraId="3EF85B0F" w14:textId="7F0FA6BA" w:rsidR="00815F8C" w:rsidRPr="00FF1C61" w:rsidRDefault="00815F8C" w:rsidP="000F3D09">
            <w:pPr>
              <w:jc w:val="both"/>
              <w:rPr>
                <w:b/>
              </w:rPr>
            </w:pPr>
          </w:p>
        </w:tc>
      </w:tr>
      <w:tr w:rsidR="00A810A2" w:rsidRPr="00FF1C61" w14:paraId="6B4C0DBC" w14:textId="77777777" w:rsidTr="00157AD8">
        <w:trPr>
          <w:trHeight w:val="2417"/>
        </w:trPr>
        <w:tc>
          <w:tcPr>
            <w:tcW w:w="2302" w:type="pct"/>
          </w:tcPr>
          <w:p w14:paraId="5DA699FE" w14:textId="77777777" w:rsidR="00A810A2" w:rsidRDefault="00A810A2" w:rsidP="00A810A2">
            <w:pPr>
              <w:jc w:val="both"/>
              <w:rPr>
                <w:b/>
                <w:sz w:val="20"/>
              </w:rPr>
            </w:pPr>
            <w:r w:rsidRPr="00FF1C61">
              <w:rPr>
                <w:b/>
                <w:sz w:val="20"/>
              </w:rPr>
              <w:t>Recipient</w:t>
            </w:r>
            <w:r>
              <w:rPr>
                <w:b/>
                <w:sz w:val="20"/>
              </w:rPr>
              <w:t xml:space="preserve"> Organization</w:t>
            </w:r>
            <w:r w:rsidRPr="00FF1C61">
              <w:rPr>
                <w:b/>
                <w:sz w:val="20"/>
              </w:rPr>
              <w:t>(s)</w:t>
            </w:r>
          </w:p>
          <w:p w14:paraId="5B6E9EF5" w14:textId="77777777" w:rsidR="00A810A2" w:rsidRDefault="00A810A2" w:rsidP="00A810A2">
            <w:pPr>
              <w:jc w:val="both"/>
              <w:rPr>
                <w:b/>
                <w:sz w:val="20"/>
              </w:rPr>
            </w:pPr>
          </w:p>
          <w:p w14:paraId="2DF78F2D" w14:textId="7E10E168" w:rsidR="00BB3A63" w:rsidRDefault="00BB3A63" w:rsidP="00A810A2">
            <w:pPr>
              <w:jc w:val="both"/>
              <w:rPr>
                <w:i/>
                <w:sz w:val="20"/>
              </w:rPr>
            </w:pPr>
            <w:r w:rsidRPr="00B96BAA">
              <w:rPr>
                <w:i/>
                <w:sz w:val="20"/>
              </w:rPr>
              <w:t>Mr. Kyle Ward</w:t>
            </w:r>
            <w:r w:rsidR="002B6BCD">
              <w:rPr>
                <w:i/>
                <w:sz w:val="20"/>
              </w:rPr>
              <w:t xml:space="preserve"> </w:t>
            </w:r>
          </w:p>
          <w:p w14:paraId="0D3C8558" w14:textId="77777777" w:rsidR="00BB3A63" w:rsidRDefault="00BB3A63" w:rsidP="00A810A2">
            <w:pPr>
              <w:jc w:val="both"/>
              <w:rPr>
                <w:i/>
                <w:sz w:val="20"/>
              </w:rPr>
            </w:pPr>
          </w:p>
          <w:p w14:paraId="65D44C32" w14:textId="77777777" w:rsidR="00A810A2" w:rsidRPr="00FF1C61" w:rsidRDefault="00A810A2" w:rsidP="00A810A2">
            <w:pPr>
              <w:jc w:val="both"/>
              <w:rPr>
                <w:i/>
                <w:sz w:val="20"/>
              </w:rPr>
            </w:pPr>
            <w:r w:rsidRPr="00FF1C61">
              <w:rPr>
                <w:i/>
                <w:sz w:val="20"/>
              </w:rPr>
              <w:t>Signature</w:t>
            </w:r>
          </w:p>
          <w:p w14:paraId="1C7C0218" w14:textId="77777777" w:rsidR="00A810A2" w:rsidRDefault="00A810A2" w:rsidP="00A810A2">
            <w:pPr>
              <w:jc w:val="both"/>
              <w:rPr>
                <w:i/>
                <w:sz w:val="20"/>
              </w:rPr>
            </w:pPr>
          </w:p>
          <w:p w14:paraId="5C6903B8" w14:textId="733C435E" w:rsidR="00A810A2" w:rsidRDefault="00A810A2" w:rsidP="00A810A2">
            <w:pPr>
              <w:jc w:val="both"/>
              <w:rPr>
                <w:i/>
                <w:sz w:val="20"/>
              </w:rPr>
            </w:pPr>
          </w:p>
          <w:p w14:paraId="69F16914" w14:textId="77777777" w:rsidR="00815F8C" w:rsidRDefault="00815F8C" w:rsidP="00A810A2">
            <w:pPr>
              <w:jc w:val="both"/>
              <w:rPr>
                <w:i/>
                <w:sz w:val="20"/>
              </w:rPr>
            </w:pPr>
          </w:p>
          <w:p w14:paraId="43C0A21B" w14:textId="77777777" w:rsidR="00A810A2" w:rsidRDefault="00BB3A63" w:rsidP="00A810A2">
            <w:pPr>
              <w:jc w:val="both"/>
              <w:rPr>
                <w:i/>
                <w:sz w:val="20"/>
              </w:rPr>
            </w:pPr>
            <w:r>
              <w:rPr>
                <w:i/>
                <w:sz w:val="20"/>
              </w:rPr>
              <w:t>OHCHR</w:t>
            </w:r>
          </w:p>
          <w:p w14:paraId="731A3A15" w14:textId="77777777" w:rsidR="00815F8C" w:rsidRDefault="00815F8C" w:rsidP="00A810A2">
            <w:pPr>
              <w:jc w:val="both"/>
              <w:rPr>
                <w:i/>
                <w:sz w:val="20"/>
              </w:rPr>
            </w:pPr>
          </w:p>
          <w:p w14:paraId="5017ADBD" w14:textId="3A809D2A" w:rsidR="00A810A2" w:rsidRDefault="00A810A2" w:rsidP="00A810A2">
            <w:pPr>
              <w:jc w:val="both"/>
              <w:rPr>
                <w:b/>
                <w:sz w:val="20"/>
              </w:rPr>
            </w:pPr>
            <w:r w:rsidRPr="00FF1C61">
              <w:rPr>
                <w:i/>
                <w:sz w:val="20"/>
              </w:rPr>
              <w:t>Date &amp; Seal</w:t>
            </w:r>
            <w:r w:rsidDel="00D11214">
              <w:rPr>
                <w:b/>
                <w:sz w:val="20"/>
              </w:rPr>
              <w:t xml:space="preserve"> </w:t>
            </w:r>
          </w:p>
          <w:p w14:paraId="377113E3" w14:textId="77777777" w:rsidR="00A810A2" w:rsidRPr="00FF1C61" w:rsidRDefault="00A810A2" w:rsidP="000F3D09">
            <w:pPr>
              <w:jc w:val="both"/>
              <w:rPr>
                <w:b/>
                <w:sz w:val="20"/>
              </w:rPr>
            </w:pPr>
          </w:p>
        </w:tc>
        <w:tc>
          <w:tcPr>
            <w:tcW w:w="2698" w:type="pct"/>
          </w:tcPr>
          <w:p w14:paraId="0814B858" w14:textId="0D23804A" w:rsidR="00BB3A63" w:rsidRDefault="00BB3A63" w:rsidP="00BB3A63">
            <w:pPr>
              <w:rPr>
                <w:b/>
                <w:sz w:val="20"/>
              </w:rPr>
            </w:pPr>
            <w:bookmarkStart w:id="3" w:name="_Hlk19543694"/>
            <w:r>
              <w:rPr>
                <w:b/>
                <w:sz w:val="20"/>
              </w:rPr>
              <w:t xml:space="preserve">Representative of National Authorities </w:t>
            </w:r>
          </w:p>
          <w:p w14:paraId="25FD5E24" w14:textId="77777777" w:rsidR="002706AE" w:rsidRDefault="002706AE" w:rsidP="00BB3A63">
            <w:pPr>
              <w:rPr>
                <w:b/>
                <w:sz w:val="20"/>
              </w:rPr>
            </w:pPr>
          </w:p>
          <w:p w14:paraId="39ABC14D" w14:textId="77777777" w:rsidR="002706AE" w:rsidRPr="00FF1C61" w:rsidRDefault="002706AE" w:rsidP="002706AE">
            <w:pPr>
              <w:jc w:val="both"/>
              <w:rPr>
                <w:i/>
                <w:sz w:val="20"/>
              </w:rPr>
            </w:pPr>
            <w:r>
              <w:rPr>
                <w:i/>
                <w:sz w:val="20"/>
              </w:rPr>
              <w:t>Rev Attorney BB Colley</w:t>
            </w:r>
          </w:p>
          <w:p w14:paraId="3ABA3A8B" w14:textId="77777777" w:rsidR="00BB3A63" w:rsidRPr="00FF1C61" w:rsidRDefault="00BB3A63" w:rsidP="00BB3A63">
            <w:pPr>
              <w:jc w:val="both"/>
              <w:rPr>
                <w:i/>
                <w:sz w:val="20"/>
              </w:rPr>
            </w:pPr>
          </w:p>
          <w:p w14:paraId="1564AF67" w14:textId="77777777" w:rsidR="00BB3A63" w:rsidRPr="00FF1C61" w:rsidRDefault="00BB3A63" w:rsidP="00BB3A63">
            <w:pPr>
              <w:jc w:val="both"/>
              <w:rPr>
                <w:i/>
                <w:sz w:val="20"/>
              </w:rPr>
            </w:pPr>
            <w:r w:rsidRPr="00FF1C61">
              <w:rPr>
                <w:i/>
                <w:sz w:val="20"/>
              </w:rPr>
              <w:t>Signature</w:t>
            </w:r>
          </w:p>
          <w:p w14:paraId="52A9D224" w14:textId="77777777" w:rsidR="00BB3A63" w:rsidRDefault="00BB3A63" w:rsidP="00BB3A63">
            <w:pPr>
              <w:jc w:val="both"/>
              <w:rPr>
                <w:i/>
                <w:sz w:val="20"/>
              </w:rPr>
            </w:pPr>
          </w:p>
          <w:p w14:paraId="57EF931B" w14:textId="771A8C5A" w:rsidR="00BB3A63" w:rsidRDefault="00BB3A63" w:rsidP="00BB3A63">
            <w:pPr>
              <w:jc w:val="both"/>
              <w:rPr>
                <w:i/>
                <w:sz w:val="20"/>
              </w:rPr>
            </w:pPr>
          </w:p>
          <w:p w14:paraId="508757B3" w14:textId="77777777" w:rsidR="00815F8C" w:rsidRDefault="00815F8C" w:rsidP="00BB3A63">
            <w:pPr>
              <w:jc w:val="both"/>
              <w:rPr>
                <w:i/>
                <w:sz w:val="20"/>
              </w:rPr>
            </w:pPr>
          </w:p>
          <w:p w14:paraId="1CEB5F75" w14:textId="10134C19" w:rsidR="00BB3A63" w:rsidRPr="00FF1C61" w:rsidRDefault="00815F8C" w:rsidP="00B45F32">
            <w:pPr>
              <w:jc w:val="both"/>
              <w:rPr>
                <w:i/>
                <w:sz w:val="20"/>
              </w:rPr>
            </w:pPr>
            <w:r>
              <w:rPr>
                <w:i/>
                <w:sz w:val="20"/>
              </w:rPr>
              <w:t>Chairperson, Independent National Commission on Human Rights</w:t>
            </w:r>
          </w:p>
          <w:p w14:paraId="57146228" w14:textId="77777777" w:rsidR="00815F8C" w:rsidRDefault="00815F8C" w:rsidP="00BB3A63">
            <w:pPr>
              <w:pStyle w:val="BalloonText"/>
              <w:numPr>
                <w:ilvl w:val="12"/>
                <w:numId w:val="0"/>
              </w:numPr>
              <w:tabs>
                <w:tab w:val="left" w:pos="-720"/>
                <w:tab w:val="left" w:pos="4500"/>
              </w:tabs>
              <w:suppressAutoHyphens/>
              <w:rPr>
                <w:rFonts w:ascii="Times New Roman" w:hAnsi="Times New Roman" w:cs="Times New Roman"/>
                <w:i/>
                <w:sz w:val="20"/>
                <w:szCs w:val="24"/>
                <w:lang w:val="en-US"/>
              </w:rPr>
            </w:pPr>
          </w:p>
          <w:p w14:paraId="0CB9CD85" w14:textId="50333210" w:rsidR="00BB3A63" w:rsidRPr="005D2249" w:rsidRDefault="00BB3A63" w:rsidP="00BB3A63">
            <w:pPr>
              <w:pStyle w:val="BalloonText"/>
              <w:numPr>
                <w:ilvl w:val="12"/>
                <w:numId w:val="0"/>
              </w:numPr>
              <w:tabs>
                <w:tab w:val="left" w:pos="-720"/>
                <w:tab w:val="left" w:pos="4500"/>
              </w:tabs>
              <w:suppressAutoHyphens/>
              <w:rPr>
                <w:rFonts w:ascii="Times New Roman" w:hAnsi="Times New Roman" w:cs="Times New Roman"/>
                <w:i/>
                <w:sz w:val="20"/>
                <w:szCs w:val="24"/>
                <w:lang w:val="en-US"/>
              </w:rPr>
            </w:pPr>
            <w:r w:rsidRPr="005D2249">
              <w:rPr>
                <w:rFonts w:ascii="Times New Roman" w:hAnsi="Times New Roman" w:cs="Times New Roman"/>
                <w:i/>
                <w:sz w:val="20"/>
                <w:szCs w:val="24"/>
                <w:lang w:val="en-US"/>
              </w:rPr>
              <w:t>Date &amp; Seal</w:t>
            </w:r>
          </w:p>
          <w:bookmarkEnd w:id="3"/>
          <w:p w14:paraId="0C9D0684" w14:textId="77777777" w:rsidR="00A810A2" w:rsidRDefault="00A810A2" w:rsidP="0004262E">
            <w:pPr>
              <w:rPr>
                <w:b/>
                <w:sz w:val="20"/>
              </w:rPr>
            </w:pPr>
          </w:p>
          <w:p w14:paraId="49F36EEE" w14:textId="77777777" w:rsidR="00815F8C" w:rsidRDefault="00815F8C" w:rsidP="0004262E">
            <w:pPr>
              <w:rPr>
                <w:b/>
                <w:sz w:val="20"/>
              </w:rPr>
            </w:pPr>
          </w:p>
          <w:p w14:paraId="4F0E1BC4" w14:textId="44068A46" w:rsidR="00815F8C" w:rsidRDefault="00815F8C" w:rsidP="0004262E">
            <w:pPr>
              <w:rPr>
                <w:b/>
                <w:sz w:val="20"/>
              </w:rPr>
            </w:pPr>
          </w:p>
        </w:tc>
      </w:tr>
      <w:tr w:rsidR="00AD48BA" w:rsidRPr="00FF1C61" w14:paraId="39EAC916" w14:textId="77777777" w:rsidTr="000F3D09">
        <w:trPr>
          <w:trHeight w:val="1630"/>
        </w:trPr>
        <w:tc>
          <w:tcPr>
            <w:tcW w:w="2302" w:type="pct"/>
          </w:tcPr>
          <w:p w14:paraId="5FB7D5D6" w14:textId="77777777" w:rsidR="0004262E" w:rsidRPr="005D2249" w:rsidRDefault="0004262E" w:rsidP="0004262E">
            <w:pPr>
              <w:pStyle w:val="BalloonText"/>
              <w:numPr>
                <w:ilvl w:val="12"/>
                <w:numId w:val="0"/>
              </w:numPr>
              <w:tabs>
                <w:tab w:val="left" w:pos="-720"/>
                <w:tab w:val="left" w:pos="4500"/>
              </w:tabs>
              <w:suppressAutoHyphens/>
              <w:rPr>
                <w:rFonts w:ascii="Times New Roman" w:hAnsi="Times New Roman" w:cs="Times New Roman"/>
                <w:b/>
                <w:sz w:val="20"/>
                <w:szCs w:val="24"/>
                <w:lang w:val="en-US"/>
              </w:rPr>
            </w:pPr>
            <w:r>
              <w:rPr>
                <w:rFonts w:ascii="Times New Roman" w:hAnsi="Times New Roman" w:cs="Times New Roman"/>
                <w:b/>
                <w:sz w:val="20"/>
                <w:szCs w:val="24"/>
                <w:lang w:val="en-US"/>
              </w:rPr>
              <w:t xml:space="preserve">Head of UN Country Team </w:t>
            </w:r>
          </w:p>
          <w:p w14:paraId="2A936C5A" w14:textId="77777777" w:rsidR="0004262E" w:rsidRDefault="0004262E" w:rsidP="0004262E">
            <w:pPr>
              <w:pStyle w:val="BalloonText"/>
              <w:numPr>
                <w:ilvl w:val="12"/>
                <w:numId w:val="0"/>
              </w:numPr>
              <w:tabs>
                <w:tab w:val="left" w:pos="-720"/>
                <w:tab w:val="left" w:pos="4500"/>
              </w:tabs>
              <w:suppressAutoHyphens/>
              <w:rPr>
                <w:i/>
                <w:sz w:val="18"/>
                <w:szCs w:val="18"/>
              </w:rPr>
            </w:pPr>
          </w:p>
          <w:p w14:paraId="74B08AF7" w14:textId="45F46325" w:rsidR="0004262E" w:rsidRPr="005D2249" w:rsidRDefault="00943E91" w:rsidP="0004262E">
            <w:pPr>
              <w:jc w:val="both"/>
              <w:rPr>
                <w:i/>
                <w:sz w:val="20"/>
              </w:rPr>
            </w:pPr>
            <w:r>
              <w:rPr>
                <w:i/>
                <w:sz w:val="20"/>
              </w:rPr>
              <w:t>Kingsley Amaning</w:t>
            </w:r>
          </w:p>
          <w:p w14:paraId="23C10E83" w14:textId="77777777" w:rsidR="00943E91" w:rsidRDefault="00943E91" w:rsidP="0004262E">
            <w:pPr>
              <w:jc w:val="both"/>
              <w:rPr>
                <w:i/>
                <w:sz w:val="20"/>
              </w:rPr>
            </w:pPr>
          </w:p>
          <w:p w14:paraId="33D01081" w14:textId="568E14CE" w:rsidR="0004262E" w:rsidRDefault="0004262E" w:rsidP="0004262E">
            <w:pPr>
              <w:jc w:val="both"/>
              <w:rPr>
                <w:i/>
                <w:sz w:val="20"/>
              </w:rPr>
            </w:pPr>
            <w:r w:rsidRPr="005D2249">
              <w:rPr>
                <w:i/>
                <w:sz w:val="20"/>
              </w:rPr>
              <w:t>Signature</w:t>
            </w:r>
          </w:p>
          <w:p w14:paraId="58507762" w14:textId="77777777" w:rsidR="00943E91" w:rsidRDefault="00943E91" w:rsidP="0004262E">
            <w:pPr>
              <w:jc w:val="both"/>
              <w:rPr>
                <w:i/>
                <w:sz w:val="20"/>
              </w:rPr>
            </w:pPr>
          </w:p>
          <w:p w14:paraId="14853D51" w14:textId="77777777" w:rsidR="00943E91" w:rsidRDefault="00943E91" w:rsidP="0004262E">
            <w:pPr>
              <w:jc w:val="both"/>
              <w:rPr>
                <w:i/>
                <w:sz w:val="20"/>
              </w:rPr>
            </w:pPr>
          </w:p>
          <w:p w14:paraId="4E701BAF" w14:textId="77777777" w:rsidR="00943E91" w:rsidRDefault="00943E91" w:rsidP="0004262E">
            <w:pPr>
              <w:jc w:val="both"/>
              <w:rPr>
                <w:i/>
                <w:sz w:val="20"/>
              </w:rPr>
            </w:pPr>
          </w:p>
          <w:p w14:paraId="5015F88F" w14:textId="61783671" w:rsidR="0004262E" w:rsidRPr="005D2249" w:rsidRDefault="00943E91" w:rsidP="0004262E">
            <w:pPr>
              <w:jc w:val="both"/>
              <w:rPr>
                <w:i/>
                <w:sz w:val="20"/>
              </w:rPr>
            </w:pPr>
            <w:r>
              <w:rPr>
                <w:i/>
                <w:sz w:val="20"/>
              </w:rPr>
              <w:t>UN Resident Coordinator a.i. for Liberia</w:t>
            </w:r>
          </w:p>
          <w:p w14:paraId="406560B8" w14:textId="77777777" w:rsidR="00815F8C" w:rsidRDefault="00815F8C" w:rsidP="0004262E">
            <w:pPr>
              <w:jc w:val="both"/>
              <w:rPr>
                <w:i/>
                <w:sz w:val="20"/>
              </w:rPr>
            </w:pPr>
          </w:p>
          <w:p w14:paraId="75ED5BAA" w14:textId="466233AD" w:rsidR="0004262E" w:rsidRPr="005D2249" w:rsidRDefault="0004262E" w:rsidP="0004262E">
            <w:pPr>
              <w:jc w:val="both"/>
              <w:rPr>
                <w:i/>
                <w:sz w:val="20"/>
              </w:rPr>
            </w:pPr>
            <w:r w:rsidRPr="005D2249">
              <w:rPr>
                <w:i/>
                <w:sz w:val="20"/>
              </w:rPr>
              <w:t>Date &amp; Seal</w:t>
            </w:r>
          </w:p>
          <w:p w14:paraId="2DE2812B" w14:textId="77777777" w:rsidR="00AD48BA" w:rsidRPr="00FF1C61" w:rsidRDefault="00AD48BA" w:rsidP="000F3D09">
            <w:pPr>
              <w:jc w:val="both"/>
              <w:rPr>
                <w:sz w:val="20"/>
              </w:rPr>
            </w:pPr>
          </w:p>
        </w:tc>
        <w:tc>
          <w:tcPr>
            <w:tcW w:w="2698" w:type="pct"/>
          </w:tcPr>
          <w:p w14:paraId="65822490" w14:textId="77777777" w:rsidR="0004262E" w:rsidRPr="00D62106" w:rsidRDefault="0004262E" w:rsidP="0004262E">
            <w:pPr>
              <w:jc w:val="both"/>
              <w:rPr>
                <w:b/>
                <w:sz w:val="20"/>
              </w:rPr>
            </w:pPr>
            <w:r>
              <w:rPr>
                <w:b/>
                <w:sz w:val="20"/>
              </w:rPr>
              <w:t>Peacebuilding Support Office (PBSO)</w:t>
            </w:r>
          </w:p>
          <w:p w14:paraId="4CC18F43" w14:textId="77777777" w:rsidR="0004262E" w:rsidRDefault="0004262E" w:rsidP="0004262E">
            <w:pPr>
              <w:jc w:val="both"/>
              <w:rPr>
                <w:i/>
                <w:sz w:val="20"/>
              </w:rPr>
            </w:pPr>
          </w:p>
          <w:p w14:paraId="38A1ED35" w14:textId="4B8C53D0" w:rsidR="0004262E" w:rsidRDefault="00943E91" w:rsidP="0004262E">
            <w:pPr>
              <w:jc w:val="both"/>
              <w:rPr>
                <w:i/>
                <w:sz w:val="20"/>
              </w:rPr>
            </w:pPr>
            <w:r>
              <w:rPr>
                <w:i/>
                <w:sz w:val="20"/>
              </w:rPr>
              <w:t>Oscar Fernandez-Taranco</w:t>
            </w:r>
          </w:p>
          <w:p w14:paraId="60892F1B" w14:textId="77777777" w:rsidR="00943E91" w:rsidRPr="00FF1C61" w:rsidRDefault="00943E91" w:rsidP="0004262E">
            <w:pPr>
              <w:jc w:val="both"/>
              <w:rPr>
                <w:i/>
                <w:sz w:val="20"/>
              </w:rPr>
            </w:pPr>
          </w:p>
          <w:p w14:paraId="3715EB5D" w14:textId="77777777" w:rsidR="0004262E" w:rsidRPr="00FF1C61" w:rsidRDefault="0004262E" w:rsidP="0004262E">
            <w:pPr>
              <w:jc w:val="both"/>
              <w:rPr>
                <w:i/>
                <w:sz w:val="20"/>
              </w:rPr>
            </w:pPr>
            <w:r w:rsidRPr="00FF1C61">
              <w:rPr>
                <w:i/>
                <w:sz w:val="20"/>
              </w:rPr>
              <w:t>Signature</w:t>
            </w:r>
          </w:p>
          <w:p w14:paraId="1A30A1A1" w14:textId="77777777" w:rsidR="00943E91" w:rsidRDefault="00943E91" w:rsidP="0004262E">
            <w:pPr>
              <w:rPr>
                <w:sz w:val="20"/>
              </w:rPr>
            </w:pPr>
          </w:p>
          <w:p w14:paraId="07A7861C" w14:textId="77777777" w:rsidR="00943E91" w:rsidRDefault="00943E91" w:rsidP="0004262E">
            <w:pPr>
              <w:rPr>
                <w:sz w:val="20"/>
              </w:rPr>
            </w:pPr>
          </w:p>
          <w:p w14:paraId="1CB1997F" w14:textId="77777777" w:rsidR="00943E91" w:rsidRDefault="00943E91" w:rsidP="0004262E">
            <w:pPr>
              <w:rPr>
                <w:sz w:val="20"/>
              </w:rPr>
            </w:pPr>
          </w:p>
          <w:p w14:paraId="5EF311D8" w14:textId="40D09359" w:rsidR="0004262E" w:rsidRDefault="0004262E" w:rsidP="0004262E">
            <w:pPr>
              <w:rPr>
                <w:sz w:val="20"/>
              </w:rPr>
            </w:pPr>
            <w:r>
              <w:rPr>
                <w:sz w:val="20"/>
              </w:rPr>
              <w:t>Assistant Secretary-General, Peacebuilding Support Office</w:t>
            </w:r>
          </w:p>
          <w:p w14:paraId="5ACB5AAB" w14:textId="77777777" w:rsidR="00815F8C" w:rsidRDefault="00815F8C" w:rsidP="0004262E">
            <w:pPr>
              <w:pStyle w:val="Heading1"/>
              <w:rPr>
                <w:b w:val="0"/>
                <w:bCs/>
                <w:i/>
                <w:sz w:val="20"/>
              </w:rPr>
            </w:pPr>
          </w:p>
          <w:p w14:paraId="2E007B1D" w14:textId="0B97D4CC" w:rsidR="0004262E" w:rsidRPr="0004262E" w:rsidRDefault="0004262E" w:rsidP="0004262E">
            <w:pPr>
              <w:pStyle w:val="Heading1"/>
              <w:rPr>
                <w:b w:val="0"/>
                <w:bCs/>
                <w:spacing w:val="-6"/>
              </w:rPr>
            </w:pPr>
            <w:r w:rsidRPr="0004262E">
              <w:rPr>
                <w:b w:val="0"/>
                <w:bCs/>
                <w:i/>
                <w:sz w:val="20"/>
              </w:rPr>
              <w:t>Date&amp; Seal</w:t>
            </w:r>
          </w:p>
          <w:p w14:paraId="080CA024" w14:textId="77777777" w:rsidR="00AD48BA" w:rsidRDefault="00AD48BA" w:rsidP="0004262E">
            <w:pPr>
              <w:jc w:val="both"/>
              <w:rPr>
                <w:i/>
                <w:sz w:val="20"/>
              </w:rPr>
            </w:pPr>
          </w:p>
          <w:p w14:paraId="2650FA1C" w14:textId="77777777" w:rsidR="00815F8C" w:rsidRDefault="00815F8C" w:rsidP="0004262E">
            <w:pPr>
              <w:jc w:val="both"/>
              <w:rPr>
                <w:i/>
                <w:sz w:val="20"/>
              </w:rPr>
            </w:pPr>
          </w:p>
          <w:p w14:paraId="637FD3BC" w14:textId="676845F7" w:rsidR="00815F8C" w:rsidRPr="00FF1C61" w:rsidRDefault="00815F8C" w:rsidP="0004262E">
            <w:pPr>
              <w:jc w:val="both"/>
              <w:rPr>
                <w:i/>
                <w:sz w:val="20"/>
              </w:rPr>
            </w:pPr>
          </w:p>
        </w:tc>
      </w:tr>
    </w:tbl>
    <w:p w14:paraId="7F311925" w14:textId="77777777" w:rsidR="00B16711" w:rsidRDefault="00B16711">
      <w:pPr>
        <w:rPr>
          <w:b/>
        </w:rPr>
      </w:pPr>
      <w:r>
        <w:rPr>
          <w:b/>
        </w:rPr>
        <w:br w:type="page"/>
      </w:r>
    </w:p>
    <w:p w14:paraId="199E9D93" w14:textId="77777777" w:rsidR="0085005A" w:rsidRDefault="0085005A">
      <w:pPr>
        <w:rPr>
          <w:b/>
        </w:rPr>
      </w:pPr>
    </w:p>
    <w:p w14:paraId="750FD110" w14:textId="512BCA5E" w:rsidR="005C1649" w:rsidRPr="007003C3" w:rsidRDefault="005A6202" w:rsidP="00086541">
      <w:pPr>
        <w:numPr>
          <w:ilvl w:val="0"/>
          <w:numId w:val="4"/>
        </w:numPr>
        <w:rPr>
          <w:b/>
          <w:color w:val="0070C0"/>
          <w:sz w:val="20"/>
          <w:szCs w:val="20"/>
        </w:rPr>
      </w:pPr>
      <w:r w:rsidRPr="007003C3">
        <w:rPr>
          <w:b/>
          <w:color w:val="0070C0"/>
          <w:sz w:val="20"/>
          <w:szCs w:val="20"/>
        </w:rPr>
        <w:t>Peacebuilding Context and Rationale for PBF support</w:t>
      </w:r>
      <w:r w:rsidR="00F358DC" w:rsidRPr="007003C3">
        <w:rPr>
          <w:b/>
          <w:color w:val="0070C0"/>
          <w:sz w:val="20"/>
          <w:szCs w:val="20"/>
        </w:rPr>
        <w:t xml:space="preserve"> </w:t>
      </w:r>
    </w:p>
    <w:p w14:paraId="7AD449A5" w14:textId="77777777" w:rsidR="009F0871" w:rsidRPr="00B3288B" w:rsidRDefault="009F0871" w:rsidP="009F0871">
      <w:pPr>
        <w:ind w:left="1080"/>
        <w:rPr>
          <w:b/>
          <w:sz w:val="20"/>
          <w:szCs w:val="20"/>
        </w:rPr>
      </w:pPr>
    </w:p>
    <w:p w14:paraId="3373BA80" w14:textId="5546B9A9" w:rsidR="00086541" w:rsidRPr="007003C3" w:rsidRDefault="00F137B4" w:rsidP="00AB27B5">
      <w:pPr>
        <w:numPr>
          <w:ilvl w:val="0"/>
          <w:numId w:val="2"/>
        </w:numPr>
        <w:rPr>
          <w:color w:val="0070C0"/>
          <w:sz w:val="20"/>
          <w:szCs w:val="20"/>
        </w:rPr>
      </w:pPr>
      <w:r w:rsidRPr="007003C3">
        <w:rPr>
          <w:color w:val="0070C0"/>
          <w:sz w:val="20"/>
          <w:szCs w:val="20"/>
        </w:rPr>
        <w:t xml:space="preserve">Conflict </w:t>
      </w:r>
      <w:r w:rsidR="00AF4077" w:rsidRPr="007003C3">
        <w:rPr>
          <w:color w:val="0070C0"/>
          <w:sz w:val="20"/>
          <w:szCs w:val="20"/>
        </w:rPr>
        <w:t xml:space="preserve">analysis and </w:t>
      </w:r>
      <w:r w:rsidR="00760D18" w:rsidRPr="007003C3">
        <w:rPr>
          <w:color w:val="0070C0"/>
          <w:sz w:val="20"/>
          <w:szCs w:val="20"/>
        </w:rPr>
        <w:t xml:space="preserve">an analysis of the </w:t>
      </w:r>
      <w:r w:rsidR="00B04F13" w:rsidRPr="007003C3">
        <w:rPr>
          <w:color w:val="0070C0"/>
          <w:sz w:val="20"/>
          <w:szCs w:val="20"/>
        </w:rPr>
        <w:t xml:space="preserve">main </w:t>
      </w:r>
      <w:r w:rsidR="00F8262A" w:rsidRPr="007003C3">
        <w:rPr>
          <w:color w:val="0070C0"/>
          <w:sz w:val="20"/>
          <w:szCs w:val="20"/>
        </w:rPr>
        <w:t>stakeholders</w:t>
      </w:r>
      <w:r w:rsidR="00AF4077" w:rsidRPr="007003C3">
        <w:rPr>
          <w:color w:val="0070C0"/>
          <w:sz w:val="20"/>
          <w:szCs w:val="20"/>
        </w:rPr>
        <w:t xml:space="preserve"> </w:t>
      </w:r>
    </w:p>
    <w:p w14:paraId="154D61DD" w14:textId="77777777" w:rsidR="00F137B4" w:rsidRPr="007003C3" w:rsidRDefault="00F137B4" w:rsidP="00F137B4">
      <w:pPr>
        <w:ind w:left="720"/>
        <w:rPr>
          <w:color w:val="0070C0"/>
          <w:sz w:val="20"/>
          <w:szCs w:val="20"/>
        </w:rPr>
      </w:pPr>
    </w:p>
    <w:p w14:paraId="2465973B" w14:textId="77777777" w:rsidR="00592D74" w:rsidRDefault="00086541" w:rsidP="008D4AF1">
      <w:pPr>
        <w:pStyle w:val="Default"/>
        <w:jc w:val="both"/>
        <w:rPr>
          <w:rFonts w:ascii="Times New Roman" w:hAnsi="Times New Roman" w:cs="Times New Roman"/>
          <w:color w:val="auto"/>
          <w:sz w:val="20"/>
          <w:szCs w:val="20"/>
        </w:rPr>
      </w:pPr>
      <w:r w:rsidRPr="00C85FE0">
        <w:rPr>
          <w:rFonts w:ascii="Times New Roman" w:hAnsi="Times New Roman" w:cs="Times New Roman"/>
          <w:color w:val="auto"/>
          <w:sz w:val="20"/>
          <w:szCs w:val="20"/>
        </w:rPr>
        <w:t>Although Liberia has succeeded in ensuring a peaceful transition, from conflict to a non-conflict phase, it faces continued peacebuilding challenges due to unresolved grievances that are linked to the country’s 14-year civil war</w:t>
      </w:r>
      <w:r w:rsidR="00782FB2" w:rsidRPr="00C85FE0">
        <w:rPr>
          <w:rFonts w:ascii="Times New Roman" w:hAnsi="Times New Roman" w:cs="Times New Roman"/>
          <w:color w:val="auto"/>
          <w:sz w:val="20"/>
          <w:szCs w:val="20"/>
        </w:rPr>
        <w:t>s</w:t>
      </w:r>
      <w:r w:rsidRPr="00C85FE0">
        <w:rPr>
          <w:rFonts w:ascii="Times New Roman" w:hAnsi="Times New Roman" w:cs="Times New Roman"/>
          <w:color w:val="auto"/>
          <w:sz w:val="16"/>
          <w:szCs w:val="16"/>
          <w:vertAlign w:val="superscript"/>
        </w:rPr>
        <w:footnoteReference w:id="8"/>
      </w:r>
      <w:r w:rsidR="00B96BAA" w:rsidRPr="00C85FE0">
        <w:rPr>
          <w:rFonts w:ascii="Times New Roman" w:hAnsi="Times New Roman" w:cs="Times New Roman"/>
          <w:color w:val="auto"/>
          <w:sz w:val="20"/>
          <w:szCs w:val="20"/>
        </w:rPr>
        <w:t>.</w:t>
      </w:r>
      <w:r w:rsidR="00BB3A63" w:rsidRPr="00C85FE0">
        <w:rPr>
          <w:rFonts w:ascii="Times New Roman" w:hAnsi="Times New Roman" w:cs="Times New Roman"/>
          <w:color w:val="auto"/>
          <w:sz w:val="20"/>
          <w:szCs w:val="20"/>
        </w:rPr>
        <w:t xml:space="preserve"> </w:t>
      </w:r>
      <w:r w:rsidR="00BF71DA" w:rsidRPr="00C85FE0">
        <w:rPr>
          <w:rFonts w:ascii="Times New Roman" w:hAnsi="Times New Roman" w:cs="Times New Roman"/>
          <w:color w:val="auto"/>
          <w:sz w:val="20"/>
          <w:szCs w:val="20"/>
        </w:rPr>
        <w:t>R</w:t>
      </w:r>
      <w:r w:rsidR="00BB3A63" w:rsidRPr="00C85FE0">
        <w:rPr>
          <w:rFonts w:ascii="Times New Roman" w:hAnsi="Times New Roman" w:cs="Times New Roman"/>
          <w:color w:val="auto"/>
          <w:sz w:val="20"/>
          <w:szCs w:val="20"/>
        </w:rPr>
        <w:t>ecent assessments show that land disputes, human rights</w:t>
      </w:r>
      <w:r w:rsidR="00264450" w:rsidRPr="00C85FE0">
        <w:rPr>
          <w:rFonts w:ascii="Times New Roman" w:hAnsi="Times New Roman" w:cs="Times New Roman"/>
          <w:color w:val="auto"/>
          <w:sz w:val="20"/>
          <w:szCs w:val="20"/>
        </w:rPr>
        <w:t xml:space="preserve"> abuse and violation</w:t>
      </w:r>
      <w:r w:rsidR="00BB3A63" w:rsidRPr="00C85FE0">
        <w:rPr>
          <w:rFonts w:ascii="Times New Roman" w:hAnsi="Times New Roman" w:cs="Times New Roman"/>
          <w:color w:val="auto"/>
          <w:sz w:val="20"/>
          <w:szCs w:val="20"/>
        </w:rPr>
        <w:t xml:space="preserve">, corruption, boundary disputes and concession related tensions continue to be the main proximate triggers of violence. </w:t>
      </w:r>
    </w:p>
    <w:p w14:paraId="643B909B" w14:textId="77777777" w:rsidR="00592D74" w:rsidRDefault="00592D74" w:rsidP="008D4AF1">
      <w:pPr>
        <w:pStyle w:val="Default"/>
        <w:jc w:val="both"/>
        <w:rPr>
          <w:rFonts w:ascii="Times New Roman" w:hAnsi="Times New Roman" w:cs="Times New Roman"/>
          <w:color w:val="auto"/>
          <w:sz w:val="20"/>
          <w:szCs w:val="20"/>
        </w:rPr>
      </w:pPr>
    </w:p>
    <w:p w14:paraId="283B136C" w14:textId="438F76EF" w:rsidR="00086541" w:rsidRDefault="00BB3A63" w:rsidP="008D4AF1">
      <w:pPr>
        <w:pStyle w:val="Default"/>
        <w:jc w:val="both"/>
        <w:rPr>
          <w:rFonts w:ascii="Times New Roman" w:hAnsi="Times New Roman" w:cs="Times New Roman"/>
          <w:color w:val="auto"/>
          <w:sz w:val="20"/>
          <w:szCs w:val="20"/>
        </w:rPr>
      </w:pPr>
      <w:r w:rsidRPr="00C85FE0">
        <w:rPr>
          <w:rFonts w:ascii="Times New Roman" w:hAnsi="Times New Roman" w:cs="Times New Roman"/>
          <w:color w:val="auto"/>
          <w:sz w:val="20"/>
          <w:szCs w:val="20"/>
        </w:rPr>
        <w:t>The lives of many women are particularly insecure due to</w:t>
      </w:r>
      <w:r w:rsidR="00386DB4">
        <w:rPr>
          <w:rFonts w:ascii="Times New Roman" w:hAnsi="Times New Roman" w:cs="Times New Roman"/>
          <w:color w:val="auto"/>
          <w:sz w:val="20"/>
          <w:szCs w:val="20"/>
        </w:rPr>
        <w:t xml:space="preserve"> </w:t>
      </w:r>
      <w:r w:rsidRPr="00C85FE0">
        <w:rPr>
          <w:rFonts w:ascii="Times New Roman" w:hAnsi="Times New Roman" w:cs="Times New Roman"/>
          <w:color w:val="auto"/>
          <w:sz w:val="20"/>
          <w:szCs w:val="20"/>
        </w:rPr>
        <w:t xml:space="preserve">inequalities </w:t>
      </w:r>
      <w:r w:rsidR="00264450" w:rsidRPr="00C85FE0">
        <w:rPr>
          <w:rFonts w:ascii="Times New Roman" w:hAnsi="Times New Roman" w:cs="Times New Roman"/>
          <w:color w:val="auto"/>
          <w:sz w:val="20"/>
          <w:szCs w:val="20"/>
        </w:rPr>
        <w:t xml:space="preserve">and </w:t>
      </w:r>
      <w:r w:rsidR="00BF71DA" w:rsidRPr="00C85FE0">
        <w:rPr>
          <w:rFonts w:ascii="Times New Roman" w:hAnsi="Times New Roman" w:cs="Times New Roman"/>
          <w:color w:val="auto"/>
          <w:sz w:val="20"/>
          <w:szCs w:val="20"/>
        </w:rPr>
        <w:t>their</w:t>
      </w:r>
      <w:r w:rsidR="0041058F">
        <w:rPr>
          <w:rFonts w:ascii="Times New Roman" w:hAnsi="Times New Roman" w:cs="Times New Roman"/>
          <w:color w:val="auto"/>
          <w:sz w:val="20"/>
          <w:szCs w:val="20"/>
        </w:rPr>
        <w:t xml:space="preserve"> </w:t>
      </w:r>
      <w:r w:rsidR="00BF71DA" w:rsidRPr="00C85FE0">
        <w:rPr>
          <w:rFonts w:ascii="Times New Roman" w:hAnsi="Times New Roman" w:cs="Times New Roman"/>
          <w:color w:val="auto"/>
          <w:sz w:val="20"/>
          <w:szCs w:val="20"/>
        </w:rPr>
        <w:t>exclusion in equal and informed participation in the maintenance, promotion and sustenance of peace and security in Liberia</w:t>
      </w:r>
      <w:r w:rsidRPr="00C85FE0">
        <w:rPr>
          <w:rFonts w:ascii="Times New Roman" w:hAnsi="Times New Roman" w:cs="Times New Roman"/>
          <w:color w:val="auto"/>
          <w:sz w:val="20"/>
          <w:szCs w:val="20"/>
        </w:rPr>
        <w:t xml:space="preserve">. </w:t>
      </w:r>
      <w:r w:rsidR="00AD0CF2">
        <w:rPr>
          <w:rFonts w:ascii="Times New Roman" w:hAnsi="Times New Roman" w:cs="Times New Roman"/>
          <w:color w:val="auto"/>
          <w:sz w:val="20"/>
          <w:szCs w:val="20"/>
        </w:rPr>
        <w:t xml:space="preserve">This derives from structural factors that are deeply rooted in political, economic, social, and cultural </w:t>
      </w:r>
      <w:r w:rsidR="00AF6BC4">
        <w:rPr>
          <w:rFonts w:ascii="Times New Roman" w:hAnsi="Times New Roman" w:cs="Times New Roman"/>
          <w:color w:val="auto"/>
          <w:sz w:val="20"/>
          <w:szCs w:val="20"/>
        </w:rPr>
        <w:t>dimension</w:t>
      </w:r>
      <w:r w:rsidR="00AD0CF2">
        <w:rPr>
          <w:rFonts w:ascii="Times New Roman" w:hAnsi="Times New Roman" w:cs="Times New Roman"/>
          <w:color w:val="auto"/>
          <w:sz w:val="20"/>
          <w:szCs w:val="20"/>
        </w:rPr>
        <w:t xml:space="preserve">s. </w:t>
      </w:r>
      <w:r w:rsidR="008D4AF1" w:rsidRPr="008D4AF1">
        <w:rPr>
          <w:rFonts w:ascii="Times New Roman" w:hAnsi="Times New Roman" w:cs="Times New Roman"/>
          <w:color w:val="auto"/>
          <w:sz w:val="20"/>
          <w:szCs w:val="20"/>
        </w:rPr>
        <w:t xml:space="preserve">Some </w:t>
      </w:r>
      <w:r w:rsidR="00086541" w:rsidRPr="008D4AF1">
        <w:rPr>
          <w:rFonts w:ascii="Times New Roman" w:hAnsi="Times New Roman" w:cs="Times New Roman"/>
          <w:color w:val="auto"/>
          <w:sz w:val="20"/>
          <w:szCs w:val="20"/>
        </w:rPr>
        <w:t xml:space="preserve">of the </w:t>
      </w:r>
      <w:r w:rsidR="00AD0CF2">
        <w:rPr>
          <w:rFonts w:ascii="Times New Roman" w:hAnsi="Times New Roman" w:cs="Times New Roman"/>
          <w:color w:val="auto"/>
          <w:sz w:val="20"/>
          <w:szCs w:val="20"/>
        </w:rPr>
        <w:t xml:space="preserve">remaining </w:t>
      </w:r>
      <w:r w:rsidR="00086541" w:rsidRPr="008D4AF1">
        <w:rPr>
          <w:rFonts w:ascii="Times New Roman" w:hAnsi="Times New Roman" w:cs="Times New Roman"/>
          <w:color w:val="auto"/>
          <w:sz w:val="20"/>
          <w:szCs w:val="20"/>
        </w:rPr>
        <w:t>peacebuilding challenges and grievances that pose potential risks</w:t>
      </w:r>
      <w:r w:rsidR="00592D74">
        <w:rPr>
          <w:rFonts w:ascii="Times New Roman" w:hAnsi="Times New Roman" w:cs="Times New Roman"/>
          <w:color w:val="auto"/>
          <w:sz w:val="20"/>
          <w:szCs w:val="20"/>
        </w:rPr>
        <w:t xml:space="preserve"> </w:t>
      </w:r>
      <w:r w:rsidR="00AD0CF2">
        <w:rPr>
          <w:rFonts w:ascii="Times New Roman" w:hAnsi="Times New Roman" w:cs="Times New Roman"/>
          <w:color w:val="auto"/>
          <w:sz w:val="20"/>
          <w:szCs w:val="20"/>
        </w:rPr>
        <w:t>to women</w:t>
      </w:r>
      <w:r w:rsidR="009A7D7F">
        <w:rPr>
          <w:rFonts w:ascii="Times New Roman" w:hAnsi="Times New Roman" w:cs="Times New Roman"/>
          <w:color w:val="auto"/>
          <w:sz w:val="20"/>
          <w:szCs w:val="20"/>
        </w:rPr>
        <w:t xml:space="preserve"> and/or youth</w:t>
      </w:r>
      <w:r w:rsidR="00AD0CF2">
        <w:rPr>
          <w:rFonts w:ascii="Times New Roman" w:hAnsi="Times New Roman" w:cs="Times New Roman"/>
          <w:color w:val="auto"/>
          <w:sz w:val="20"/>
          <w:szCs w:val="20"/>
        </w:rPr>
        <w:t xml:space="preserve"> </w:t>
      </w:r>
      <w:r w:rsidR="00086541" w:rsidRPr="008D4AF1">
        <w:rPr>
          <w:rFonts w:ascii="Times New Roman" w:hAnsi="Times New Roman" w:cs="Times New Roman"/>
          <w:color w:val="auto"/>
          <w:sz w:val="20"/>
          <w:szCs w:val="20"/>
        </w:rPr>
        <w:t xml:space="preserve">include the following: </w:t>
      </w:r>
    </w:p>
    <w:p w14:paraId="7D64CD61" w14:textId="77777777" w:rsidR="00086541" w:rsidRPr="0012545E" w:rsidRDefault="00086541" w:rsidP="00086541">
      <w:pPr>
        <w:pStyle w:val="Default"/>
        <w:jc w:val="both"/>
        <w:rPr>
          <w:rFonts w:ascii="Times New Roman" w:hAnsi="Times New Roman" w:cs="Times New Roman"/>
          <w:color w:val="auto"/>
          <w:sz w:val="20"/>
          <w:szCs w:val="20"/>
        </w:rPr>
      </w:pPr>
    </w:p>
    <w:p w14:paraId="273D661C" w14:textId="128E82B0" w:rsidR="00F96FD6" w:rsidRPr="007535C3" w:rsidRDefault="00086541" w:rsidP="00086541">
      <w:pPr>
        <w:autoSpaceDE w:val="0"/>
        <w:autoSpaceDN w:val="0"/>
        <w:adjustRightInd w:val="0"/>
        <w:jc w:val="both"/>
        <w:rPr>
          <w:sz w:val="20"/>
          <w:szCs w:val="20"/>
        </w:rPr>
      </w:pPr>
      <w:r w:rsidRPr="007535C3">
        <w:rPr>
          <w:b/>
          <w:sz w:val="20"/>
          <w:szCs w:val="20"/>
        </w:rPr>
        <w:t xml:space="preserve">Land tenure and property rights. </w:t>
      </w:r>
      <w:r w:rsidRPr="007535C3">
        <w:rPr>
          <w:sz w:val="20"/>
          <w:szCs w:val="20"/>
        </w:rPr>
        <w:t>This issue has been identified as a key flashpoint for violent conflict</w:t>
      </w:r>
      <w:r w:rsidRPr="00965C04">
        <w:rPr>
          <w:sz w:val="16"/>
          <w:szCs w:val="16"/>
          <w:vertAlign w:val="superscript"/>
        </w:rPr>
        <w:footnoteReference w:id="9"/>
      </w:r>
      <w:r w:rsidRPr="00965C04">
        <w:rPr>
          <w:sz w:val="16"/>
          <w:szCs w:val="16"/>
          <w:vertAlign w:val="superscript"/>
        </w:rPr>
        <w:t>.</w:t>
      </w:r>
      <w:r w:rsidRPr="007535C3">
        <w:rPr>
          <w:sz w:val="20"/>
          <w:szCs w:val="20"/>
        </w:rPr>
        <w:t xml:space="preserve"> </w:t>
      </w:r>
      <w:r w:rsidR="00F96FD6" w:rsidRPr="007535C3">
        <w:rPr>
          <w:sz w:val="20"/>
          <w:szCs w:val="20"/>
        </w:rPr>
        <w:t xml:space="preserve">A nation-wide conflict mapping exercise undertaken in 2016 by the Liberia Peacebuilding Office reveals </w:t>
      </w:r>
      <w:r w:rsidR="00F96FD6" w:rsidRPr="007535C3">
        <w:rPr>
          <w:rStyle w:val="tgc"/>
          <w:sz w:val="20"/>
          <w:szCs w:val="20"/>
        </w:rPr>
        <w:t xml:space="preserve">key conflict drivers which present the most eminent threat to national peace and stability, these include land/property disputes and border/boundary disputes. The mapping exercises further reveals that </w:t>
      </w:r>
      <w:r w:rsidR="009A7D7F">
        <w:rPr>
          <w:rStyle w:val="tgc"/>
          <w:sz w:val="20"/>
          <w:szCs w:val="20"/>
        </w:rPr>
        <w:t>l</w:t>
      </w:r>
      <w:r w:rsidR="00F96FD6" w:rsidRPr="007535C3">
        <w:rPr>
          <w:rStyle w:val="tgc"/>
          <w:sz w:val="20"/>
          <w:szCs w:val="20"/>
        </w:rPr>
        <w:t>and/property disputes are the most predominant conflict drivers identified in all 15 counties of Liberia and hence require bold, and a concerted effort to ensure their resolution</w:t>
      </w:r>
      <w:r w:rsidR="00F96FD6" w:rsidRPr="007535C3">
        <w:rPr>
          <w:rStyle w:val="FootnoteReference"/>
          <w:sz w:val="20"/>
          <w:szCs w:val="20"/>
        </w:rPr>
        <w:footnoteReference w:id="10"/>
      </w:r>
      <w:r w:rsidR="00F96FD6" w:rsidRPr="007535C3">
        <w:rPr>
          <w:sz w:val="20"/>
          <w:szCs w:val="20"/>
        </w:rPr>
        <w:t>.</w:t>
      </w:r>
    </w:p>
    <w:p w14:paraId="34B50055" w14:textId="77777777" w:rsidR="00F96FD6" w:rsidRPr="007535C3" w:rsidRDefault="00F96FD6" w:rsidP="00086541">
      <w:pPr>
        <w:autoSpaceDE w:val="0"/>
        <w:autoSpaceDN w:val="0"/>
        <w:adjustRightInd w:val="0"/>
        <w:jc w:val="both"/>
        <w:rPr>
          <w:sz w:val="20"/>
          <w:szCs w:val="20"/>
        </w:rPr>
      </w:pPr>
    </w:p>
    <w:p w14:paraId="1F27F674" w14:textId="0D7FB058" w:rsidR="00086541" w:rsidRPr="007535C3" w:rsidRDefault="00086541" w:rsidP="00086541">
      <w:pPr>
        <w:autoSpaceDE w:val="0"/>
        <w:autoSpaceDN w:val="0"/>
        <w:adjustRightInd w:val="0"/>
        <w:jc w:val="both"/>
        <w:rPr>
          <w:sz w:val="20"/>
          <w:szCs w:val="20"/>
        </w:rPr>
      </w:pPr>
      <w:r w:rsidRPr="007535C3">
        <w:rPr>
          <w:rStyle w:val="tgc"/>
          <w:sz w:val="20"/>
          <w:szCs w:val="20"/>
        </w:rPr>
        <w:t xml:space="preserve">The Land </w:t>
      </w:r>
      <w:r w:rsidR="00552148" w:rsidRPr="007535C3">
        <w:rPr>
          <w:rStyle w:val="tgc"/>
          <w:sz w:val="20"/>
          <w:szCs w:val="20"/>
        </w:rPr>
        <w:t>R</w:t>
      </w:r>
      <w:r w:rsidRPr="007535C3">
        <w:rPr>
          <w:rStyle w:val="tgc"/>
          <w:sz w:val="20"/>
          <w:szCs w:val="20"/>
        </w:rPr>
        <w:t xml:space="preserve">ights Act which encompasses concrete provisions for protection of Women’s rights was passed in </w:t>
      </w:r>
      <w:r w:rsidR="00552148" w:rsidRPr="007535C3">
        <w:rPr>
          <w:rStyle w:val="tgc"/>
          <w:sz w:val="20"/>
          <w:szCs w:val="20"/>
        </w:rPr>
        <w:t xml:space="preserve">September </w:t>
      </w:r>
      <w:r w:rsidRPr="007535C3">
        <w:rPr>
          <w:rStyle w:val="tgc"/>
          <w:sz w:val="20"/>
          <w:szCs w:val="20"/>
        </w:rPr>
        <w:t>2018</w:t>
      </w:r>
      <w:r w:rsidR="00BF71DA" w:rsidRPr="007535C3">
        <w:rPr>
          <w:rStyle w:val="tgc"/>
          <w:sz w:val="20"/>
          <w:szCs w:val="20"/>
        </w:rPr>
        <w:t>,</w:t>
      </w:r>
      <w:r w:rsidRPr="007535C3">
        <w:rPr>
          <w:rStyle w:val="tgc"/>
          <w:sz w:val="20"/>
          <w:szCs w:val="20"/>
        </w:rPr>
        <w:t xml:space="preserve"> however</w:t>
      </w:r>
      <w:r w:rsidR="00552148" w:rsidRPr="007535C3">
        <w:rPr>
          <w:rStyle w:val="tgc"/>
          <w:sz w:val="20"/>
          <w:szCs w:val="20"/>
        </w:rPr>
        <w:t>,</w:t>
      </w:r>
      <w:r w:rsidRPr="007535C3">
        <w:rPr>
          <w:rStyle w:val="tgc"/>
          <w:sz w:val="20"/>
          <w:szCs w:val="20"/>
        </w:rPr>
        <w:t xml:space="preserve"> </w:t>
      </w:r>
      <w:r w:rsidR="002D2FA6" w:rsidRPr="007535C3">
        <w:rPr>
          <w:rStyle w:val="tgc"/>
          <w:sz w:val="20"/>
          <w:szCs w:val="20"/>
        </w:rPr>
        <w:t xml:space="preserve">anecdotal </w:t>
      </w:r>
      <w:r w:rsidRPr="007535C3">
        <w:rPr>
          <w:rStyle w:val="tgc"/>
          <w:sz w:val="20"/>
          <w:szCs w:val="20"/>
        </w:rPr>
        <w:t xml:space="preserve">evidence shows that </w:t>
      </w:r>
      <w:r w:rsidR="002D2FA6" w:rsidRPr="007535C3">
        <w:rPr>
          <w:rStyle w:val="tgc"/>
          <w:sz w:val="20"/>
          <w:szCs w:val="20"/>
        </w:rPr>
        <w:t>the effective implementation of the Act requires the concerted participation of women</w:t>
      </w:r>
      <w:r w:rsidR="00B1048D" w:rsidRPr="007535C3">
        <w:rPr>
          <w:rStyle w:val="tgc"/>
          <w:sz w:val="20"/>
          <w:szCs w:val="20"/>
        </w:rPr>
        <w:t xml:space="preserve">. </w:t>
      </w:r>
      <w:r w:rsidR="008A279D" w:rsidRPr="007535C3">
        <w:rPr>
          <w:rStyle w:val="tgc"/>
          <w:sz w:val="20"/>
          <w:szCs w:val="20"/>
        </w:rPr>
        <w:t xml:space="preserve">Despite the existence of a legal framework, awareness amongst women and traditional leaders about this Act remains limited. </w:t>
      </w:r>
      <w:r w:rsidR="00552148" w:rsidRPr="007535C3">
        <w:rPr>
          <w:rStyle w:val="tgc"/>
          <w:sz w:val="20"/>
          <w:szCs w:val="20"/>
        </w:rPr>
        <w:t>Although women play a central role in land use especially for agricultural and livelihood purposes, women’s rights to ownership and access to land are often not equal to those of men due to biases in the statutory and customary laws, procedures, land governance mechanisms and dispute resolution mechanism</w:t>
      </w:r>
      <w:r w:rsidR="00552148" w:rsidRPr="007535C3">
        <w:rPr>
          <w:rStyle w:val="FootnoteReference"/>
          <w:sz w:val="20"/>
          <w:szCs w:val="20"/>
        </w:rPr>
        <w:footnoteReference w:id="11"/>
      </w:r>
      <w:r w:rsidR="00552148" w:rsidRPr="007535C3">
        <w:rPr>
          <w:rStyle w:val="FootnoteReference"/>
          <w:sz w:val="20"/>
          <w:szCs w:val="20"/>
        </w:rPr>
        <w:t xml:space="preserve">. </w:t>
      </w:r>
      <w:r w:rsidR="00B1048D" w:rsidRPr="007535C3">
        <w:rPr>
          <w:rStyle w:val="tgc"/>
          <w:sz w:val="20"/>
          <w:szCs w:val="20"/>
        </w:rPr>
        <w:t xml:space="preserve">Equal rights for men and women to own land remains a challenge with women owning </w:t>
      </w:r>
      <w:r w:rsidR="00552148" w:rsidRPr="007535C3">
        <w:rPr>
          <w:rStyle w:val="tgc"/>
          <w:sz w:val="20"/>
          <w:szCs w:val="20"/>
        </w:rPr>
        <w:t xml:space="preserve">only </w:t>
      </w:r>
      <w:r w:rsidR="00B1048D" w:rsidRPr="007535C3">
        <w:rPr>
          <w:rStyle w:val="tgc"/>
          <w:sz w:val="20"/>
          <w:szCs w:val="20"/>
        </w:rPr>
        <w:t>38% of agricultural land and rarely accessing available credit</w:t>
      </w:r>
      <w:r w:rsidR="00B1048D" w:rsidRPr="007535C3">
        <w:rPr>
          <w:rStyle w:val="FootnoteReference"/>
          <w:sz w:val="20"/>
          <w:szCs w:val="20"/>
        </w:rPr>
        <w:footnoteReference w:id="12"/>
      </w:r>
      <w:r w:rsidR="00B1048D" w:rsidRPr="007535C3">
        <w:rPr>
          <w:sz w:val="20"/>
          <w:szCs w:val="20"/>
        </w:rPr>
        <w:t>.</w:t>
      </w:r>
    </w:p>
    <w:p w14:paraId="67E6ABC3" w14:textId="77777777" w:rsidR="00C85FE0" w:rsidRPr="007535C3" w:rsidRDefault="00C85FE0" w:rsidP="00086541">
      <w:pPr>
        <w:autoSpaceDE w:val="0"/>
        <w:autoSpaceDN w:val="0"/>
        <w:adjustRightInd w:val="0"/>
        <w:jc w:val="both"/>
        <w:rPr>
          <w:sz w:val="20"/>
          <w:szCs w:val="20"/>
        </w:rPr>
      </w:pPr>
    </w:p>
    <w:p w14:paraId="24611C75" w14:textId="79997A40" w:rsidR="00273574" w:rsidRPr="007535C3" w:rsidRDefault="00F96FD6" w:rsidP="00273574">
      <w:pPr>
        <w:autoSpaceDE w:val="0"/>
        <w:autoSpaceDN w:val="0"/>
        <w:adjustRightInd w:val="0"/>
        <w:jc w:val="both"/>
        <w:rPr>
          <w:sz w:val="20"/>
          <w:szCs w:val="20"/>
        </w:rPr>
      </w:pPr>
      <w:r w:rsidRPr="007535C3">
        <w:rPr>
          <w:sz w:val="20"/>
          <w:szCs w:val="20"/>
        </w:rPr>
        <w:t xml:space="preserve">The most vulnerable </w:t>
      </w:r>
      <w:r w:rsidR="008A279D" w:rsidRPr="007535C3">
        <w:rPr>
          <w:sz w:val="20"/>
          <w:szCs w:val="20"/>
        </w:rPr>
        <w:t xml:space="preserve">women </w:t>
      </w:r>
      <w:r w:rsidRPr="007535C3">
        <w:rPr>
          <w:sz w:val="20"/>
          <w:szCs w:val="20"/>
        </w:rPr>
        <w:t>have limited access to equitable and creditable land dispute resolution mechanisms or lacks adequate understanding of legal frameworks governing property rights. Community members and specifically women face constraints in accessing justice regardless of the channels used (court system, semi-formal and informal). Most disputes are handled by local authorities and male traditional secret societies who are predominantly men</w:t>
      </w:r>
      <w:r w:rsidR="008A279D" w:rsidRPr="007535C3">
        <w:rPr>
          <w:sz w:val="20"/>
          <w:szCs w:val="20"/>
        </w:rPr>
        <w:t>, thus</w:t>
      </w:r>
      <w:r w:rsidRPr="007535C3">
        <w:rPr>
          <w:sz w:val="20"/>
          <w:szCs w:val="20"/>
        </w:rPr>
        <w:t xml:space="preserve"> women are afraid of the repercussions of defying cultural norms (such as being subject to ostracism or violence), thus they do not defy the decision of the elders and the secret societies even if they know they were biased against them</w:t>
      </w:r>
      <w:r w:rsidRPr="007535C3">
        <w:rPr>
          <w:rStyle w:val="FootnoteReference"/>
          <w:sz w:val="20"/>
          <w:szCs w:val="20"/>
        </w:rPr>
        <w:footnoteReference w:id="13"/>
      </w:r>
      <w:r w:rsidRPr="007535C3">
        <w:rPr>
          <w:sz w:val="20"/>
          <w:szCs w:val="20"/>
        </w:rPr>
        <w:t>.</w:t>
      </w:r>
      <w:r w:rsidR="00273574" w:rsidRPr="007535C3">
        <w:rPr>
          <w:sz w:val="20"/>
          <w:szCs w:val="20"/>
        </w:rPr>
        <w:t xml:space="preserve"> In addition, there is an </w:t>
      </w:r>
      <w:r w:rsidR="009A7D7F">
        <w:rPr>
          <w:sz w:val="20"/>
          <w:szCs w:val="20"/>
        </w:rPr>
        <w:t>i</w:t>
      </w:r>
      <w:r w:rsidR="00273574" w:rsidRPr="007535C3">
        <w:rPr>
          <w:sz w:val="20"/>
          <w:szCs w:val="20"/>
        </w:rPr>
        <w:t>nstrumentalization of women’s rights to settle local conflicts and disputes which reinforces an acceptance to male violence against women, for instance by settling land dispute</w:t>
      </w:r>
      <w:r w:rsidR="009E3A78" w:rsidRPr="007535C3">
        <w:rPr>
          <w:sz w:val="20"/>
          <w:szCs w:val="20"/>
        </w:rPr>
        <w:t>s</w:t>
      </w:r>
      <w:r w:rsidR="00273574" w:rsidRPr="007535C3">
        <w:rPr>
          <w:sz w:val="20"/>
          <w:szCs w:val="20"/>
        </w:rPr>
        <w:t xml:space="preserve"> by marrying girls between communities</w:t>
      </w:r>
      <w:r w:rsidR="00273574" w:rsidRPr="007535C3">
        <w:rPr>
          <w:rStyle w:val="FootnoteReference"/>
          <w:sz w:val="20"/>
          <w:szCs w:val="20"/>
        </w:rPr>
        <w:t xml:space="preserve"> </w:t>
      </w:r>
      <w:r w:rsidR="00273574" w:rsidRPr="007535C3">
        <w:rPr>
          <w:rStyle w:val="FootnoteReference"/>
          <w:sz w:val="20"/>
          <w:szCs w:val="20"/>
        </w:rPr>
        <w:footnoteReference w:id="14"/>
      </w:r>
      <w:r w:rsidR="00273574" w:rsidRPr="007535C3">
        <w:rPr>
          <w:sz w:val="20"/>
          <w:szCs w:val="20"/>
        </w:rPr>
        <w:t xml:space="preserve">. </w:t>
      </w:r>
    </w:p>
    <w:p w14:paraId="304D667A" w14:textId="77777777" w:rsidR="00273574" w:rsidRPr="00552148" w:rsidRDefault="00273574" w:rsidP="00086541">
      <w:pPr>
        <w:autoSpaceDE w:val="0"/>
        <w:autoSpaceDN w:val="0"/>
        <w:adjustRightInd w:val="0"/>
        <w:jc w:val="both"/>
        <w:rPr>
          <w:sz w:val="20"/>
          <w:szCs w:val="20"/>
        </w:rPr>
      </w:pPr>
    </w:p>
    <w:p w14:paraId="0620C03E" w14:textId="4B5BA744" w:rsidR="00C23F2E" w:rsidRDefault="00BA4A5C" w:rsidP="00137E3E">
      <w:pPr>
        <w:autoSpaceDE w:val="0"/>
        <w:autoSpaceDN w:val="0"/>
        <w:adjustRightInd w:val="0"/>
        <w:jc w:val="both"/>
        <w:rPr>
          <w:sz w:val="20"/>
          <w:szCs w:val="20"/>
        </w:rPr>
      </w:pPr>
      <w:r>
        <w:rPr>
          <w:b/>
          <w:sz w:val="20"/>
          <w:szCs w:val="20"/>
        </w:rPr>
        <w:t>Po</w:t>
      </w:r>
      <w:r w:rsidR="00D613D1">
        <w:rPr>
          <w:b/>
          <w:sz w:val="20"/>
          <w:szCs w:val="20"/>
        </w:rPr>
        <w:t>v</w:t>
      </w:r>
      <w:r>
        <w:rPr>
          <w:b/>
          <w:sz w:val="20"/>
          <w:szCs w:val="20"/>
        </w:rPr>
        <w:t xml:space="preserve">erty and </w:t>
      </w:r>
      <w:r w:rsidR="00086541" w:rsidRPr="00552148">
        <w:rPr>
          <w:b/>
          <w:sz w:val="20"/>
          <w:szCs w:val="20"/>
        </w:rPr>
        <w:t xml:space="preserve">Limited economic opportunities for </w:t>
      </w:r>
      <w:r w:rsidR="00C339A0">
        <w:rPr>
          <w:b/>
          <w:sz w:val="20"/>
          <w:szCs w:val="20"/>
        </w:rPr>
        <w:t>women</w:t>
      </w:r>
      <w:r w:rsidR="00086541" w:rsidRPr="00552148">
        <w:rPr>
          <w:b/>
          <w:sz w:val="20"/>
          <w:szCs w:val="20"/>
        </w:rPr>
        <w:t xml:space="preserve"> and high youth unemployment</w:t>
      </w:r>
      <w:r w:rsidR="00086541" w:rsidRPr="00552148">
        <w:rPr>
          <w:sz w:val="20"/>
          <w:szCs w:val="20"/>
        </w:rPr>
        <w:t>. This issue has been identified as</w:t>
      </w:r>
      <w:r w:rsidR="008D2F45">
        <w:rPr>
          <w:sz w:val="20"/>
          <w:szCs w:val="20"/>
        </w:rPr>
        <w:t xml:space="preserve"> one of the </w:t>
      </w:r>
      <w:r w:rsidR="00086541" w:rsidRPr="0012545E">
        <w:rPr>
          <w:sz w:val="20"/>
          <w:szCs w:val="20"/>
        </w:rPr>
        <w:t xml:space="preserve">most likely conflict </w:t>
      </w:r>
      <w:r w:rsidR="009E3A78" w:rsidRPr="0012545E">
        <w:rPr>
          <w:sz w:val="20"/>
          <w:szCs w:val="20"/>
        </w:rPr>
        <w:t>triggers</w:t>
      </w:r>
      <w:r w:rsidR="00086541" w:rsidRPr="000B5D33">
        <w:rPr>
          <w:rStyle w:val="FootnoteReference"/>
          <w:rFonts w:eastAsia="Times New Roman"/>
          <w:sz w:val="20"/>
          <w:szCs w:val="20"/>
        </w:rPr>
        <w:footnoteReference w:id="15"/>
      </w:r>
      <w:r w:rsidR="009E3A78" w:rsidRPr="000B5D33">
        <w:rPr>
          <w:rStyle w:val="FootnoteReference"/>
          <w:rFonts w:eastAsia="Times New Roman"/>
        </w:rPr>
        <w:t xml:space="preserve"> </w:t>
      </w:r>
      <w:r w:rsidR="009E3A78" w:rsidRPr="000B5D33">
        <w:rPr>
          <w:sz w:val="20"/>
          <w:szCs w:val="20"/>
        </w:rPr>
        <w:t>and</w:t>
      </w:r>
      <w:r w:rsidR="009E3A78">
        <w:rPr>
          <w:sz w:val="20"/>
          <w:szCs w:val="20"/>
        </w:rPr>
        <w:t xml:space="preserve"> y</w:t>
      </w:r>
      <w:r w:rsidR="009E3A78" w:rsidRPr="00552148">
        <w:rPr>
          <w:sz w:val="20"/>
          <w:szCs w:val="20"/>
        </w:rPr>
        <w:t>outh are</w:t>
      </w:r>
      <w:r w:rsidR="009E3A78">
        <w:rPr>
          <w:sz w:val="20"/>
          <w:szCs w:val="20"/>
        </w:rPr>
        <w:t xml:space="preserve"> most</w:t>
      </w:r>
      <w:r w:rsidR="009E3A78" w:rsidRPr="00552148">
        <w:rPr>
          <w:sz w:val="20"/>
          <w:szCs w:val="20"/>
        </w:rPr>
        <w:t xml:space="preserve"> vulnerable due</w:t>
      </w:r>
      <w:r w:rsidR="009E3A78">
        <w:rPr>
          <w:sz w:val="20"/>
          <w:szCs w:val="20"/>
        </w:rPr>
        <w:t xml:space="preserve"> to a lack of economic opportunities</w:t>
      </w:r>
      <w:r w:rsidR="009E3A78" w:rsidRPr="00552148">
        <w:rPr>
          <w:sz w:val="20"/>
          <w:szCs w:val="20"/>
        </w:rPr>
        <w:t>.</w:t>
      </w:r>
      <w:r w:rsidR="009F42C7">
        <w:rPr>
          <w:sz w:val="20"/>
          <w:szCs w:val="20"/>
        </w:rPr>
        <w:t xml:space="preserve"> </w:t>
      </w:r>
      <w:r w:rsidR="009E3A78" w:rsidRPr="009D1D61">
        <w:rPr>
          <w:sz w:val="20"/>
          <w:szCs w:val="20"/>
        </w:rPr>
        <w:t xml:space="preserve">Liberia </w:t>
      </w:r>
      <w:r w:rsidR="009E3A78">
        <w:rPr>
          <w:sz w:val="20"/>
          <w:szCs w:val="20"/>
        </w:rPr>
        <w:t xml:space="preserve">has continued to </w:t>
      </w:r>
      <w:r w:rsidR="009E3A78" w:rsidRPr="009D1D61">
        <w:rPr>
          <w:sz w:val="20"/>
          <w:szCs w:val="20"/>
        </w:rPr>
        <w:t>experienc</w:t>
      </w:r>
      <w:r w:rsidR="009E3A78">
        <w:rPr>
          <w:sz w:val="20"/>
          <w:szCs w:val="20"/>
        </w:rPr>
        <w:t xml:space="preserve">e </w:t>
      </w:r>
      <w:r w:rsidR="00E94490" w:rsidRPr="009D1D61">
        <w:rPr>
          <w:sz w:val="20"/>
          <w:szCs w:val="20"/>
        </w:rPr>
        <w:t>a dramatic increase in its youth population, with over 70% of its</w:t>
      </w:r>
      <w:r w:rsidR="00E94490" w:rsidRPr="00552148">
        <w:rPr>
          <w:rFonts w:eastAsia="Times New Roman"/>
          <w:color w:val="FF0000"/>
          <w:sz w:val="20"/>
          <w:szCs w:val="20"/>
        </w:rPr>
        <w:t xml:space="preserve"> </w:t>
      </w:r>
      <w:r w:rsidR="00E94490" w:rsidRPr="009D1D61">
        <w:rPr>
          <w:rFonts w:eastAsia="Times New Roman"/>
          <w:sz w:val="20"/>
          <w:szCs w:val="20"/>
        </w:rPr>
        <w:t>population under the age of 35 and an annual population growth rate of 2.6%</w:t>
      </w:r>
      <w:r w:rsidR="00E94490" w:rsidRPr="009D1D61">
        <w:rPr>
          <w:rStyle w:val="FootnoteReference"/>
          <w:rFonts w:eastAsia="Times New Roman"/>
          <w:sz w:val="20"/>
          <w:szCs w:val="20"/>
        </w:rPr>
        <w:footnoteReference w:id="16"/>
      </w:r>
      <w:r w:rsidR="00E94490" w:rsidRPr="009D1D61">
        <w:rPr>
          <w:rFonts w:eastAsia="Times New Roman"/>
          <w:sz w:val="20"/>
          <w:szCs w:val="20"/>
        </w:rPr>
        <w:t>.</w:t>
      </w:r>
      <w:r w:rsidR="00C23F2E" w:rsidRPr="00C23F2E">
        <w:rPr>
          <w:rFonts w:ascii="GillSansMT" w:hAnsi="GillSansMT" w:cs="GillSansMT"/>
          <w:lang w:eastAsia="zh-CN"/>
        </w:rPr>
        <w:t xml:space="preserve"> </w:t>
      </w:r>
      <w:r w:rsidR="00C23F2E" w:rsidRPr="00C23F2E">
        <w:rPr>
          <w:rFonts w:eastAsia="Times New Roman"/>
          <w:sz w:val="20"/>
          <w:szCs w:val="20"/>
        </w:rPr>
        <w:t>Youth,</w:t>
      </w:r>
      <w:r w:rsidR="00137E3E">
        <w:rPr>
          <w:rFonts w:eastAsia="Times New Roman"/>
          <w:sz w:val="20"/>
          <w:szCs w:val="20"/>
        </w:rPr>
        <w:t xml:space="preserve"> </w:t>
      </w:r>
      <w:r w:rsidR="00C23F2E" w:rsidRPr="00C23F2E">
        <w:rPr>
          <w:rFonts w:eastAsia="Times New Roman"/>
          <w:sz w:val="20"/>
          <w:szCs w:val="20"/>
        </w:rPr>
        <w:t>officially defined as those individuals between the ages of 15 and 35 years, comprise roughly 28% of the population</w:t>
      </w:r>
      <w:r w:rsidR="00C23F2E">
        <w:rPr>
          <w:rStyle w:val="FootnoteReference"/>
          <w:rFonts w:eastAsia="Times New Roman"/>
          <w:sz w:val="20"/>
          <w:szCs w:val="20"/>
        </w:rPr>
        <w:footnoteReference w:id="17"/>
      </w:r>
      <w:r w:rsidR="00C23F2E" w:rsidRPr="00C23F2E">
        <w:rPr>
          <w:rFonts w:eastAsia="Times New Roman"/>
          <w:sz w:val="20"/>
          <w:szCs w:val="20"/>
        </w:rPr>
        <w:t>.</w:t>
      </w:r>
      <w:r w:rsidR="00E94490" w:rsidRPr="009D1D61">
        <w:rPr>
          <w:rFonts w:eastAsia="Times New Roman"/>
          <w:sz w:val="20"/>
          <w:szCs w:val="20"/>
        </w:rPr>
        <w:t>45% of youth live in rural areas and 55% in urban areas, with the Greater Monrovia area showing the highest concentration of youth, approximately 40%</w:t>
      </w:r>
      <w:r w:rsidR="00E94490" w:rsidRPr="009D1D61">
        <w:rPr>
          <w:rStyle w:val="FootnoteReference"/>
          <w:rFonts w:eastAsia="Times New Roman"/>
          <w:sz w:val="20"/>
          <w:szCs w:val="20"/>
        </w:rPr>
        <w:footnoteReference w:id="18"/>
      </w:r>
      <w:r w:rsidR="00E94490" w:rsidRPr="009D1D61">
        <w:rPr>
          <w:rFonts w:eastAsia="Times New Roman"/>
          <w:sz w:val="20"/>
          <w:szCs w:val="20"/>
        </w:rPr>
        <w:t xml:space="preserve">. Rural youth in isolated areas are more likely to be affected by poverty.  Poverty is </w:t>
      </w:r>
      <w:r w:rsidR="00E94490" w:rsidRPr="009D1D61">
        <w:rPr>
          <w:rFonts w:eastAsia="Times New Roman"/>
          <w:sz w:val="20"/>
          <w:szCs w:val="20"/>
        </w:rPr>
        <w:lastRenderedPageBreak/>
        <w:t>twice as high in rural areas (71.6%) than in urban areas (31.5 %) and 68% of the country’s poor are in rural areas, approximately 1.46 million people</w:t>
      </w:r>
      <w:r w:rsidR="00E94490" w:rsidRPr="009D1D61">
        <w:rPr>
          <w:rStyle w:val="FootnoteReference"/>
          <w:rFonts w:eastAsia="Times New Roman"/>
          <w:sz w:val="20"/>
          <w:szCs w:val="20"/>
        </w:rPr>
        <w:footnoteReference w:id="19"/>
      </w:r>
      <w:r w:rsidR="00E94490" w:rsidRPr="009D1D61">
        <w:rPr>
          <w:rFonts w:eastAsia="Times New Roman"/>
          <w:sz w:val="20"/>
          <w:szCs w:val="20"/>
        </w:rPr>
        <w:t xml:space="preserve"> </w:t>
      </w:r>
      <w:r w:rsidR="00B1048D" w:rsidRPr="009D1D61">
        <w:rPr>
          <w:sz w:val="20"/>
          <w:szCs w:val="20"/>
        </w:rPr>
        <w:t xml:space="preserve">Over </w:t>
      </w:r>
      <w:r w:rsidR="00B1048D" w:rsidRPr="00552148">
        <w:rPr>
          <w:sz w:val="20"/>
          <w:szCs w:val="20"/>
        </w:rPr>
        <w:t xml:space="preserve">90% of youths do not have access to formal employment and </w:t>
      </w:r>
      <w:r w:rsidR="001C6553" w:rsidRPr="00552148">
        <w:rPr>
          <w:sz w:val="20"/>
          <w:szCs w:val="20"/>
        </w:rPr>
        <w:t>w</w:t>
      </w:r>
      <w:r w:rsidR="00B1048D" w:rsidRPr="00552148">
        <w:rPr>
          <w:sz w:val="20"/>
          <w:szCs w:val="20"/>
        </w:rPr>
        <w:t xml:space="preserve">omen experience higher informal employment </w:t>
      </w:r>
      <w:r w:rsidR="00C339A0">
        <w:rPr>
          <w:sz w:val="20"/>
          <w:szCs w:val="20"/>
        </w:rPr>
        <w:t xml:space="preserve">than men </w:t>
      </w:r>
      <w:r w:rsidR="009F42C7">
        <w:rPr>
          <w:sz w:val="20"/>
          <w:szCs w:val="20"/>
        </w:rPr>
        <w:t>(</w:t>
      </w:r>
      <w:r w:rsidR="00B1048D" w:rsidRPr="00552148">
        <w:rPr>
          <w:sz w:val="20"/>
          <w:szCs w:val="20"/>
        </w:rPr>
        <w:t>90.9%</w:t>
      </w:r>
      <w:r w:rsidR="009F42C7">
        <w:rPr>
          <w:sz w:val="20"/>
          <w:szCs w:val="20"/>
        </w:rPr>
        <w:t>)</w:t>
      </w:r>
      <w:r w:rsidR="00B1048D" w:rsidRPr="00552148">
        <w:rPr>
          <w:sz w:val="20"/>
          <w:szCs w:val="20"/>
        </w:rPr>
        <w:t xml:space="preserve"> and vulnerable employment </w:t>
      </w:r>
      <w:r w:rsidR="009F42C7">
        <w:rPr>
          <w:sz w:val="20"/>
          <w:szCs w:val="20"/>
        </w:rPr>
        <w:t>(</w:t>
      </w:r>
      <w:r w:rsidR="00B1048D" w:rsidRPr="00552148">
        <w:rPr>
          <w:sz w:val="20"/>
          <w:szCs w:val="20"/>
        </w:rPr>
        <w:t>91.1%</w:t>
      </w:r>
      <w:r w:rsidR="009F42C7">
        <w:rPr>
          <w:sz w:val="20"/>
          <w:szCs w:val="20"/>
        </w:rPr>
        <w:t>)</w:t>
      </w:r>
      <w:r w:rsidR="00B1048D" w:rsidRPr="00552148">
        <w:rPr>
          <w:rStyle w:val="FootnoteReference"/>
          <w:sz w:val="20"/>
          <w:szCs w:val="20"/>
        </w:rPr>
        <w:footnoteReference w:id="20"/>
      </w:r>
      <w:r w:rsidR="00B1048D" w:rsidRPr="00552148">
        <w:rPr>
          <w:sz w:val="20"/>
          <w:szCs w:val="20"/>
        </w:rPr>
        <w:t>.</w:t>
      </w:r>
      <w:r w:rsidR="00146C0B">
        <w:rPr>
          <w:sz w:val="20"/>
          <w:szCs w:val="20"/>
        </w:rPr>
        <w:t xml:space="preserve"> </w:t>
      </w:r>
    </w:p>
    <w:p w14:paraId="5E6EE325" w14:textId="77777777" w:rsidR="001B7141" w:rsidRPr="00C23F2E" w:rsidRDefault="001B7141" w:rsidP="00137E3E">
      <w:pPr>
        <w:autoSpaceDE w:val="0"/>
        <w:autoSpaceDN w:val="0"/>
        <w:adjustRightInd w:val="0"/>
        <w:jc w:val="both"/>
        <w:rPr>
          <w:rFonts w:eastAsia="Times New Roman"/>
          <w:sz w:val="20"/>
          <w:szCs w:val="20"/>
        </w:rPr>
      </w:pPr>
    </w:p>
    <w:p w14:paraId="136E6CF3" w14:textId="530517DC" w:rsidR="00C23F2E" w:rsidRPr="00C23F2E" w:rsidRDefault="00C23F2E" w:rsidP="00137E3E">
      <w:pPr>
        <w:pStyle w:val="Default"/>
        <w:jc w:val="both"/>
      </w:pPr>
      <w:r w:rsidRPr="00C23F2E">
        <w:rPr>
          <w:rFonts w:ascii="Times New Roman" w:eastAsia="Times New Roman" w:hAnsi="Times New Roman" w:cs="Times New Roman"/>
          <w:color w:val="auto"/>
          <w:sz w:val="20"/>
          <w:szCs w:val="20"/>
        </w:rPr>
        <w:t>High participation of women in the informal sector stems from their high levels of illiteracy, lack of employable skills as well as the burden of home and family care imposed upon them through the socio-cultural allocation of gender roles. 80.4</w:t>
      </w:r>
      <w:r w:rsidR="004731B6">
        <w:rPr>
          <w:rFonts w:ascii="Times New Roman" w:eastAsia="Times New Roman" w:hAnsi="Times New Roman" w:cs="Times New Roman"/>
          <w:color w:val="auto"/>
          <w:sz w:val="20"/>
          <w:szCs w:val="20"/>
        </w:rPr>
        <w:t>%</w:t>
      </w:r>
      <w:r w:rsidRPr="00C23F2E">
        <w:rPr>
          <w:rFonts w:ascii="Times New Roman" w:eastAsia="Times New Roman" w:hAnsi="Times New Roman" w:cs="Times New Roman"/>
          <w:color w:val="auto"/>
          <w:sz w:val="20"/>
          <w:szCs w:val="20"/>
        </w:rPr>
        <w:t xml:space="preserve"> of males are reported as literate, while only 54.8 </w:t>
      </w:r>
      <w:r w:rsidR="004731B6">
        <w:rPr>
          <w:rFonts w:ascii="Times New Roman" w:eastAsia="Times New Roman" w:hAnsi="Times New Roman" w:cs="Times New Roman"/>
          <w:color w:val="auto"/>
          <w:sz w:val="20"/>
          <w:szCs w:val="20"/>
        </w:rPr>
        <w:t xml:space="preserve">% </w:t>
      </w:r>
      <w:r w:rsidRPr="00C23F2E">
        <w:rPr>
          <w:rFonts w:ascii="Times New Roman" w:eastAsia="Times New Roman" w:hAnsi="Times New Roman" w:cs="Times New Roman"/>
          <w:color w:val="auto"/>
          <w:sz w:val="20"/>
          <w:szCs w:val="20"/>
        </w:rPr>
        <w:t>of females know how to read and write</w:t>
      </w:r>
      <w:r>
        <w:rPr>
          <w:rStyle w:val="FootnoteReference"/>
          <w:sz w:val="23"/>
          <w:szCs w:val="23"/>
        </w:rPr>
        <w:footnoteReference w:id="21"/>
      </w:r>
      <w:r>
        <w:rPr>
          <w:sz w:val="23"/>
          <w:szCs w:val="23"/>
        </w:rPr>
        <w:t xml:space="preserve">. </w:t>
      </w:r>
    </w:p>
    <w:p w14:paraId="23391D5B" w14:textId="77777777" w:rsidR="004731B6" w:rsidRDefault="00146C0B" w:rsidP="00137E3E">
      <w:pPr>
        <w:pStyle w:val="Default"/>
        <w:jc w:val="both"/>
        <w:rPr>
          <w:b/>
          <w:bCs/>
          <w:sz w:val="23"/>
          <w:szCs w:val="23"/>
        </w:rPr>
      </w:pPr>
      <w:r w:rsidRPr="00C23F2E">
        <w:rPr>
          <w:rFonts w:ascii="Times New Roman" w:eastAsia="Times New Roman" w:hAnsi="Times New Roman" w:cs="Times New Roman"/>
          <w:color w:val="auto"/>
          <w:sz w:val="20"/>
          <w:szCs w:val="20"/>
        </w:rPr>
        <w:t>For young women aged 15-24 years, only 44% women are literate compared to 64.7% for young men in the same age groups. Cross cutting barriers to women’s education include: sexual gender-based violence, early marriages, teen pregnancies, rape of under-age girls and other forms of abuse in the school environment</w:t>
      </w:r>
      <w:r>
        <w:rPr>
          <w:rStyle w:val="FootnoteReference"/>
          <w:sz w:val="23"/>
          <w:szCs w:val="23"/>
        </w:rPr>
        <w:footnoteReference w:id="22"/>
      </w:r>
      <w:r w:rsidR="00137E3E">
        <w:rPr>
          <w:b/>
          <w:bCs/>
          <w:sz w:val="23"/>
          <w:szCs w:val="23"/>
        </w:rPr>
        <w:t xml:space="preserve">. </w:t>
      </w:r>
    </w:p>
    <w:p w14:paraId="537AA823" w14:textId="77777777" w:rsidR="004731B6" w:rsidRDefault="004731B6" w:rsidP="00137E3E">
      <w:pPr>
        <w:pStyle w:val="Default"/>
        <w:jc w:val="both"/>
        <w:rPr>
          <w:b/>
          <w:bCs/>
          <w:sz w:val="23"/>
          <w:szCs w:val="23"/>
        </w:rPr>
      </w:pPr>
    </w:p>
    <w:p w14:paraId="734F7558" w14:textId="162CADE7" w:rsidR="00B36678" w:rsidRDefault="00BA4A5C" w:rsidP="00137E3E">
      <w:pPr>
        <w:pStyle w:val="Default"/>
        <w:jc w:val="both"/>
        <w:rPr>
          <w:rFonts w:ascii="Times New Roman" w:eastAsia="Times New Roman" w:hAnsi="Times New Roman" w:cs="Times New Roman"/>
          <w:color w:val="auto"/>
          <w:sz w:val="20"/>
          <w:szCs w:val="20"/>
        </w:rPr>
      </w:pPr>
      <w:r w:rsidRPr="00137E3E">
        <w:rPr>
          <w:rFonts w:ascii="Times New Roman" w:eastAsia="Times New Roman" w:hAnsi="Times New Roman" w:cs="Times New Roman"/>
          <w:color w:val="auto"/>
          <w:sz w:val="20"/>
          <w:szCs w:val="20"/>
        </w:rPr>
        <w:t xml:space="preserve">Youth </w:t>
      </w:r>
      <w:r w:rsidR="00A16530">
        <w:rPr>
          <w:rFonts w:ascii="Times New Roman" w:eastAsia="Times New Roman" w:hAnsi="Times New Roman" w:cs="Times New Roman"/>
          <w:color w:val="auto"/>
          <w:sz w:val="20"/>
          <w:szCs w:val="20"/>
        </w:rPr>
        <w:t xml:space="preserve">on the other hand </w:t>
      </w:r>
      <w:r w:rsidR="008733E0" w:rsidRPr="00137E3E">
        <w:rPr>
          <w:rFonts w:ascii="Times New Roman" w:eastAsia="Times New Roman" w:hAnsi="Times New Roman" w:cs="Times New Roman"/>
          <w:color w:val="auto"/>
          <w:sz w:val="20"/>
          <w:szCs w:val="20"/>
        </w:rPr>
        <w:t>could constitute a volatile group</w:t>
      </w:r>
      <w:r w:rsidR="008733E0" w:rsidRPr="00552148">
        <w:rPr>
          <w:rFonts w:ascii="Times New Roman" w:hAnsi="Times New Roman" w:cs="Times New Roman"/>
          <w:sz w:val="20"/>
          <w:szCs w:val="20"/>
        </w:rPr>
        <w:t xml:space="preserve"> that could be used by spoilers seeking to undermine stability</w:t>
      </w:r>
      <w:r w:rsidR="008733E0" w:rsidRPr="0012545E">
        <w:rPr>
          <w:rFonts w:ascii="Times New Roman" w:hAnsi="Times New Roman" w:cs="Times New Roman"/>
          <w:sz w:val="20"/>
          <w:szCs w:val="20"/>
          <w:vertAlign w:val="superscript"/>
        </w:rPr>
        <w:footnoteReference w:id="23"/>
      </w:r>
      <w:r w:rsidR="008733E0" w:rsidRPr="0012545E">
        <w:rPr>
          <w:rFonts w:ascii="Times New Roman" w:hAnsi="Times New Roman" w:cs="Times New Roman"/>
          <w:sz w:val="20"/>
          <w:szCs w:val="20"/>
        </w:rPr>
        <w:t>.</w:t>
      </w:r>
      <w:r w:rsidR="001C6553" w:rsidRPr="0012545E">
        <w:rPr>
          <w:rFonts w:ascii="Times New Roman" w:hAnsi="Times New Roman" w:cs="Times New Roman"/>
          <w:sz w:val="20"/>
          <w:szCs w:val="20"/>
        </w:rPr>
        <w:t xml:space="preserve"> </w:t>
      </w:r>
      <w:r w:rsidR="00AA209B" w:rsidRPr="00552148">
        <w:rPr>
          <w:rFonts w:ascii="Times New Roman" w:hAnsi="Times New Roman" w:cs="Times New Roman"/>
          <w:sz w:val="20"/>
          <w:szCs w:val="20"/>
        </w:rPr>
        <w:t xml:space="preserve">As such, working with youth for the realization of their economic </w:t>
      </w:r>
      <w:r w:rsidR="00AA209B">
        <w:rPr>
          <w:rFonts w:ascii="Times New Roman" w:hAnsi="Times New Roman" w:cs="Times New Roman"/>
          <w:sz w:val="20"/>
          <w:szCs w:val="20"/>
        </w:rPr>
        <w:t xml:space="preserve">potential </w:t>
      </w:r>
      <w:r w:rsidR="00AA209B" w:rsidRPr="00552148">
        <w:rPr>
          <w:rFonts w:ascii="Times New Roman" w:hAnsi="Times New Roman" w:cs="Times New Roman"/>
          <w:sz w:val="20"/>
          <w:szCs w:val="20"/>
        </w:rPr>
        <w:t xml:space="preserve">and social rights </w:t>
      </w:r>
      <w:r w:rsidR="00AA209B">
        <w:rPr>
          <w:rFonts w:ascii="Times New Roman" w:hAnsi="Times New Roman" w:cs="Times New Roman"/>
          <w:sz w:val="20"/>
          <w:szCs w:val="20"/>
        </w:rPr>
        <w:t xml:space="preserve">is sought to be </w:t>
      </w:r>
      <w:r w:rsidR="00AA209B" w:rsidRPr="00552148">
        <w:rPr>
          <w:rFonts w:ascii="Times New Roman" w:hAnsi="Times New Roman" w:cs="Times New Roman"/>
          <w:sz w:val="20"/>
          <w:szCs w:val="20"/>
        </w:rPr>
        <w:t xml:space="preserve">a cautionary measure </w:t>
      </w:r>
      <w:r w:rsidR="00AA209B">
        <w:rPr>
          <w:rFonts w:ascii="Times New Roman" w:hAnsi="Times New Roman" w:cs="Times New Roman"/>
          <w:sz w:val="20"/>
          <w:szCs w:val="20"/>
        </w:rPr>
        <w:t>that will  secure peace</w:t>
      </w:r>
      <w:r w:rsidR="00950FC6" w:rsidRPr="0012545E">
        <w:rPr>
          <w:rFonts w:ascii="Times New Roman" w:hAnsi="Times New Roman" w:cs="Times New Roman"/>
        </w:rPr>
        <w:t xml:space="preserve">. </w:t>
      </w:r>
      <w:r w:rsidR="00950FC6" w:rsidRPr="00552148">
        <w:rPr>
          <w:rFonts w:ascii="Times New Roman" w:hAnsi="Times New Roman" w:cs="Times New Roman"/>
          <w:sz w:val="20"/>
          <w:szCs w:val="20"/>
        </w:rPr>
        <w:t>Perceptions of exclusion have resulted in young people seeking alternative ways</w:t>
      </w:r>
      <w:r w:rsidR="00023269">
        <w:rPr>
          <w:sz w:val="20"/>
          <w:szCs w:val="20"/>
        </w:rPr>
        <w:t xml:space="preserve"> </w:t>
      </w:r>
      <w:r w:rsidR="00950FC6" w:rsidRPr="00552148">
        <w:rPr>
          <w:rFonts w:ascii="Times New Roman" w:hAnsi="Times New Roman" w:cs="Times New Roman"/>
          <w:sz w:val="20"/>
          <w:szCs w:val="20"/>
        </w:rPr>
        <w:t xml:space="preserve">to express their dissatisfaction. When frustration reaches high levels, especially in transitional and fragile states like Liberia, young people, particularly young males, turn to civil disobedience and violence. </w:t>
      </w:r>
      <w:r w:rsidR="00950FC6" w:rsidRPr="00552148">
        <w:rPr>
          <w:rFonts w:ascii="Times New Roman" w:eastAsia="Times New Roman" w:hAnsi="Times New Roman" w:cs="Times New Roman"/>
          <w:sz w:val="20"/>
          <w:szCs w:val="20"/>
        </w:rPr>
        <w:t xml:space="preserve">Further to the social and economic deprivation of these youth, these challenges also tend to be </w:t>
      </w:r>
      <w:r w:rsidR="00D26FE0" w:rsidRPr="00552148">
        <w:rPr>
          <w:rFonts w:ascii="Times New Roman" w:eastAsia="Times New Roman" w:hAnsi="Times New Roman" w:cs="Times New Roman"/>
          <w:sz w:val="20"/>
          <w:szCs w:val="20"/>
        </w:rPr>
        <w:t>gendered,</w:t>
      </w:r>
      <w:r w:rsidR="00950FC6" w:rsidRPr="00552148">
        <w:rPr>
          <w:rFonts w:ascii="Times New Roman" w:eastAsia="Times New Roman" w:hAnsi="Times New Roman" w:cs="Times New Roman"/>
          <w:sz w:val="20"/>
          <w:szCs w:val="20"/>
        </w:rPr>
        <w:t xml:space="preserve"> as statistics are worse for female youth whose school attendance and completion rate is significantly lower compared to male youth. This further reduces their capacity to meaningfully e</w:t>
      </w:r>
      <w:r w:rsidR="00950FC6" w:rsidRPr="0012545E">
        <w:rPr>
          <w:rFonts w:ascii="Times New Roman" w:eastAsia="Times New Roman" w:hAnsi="Times New Roman" w:cs="Times New Roman"/>
          <w:sz w:val="20"/>
          <w:szCs w:val="20"/>
        </w:rPr>
        <w:t>ngage with government on development programmes as well as their employability. While the government has supported youth training through Technical, Vocational and Education Training (TVET)</w:t>
      </w:r>
      <w:r w:rsidR="00950FC6" w:rsidRPr="00552148">
        <w:rPr>
          <w:rFonts w:ascii="Times New Roman" w:eastAsia="Times New Roman" w:hAnsi="Times New Roman" w:cs="Times New Roman"/>
          <w:sz w:val="20"/>
          <w:szCs w:val="20"/>
          <w:vertAlign w:val="superscript"/>
        </w:rPr>
        <w:footnoteReference w:id="24"/>
      </w:r>
      <w:r w:rsidR="00950FC6" w:rsidRPr="00552148">
        <w:rPr>
          <w:rFonts w:ascii="Times New Roman" w:eastAsia="Times New Roman" w:hAnsi="Times New Roman" w:cs="Times New Roman"/>
          <w:sz w:val="20"/>
          <w:szCs w:val="20"/>
        </w:rPr>
        <w:t>, female youth often miss out due to</w:t>
      </w:r>
      <w:r w:rsidR="004C5323" w:rsidRPr="00552148">
        <w:rPr>
          <w:rFonts w:ascii="Times New Roman" w:eastAsia="Times New Roman" w:hAnsi="Times New Roman" w:cs="Times New Roman"/>
          <w:sz w:val="20"/>
          <w:szCs w:val="20"/>
        </w:rPr>
        <w:t xml:space="preserve"> existing</w:t>
      </w:r>
      <w:r w:rsidR="00950FC6" w:rsidRPr="00552148">
        <w:rPr>
          <w:rFonts w:ascii="Times New Roman" w:eastAsia="Times New Roman" w:hAnsi="Times New Roman" w:cs="Times New Roman"/>
          <w:sz w:val="20"/>
          <w:szCs w:val="20"/>
        </w:rPr>
        <w:t xml:space="preserve"> </w:t>
      </w:r>
      <w:r w:rsidR="00950FC6" w:rsidRPr="009D1D61">
        <w:rPr>
          <w:rFonts w:ascii="Times New Roman" w:eastAsia="Times New Roman" w:hAnsi="Times New Roman" w:cs="Times New Roman"/>
          <w:color w:val="auto"/>
          <w:sz w:val="20"/>
          <w:szCs w:val="20"/>
        </w:rPr>
        <w:t>social norms</w:t>
      </w:r>
      <w:r w:rsidR="00B1048D" w:rsidRPr="009D1D61">
        <w:rPr>
          <w:rFonts w:ascii="Times New Roman" w:eastAsia="Times New Roman" w:hAnsi="Times New Roman" w:cs="Times New Roman"/>
          <w:color w:val="auto"/>
          <w:sz w:val="20"/>
          <w:szCs w:val="20"/>
        </w:rPr>
        <w:t>.</w:t>
      </w:r>
      <w:r w:rsidR="009D1D61" w:rsidRPr="009D1D61">
        <w:rPr>
          <w:rFonts w:eastAsia="Times New Roman"/>
          <w:color w:val="auto"/>
          <w:sz w:val="20"/>
          <w:szCs w:val="20"/>
        </w:rPr>
        <w:t xml:space="preserve"> </w:t>
      </w:r>
      <w:r w:rsidR="00B36678" w:rsidRPr="009D1D61">
        <w:rPr>
          <w:rFonts w:ascii="Times New Roman" w:eastAsia="Times New Roman" w:hAnsi="Times New Roman" w:cs="Times New Roman"/>
          <w:color w:val="auto"/>
          <w:sz w:val="20"/>
          <w:szCs w:val="20"/>
        </w:rPr>
        <w:t xml:space="preserve">Gender norms </w:t>
      </w:r>
      <w:r w:rsidR="00E94490" w:rsidRPr="009D1D61">
        <w:rPr>
          <w:rFonts w:ascii="Times New Roman" w:eastAsia="Times New Roman" w:hAnsi="Times New Roman" w:cs="Times New Roman"/>
          <w:color w:val="auto"/>
          <w:sz w:val="20"/>
          <w:szCs w:val="20"/>
        </w:rPr>
        <w:t xml:space="preserve">are </w:t>
      </w:r>
      <w:r w:rsidR="00B36678" w:rsidRPr="009D1D61">
        <w:rPr>
          <w:rFonts w:ascii="Times New Roman" w:eastAsia="Times New Roman" w:hAnsi="Times New Roman" w:cs="Times New Roman"/>
          <w:color w:val="auto"/>
          <w:sz w:val="20"/>
          <w:szCs w:val="20"/>
        </w:rPr>
        <w:t xml:space="preserve">most prominent in the </w:t>
      </w:r>
      <w:r w:rsidR="00AF6BC4" w:rsidRPr="009D1D61">
        <w:rPr>
          <w:rFonts w:ascii="Times New Roman" w:eastAsia="Times New Roman" w:hAnsi="Times New Roman" w:cs="Times New Roman"/>
          <w:color w:val="auto"/>
          <w:sz w:val="20"/>
          <w:szCs w:val="20"/>
        </w:rPr>
        <w:t>livelihood’s</w:t>
      </w:r>
      <w:r w:rsidR="00B36678" w:rsidRPr="009D1D61">
        <w:rPr>
          <w:rFonts w:ascii="Times New Roman" w:eastAsia="Times New Roman" w:hAnsi="Times New Roman" w:cs="Times New Roman"/>
          <w:color w:val="auto"/>
          <w:sz w:val="20"/>
          <w:szCs w:val="20"/>
        </w:rPr>
        <w:t xml:space="preserve"> domain, particularly in terms of societal pressures and discrimination toward women certain occupations are off limits</w:t>
      </w:r>
      <w:r w:rsidR="00E94490" w:rsidRPr="009D1D61">
        <w:rPr>
          <w:rFonts w:ascii="Times New Roman" w:eastAsia="Times New Roman" w:hAnsi="Times New Roman" w:cs="Times New Roman"/>
          <w:color w:val="auto"/>
          <w:sz w:val="20"/>
          <w:szCs w:val="20"/>
        </w:rPr>
        <w:t xml:space="preserve"> for young women</w:t>
      </w:r>
      <w:r w:rsidR="00B36678" w:rsidRPr="009D1D61">
        <w:rPr>
          <w:rFonts w:ascii="Times New Roman" w:eastAsia="Times New Roman" w:hAnsi="Times New Roman" w:cs="Times New Roman"/>
          <w:color w:val="auto"/>
          <w:sz w:val="20"/>
          <w:szCs w:val="20"/>
        </w:rPr>
        <w:t xml:space="preserve"> (e.g., riding motorcycles, clearing brush from fields), while others are more conducive to females (nursing, teaching).  Women are also subject to coercive sexual behaviors on the part of employers</w:t>
      </w:r>
      <w:r w:rsidR="00E94490" w:rsidRPr="009D1D61">
        <w:rPr>
          <w:rStyle w:val="FootnoteReference"/>
          <w:rFonts w:ascii="Times New Roman" w:eastAsia="Times New Roman" w:hAnsi="Times New Roman" w:cs="Times New Roman"/>
          <w:color w:val="auto"/>
          <w:sz w:val="20"/>
          <w:szCs w:val="20"/>
        </w:rPr>
        <w:footnoteReference w:id="25"/>
      </w:r>
      <w:r w:rsidR="00E94490" w:rsidRPr="009D1D61">
        <w:rPr>
          <w:rFonts w:ascii="Times New Roman" w:eastAsia="Times New Roman" w:hAnsi="Times New Roman" w:cs="Times New Roman"/>
          <w:color w:val="auto"/>
          <w:sz w:val="20"/>
          <w:szCs w:val="20"/>
        </w:rPr>
        <w:t xml:space="preserve">. </w:t>
      </w:r>
    </w:p>
    <w:p w14:paraId="6B792C40" w14:textId="77777777" w:rsidR="00AF6BC4" w:rsidRDefault="00AF6BC4" w:rsidP="00137E3E">
      <w:pPr>
        <w:pStyle w:val="Default"/>
        <w:jc w:val="both"/>
        <w:rPr>
          <w:rFonts w:ascii="Times New Roman" w:eastAsia="Times New Roman" w:hAnsi="Times New Roman" w:cs="Times New Roman"/>
          <w:color w:val="auto"/>
          <w:sz w:val="20"/>
          <w:szCs w:val="20"/>
        </w:rPr>
      </w:pPr>
    </w:p>
    <w:p w14:paraId="47E00B98" w14:textId="6DD7F955" w:rsidR="00AF6BC4" w:rsidRDefault="00086541" w:rsidP="00137E3E">
      <w:pPr>
        <w:jc w:val="both"/>
        <w:rPr>
          <w:rFonts w:ascii="Calibri" w:hAnsi="Calibri" w:cs="Calibri"/>
        </w:rPr>
      </w:pPr>
      <w:r w:rsidRPr="00B1048D">
        <w:rPr>
          <w:rFonts w:cs="Calibri"/>
          <w:b/>
          <w:sz w:val="20"/>
          <w:szCs w:val="20"/>
        </w:rPr>
        <w:t xml:space="preserve">Exclusion of women, rural women, women with disabilities and </w:t>
      </w:r>
      <w:r w:rsidR="00C710BE">
        <w:rPr>
          <w:rFonts w:cs="Calibri"/>
          <w:b/>
          <w:sz w:val="20"/>
          <w:szCs w:val="20"/>
        </w:rPr>
        <w:t>young women</w:t>
      </w:r>
      <w:r w:rsidRPr="00B1048D">
        <w:rPr>
          <w:rFonts w:cs="Calibri"/>
          <w:sz w:val="20"/>
          <w:szCs w:val="20"/>
        </w:rPr>
        <w:t xml:space="preserve"> </w:t>
      </w:r>
      <w:r w:rsidRPr="00B1048D">
        <w:rPr>
          <w:rFonts w:cs="Calibri"/>
          <w:b/>
          <w:sz w:val="20"/>
          <w:szCs w:val="20"/>
        </w:rPr>
        <w:t>from peacebuilding processes exacerbated by discriminatory practices where male political leaders discredit women’s contributions</w:t>
      </w:r>
      <w:r w:rsidRPr="00B1048D">
        <w:rPr>
          <w:rFonts w:cs="Calibri"/>
          <w:sz w:val="20"/>
          <w:szCs w:val="20"/>
        </w:rPr>
        <w:t xml:space="preserve"> and hence hinder a sustained peace</w:t>
      </w:r>
      <w:r w:rsidRPr="00965C04">
        <w:rPr>
          <w:sz w:val="16"/>
          <w:szCs w:val="16"/>
          <w:vertAlign w:val="superscript"/>
        </w:rPr>
        <w:footnoteReference w:id="26"/>
      </w:r>
      <w:r w:rsidRPr="00965C04">
        <w:rPr>
          <w:sz w:val="16"/>
          <w:szCs w:val="16"/>
          <w:vertAlign w:val="superscript"/>
        </w:rPr>
        <w:t xml:space="preserve"> </w:t>
      </w:r>
      <w:r w:rsidRPr="008E5A8F">
        <w:rPr>
          <w:sz w:val="16"/>
          <w:szCs w:val="16"/>
        </w:rPr>
        <w:t>and</w:t>
      </w:r>
      <w:r w:rsidRPr="00B1048D">
        <w:rPr>
          <w:rFonts w:cs="Calibri"/>
          <w:sz w:val="20"/>
          <w:szCs w:val="20"/>
        </w:rPr>
        <w:t xml:space="preserve"> weakens social cohesion in communities</w:t>
      </w:r>
      <w:r w:rsidRPr="00965C04">
        <w:rPr>
          <w:sz w:val="16"/>
          <w:szCs w:val="16"/>
          <w:vertAlign w:val="superscript"/>
        </w:rPr>
        <w:footnoteReference w:id="27"/>
      </w:r>
      <w:r w:rsidR="00AF6BC4">
        <w:rPr>
          <w:rFonts w:cs="Calibri"/>
          <w:sz w:val="20"/>
          <w:szCs w:val="20"/>
        </w:rPr>
        <w:t xml:space="preserve">. </w:t>
      </w:r>
      <w:r w:rsidRPr="00B1048D">
        <w:rPr>
          <w:rFonts w:cs="Calibri"/>
          <w:sz w:val="20"/>
          <w:szCs w:val="20"/>
        </w:rPr>
        <w:t xml:space="preserve">This in part is influenced by dominant traditional and cultural perceptions that women belong at home, and therefore peace and security are male issues. This results in men dominating and </w:t>
      </w:r>
      <w:r w:rsidR="0007391A">
        <w:rPr>
          <w:rFonts w:cs="Calibri"/>
          <w:sz w:val="20"/>
          <w:szCs w:val="20"/>
        </w:rPr>
        <w:t xml:space="preserve">taking </w:t>
      </w:r>
      <w:r w:rsidRPr="00B1048D">
        <w:rPr>
          <w:rFonts w:cs="Calibri"/>
          <w:sz w:val="20"/>
          <w:szCs w:val="20"/>
        </w:rPr>
        <w:t xml:space="preserve">control over formal peacebuilding and security mechanisms and </w:t>
      </w:r>
      <w:r w:rsidRPr="00EB3EBE">
        <w:rPr>
          <w:rFonts w:cs="Calibri"/>
          <w:sz w:val="20"/>
          <w:szCs w:val="20"/>
        </w:rPr>
        <w:t>priorities</w:t>
      </w:r>
      <w:r w:rsidRPr="00965C04">
        <w:rPr>
          <w:sz w:val="16"/>
          <w:szCs w:val="16"/>
          <w:vertAlign w:val="superscript"/>
        </w:rPr>
        <w:footnoteReference w:id="28"/>
      </w:r>
      <w:r w:rsidRPr="00EB3EBE">
        <w:rPr>
          <w:rFonts w:cs="Calibri"/>
          <w:sz w:val="16"/>
          <w:szCs w:val="16"/>
        </w:rPr>
        <w:t>.</w:t>
      </w:r>
      <w:r w:rsidR="00D23152" w:rsidRPr="00EB3EBE">
        <w:rPr>
          <w:rFonts w:ascii="Calibri" w:hAnsi="Calibri" w:cs="Calibri"/>
        </w:rPr>
        <w:t xml:space="preserve"> </w:t>
      </w:r>
      <w:r w:rsidR="00D23152" w:rsidRPr="00EB3EBE">
        <w:rPr>
          <w:rFonts w:cs="Calibri"/>
          <w:sz w:val="20"/>
          <w:szCs w:val="20"/>
        </w:rPr>
        <w:t>The exclusionary politics results in women choosing not to engage and their voice not included into security</w:t>
      </w:r>
      <w:r w:rsidR="00AF6BC4">
        <w:rPr>
          <w:rFonts w:cs="Calibri"/>
          <w:sz w:val="20"/>
          <w:szCs w:val="20"/>
        </w:rPr>
        <w:t xml:space="preserve"> and</w:t>
      </w:r>
      <w:r w:rsidR="00D23152" w:rsidRPr="00EB3EBE">
        <w:rPr>
          <w:rFonts w:cs="Calibri"/>
          <w:sz w:val="20"/>
          <w:szCs w:val="20"/>
        </w:rPr>
        <w:t xml:space="preserve"> peacebuilding related planning, limiting conditions for moving out of conflict that can contribute to a gender responsive longer-term peace</w:t>
      </w:r>
      <w:r w:rsidR="00D23152" w:rsidRPr="00965C04">
        <w:rPr>
          <w:sz w:val="16"/>
          <w:szCs w:val="16"/>
          <w:vertAlign w:val="superscript"/>
        </w:rPr>
        <w:footnoteReference w:id="29"/>
      </w:r>
      <w:r w:rsidR="00D23152" w:rsidRPr="00EB3EBE">
        <w:rPr>
          <w:rFonts w:ascii="Calibri" w:hAnsi="Calibri" w:cs="Calibri"/>
          <w:sz w:val="16"/>
          <w:szCs w:val="16"/>
        </w:rPr>
        <w:t>.</w:t>
      </w:r>
      <w:r w:rsidR="00D23152" w:rsidRPr="00EB3EBE">
        <w:rPr>
          <w:rFonts w:ascii="Calibri" w:hAnsi="Calibri" w:cs="Calibri"/>
        </w:rPr>
        <w:t xml:space="preserve"> </w:t>
      </w:r>
    </w:p>
    <w:p w14:paraId="4D2A8E68" w14:textId="77777777" w:rsidR="00AF6BC4" w:rsidRDefault="00AF6BC4" w:rsidP="00137E3E">
      <w:pPr>
        <w:jc w:val="both"/>
        <w:rPr>
          <w:rFonts w:ascii="Calibri" w:hAnsi="Calibri" w:cs="Calibri"/>
        </w:rPr>
      </w:pPr>
    </w:p>
    <w:p w14:paraId="4539C425" w14:textId="70FA2C7B" w:rsidR="00F16FC5" w:rsidRPr="00C710BE" w:rsidRDefault="00F16FC5" w:rsidP="000D6079">
      <w:pPr>
        <w:jc w:val="both"/>
        <w:rPr>
          <w:rFonts w:cstheme="minorHAnsi"/>
        </w:rPr>
      </w:pPr>
      <w:r w:rsidRPr="00C710BE">
        <w:rPr>
          <w:rFonts w:cs="Calibri"/>
          <w:sz w:val="20"/>
          <w:szCs w:val="20"/>
        </w:rPr>
        <w:t>Furthermore, the lives of many women remain vulnerable due to societal inequalities and sexual and gender-based violence, which has thus weakened social cohesion in communities</w:t>
      </w:r>
      <w:r w:rsidRPr="00965C04">
        <w:rPr>
          <w:sz w:val="20"/>
          <w:szCs w:val="20"/>
          <w:vertAlign w:val="superscript"/>
        </w:rPr>
        <w:footnoteReference w:id="30"/>
      </w:r>
      <w:r w:rsidRPr="00C710BE">
        <w:rPr>
          <w:rFonts w:cs="Calibri"/>
          <w:sz w:val="20"/>
          <w:szCs w:val="20"/>
        </w:rPr>
        <w:t>. There is a lack of respect for their basic human rights, as well as a weak legal system and institutions which purpurates a culture of impunity especially in relation to SGBV crimes. For example, in 2016, only</w:t>
      </w:r>
      <w:r w:rsidR="000D6079">
        <w:rPr>
          <w:rFonts w:cs="Calibri"/>
          <w:sz w:val="20"/>
          <w:szCs w:val="20"/>
        </w:rPr>
        <w:t xml:space="preserve"> </w:t>
      </w:r>
      <w:r w:rsidRPr="00C710BE">
        <w:rPr>
          <w:rFonts w:cs="Calibri"/>
          <w:sz w:val="20"/>
          <w:szCs w:val="20"/>
        </w:rPr>
        <w:t>35% of the perpetrators of SGBV were arrested</w:t>
      </w:r>
      <w:r w:rsidRPr="00965C04">
        <w:rPr>
          <w:rStyle w:val="FootnoteReference"/>
          <w:rFonts w:cstheme="minorHAnsi"/>
          <w:sz w:val="20"/>
          <w:szCs w:val="20"/>
        </w:rPr>
        <w:footnoteReference w:id="31"/>
      </w:r>
      <w:r w:rsidRPr="00965C04">
        <w:rPr>
          <w:rFonts w:cstheme="minorHAnsi"/>
          <w:sz w:val="20"/>
          <w:szCs w:val="20"/>
        </w:rPr>
        <w:t>.</w:t>
      </w:r>
    </w:p>
    <w:p w14:paraId="5426A172" w14:textId="77777777" w:rsidR="00F16FC5" w:rsidRPr="000137F8" w:rsidRDefault="00F16FC5" w:rsidP="000D6079">
      <w:pPr>
        <w:jc w:val="both"/>
        <w:rPr>
          <w:rFonts w:cstheme="minorHAnsi"/>
          <w:color w:val="FF0000"/>
        </w:rPr>
      </w:pPr>
    </w:p>
    <w:p w14:paraId="690C82BB" w14:textId="57893E3B" w:rsidR="00F16FC5" w:rsidRPr="00C710BE" w:rsidRDefault="00C710BE" w:rsidP="00F16FC5">
      <w:pPr>
        <w:jc w:val="both"/>
        <w:rPr>
          <w:rFonts w:cs="Calibri"/>
          <w:sz w:val="16"/>
          <w:szCs w:val="16"/>
        </w:rPr>
      </w:pPr>
      <w:r w:rsidRPr="00C710BE">
        <w:rPr>
          <w:rFonts w:cs="Calibri"/>
          <w:sz w:val="20"/>
          <w:szCs w:val="20"/>
        </w:rPr>
        <w:t xml:space="preserve">In addition, intersectoral discrimination </w:t>
      </w:r>
      <w:r w:rsidR="00F16FC5" w:rsidRPr="00C710BE">
        <w:rPr>
          <w:rFonts w:cs="Calibri"/>
          <w:sz w:val="20"/>
          <w:szCs w:val="20"/>
        </w:rPr>
        <w:t>is a structural problem, caused by stereotypes, negative and hostile attitudes, particularly with regard to persons with intellectual disabilities and mental health difficulties</w:t>
      </w:r>
      <w:r w:rsidR="00097D28">
        <w:rPr>
          <w:rFonts w:cs="Calibri"/>
          <w:sz w:val="20"/>
          <w:szCs w:val="20"/>
        </w:rPr>
        <w:t>, young women and rural women</w:t>
      </w:r>
      <w:r w:rsidR="00F16FC5" w:rsidRPr="00C710BE">
        <w:rPr>
          <w:rFonts w:cs="Calibri"/>
          <w:sz w:val="16"/>
          <w:szCs w:val="16"/>
        </w:rPr>
        <w:t xml:space="preserve">. </w:t>
      </w:r>
      <w:r w:rsidR="00F16FC5" w:rsidRPr="00C710BE">
        <w:rPr>
          <w:rFonts w:cs="Calibri"/>
          <w:sz w:val="20"/>
          <w:szCs w:val="20"/>
        </w:rPr>
        <w:t xml:space="preserve">Persons with disabilities are generally perceived to constitute a liability to the public </w:t>
      </w:r>
      <w:r w:rsidR="00F16FC5" w:rsidRPr="00C710BE">
        <w:rPr>
          <w:rFonts w:cs="Calibri"/>
          <w:sz w:val="20"/>
          <w:szCs w:val="20"/>
        </w:rPr>
        <w:lastRenderedPageBreak/>
        <w:t xml:space="preserve">and are excluded from public debate. Accurate  statistics on persons with disabilities are scanty, but available data shows that 16 per cent of the population have a disability. Disabled people’s organizations (DPOs) estimate that 99 per cent of persons with disabilities live in extreme poverty, mainly due to exclusion from education, skills training, work and income generation opportunities. </w:t>
      </w:r>
    </w:p>
    <w:p w14:paraId="2000247D" w14:textId="77777777" w:rsidR="00F16FC5" w:rsidRPr="00C710BE" w:rsidRDefault="00F16FC5" w:rsidP="00F16FC5">
      <w:pPr>
        <w:jc w:val="both"/>
        <w:rPr>
          <w:rFonts w:cs="Calibri"/>
          <w:sz w:val="16"/>
          <w:szCs w:val="16"/>
        </w:rPr>
      </w:pPr>
    </w:p>
    <w:p w14:paraId="46DFE200" w14:textId="1EFAE0BE" w:rsidR="00E22B42" w:rsidRDefault="00F16FC5" w:rsidP="00F16FC5">
      <w:pPr>
        <w:autoSpaceDE w:val="0"/>
        <w:autoSpaceDN w:val="0"/>
        <w:adjustRightInd w:val="0"/>
        <w:jc w:val="both"/>
        <w:rPr>
          <w:rFonts w:cs="Calibri"/>
          <w:sz w:val="20"/>
          <w:szCs w:val="20"/>
        </w:rPr>
      </w:pPr>
      <w:r w:rsidRPr="00C710BE">
        <w:rPr>
          <w:rFonts w:cs="Calibri"/>
          <w:sz w:val="20"/>
          <w:szCs w:val="20"/>
        </w:rPr>
        <w:t xml:space="preserve">Similarly, rural women are excluded from public debate and peacebuilding processes. </w:t>
      </w:r>
      <w:r w:rsidR="00E22B42" w:rsidRPr="00C710BE">
        <w:rPr>
          <w:rFonts w:cs="Calibri"/>
          <w:sz w:val="20"/>
          <w:szCs w:val="20"/>
        </w:rPr>
        <w:t xml:space="preserve">Rural </w:t>
      </w:r>
      <w:r w:rsidR="00C246F2" w:rsidRPr="00C710BE">
        <w:rPr>
          <w:rFonts w:cs="Calibri"/>
          <w:sz w:val="20"/>
          <w:szCs w:val="20"/>
        </w:rPr>
        <w:t>w</w:t>
      </w:r>
      <w:r w:rsidR="0090653F" w:rsidRPr="00C710BE">
        <w:rPr>
          <w:rFonts w:cs="Calibri"/>
          <w:sz w:val="20"/>
          <w:szCs w:val="20"/>
        </w:rPr>
        <w:t>omen are central to the development of rural areas and to national economies</w:t>
      </w:r>
      <w:r w:rsidR="00C246F2" w:rsidRPr="00C710BE">
        <w:rPr>
          <w:rFonts w:cs="Calibri"/>
          <w:sz w:val="20"/>
          <w:szCs w:val="20"/>
        </w:rPr>
        <w:t xml:space="preserve"> and t</w:t>
      </w:r>
      <w:r w:rsidR="000E3C61" w:rsidRPr="00C710BE">
        <w:rPr>
          <w:rFonts w:cs="Calibri"/>
          <w:sz w:val="20"/>
          <w:szCs w:val="20"/>
        </w:rPr>
        <w:t>hey</w:t>
      </w:r>
      <w:r w:rsidR="0090653F" w:rsidRPr="00C710BE">
        <w:rPr>
          <w:rFonts w:cs="Calibri"/>
          <w:sz w:val="20"/>
          <w:szCs w:val="20"/>
        </w:rPr>
        <w:t xml:space="preserve"> account for a great proportion of the agricultural labour force, especially in subsistence farming, and perform most of the unpaid care work in rural areas</w:t>
      </w:r>
      <w:r w:rsidR="00C246F2" w:rsidRPr="00C710BE">
        <w:rPr>
          <w:rFonts w:cs="Calibri"/>
          <w:sz w:val="20"/>
          <w:szCs w:val="20"/>
        </w:rPr>
        <w:t xml:space="preserve">, </w:t>
      </w:r>
      <w:r w:rsidR="00E22B42" w:rsidRPr="00C710BE">
        <w:rPr>
          <w:rFonts w:cs="Calibri"/>
          <w:sz w:val="20"/>
          <w:szCs w:val="20"/>
        </w:rPr>
        <w:t xml:space="preserve">however, </w:t>
      </w:r>
      <w:r w:rsidR="00C246F2" w:rsidRPr="00C710BE">
        <w:rPr>
          <w:rFonts w:cs="Calibri"/>
          <w:sz w:val="20"/>
          <w:szCs w:val="20"/>
        </w:rPr>
        <w:t xml:space="preserve">they </w:t>
      </w:r>
      <w:r w:rsidR="0090653F" w:rsidRPr="00C710BE">
        <w:rPr>
          <w:rFonts w:cs="Calibri"/>
          <w:sz w:val="20"/>
          <w:szCs w:val="20"/>
        </w:rPr>
        <w:t>have restricted access to productive resources, such as land</w:t>
      </w:r>
      <w:r w:rsidR="0090653F" w:rsidRPr="00E22B42">
        <w:rPr>
          <w:rFonts w:cs="Calibri"/>
          <w:sz w:val="20"/>
          <w:szCs w:val="20"/>
        </w:rPr>
        <w:t xml:space="preserve">, agricultural inputs, finance and credit, extension services, and </w:t>
      </w:r>
      <w:r w:rsidR="00E22B42">
        <w:rPr>
          <w:rFonts w:cs="Calibri"/>
          <w:sz w:val="20"/>
          <w:szCs w:val="20"/>
        </w:rPr>
        <w:t>technology</w:t>
      </w:r>
      <w:r w:rsidR="00E22B42" w:rsidRPr="0090653F">
        <w:rPr>
          <w:rFonts w:cs="Calibri"/>
          <w:sz w:val="20"/>
          <w:szCs w:val="20"/>
        </w:rPr>
        <w:t>. They face more difficulty than men in access</w:t>
      </w:r>
      <w:r w:rsidR="00E22B42">
        <w:rPr>
          <w:rFonts w:cs="Calibri"/>
          <w:sz w:val="20"/>
          <w:szCs w:val="20"/>
        </w:rPr>
        <w:t>ing</w:t>
      </w:r>
      <w:r w:rsidR="00E22B42" w:rsidRPr="0090653F">
        <w:rPr>
          <w:rFonts w:cs="Calibri"/>
          <w:sz w:val="20"/>
          <w:szCs w:val="20"/>
        </w:rPr>
        <w:t xml:space="preserve"> public services, social</w:t>
      </w:r>
      <w:r w:rsidR="00E22B42">
        <w:rPr>
          <w:rFonts w:cs="Calibri"/>
          <w:sz w:val="20"/>
          <w:szCs w:val="20"/>
        </w:rPr>
        <w:t xml:space="preserve"> </w:t>
      </w:r>
      <w:r w:rsidR="00E22B42" w:rsidRPr="0090653F">
        <w:rPr>
          <w:rFonts w:cs="Calibri"/>
          <w:sz w:val="20"/>
          <w:szCs w:val="20"/>
        </w:rPr>
        <w:t>protection, employment opportunities, information</w:t>
      </w:r>
      <w:r w:rsidR="00A46C87">
        <w:rPr>
          <w:rFonts w:cs="Calibri"/>
          <w:sz w:val="20"/>
          <w:szCs w:val="20"/>
        </w:rPr>
        <w:t xml:space="preserve">, </w:t>
      </w:r>
      <w:r w:rsidR="00E22B42" w:rsidRPr="0090653F">
        <w:rPr>
          <w:rFonts w:cs="Calibri"/>
          <w:sz w:val="20"/>
          <w:szCs w:val="20"/>
        </w:rPr>
        <w:t>innovat</w:t>
      </w:r>
      <w:r w:rsidR="00E22B42">
        <w:rPr>
          <w:rFonts w:cs="Calibri"/>
          <w:sz w:val="20"/>
          <w:szCs w:val="20"/>
        </w:rPr>
        <w:t xml:space="preserve">e platforms </w:t>
      </w:r>
      <w:r w:rsidR="00A46C87">
        <w:rPr>
          <w:rFonts w:cs="Calibri"/>
          <w:sz w:val="20"/>
          <w:szCs w:val="20"/>
        </w:rPr>
        <w:t xml:space="preserve">and </w:t>
      </w:r>
      <w:r w:rsidR="00E22B42" w:rsidRPr="0090653F">
        <w:rPr>
          <w:rFonts w:cs="Calibri"/>
          <w:sz w:val="20"/>
          <w:szCs w:val="20"/>
        </w:rPr>
        <w:t>local and national</w:t>
      </w:r>
      <w:r w:rsidR="00E22B42">
        <w:rPr>
          <w:rFonts w:cs="Calibri"/>
          <w:sz w:val="20"/>
          <w:szCs w:val="20"/>
        </w:rPr>
        <w:t xml:space="preserve"> </w:t>
      </w:r>
      <w:r w:rsidR="00E22B42" w:rsidRPr="0090653F">
        <w:rPr>
          <w:rFonts w:cs="Calibri"/>
          <w:sz w:val="20"/>
          <w:szCs w:val="20"/>
        </w:rPr>
        <w:t xml:space="preserve">markets, due to cultural </w:t>
      </w:r>
      <w:r w:rsidR="00E22B42">
        <w:rPr>
          <w:rFonts w:cs="Calibri"/>
          <w:sz w:val="20"/>
          <w:szCs w:val="20"/>
        </w:rPr>
        <w:t>barriers</w:t>
      </w:r>
      <w:r w:rsidR="00E22B42" w:rsidRPr="0090653F">
        <w:rPr>
          <w:rFonts w:cs="Calibri"/>
          <w:sz w:val="20"/>
          <w:szCs w:val="20"/>
        </w:rPr>
        <w:t>. Unpaid care work</w:t>
      </w:r>
      <w:r w:rsidR="00E22B42">
        <w:rPr>
          <w:rFonts w:cs="Calibri"/>
          <w:sz w:val="20"/>
          <w:szCs w:val="20"/>
        </w:rPr>
        <w:t xml:space="preserve"> </w:t>
      </w:r>
      <w:r w:rsidR="00E22B42" w:rsidRPr="0090653F">
        <w:rPr>
          <w:rFonts w:cs="Calibri"/>
          <w:sz w:val="20"/>
          <w:szCs w:val="20"/>
        </w:rPr>
        <w:t xml:space="preserve">further hampers rural women’s ability to take advantage of </w:t>
      </w:r>
      <w:r w:rsidR="00E22B42">
        <w:rPr>
          <w:rFonts w:cs="Calibri"/>
          <w:sz w:val="20"/>
          <w:szCs w:val="20"/>
        </w:rPr>
        <w:t>‘’</w:t>
      </w:r>
      <w:r w:rsidR="00E22B42" w:rsidRPr="0090653F">
        <w:rPr>
          <w:rFonts w:cs="Calibri"/>
          <w:sz w:val="20"/>
          <w:szCs w:val="20"/>
        </w:rPr>
        <w:t>on- and off-farm</w:t>
      </w:r>
      <w:r w:rsidR="00E22B42">
        <w:rPr>
          <w:rFonts w:cs="Calibri"/>
          <w:sz w:val="20"/>
          <w:szCs w:val="20"/>
        </w:rPr>
        <w:t>’’</w:t>
      </w:r>
      <w:r w:rsidR="00E22B42" w:rsidRPr="0090653F">
        <w:rPr>
          <w:rFonts w:cs="Calibri"/>
          <w:sz w:val="20"/>
          <w:szCs w:val="20"/>
        </w:rPr>
        <w:t xml:space="preserve"> employment</w:t>
      </w:r>
      <w:r w:rsidR="00E22B42">
        <w:rPr>
          <w:rFonts w:cs="Calibri"/>
          <w:sz w:val="20"/>
          <w:szCs w:val="20"/>
        </w:rPr>
        <w:t xml:space="preserve"> </w:t>
      </w:r>
      <w:r w:rsidR="00E22B42" w:rsidRPr="0090653F">
        <w:rPr>
          <w:rFonts w:cs="Calibri"/>
          <w:sz w:val="20"/>
          <w:szCs w:val="20"/>
        </w:rPr>
        <w:t>and new market opportunities in the agricultural sector. Their leadership and participation</w:t>
      </w:r>
      <w:r w:rsidR="00E22B42">
        <w:rPr>
          <w:rFonts w:cs="Calibri"/>
          <w:sz w:val="20"/>
          <w:szCs w:val="20"/>
        </w:rPr>
        <w:t xml:space="preserve"> </w:t>
      </w:r>
      <w:r w:rsidR="00E22B42" w:rsidRPr="0090653F">
        <w:rPr>
          <w:rFonts w:cs="Calibri"/>
          <w:sz w:val="20"/>
          <w:szCs w:val="20"/>
        </w:rPr>
        <w:t>in organi</w:t>
      </w:r>
      <w:r w:rsidR="00E22B42">
        <w:rPr>
          <w:rFonts w:cs="Calibri"/>
          <w:sz w:val="20"/>
          <w:szCs w:val="20"/>
        </w:rPr>
        <w:t>z</w:t>
      </w:r>
      <w:r w:rsidR="00E22B42" w:rsidRPr="0090653F">
        <w:rPr>
          <w:rFonts w:cs="Calibri"/>
          <w:sz w:val="20"/>
          <w:szCs w:val="20"/>
        </w:rPr>
        <w:t>ations, decision making and local</w:t>
      </w:r>
      <w:r w:rsidR="00E22B42">
        <w:rPr>
          <w:rFonts w:cs="Calibri"/>
          <w:sz w:val="20"/>
          <w:szCs w:val="20"/>
        </w:rPr>
        <w:t xml:space="preserve"> </w:t>
      </w:r>
      <w:r w:rsidR="00E22B42" w:rsidRPr="0090653F">
        <w:rPr>
          <w:rFonts w:cs="Calibri"/>
          <w:sz w:val="20"/>
          <w:szCs w:val="20"/>
        </w:rPr>
        <w:t>governance remains</w:t>
      </w:r>
      <w:r w:rsidR="00E22B42">
        <w:rPr>
          <w:rFonts w:cs="Calibri"/>
          <w:sz w:val="20"/>
          <w:szCs w:val="20"/>
        </w:rPr>
        <w:t xml:space="preserve"> extremely </w:t>
      </w:r>
      <w:r w:rsidR="00E22B42" w:rsidRPr="0090653F">
        <w:rPr>
          <w:rFonts w:cs="Calibri"/>
          <w:sz w:val="20"/>
          <w:szCs w:val="20"/>
        </w:rPr>
        <w:t xml:space="preserve">low </w:t>
      </w:r>
      <w:r w:rsidR="00E22B42">
        <w:rPr>
          <w:rFonts w:cs="Calibri"/>
          <w:sz w:val="20"/>
          <w:szCs w:val="20"/>
        </w:rPr>
        <w:t xml:space="preserve">as evidenced by the  inadequate that </w:t>
      </w:r>
      <w:r w:rsidR="00E22B42" w:rsidRPr="0090653F">
        <w:rPr>
          <w:rFonts w:cs="Calibri"/>
          <w:sz w:val="20"/>
          <w:szCs w:val="20"/>
        </w:rPr>
        <w:t>policies address their needs and priorities.</w:t>
      </w:r>
      <w:r w:rsidR="00E22B42">
        <w:rPr>
          <w:rFonts w:cs="Calibri"/>
          <w:sz w:val="20"/>
          <w:szCs w:val="20"/>
        </w:rPr>
        <w:t xml:space="preserve"> </w:t>
      </w:r>
    </w:p>
    <w:p w14:paraId="65D3031E" w14:textId="77777777" w:rsidR="00AF6BC4" w:rsidRDefault="00AF6BC4" w:rsidP="00AF6BC4">
      <w:pPr>
        <w:autoSpaceDE w:val="0"/>
        <w:autoSpaceDN w:val="0"/>
        <w:adjustRightInd w:val="0"/>
        <w:jc w:val="both"/>
        <w:rPr>
          <w:rFonts w:cs="Calibri"/>
          <w:sz w:val="20"/>
          <w:szCs w:val="20"/>
        </w:rPr>
      </w:pPr>
    </w:p>
    <w:p w14:paraId="310F0DEE" w14:textId="1452F364" w:rsidR="00AF6BC4" w:rsidRPr="00FD3E46" w:rsidRDefault="00AF6BC4" w:rsidP="00AF6BC4">
      <w:pPr>
        <w:autoSpaceDE w:val="0"/>
        <w:autoSpaceDN w:val="0"/>
        <w:adjustRightInd w:val="0"/>
        <w:jc w:val="both"/>
        <w:rPr>
          <w:rFonts w:cs="Calibri"/>
          <w:sz w:val="20"/>
          <w:szCs w:val="20"/>
        </w:rPr>
      </w:pPr>
      <w:r>
        <w:rPr>
          <w:rFonts w:cs="Calibri"/>
          <w:sz w:val="20"/>
          <w:szCs w:val="20"/>
        </w:rPr>
        <w:t>A</w:t>
      </w:r>
      <w:r w:rsidRPr="00A16530">
        <w:rPr>
          <w:rFonts w:cs="Calibri"/>
          <w:sz w:val="20"/>
          <w:szCs w:val="20"/>
        </w:rPr>
        <w:t xml:space="preserve">nother human and institutional capacity factor </w:t>
      </w:r>
      <w:r>
        <w:rPr>
          <w:rFonts w:cs="Calibri"/>
          <w:sz w:val="20"/>
          <w:szCs w:val="20"/>
        </w:rPr>
        <w:t xml:space="preserve">contributing to women’s and youth’s marginalization and </w:t>
      </w:r>
      <w:r w:rsidRPr="00A16530">
        <w:rPr>
          <w:rFonts w:cs="Calibri"/>
          <w:sz w:val="20"/>
          <w:szCs w:val="20"/>
        </w:rPr>
        <w:t>driving fragility is the</w:t>
      </w:r>
      <w:r w:rsidRPr="00F259F0">
        <w:rPr>
          <w:rFonts w:cs="Calibri"/>
          <w:b/>
          <w:sz w:val="20"/>
          <w:szCs w:val="20"/>
        </w:rPr>
        <w:t xml:space="preserve"> shortage of educated, skilled and experienced civil servants</w:t>
      </w:r>
      <w:r w:rsidRPr="000B5D33">
        <w:rPr>
          <w:rStyle w:val="FootnoteReference"/>
          <w:rFonts w:ascii="GillSansMT" w:hAnsi="GillSansMT" w:cs="GillSansMT"/>
          <w:sz w:val="16"/>
          <w:szCs w:val="16"/>
          <w:lang w:eastAsia="zh-CN"/>
        </w:rPr>
        <w:footnoteReference w:id="32"/>
      </w:r>
      <w:r>
        <w:rPr>
          <w:rFonts w:cs="Calibri"/>
          <w:sz w:val="16"/>
          <w:szCs w:val="16"/>
        </w:rPr>
        <w:t>.</w:t>
      </w:r>
      <w:r>
        <w:rPr>
          <w:rFonts w:cs="Calibri"/>
          <w:sz w:val="20"/>
          <w:szCs w:val="20"/>
        </w:rPr>
        <w:t xml:space="preserve"> </w:t>
      </w:r>
      <w:r w:rsidRPr="009D1D61">
        <w:rPr>
          <w:rFonts w:cs="Calibri"/>
          <w:sz w:val="20"/>
          <w:szCs w:val="20"/>
        </w:rPr>
        <w:t>This reality limits the ability of the public sector to deliver basic social services and implement and monitor in an effective way the government’s budget and respond to the needs of the most needed. A fragile state has been defined as one where “governments and state structures lack capacity and/or political will to deliver safety and security, good governance and poverty reduction to their citizens.”</w:t>
      </w:r>
      <w:r w:rsidRPr="000B5D33">
        <w:rPr>
          <w:rStyle w:val="FootnoteReference"/>
          <w:rFonts w:ascii="GillSansMT" w:hAnsi="GillSansMT" w:cs="GillSansMT"/>
          <w:sz w:val="16"/>
          <w:szCs w:val="16"/>
          <w:lang w:eastAsia="zh-CN"/>
        </w:rPr>
        <w:footnoteReference w:id="33"/>
      </w:r>
      <w:r w:rsidRPr="000B5D33">
        <w:rPr>
          <w:rStyle w:val="FootnoteReference"/>
          <w:rFonts w:ascii="GillSansMT" w:hAnsi="GillSansMT" w:cs="GillSansMT"/>
          <w:sz w:val="16"/>
          <w:szCs w:val="16"/>
          <w:lang w:eastAsia="zh-CN"/>
        </w:rPr>
        <w:t xml:space="preserve"> </w:t>
      </w:r>
      <w:r>
        <w:rPr>
          <w:rFonts w:cs="Calibri"/>
          <w:sz w:val="20"/>
          <w:szCs w:val="20"/>
        </w:rPr>
        <w:t>According to OECD, L</w:t>
      </w:r>
      <w:r w:rsidRPr="009D1D61">
        <w:rPr>
          <w:rFonts w:cs="Calibri"/>
          <w:sz w:val="20"/>
          <w:szCs w:val="20"/>
        </w:rPr>
        <w:t>iberia fits this definition of a “fragile state</w:t>
      </w:r>
      <w:r>
        <w:rPr>
          <w:rFonts w:cs="Calibri"/>
          <w:sz w:val="20"/>
          <w:szCs w:val="20"/>
        </w:rPr>
        <w:t>,</w:t>
      </w:r>
      <w:r w:rsidRPr="009D1D61">
        <w:rPr>
          <w:rFonts w:cs="Calibri"/>
          <w:sz w:val="20"/>
          <w:szCs w:val="20"/>
        </w:rPr>
        <w:t xml:space="preserve">” </w:t>
      </w:r>
      <w:r>
        <w:rPr>
          <w:rFonts w:cs="Calibri"/>
          <w:sz w:val="20"/>
          <w:szCs w:val="20"/>
        </w:rPr>
        <w:t xml:space="preserve">and </w:t>
      </w:r>
      <w:r w:rsidRPr="009D1D61">
        <w:rPr>
          <w:rFonts w:cs="Calibri"/>
          <w:sz w:val="20"/>
          <w:szCs w:val="20"/>
        </w:rPr>
        <w:t xml:space="preserve">it lacks the capacity to deliver basic services to its citizens. </w:t>
      </w:r>
      <w:r>
        <w:rPr>
          <w:rFonts w:cs="Calibri"/>
          <w:sz w:val="20"/>
          <w:szCs w:val="20"/>
        </w:rPr>
        <w:t xml:space="preserve">This was reaffirmed </w:t>
      </w:r>
      <w:r w:rsidRPr="00C85FE0">
        <w:rPr>
          <w:sz w:val="20"/>
          <w:szCs w:val="20"/>
        </w:rPr>
        <w:t xml:space="preserve">by the </w:t>
      </w:r>
      <w:r>
        <w:rPr>
          <w:sz w:val="20"/>
          <w:szCs w:val="20"/>
        </w:rPr>
        <w:t xml:space="preserve">2017 </w:t>
      </w:r>
      <w:r w:rsidRPr="00C85FE0">
        <w:rPr>
          <w:sz w:val="20"/>
          <w:szCs w:val="20"/>
        </w:rPr>
        <w:t>Liberia Peacebuilding Plan</w:t>
      </w:r>
      <w:r>
        <w:rPr>
          <w:sz w:val="20"/>
          <w:szCs w:val="20"/>
        </w:rPr>
        <w:t xml:space="preserve"> which indicated that</w:t>
      </w:r>
      <w:r w:rsidRPr="00C85FE0">
        <w:rPr>
          <w:sz w:val="20"/>
          <w:szCs w:val="20"/>
        </w:rPr>
        <w:t xml:space="preserve"> sustaining peace in Liberia requires long-term investment in national institutions that are inclusive, accountable and responsive.</w:t>
      </w:r>
      <w:r>
        <w:rPr>
          <w:sz w:val="20"/>
          <w:szCs w:val="20"/>
        </w:rPr>
        <w:t xml:space="preserve"> </w:t>
      </w:r>
      <w:r w:rsidRPr="009D1D61">
        <w:rPr>
          <w:rFonts w:cs="Calibri"/>
          <w:sz w:val="20"/>
          <w:szCs w:val="20"/>
        </w:rPr>
        <w:t>Unless that capacity is developed soon and the international community continues to bolster the</w:t>
      </w:r>
      <w:r w:rsidRPr="009D1D61">
        <w:rPr>
          <w:rFonts w:ascii="GillSansMT" w:hAnsi="GillSansMT" w:cs="GillSansMT"/>
          <w:lang w:eastAsia="zh-CN"/>
        </w:rPr>
        <w:t xml:space="preserve"> </w:t>
      </w:r>
      <w:r w:rsidRPr="009D1D61">
        <w:rPr>
          <w:rFonts w:cs="Calibri"/>
          <w:sz w:val="20"/>
          <w:szCs w:val="20"/>
        </w:rPr>
        <w:t>country in the meantime, the fragile conditions in the country risk a return to violent conflict, an eventuality that would threaten national security</w:t>
      </w:r>
      <w:r w:rsidRPr="000B5D33">
        <w:rPr>
          <w:rStyle w:val="FootnoteReference"/>
          <w:rFonts w:ascii="GillSansMT" w:hAnsi="GillSansMT" w:cs="GillSansMT"/>
          <w:sz w:val="16"/>
          <w:szCs w:val="16"/>
          <w:lang w:eastAsia="zh-CN"/>
        </w:rPr>
        <w:footnoteReference w:id="34"/>
      </w:r>
      <w:r w:rsidRPr="000B5D33">
        <w:rPr>
          <w:rStyle w:val="FootnoteReference"/>
          <w:rFonts w:ascii="GillSansMT" w:hAnsi="GillSansMT" w:cs="GillSansMT"/>
          <w:sz w:val="16"/>
          <w:szCs w:val="16"/>
          <w:lang w:eastAsia="zh-CN"/>
        </w:rPr>
        <w:t xml:space="preserve">. </w:t>
      </w:r>
      <w:r>
        <w:t>.</w:t>
      </w:r>
      <w:r>
        <w:rPr>
          <w:rFonts w:cs="Calibri"/>
          <w:sz w:val="20"/>
          <w:szCs w:val="20"/>
        </w:rPr>
        <w:t xml:space="preserve"> In addition, </w:t>
      </w:r>
      <w:r w:rsidRPr="009D1D61">
        <w:rPr>
          <w:rFonts w:cs="Calibri"/>
          <w:sz w:val="20"/>
          <w:szCs w:val="20"/>
        </w:rPr>
        <w:t xml:space="preserve">Liberia suffers from </w:t>
      </w:r>
      <w:r w:rsidRPr="008B14CF">
        <w:rPr>
          <w:rFonts w:cs="Calibri"/>
          <w:b/>
          <w:sz w:val="20"/>
          <w:szCs w:val="20"/>
        </w:rPr>
        <w:t xml:space="preserve">a lack of strong institutional frameworks and good governance practices </w:t>
      </w:r>
      <w:r w:rsidRPr="009D1D61">
        <w:rPr>
          <w:rFonts w:cs="Calibri"/>
          <w:sz w:val="20"/>
          <w:szCs w:val="20"/>
        </w:rPr>
        <w:t>and yet good governance and peacebuilding are interlocking dimensions in achieving a lasting peace. As stressed in the 2017</w:t>
      </w:r>
      <w:r>
        <w:rPr>
          <w:rFonts w:cs="Calibri"/>
          <w:sz w:val="20"/>
          <w:szCs w:val="20"/>
        </w:rPr>
        <w:t xml:space="preserve"> </w:t>
      </w:r>
      <w:r w:rsidRPr="009D1D61">
        <w:rPr>
          <w:rFonts w:cs="Calibri"/>
          <w:sz w:val="20"/>
          <w:szCs w:val="20"/>
        </w:rPr>
        <w:t>Liberia Peacebuilding Plan, governance reform is central to building peace and promoting reconciliation in Liberia.</w:t>
      </w:r>
      <w:r>
        <w:rPr>
          <w:rFonts w:cs="Calibri"/>
          <w:sz w:val="20"/>
          <w:szCs w:val="20"/>
        </w:rPr>
        <w:t xml:space="preserve"> </w:t>
      </w:r>
      <w:r w:rsidRPr="00885637">
        <w:rPr>
          <w:rFonts w:cs="Calibri"/>
          <w:b/>
          <w:sz w:val="20"/>
          <w:szCs w:val="20"/>
        </w:rPr>
        <w:t xml:space="preserve">The </w:t>
      </w:r>
      <w:r w:rsidRPr="00AA1AF7">
        <w:rPr>
          <w:rFonts w:cs="Calibri"/>
          <w:b/>
          <w:sz w:val="20"/>
          <w:szCs w:val="20"/>
        </w:rPr>
        <w:t>Government’s inability to respond to the needs and demands of its people, especially women, youth and vulnerable groups</w:t>
      </w:r>
      <w:r w:rsidRPr="006E13B4">
        <w:rPr>
          <w:rStyle w:val="FootnoteReference"/>
          <w:rFonts w:ascii="GillSansMT" w:hAnsi="GillSansMT" w:cs="GillSansMT"/>
          <w:sz w:val="16"/>
          <w:szCs w:val="16"/>
          <w:lang w:eastAsia="zh-CN"/>
        </w:rPr>
        <w:footnoteReference w:id="35"/>
      </w:r>
      <w:r w:rsidRPr="006E13B4">
        <w:rPr>
          <w:rStyle w:val="FootnoteReference"/>
          <w:rFonts w:ascii="GillSansMT" w:hAnsi="GillSansMT" w:cs="GillSansMT"/>
          <w:sz w:val="16"/>
          <w:szCs w:val="16"/>
          <w:lang w:eastAsia="zh-CN"/>
        </w:rPr>
        <w:t xml:space="preserve">, </w:t>
      </w:r>
      <w:r w:rsidRPr="006E13B4">
        <w:rPr>
          <w:rFonts w:cs="Calibri"/>
          <w:sz w:val="20"/>
          <w:szCs w:val="20"/>
        </w:rPr>
        <w:t>such</w:t>
      </w:r>
      <w:r>
        <w:rPr>
          <w:rFonts w:cs="Calibri"/>
          <w:sz w:val="20"/>
          <w:szCs w:val="20"/>
        </w:rPr>
        <w:t xml:space="preserve"> as people with disabilities, Sexual and Gender based Violence (SGBV) survivors, rural women, and rural youth </w:t>
      </w:r>
      <w:r w:rsidRPr="009D1D61">
        <w:rPr>
          <w:rFonts w:cs="Calibri"/>
          <w:sz w:val="20"/>
          <w:szCs w:val="20"/>
        </w:rPr>
        <w:t xml:space="preserve">exacerbates social grievances, </w:t>
      </w:r>
      <w:r>
        <w:rPr>
          <w:rFonts w:cs="Calibri"/>
          <w:sz w:val="20"/>
          <w:szCs w:val="20"/>
        </w:rPr>
        <w:t xml:space="preserve">and hence </w:t>
      </w:r>
      <w:r w:rsidRPr="009D1D61">
        <w:rPr>
          <w:rFonts w:cs="Calibri"/>
          <w:sz w:val="20"/>
          <w:szCs w:val="20"/>
        </w:rPr>
        <w:t xml:space="preserve">increasing the risk </w:t>
      </w:r>
      <w:r>
        <w:rPr>
          <w:rFonts w:cs="Calibri"/>
          <w:sz w:val="20"/>
          <w:szCs w:val="20"/>
        </w:rPr>
        <w:t xml:space="preserve">of </w:t>
      </w:r>
      <w:r w:rsidRPr="009D1D61">
        <w:rPr>
          <w:rFonts w:cs="Calibri"/>
          <w:sz w:val="20"/>
          <w:szCs w:val="20"/>
        </w:rPr>
        <w:t>sporadic, localized violence spreading to the national-scale</w:t>
      </w:r>
      <w:r w:rsidRPr="00592D2D">
        <w:rPr>
          <w:rFonts w:cs="Calibri"/>
          <w:sz w:val="16"/>
          <w:szCs w:val="16"/>
          <w:vertAlign w:val="superscript"/>
        </w:rPr>
        <w:footnoteReference w:id="36"/>
      </w:r>
      <w:r w:rsidRPr="009D1D61">
        <w:rPr>
          <w:rFonts w:cs="Calibri"/>
          <w:sz w:val="20"/>
          <w:szCs w:val="20"/>
        </w:rPr>
        <w:t>. Issues of government capacity, accountability, and perceived legitimacy have fueled grievances across the board</w:t>
      </w:r>
      <w:r>
        <w:rPr>
          <w:rFonts w:cs="Calibri"/>
          <w:sz w:val="20"/>
          <w:szCs w:val="20"/>
        </w:rPr>
        <w:t>,</w:t>
      </w:r>
      <w:r w:rsidRPr="00592D2D">
        <w:rPr>
          <w:rFonts w:cs="Calibri"/>
          <w:sz w:val="16"/>
          <w:szCs w:val="16"/>
          <w:vertAlign w:val="superscript"/>
        </w:rPr>
        <w:footnoteReference w:id="37"/>
      </w:r>
      <w:r>
        <w:rPr>
          <w:rFonts w:cs="Calibri"/>
          <w:sz w:val="20"/>
          <w:szCs w:val="20"/>
        </w:rPr>
        <w:t xml:space="preserve"> as evidenced in recently increasing demonstrations including the June 7</w:t>
      </w:r>
      <w:r w:rsidRPr="00592D2D">
        <w:rPr>
          <w:rFonts w:cs="Calibri"/>
          <w:sz w:val="20"/>
          <w:szCs w:val="20"/>
          <w:vertAlign w:val="superscript"/>
        </w:rPr>
        <w:t>th</w:t>
      </w:r>
      <w:r>
        <w:rPr>
          <w:rFonts w:cs="Calibri"/>
          <w:sz w:val="20"/>
          <w:szCs w:val="20"/>
        </w:rPr>
        <w:t xml:space="preserve"> protest. </w:t>
      </w:r>
    </w:p>
    <w:p w14:paraId="1ED38ABF" w14:textId="5C306001" w:rsidR="0090653F" w:rsidRPr="0090653F" w:rsidRDefault="0090653F" w:rsidP="00E22B42">
      <w:pPr>
        <w:autoSpaceDE w:val="0"/>
        <w:autoSpaceDN w:val="0"/>
        <w:adjustRightInd w:val="0"/>
        <w:jc w:val="both"/>
        <w:rPr>
          <w:rFonts w:cs="Calibri"/>
          <w:sz w:val="20"/>
          <w:szCs w:val="20"/>
        </w:rPr>
      </w:pPr>
    </w:p>
    <w:p w14:paraId="32582600" w14:textId="4A8D7870" w:rsidR="00D23152" w:rsidRPr="00525B1E" w:rsidRDefault="00C710BE" w:rsidP="00950439">
      <w:pPr>
        <w:pStyle w:val="Default"/>
        <w:jc w:val="both"/>
        <w:rPr>
          <w:rFonts w:ascii="Times New Roman" w:hAnsi="Times New Roman" w:cs="Times New Roman"/>
          <w:color w:val="FF0000"/>
          <w:sz w:val="20"/>
          <w:szCs w:val="20"/>
        </w:rPr>
      </w:pPr>
      <w:r w:rsidRPr="00C20E24">
        <w:rPr>
          <w:rFonts w:ascii="Times New Roman" w:hAnsi="Times New Roman"/>
          <w:b/>
          <w:color w:val="auto"/>
          <w:sz w:val="20"/>
          <w:szCs w:val="20"/>
          <w:lang w:val="en-GB"/>
        </w:rPr>
        <w:t xml:space="preserve">The </w:t>
      </w:r>
      <w:r w:rsidR="0041058F" w:rsidRPr="00C20E24">
        <w:rPr>
          <w:rFonts w:ascii="Times New Roman" w:hAnsi="Times New Roman"/>
          <w:b/>
          <w:color w:val="auto"/>
          <w:sz w:val="20"/>
          <w:szCs w:val="20"/>
          <w:lang w:val="en-GB"/>
        </w:rPr>
        <w:t>Government expressed</w:t>
      </w:r>
      <w:r w:rsidRPr="00C20E24">
        <w:rPr>
          <w:rFonts w:ascii="Times New Roman" w:hAnsi="Times New Roman"/>
          <w:b/>
          <w:color w:val="auto"/>
          <w:sz w:val="20"/>
          <w:szCs w:val="20"/>
          <w:lang w:val="en-GB"/>
        </w:rPr>
        <w:t xml:space="preserve"> willingness to address the </w:t>
      </w:r>
      <w:r w:rsidR="00C20E24" w:rsidRPr="00C20E24">
        <w:rPr>
          <w:rFonts w:ascii="Times New Roman" w:hAnsi="Times New Roman"/>
          <w:b/>
          <w:color w:val="auto"/>
          <w:sz w:val="20"/>
          <w:szCs w:val="20"/>
          <w:lang w:val="en-GB"/>
        </w:rPr>
        <w:t xml:space="preserve">above-mentioned </w:t>
      </w:r>
      <w:r w:rsidRPr="00C20E24">
        <w:rPr>
          <w:rFonts w:ascii="Times New Roman" w:hAnsi="Times New Roman"/>
          <w:b/>
          <w:color w:val="auto"/>
          <w:sz w:val="20"/>
          <w:szCs w:val="20"/>
          <w:lang w:val="en-GB"/>
        </w:rPr>
        <w:t>peacebuilding challenges and past grievances which are in practical terms reflected in the Second National Action Plan on Women Peace and Security</w:t>
      </w:r>
      <w:r w:rsidR="00097D28" w:rsidRPr="00C20E24">
        <w:rPr>
          <w:rFonts w:ascii="Times New Roman" w:hAnsi="Times New Roman"/>
          <w:b/>
          <w:color w:val="auto"/>
          <w:sz w:val="20"/>
          <w:szCs w:val="20"/>
          <w:lang w:val="en-GB"/>
        </w:rPr>
        <w:t>.</w:t>
      </w:r>
      <w:r w:rsidR="00097D28">
        <w:rPr>
          <w:rFonts w:ascii="Times New Roman" w:hAnsi="Times New Roman"/>
          <w:color w:val="auto"/>
          <w:sz w:val="20"/>
          <w:szCs w:val="20"/>
          <w:lang w:val="en-GB"/>
        </w:rPr>
        <w:t xml:space="preserve"> </w:t>
      </w:r>
      <w:r w:rsidR="00525B1E" w:rsidRPr="00C710BE">
        <w:rPr>
          <w:rFonts w:ascii="Times New Roman" w:hAnsi="Times New Roman"/>
          <w:color w:val="auto"/>
          <w:sz w:val="20"/>
          <w:szCs w:val="20"/>
          <w:lang w:val="en-GB"/>
        </w:rPr>
        <w:t xml:space="preserve"> </w:t>
      </w:r>
      <w:r w:rsidR="00525B1E" w:rsidRPr="00BF68C8">
        <w:rPr>
          <w:rFonts w:ascii="Times New Roman" w:hAnsi="Times New Roman"/>
          <w:color w:val="auto"/>
          <w:sz w:val="20"/>
          <w:szCs w:val="20"/>
          <w:lang w:val="en-GB"/>
        </w:rPr>
        <w:t xml:space="preserve">National Action Plans serve as a tool for governments to articulate priorities and coordinate the implementation of </w:t>
      </w:r>
      <w:r w:rsidR="00525B1E">
        <w:rPr>
          <w:rFonts w:ascii="Times New Roman" w:hAnsi="Times New Roman"/>
          <w:color w:val="auto"/>
          <w:sz w:val="20"/>
          <w:szCs w:val="20"/>
          <w:lang w:val="en-GB"/>
        </w:rPr>
        <w:t>UN</w:t>
      </w:r>
      <w:r w:rsidR="00525B1E" w:rsidRPr="00BF68C8">
        <w:rPr>
          <w:rFonts w:ascii="Times New Roman" w:hAnsi="Times New Roman"/>
          <w:color w:val="auto"/>
          <w:sz w:val="20"/>
          <w:szCs w:val="20"/>
          <w:lang w:val="en-GB"/>
        </w:rPr>
        <w:t xml:space="preserve">SCR </w:t>
      </w:r>
      <w:r w:rsidR="00525B1E">
        <w:rPr>
          <w:rFonts w:ascii="Times New Roman" w:hAnsi="Times New Roman"/>
          <w:color w:val="auto"/>
          <w:sz w:val="20"/>
          <w:szCs w:val="20"/>
          <w:lang w:val="en-GB"/>
        </w:rPr>
        <w:t>on WPS</w:t>
      </w:r>
      <w:r w:rsidR="00525B1E" w:rsidRPr="00BF68C8">
        <w:rPr>
          <w:rFonts w:ascii="Times New Roman" w:hAnsi="Times New Roman"/>
          <w:color w:val="auto"/>
          <w:sz w:val="20"/>
          <w:szCs w:val="20"/>
          <w:lang w:val="en-GB"/>
        </w:rPr>
        <w:t xml:space="preserve"> at the national leve</w:t>
      </w:r>
      <w:r w:rsidR="00525B1E">
        <w:rPr>
          <w:rFonts w:ascii="Times New Roman" w:hAnsi="Times New Roman"/>
          <w:color w:val="auto"/>
          <w:sz w:val="20"/>
          <w:szCs w:val="20"/>
          <w:lang w:val="en-GB"/>
        </w:rPr>
        <w:t xml:space="preserve">l too. </w:t>
      </w:r>
      <w:r w:rsidR="00950439" w:rsidRPr="00BF68C8">
        <w:rPr>
          <w:rFonts w:ascii="Times New Roman" w:hAnsi="Times New Roman"/>
          <w:color w:val="auto"/>
          <w:sz w:val="20"/>
          <w:szCs w:val="20"/>
          <w:lang w:val="en-GB"/>
        </w:rPr>
        <w:t xml:space="preserve">The Women, Peace and Security agenda provides a holistic approach to </w:t>
      </w:r>
      <w:r w:rsidR="00965C04">
        <w:rPr>
          <w:rFonts w:ascii="Times New Roman" w:hAnsi="Times New Roman"/>
          <w:color w:val="auto"/>
          <w:sz w:val="20"/>
          <w:szCs w:val="20"/>
          <w:lang w:val="en-GB"/>
        </w:rPr>
        <w:t xml:space="preserve">peacebuilding and </w:t>
      </w:r>
      <w:r w:rsidR="00950439" w:rsidRPr="00BF68C8">
        <w:rPr>
          <w:rFonts w:ascii="Times New Roman" w:hAnsi="Times New Roman"/>
          <w:color w:val="auto"/>
          <w:sz w:val="20"/>
          <w:szCs w:val="20"/>
          <w:lang w:val="en-GB"/>
        </w:rPr>
        <w:t>security comprised of four main pillars: Participation, Conflict Prevention, Protection and Relief and Recovery. Addressing all four pillars is critical to</w:t>
      </w:r>
      <w:r w:rsidR="00950439" w:rsidRPr="00C710BE">
        <w:rPr>
          <w:rFonts w:ascii="Times New Roman" w:hAnsi="Times New Roman"/>
          <w:color w:val="auto"/>
          <w:sz w:val="20"/>
          <w:szCs w:val="20"/>
          <w:lang w:val="en-GB"/>
        </w:rPr>
        <w:t xml:space="preserve"> </w:t>
      </w:r>
      <w:r w:rsidR="00950439" w:rsidRPr="00BF68C8">
        <w:rPr>
          <w:rFonts w:ascii="Times New Roman" w:hAnsi="Times New Roman"/>
          <w:color w:val="auto"/>
          <w:sz w:val="20"/>
          <w:szCs w:val="20"/>
          <w:lang w:val="en-GB"/>
        </w:rPr>
        <w:t>respect human rights and dignity and in tackling the root causes of conflict to create sustainable peace</w:t>
      </w:r>
      <w:r w:rsidR="007106C5">
        <w:rPr>
          <w:rFonts w:ascii="Times New Roman" w:hAnsi="Times New Roman"/>
          <w:color w:val="auto"/>
          <w:sz w:val="20"/>
          <w:szCs w:val="20"/>
          <w:lang w:val="en-GB"/>
        </w:rPr>
        <w:t xml:space="preserve"> given their interconnectedness</w:t>
      </w:r>
      <w:r w:rsidR="00950439">
        <w:rPr>
          <w:rFonts w:ascii="Times New Roman" w:hAnsi="Times New Roman"/>
          <w:color w:val="auto"/>
          <w:sz w:val="20"/>
          <w:szCs w:val="20"/>
          <w:lang w:val="en-GB"/>
        </w:rPr>
        <w:t xml:space="preserve">. </w:t>
      </w:r>
    </w:p>
    <w:p w14:paraId="159B2904" w14:textId="77777777" w:rsidR="00E236C1" w:rsidRPr="00965C04" w:rsidRDefault="00E236C1" w:rsidP="00950439">
      <w:pPr>
        <w:pStyle w:val="Default"/>
        <w:jc w:val="both"/>
        <w:rPr>
          <w:rFonts w:ascii="Times New Roman" w:hAnsi="Times New Roman"/>
          <w:color w:val="auto"/>
          <w:sz w:val="20"/>
          <w:szCs w:val="20"/>
        </w:rPr>
      </w:pPr>
    </w:p>
    <w:p w14:paraId="08A2BEBC" w14:textId="0D696148" w:rsidR="00137E3E" w:rsidRPr="00137E3E" w:rsidRDefault="00E236C1" w:rsidP="00137E3E">
      <w:pPr>
        <w:autoSpaceDE w:val="0"/>
        <w:autoSpaceDN w:val="0"/>
        <w:adjustRightInd w:val="0"/>
        <w:jc w:val="both"/>
        <w:rPr>
          <w:rFonts w:cs="Calibri"/>
          <w:sz w:val="20"/>
          <w:szCs w:val="20"/>
          <w:lang w:val="en-GB"/>
        </w:rPr>
      </w:pPr>
      <w:r w:rsidRPr="00FD7490">
        <w:rPr>
          <w:rFonts w:cs="Calibri"/>
          <w:sz w:val="20"/>
          <w:szCs w:val="20"/>
        </w:rPr>
        <w:t>In 2009, Liberia</w:t>
      </w:r>
      <w:r w:rsidRPr="0012545E">
        <w:rPr>
          <w:rFonts w:cs="Calibri"/>
          <w:sz w:val="20"/>
          <w:szCs w:val="20"/>
          <w:lang w:val="en-GB"/>
        </w:rPr>
        <w:t xml:space="preserve"> became one of the first countries implement</w:t>
      </w:r>
      <w:r w:rsidR="00163F95">
        <w:rPr>
          <w:rFonts w:cs="Calibri"/>
          <w:sz w:val="20"/>
          <w:szCs w:val="20"/>
          <w:lang w:val="en-GB"/>
        </w:rPr>
        <w:t>ing</w:t>
      </w:r>
      <w:r w:rsidRPr="0012545E">
        <w:rPr>
          <w:rFonts w:cs="Calibri"/>
          <w:sz w:val="20"/>
          <w:szCs w:val="20"/>
          <w:lang w:val="en-GB"/>
        </w:rPr>
        <w:t xml:space="preserve"> UNSCR 1325, by developing the</w:t>
      </w:r>
      <w:r>
        <w:rPr>
          <w:rFonts w:cs="Calibri"/>
          <w:sz w:val="20"/>
          <w:szCs w:val="20"/>
          <w:lang w:val="en-GB"/>
        </w:rPr>
        <w:t xml:space="preserve"> </w:t>
      </w:r>
      <w:r w:rsidR="00163F95">
        <w:rPr>
          <w:rFonts w:cs="Calibri"/>
          <w:sz w:val="20"/>
          <w:szCs w:val="20"/>
          <w:lang w:val="en-GB"/>
        </w:rPr>
        <w:t xml:space="preserve">first phase of </w:t>
      </w:r>
      <w:r w:rsidRPr="0012545E">
        <w:rPr>
          <w:rFonts w:cs="Calibri"/>
          <w:sz w:val="20"/>
          <w:szCs w:val="20"/>
          <w:lang w:val="en-GB"/>
        </w:rPr>
        <w:t>Liberia National Action Plan (NAP) for the Implementation of UN Resolution 1325, 2009-2013,</w:t>
      </w:r>
      <w:r>
        <w:rPr>
          <w:rFonts w:cs="Calibri"/>
          <w:sz w:val="20"/>
          <w:szCs w:val="20"/>
          <w:lang w:val="en-GB"/>
        </w:rPr>
        <w:t xml:space="preserve"> </w:t>
      </w:r>
      <w:r w:rsidRPr="0012545E">
        <w:rPr>
          <w:rFonts w:cs="Calibri"/>
          <w:sz w:val="20"/>
          <w:szCs w:val="20"/>
          <w:lang w:val="en-GB"/>
        </w:rPr>
        <w:t>demonstrating the government’s commitment to include women in peacebuilding and conflict</w:t>
      </w:r>
      <w:r>
        <w:rPr>
          <w:rFonts w:cs="Calibri"/>
          <w:sz w:val="20"/>
          <w:szCs w:val="20"/>
          <w:lang w:val="en-GB"/>
        </w:rPr>
        <w:t xml:space="preserve"> </w:t>
      </w:r>
      <w:r w:rsidRPr="0012545E">
        <w:rPr>
          <w:rFonts w:cs="Calibri"/>
          <w:sz w:val="20"/>
          <w:szCs w:val="20"/>
          <w:lang w:val="en-GB"/>
        </w:rPr>
        <w:t>resolution processes.</w:t>
      </w:r>
      <w:r>
        <w:rPr>
          <w:rFonts w:cs="Calibri"/>
          <w:sz w:val="20"/>
          <w:szCs w:val="20"/>
          <w:lang w:val="en-GB"/>
        </w:rPr>
        <w:t xml:space="preserve"> </w:t>
      </w:r>
      <w:r w:rsidRPr="00542EBD">
        <w:rPr>
          <w:rFonts w:cs="Calibri"/>
          <w:sz w:val="20"/>
          <w:szCs w:val="20"/>
        </w:rPr>
        <w:t>Some of the specific achievements during the implementation of the first NAP WPS include: The development of the National Gender Policy; the development and approval of the Anti-Trafficking Act; the development of a Policy on Crime Prevention which includes crimes of sexual and gender-based violence; and the establishment of</w:t>
      </w:r>
      <w:r w:rsidR="008456F4">
        <w:rPr>
          <w:rFonts w:cs="Calibri"/>
          <w:sz w:val="20"/>
          <w:szCs w:val="20"/>
        </w:rPr>
        <w:t xml:space="preserve"> a </w:t>
      </w:r>
      <w:r w:rsidR="00F46FD6">
        <w:rPr>
          <w:rFonts w:cs="Calibri"/>
          <w:sz w:val="20"/>
          <w:szCs w:val="20"/>
        </w:rPr>
        <w:t xml:space="preserve">specialized </w:t>
      </w:r>
      <w:r w:rsidR="008456F4">
        <w:rPr>
          <w:rFonts w:cs="Calibri"/>
          <w:sz w:val="20"/>
          <w:szCs w:val="20"/>
        </w:rPr>
        <w:t>court for Sexual and Gender based Violence Cases</w:t>
      </w:r>
      <w:r w:rsidRPr="00542EBD">
        <w:rPr>
          <w:rFonts w:cs="Calibri"/>
          <w:sz w:val="20"/>
          <w:szCs w:val="20"/>
        </w:rPr>
        <w:t>.</w:t>
      </w:r>
      <w:r w:rsidRPr="00542EBD">
        <w:rPr>
          <w:rFonts w:cstheme="minorHAnsi"/>
          <w:lang w:val="en-GB"/>
        </w:rPr>
        <w:t xml:space="preserve"> </w:t>
      </w:r>
      <w:r w:rsidRPr="00542EBD">
        <w:rPr>
          <w:rFonts w:cs="Calibri"/>
          <w:sz w:val="20"/>
          <w:szCs w:val="20"/>
        </w:rPr>
        <w:t xml:space="preserve">In a December 2018 report on the consultation process for the second NAP, conducted by MGCSP, </w:t>
      </w:r>
      <w:r w:rsidR="00137E3E">
        <w:rPr>
          <w:rFonts w:cs="Calibri"/>
          <w:sz w:val="20"/>
          <w:szCs w:val="20"/>
        </w:rPr>
        <w:t xml:space="preserve">stressed </w:t>
      </w:r>
      <w:r w:rsidRPr="00542EBD">
        <w:rPr>
          <w:rFonts w:cs="Calibri"/>
          <w:sz w:val="20"/>
          <w:szCs w:val="20"/>
        </w:rPr>
        <w:t>that the truth and reconciliation process</w:t>
      </w:r>
      <w:r>
        <w:rPr>
          <w:rStyle w:val="FootnoteReference"/>
          <w:rFonts w:cs="Calibri"/>
          <w:sz w:val="20"/>
          <w:szCs w:val="20"/>
        </w:rPr>
        <w:footnoteReference w:id="38"/>
      </w:r>
      <w:r>
        <w:rPr>
          <w:rFonts w:cs="Calibri"/>
          <w:sz w:val="20"/>
          <w:szCs w:val="20"/>
        </w:rPr>
        <w:t xml:space="preserve"> </w:t>
      </w:r>
      <w:r w:rsidRPr="00542EBD">
        <w:rPr>
          <w:rFonts w:cs="Calibri"/>
          <w:sz w:val="20"/>
          <w:szCs w:val="20"/>
        </w:rPr>
        <w:t xml:space="preserve">had provided the </w:t>
      </w:r>
      <w:r w:rsidRPr="00542EBD">
        <w:rPr>
          <w:rFonts w:cs="Calibri"/>
          <w:sz w:val="20"/>
          <w:szCs w:val="20"/>
        </w:rPr>
        <w:lastRenderedPageBreak/>
        <w:t>opportunity for a certain number of women and girls throughout Liberia to testify and share their stories with the commission. Women also participated through active</w:t>
      </w:r>
      <w:r w:rsidRPr="00542EBD">
        <w:rPr>
          <w:rFonts w:cstheme="minorHAnsi"/>
          <w:lang w:val="en-GB"/>
        </w:rPr>
        <w:t xml:space="preserve"> </w:t>
      </w:r>
      <w:r w:rsidRPr="00542EBD">
        <w:rPr>
          <w:rFonts w:cs="Calibri"/>
          <w:sz w:val="20"/>
          <w:szCs w:val="20"/>
        </w:rPr>
        <w:t>outreach, statement taking, public hearings, research and investigation</w:t>
      </w:r>
      <w:r w:rsidRPr="00542EBD">
        <w:rPr>
          <w:rStyle w:val="FootnoteReference"/>
          <w:rFonts w:cs="Calibri"/>
          <w:sz w:val="20"/>
          <w:szCs w:val="20"/>
        </w:rPr>
        <w:footnoteReference w:id="39"/>
      </w:r>
      <w:r w:rsidRPr="00542EBD">
        <w:rPr>
          <w:rFonts w:cs="Calibri"/>
          <w:sz w:val="20"/>
          <w:szCs w:val="20"/>
        </w:rPr>
        <w:t>.</w:t>
      </w:r>
      <w:r w:rsidR="00163F95">
        <w:rPr>
          <w:rFonts w:cs="Calibri"/>
          <w:sz w:val="20"/>
          <w:szCs w:val="20"/>
        </w:rPr>
        <w:t xml:space="preserve"> </w:t>
      </w:r>
      <w:r w:rsidRPr="00542EBD">
        <w:rPr>
          <w:rFonts w:cs="Calibri"/>
          <w:sz w:val="20"/>
          <w:szCs w:val="20"/>
        </w:rPr>
        <w:t>With respect to security sector institutions (SSIs), some of the results achieved were the</w:t>
      </w:r>
      <w:r w:rsidR="00A932A8">
        <w:rPr>
          <w:rFonts w:cs="Calibri"/>
          <w:sz w:val="20"/>
          <w:szCs w:val="20"/>
        </w:rPr>
        <w:t xml:space="preserve"> reaction of the Gender and Security National Taskforce and the </w:t>
      </w:r>
      <w:r w:rsidRPr="00542EBD">
        <w:rPr>
          <w:rFonts w:cs="Calibri"/>
          <w:sz w:val="20"/>
          <w:szCs w:val="20"/>
        </w:rPr>
        <w:t xml:space="preserve"> establishment of gender units with Gender Advisers or focal points in five security institutions, </w:t>
      </w:r>
      <w:r w:rsidR="00A932A8">
        <w:rPr>
          <w:rFonts w:cs="Calibri"/>
          <w:sz w:val="20"/>
          <w:szCs w:val="20"/>
        </w:rPr>
        <w:t>which include</w:t>
      </w:r>
      <w:r w:rsidRPr="00542EBD">
        <w:rPr>
          <w:rFonts w:cs="Calibri"/>
          <w:sz w:val="20"/>
          <w:szCs w:val="20"/>
        </w:rPr>
        <w:t xml:space="preserve"> the L</w:t>
      </w:r>
      <w:r>
        <w:rPr>
          <w:rFonts w:cs="Calibri"/>
          <w:sz w:val="20"/>
          <w:szCs w:val="20"/>
        </w:rPr>
        <w:t xml:space="preserve">iberian </w:t>
      </w:r>
      <w:r w:rsidRPr="00542EBD">
        <w:rPr>
          <w:rFonts w:cs="Calibri"/>
          <w:sz w:val="20"/>
          <w:szCs w:val="20"/>
        </w:rPr>
        <w:t>N</w:t>
      </w:r>
      <w:r>
        <w:rPr>
          <w:rFonts w:cs="Calibri"/>
          <w:sz w:val="20"/>
          <w:szCs w:val="20"/>
        </w:rPr>
        <w:t xml:space="preserve">ational </w:t>
      </w:r>
      <w:r w:rsidRPr="00542EBD">
        <w:rPr>
          <w:rFonts w:cs="Calibri"/>
          <w:sz w:val="20"/>
          <w:szCs w:val="20"/>
        </w:rPr>
        <w:t>P</w:t>
      </w:r>
      <w:r>
        <w:rPr>
          <w:rFonts w:cs="Calibri"/>
          <w:sz w:val="20"/>
          <w:szCs w:val="20"/>
        </w:rPr>
        <w:t>olice (LNP)</w:t>
      </w:r>
      <w:r w:rsidRPr="00542EBD">
        <w:rPr>
          <w:rFonts w:cs="Calibri"/>
          <w:sz w:val="20"/>
          <w:szCs w:val="20"/>
        </w:rPr>
        <w:t xml:space="preserve">, Bureau of Corrections (BCR), Liberia Drug Enforcement Agency (LDEA) and Ministry of Defense (MoD), as well as in the Fire Service, the Small Arms Commission. </w:t>
      </w:r>
    </w:p>
    <w:p w14:paraId="11803545" w14:textId="77777777" w:rsidR="0012545E" w:rsidRPr="00542EBD" w:rsidRDefault="0012545E" w:rsidP="0012545E">
      <w:pPr>
        <w:pStyle w:val="ListParagraph"/>
        <w:contextualSpacing w:val="0"/>
        <w:jc w:val="both"/>
        <w:rPr>
          <w:lang w:val="en-GB"/>
        </w:rPr>
      </w:pPr>
    </w:p>
    <w:p w14:paraId="6BE433CE" w14:textId="6F40ACDC" w:rsidR="008D4AF1" w:rsidRPr="00FD1EC7" w:rsidRDefault="00E236C1" w:rsidP="008D4AF1">
      <w:pPr>
        <w:pStyle w:val="Default"/>
        <w:jc w:val="both"/>
        <w:rPr>
          <w:rFonts w:ascii="Times New Roman" w:hAnsi="Times New Roman"/>
          <w:color w:val="auto"/>
          <w:sz w:val="20"/>
          <w:szCs w:val="20"/>
        </w:rPr>
      </w:pPr>
      <w:r w:rsidRPr="008D4AF1">
        <w:rPr>
          <w:rFonts w:ascii="Times New Roman" w:hAnsi="Times New Roman"/>
          <w:color w:val="auto"/>
          <w:sz w:val="20"/>
          <w:szCs w:val="20"/>
        </w:rPr>
        <w:t xml:space="preserve">Prior to the conclusion of the </w:t>
      </w:r>
      <w:r w:rsidR="000711FE">
        <w:rPr>
          <w:rFonts w:ascii="Times New Roman" w:hAnsi="Times New Roman"/>
          <w:color w:val="auto"/>
          <w:sz w:val="20"/>
          <w:szCs w:val="20"/>
        </w:rPr>
        <w:t xml:space="preserve">first phase of </w:t>
      </w:r>
      <w:r w:rsidRPr="008D4AF1">
        <w:rPr>
          <w:rFonts w:ascii="Times New Roman" w:hAnsi="Times New Roman"/>
          <w:color w:val="auto"/>
          <w:sz w:val="20"/>
          <w:szCs w:val="20"/>
        </w:rPr>
        <w:t xml:space="preserve">NAP WPS period in 2013, a number of assessments were done by various bodies. These include two analyses conducted by the Institute for Inclusive Security (IIS), in 2013 and 2014, and one done by the MGCSP in 2015, which articulate some of the progress and challenges and yielded a revised action plan for the implementation of 17 recommendations. The Women’s NGOs Secretariat of Liberia (WONGOSOL), in collaboration with the Global Network of Women Peacebuilders, also conducted </w:t>
      </w:r>
      <w:r w:rsidR="00FF7780">
        <w:rPr>
          <w:rFonts w:ascii="Times New Roman" w:hAnsi="Times New Roman"/>
          <w:color w:val="auto"/>
          <w:sz w:val="20"/>
          <w:szCs w:val="20"/>
        </w:rPr>
        <w:t xml:space="preserve">a </w:t>
      </w:r>
      <w:r w:rsidRPr="008D4AF1">
        <w:rPr>
          <w:rFonts w:ascii="Times New Roman" w:hAnsi="Times New Roman"/>
          <w:color w:val="auto"/>
          <w:sz w:val="20"/>
          <w:szCs w:val="20"/>
        </w:rPr>
        <w:t>monitoring of UNSCR 1325 in Liberia and produced three reports (the latest in 2014). These assessments concluded with a number of recommendations for addressing the challenges that impede its implementation. These were then complied by the Government in the Second NAP WPS, which was validated in July 2019. The second NAP WPS  sets out the activities that need to be implemented under each recommendation and a road map for doing so. It emphasizes the need to establish and operationalize an effective monitoring mechanism to gauge progress on</w:t>
      </w:r>
      <w:r w:rsidRPr="00FD7490">
        <w:rPr>
          <w:rFonts w:ascii="Times New Roman" w:hAnsi="Times New Roman"/>
          <w:color w:val="auto"/>
          <w:sz w:val="20"/>
          <w:szCs w:val="20"/>
        </w:rPr>
        <w:t xml:space="preserve"> implementation.</w:t>
      </w:r>
      <w:r w:rsidRPr="0012545E">
        <w:rPr>
          <w:sz w:val="20"/>
          <w:szCs w:val="20"/>
        </w:rPr>
        <w:t xml:space="preserve"> </w:t>
      </w:r>
      <w:r w:rsidR="008D4AF1" w:rsidRPr="00544233">
        <w:rPr>
          <w:rFonts w:ascii="Times New Roman" w:hAnsi="Times New Roman"/>
          <w:color w:val="auto"/>
          <w:sz w:val="20"/>
          <w:szCs w:val="20"/>
        </w:rPr>
        <w:t>The second NAP WPS also integrated the recommendation</w:t>
      </w:r>
      <w:r w:rsidR="00544233" w:rsidRPr="00544233">
        <w:rPr>
          <w:rFonts w:ascii="Times New Roman" w:hAnsi="Times New Roman"/>
          <w:color w:val="auto"/>
          <w:sz w:val="20"/>
          <w:szCs w:val="20"/>
        </w:rPr>
        <w:t>s</w:t>
      </w:r>
      <w:r w:rsidR="008D4AF1" w:rsidRPr="00544233">
        <w:rPr>
          <w:rFonts w:ascii="Times New Roman" w:hAnsi="Times New Roman"/>
          <w:color w:val="auto"/>
          <w:sz w:val="20"/>
          <w:szCs w:val="20"/>
        </w:rPr>
        <w:t xml:space="preserve"> provided by </w:t>
      </w:r>
      <w:r w:rsidR="008D4AF1" w:rsidRPr="00FD1EC7">
        <w:rPr>
          <w:rFonts w:ascii="Times New Roman" w:hAnsi="Times New Roman"/>
          <w:color w:val="auto"/>
          <w:sz w:val="20"/>
          <w:szCs w:val="20"/>
        </w:rPr>
        <w:t>187 individuals from Government Agencies, CSO</w:t>
      </w:r>
      <w:r w:rsidR="008D4AF1">
        <w:rPr>
          <w:rFonts w:ascii="Times New Roman" w:hAnsi="Times New Roman"/>
          <w:color w:val="auto"/>
          <w:sz w:val="20"/>
          <w:szCs w:val="20"/>
        </w:rPr>
        <w:t>s</w:t>
      </w:r>
      <w:r w:rsidR="008D4AF1" w:rsidRPr="00FD1EC7">
        <w:rPr>
          <w:rFonts w:ascii="Times New Roman" w:hAnsi="Times New Roman"/>
          <w:color w:val="auto"/>
          <w:sz w:val="20"/>
          <w:szCs w:val="20"/>
        </w:rPr>
        <w:t>, women’s organizations, development partners at national and local level</w:t>
      </w:r>
      <w:r w:rsidR="00544233">
        <w:rPr>
          <w:rFonts w:ascii="Times New Roman" w:hAnsi="Times New Roman"/>
          <w:color w:val="auto"/>
          <w:sz w:val="20"/>
          <w:szCs w:val="20"/>
        </w:rPr>
        <w:t xml:space="preserve"> during the development process</w:t>
      </w:r>
      <w:r w:rsidR="008D4AF1" w:rsidRPr="00FD1EC7">
        <w:rPr>
          <w:rFonts w:ascii="Times New Roman" w:hAnsi="Times New Roman"/>
          <w:color w:val="auto"/>
          <w:sz w:val="20"/>
          <w:szCs w:val="20"/>
        </w:rPr>
        <w:t xml:space="preserve">.  </w:t>
      </w:r>
      <w:r w:rsidR="00544233">
        <w:rPr>
          <w:rFonts w:ascii="Times New Roman" w:hAnsi="Times New Roman"/>
          <w:color w:val="auto"/>
          <w:sz w:val="20"/>
          <w:szCs w:val="20"/>
        </w:rPr>
        <w:t xml:space="preserve">Some of the recommendations include </w:t>
      </w:r>
      <w:r w:rsidR="008D4AF1" w:rsidRPr="00FD1EC7">
        <w:rPr>
          <w:rFonts w:ascii="Times New Roman" w:hAnsi="Times New Roman"/>
          <w:color w:val="auto"/>
          <w:sz w:val="20"/>
          <w:szCs w:val="20"/>
        </w:rPr>
        <w:t>the need to localize the NAP WPS</w:t>
      </w:r>
      <w:r w:rsidR="008D4AF1">
        <w:rPr>
          <w:rFonts w:ascii="Times New Roman" w:hAnsi="Times New Roman"/>
          <w:color w:val="auto"/>
          <w:sz w:val="20"/>
          <w:szCs w:val="20"/>
        </w:rPr>
        <w:t xml:space="preserve"> at county level</w:t>
      </w:r>
      <w:r w:rsidR="008D4AF1" w:rsidRPr="00FD1EC7">
        <w:rPr>
          <w:rFonts w:ascii="Times New Roman" w:hAnsi="Times New Roman"/>
          <w:color w:val="auto"/>
          <w:sz w:val="20"/>
          <w:szCs w:val="20"/>
        </w:rPr>
        <w:t xml:space="preserve">, the need to enhance allocation of financial resources for WPS by adopting GRB, strengthening the capacity of </w:t>
      </w:r>
      <w:r w:rsidR="008D4AF1">
        <w:rPr>
          <w:rFonts w:ascii="Times New Roman" w:hAnsi="Times New Roman"/>
          <w:color w:val="auto"/>
          <w:sz w:val="20"/>
          <w:szCs w:val="20"/>
        </w:rPr>
        <w:t xml:space="preserve">government institutions and CSOs </w:t>
      </w:r>
      <w:r w:rsidR="008D4AF1" w:rsidRPr="00FD1EC7">
        <w:rPr>
          <w:rFonts w:ascii="Times New Roman" w:hAnsi="Times New Roman"/>
          <w:color w:val="auto"/>
          <w:sz w:val="20"/>
          <w:szCs w:val="20"/>
        </w:rPr>
        <w:t xml:space="preserve">on GRB and WPS, monitoring and reporting, and </w:t>
      </w:r>
      <w:r w:rsidR="00163F95">
        <w:rPr>
          <w:rFonts w:ascii="Times New Roman" w:hAnsi="Times New Roman"/>
          <w:color w:val="auto"/>
          <w:sz w:val="20"/>
          <w:szCs w:val="20"/>
        </w:rPr>
        <w:t>i</w:t>
      </w:r>
      <w:r w:rsidR="008D4AF1" w:rsidRPr="00FD1EC7">
        <w:rPr>
          <w:rFonts w:ascii="Times New Roman" w:hAnsi="Times New Roman"/>
          <w:color w:val="auto"/>
          <w:sz w:val="20"/>
          <w:szCs w:val="20"/>
        </w:rPr>
        <w:t>nvesting in changing</w:t>
      </w:r>
      <w:r w:rsidR="008D4AF1">
        <w:rPr>
          <w:rFonts w:ascii="Times New Roman" w:hAnsi="Times New Roman"/>
          <w:color w:val="auto"/>
          <w:sz w:val="20"/>
          <w:szCs w:val="20"/>
        </w:rPr>
        <w:t xml:space="preserve"> discriminatory </w:t>
      </w:r>
      <w:r w:rsidR="008D4AF1" w:rsidRPr="00FD1EC7">
        <w:rPr>
          <w:rFonts w:ascii="Times New Roman" w:hAnsi="Times New Roman"/>
          <w:color w:val="auto"/>
          <w:sz w:val="20"/>
          <w:szCs w:val="20"/>
        </w:rPr>
        <w:t>attitudes and behaviors of target groups</w:t>
      </w:r>
      <w:r w:rsidR="008D4AF1" w:rsidRPr="00C17203">
        <w:rPr>
          <w:rFonts w:ascii="Times New Roman" w:hAnsi="Times New Roman"/>
          <w:color w:val="auto"/>
          <w:sz w:val="16"/>
          <w:szCs w:val="16"/>
        </w:rPr>
        <w:footnoteReference w:id="40"/>
      </w:r>
      <w:r w:rsidR="008D4AF1" w:rsidRPr="00C17203">
        <w:rPr>
          <w:rFonts w:ascii="Times New Roman" w:hAnsi="Times New Roman"/>
          <w:color w:val="auto"/>
          <w:sz w:val="16"/>
          <w:szCs w:val="16"/>
        </w:rPr>
        <w:t xml:space="preserve">. </w:t>
      </w:r>
    </w:p>
    <w:p w14:paraId="3DB38FF0" w14:textId="77777777" w:rsidR="00FD7490" w:rsidRDefault="00FD7490" w:rsidP="008D4AF1">
      <w:pPr>
        <w:pStyle w:val="Default"/>
        <w:jc w:val="both"/>
        <w:rPr>
          <w:rFonts w:ascii="Times New Roman" w:hAnsi="Times New Roman"/>
          <w:color w:val="auto"/>
          <w:sz w:val="20"/>
          <w:szCs w:val="20"/>
        </w:rPr>
      </w:pPr>
    </w:p>
    <w:p w14:paraId="7C095D12" w14:textId="102A2B15" w:rsidR="00FF7780" w:rsidRPr="00C51B14" w:rsidRDefault="00FF7780" w:rsidP="00FF7780">
      <w:pPr>
        <w:pStyle w:val="Default"/>
        <w:jc w:val="both"/>
        <w:rPr>
          <w:rFonts w:ascii="Times New Roman" w:hAnsi="Times New Roman"/>
          <w:color w:val="auto"/>
          <w:sz w:val="20"/>
          <w:szCs w:val="20"/>
        </w:rPr>
      </w:pPr>
      <w:bookmarkStart w:id="4" w:name="_Hlk12972153"/>
      <w:bookmarkStart w:id="5" w:name="_Hlk18677347"/>
      <w:r w:rsidRPr="00544233">
        <w:rPr>
          <w:rFonts w:ascii="Times New Roman" w:hAnsi="Times New Roman"/>
          <w:color w:val="auto"/>
          <w:sz w:val="20"/>
          <w:szCs w:val="20"/>
        </w:rPr>
        <w:t>The</w:t>
      </w:r>
      <w:r w:rsidR="00965C04">
        <w:rPr>
          <w:rFonts w:ascii="Times New Roman" w:hAnsi="Times New Roman"/>
          <w:color w:val="auto"/>
          <w:sz w:val="20"/>
          <w:szCs w:val="20"/>
        </w:rPr>
        <w:t xml:space="preserve"> second</w:t>
      </w:r>
      <w:r w:rsidRPr="00544233">
        <w:rPr>
          <w:rFonts w:ascii="Times New Roman" w:hAnsi="Times New Roman"/>
          <w:color w:val="auto"/>
          <w:sz w:val="20"/>
          <w:szCs w:val="20"/>
        </w:rPr>
        <w:t xml:space="preserve"> NAP WPS stressed the need for gender-sensitive</w:t>
      </w:r>
      <w:r w:rsidRPr="008E6969">
        <w:rPr>
          <w:rFonts w:ascii="Times New Roman" w:hAnsi="Times New Roman"/>
          <w:color w:val="auto"/>
          <w:sz w:val="20"/>
          <w:szCs w:val="20"/>
        </w:rPr>
        <w:t xml:space="preserve"> approaches to peace and stability. Although the inclusion of women in peacebuilding processes has gained momentum in</w:t>
      </w:r>
      <w:r>
        <w:rPr>
          <w:rFonts w:ascii="Times New Roman" w:hAnsi="Times New Roman"/>
          <w:color w:val="auto"/>
          <w:sz w:val="20"/>
          <w:szCs w:val="20"/>
        </w:rPr>
        <w:t xml:space="preserve"> </w:t>
      </w:r>
      <w:r w:rsidRPr="008E6969">
        <w:rPr>
          <w:rFonts w:ascii="Times New Roman" w:hAnsi="Times New Roman"/>
          <w:color w:val="auto"/>
          <w:sz w:val="20"/>
          <w:szCs w:val="20"/>
        </w:rPr>
        <w:t xml:space="preserve"> policy discussions in Liberia over the last 10 years</w:t>
      </w:r>
      <w:r>
        <w:rPr>
          <w:rFonts w:ascii="Times New Roman" w:hAnsi="Times New Roman"/>
          <w:color w:val="auto"/>
          <w:sz w:val="20"/>
          <w:szCs w:val="20"/>
        </w:rPr>
        <w:t>,</w:t>
      </w:r>
      <w:r w:rsidRPr="008E6969">
        <w:rPr>
          <w:rFonts w:ascii="Times New Roman" w:hAnsi="Times New Roman"/>
          <w:color w:val="auto"/>
          <w:sz w:val="20"/>
          <w:szCs w:val="20"/>
        </w:rPr>
        <w:t xml:space="preserve"> many challenges remain. Peacebuilding is the foundation for creating sustainable human security and equitable development in countries emerging from conflict and the Liberian NAP WPS in essence upholds the role of women in peacebuilding initiatives.</w:t>
      </w:r>
      <w:r>
        <w:rPr>
          <w:rFonts w:ascii="Times New Roman" w:hAnsi="Times New Roman"/>
          <w:color w:val="auto"/>
          <w:sz w:val="20"/>
          <w:szCs w:val="20"/>
        </w:rPr>
        <w:t xml:space="preserve"> </w:t>
      </w:r>
      <w:r w:rsidRPr="00BC0260">
        <w:rPr>
          <w:rFonts w:ascii="Times New Roman" w:hAnsi="Times New Roman"/>
          <w:color w:val="auto"/>
          <w:sz w:val="20"/>
          <w:szCs w:val="20"/>
        </w:rPr>
        <w:t xml:space="preserve">The second NAP builds on the successes of the first NAP and addresses the challenges to achieving full and successful implementation. It is </w:t>
      </w:r>
      <w:r>
        <w:rPr>
          <w:rFonts w:ascii="Times New Roman" w:hAnsi="Times New Roman"/>
          <w:color w:val="auto"/>
          <w:sz w:val="20"/>
          <w:szCs w:val="20"/>
        </w:rPr>
        <w:t xml:space="preserve">based </w:t>
      </w:r>
      <w:r w:rsidRPr="00BC0260">
        <w:rPr>
          <w:rFonts w:ascii="Times New Roman" w:hAnsi="Times New Roman"/>
          <w:color w:val="auto"/>
          <w:sz w:val="20"/>
          <w:szCs w:val="20"/>
        </w:rPr>
        <w:t>on five pillars:</w:t>
      </w:r>
    </w:p>
    <w:p w14:paraId="6D0A1C6A" w14:textId="6E02165A" w:rsidR="008D4AF1" w:rsidRPr="000D6079" w:rsidRDefault="008D4AF1" w:rsidP="00B448DD">
      <w:pPr>
        <w:numPr>
          <w:ilvl w:val="0"/>
          <w:numId w:val="16"/>
        </w:numPr>
        <w:autoSpaceDE w:val="0"/>
        <w:autoSpaceDN w:val="0"/>
        <w:adjustRightInd w:val="0"/>
        <w:jc w:val="both"/>
        <w:rPr>
          <w:rFonts w:cs="Calibri"/>
          <w:sz w:val="20"/>
          <w:szCs w:val="20"/>
        </w:rPr>
      </w:pPr>
      <w:r w:rsidRPr="000D6079">
        <w:rPr>
          <w:rFonts w:cs="Calibri"/>
          <w:b/>
          <w:sz w:val="20"/>
          <w:szCs w:val="20"/>
        </w:rPr>
        <w:t>Prevention:</w:t>
      </w:r>
      <w:r w:rsidRPr="000D6079">
        <w:rPr>
          <w:rFonts w:cs="Calibri"/>
          <w:sz w:val="20"/>
          <w:szCs w:val="20"/>
        </w:rPr>
        <w:t xml:space="preserve"> Prevention of relapse into conflict and all forms of structural and physical violence against women and girls, including SGBV and violence done under the threat of terrorism.</w:t>
      </w:r>
    </w:p>
    <w:bookmarkEnd w:id="4"/>
    <w:p w14:paraId="37F0F443" w14:textId="77777777" w:rsidR="008D4AF1" w:rsidRPr="000D6079" w:rsidRDefault="008D4AF1" w:rsidP="00B448DD">
      <w:pPr>
        <w:numPr>
          <w:ilvl w:val="0"/>
          <w:numId w:val="16"/>
        </w:numPr>
        <w:jc w:val="both"/>
        <w:rPr>
          <w:rFonts w:cs="Calibri"/>
          <w:sz w:val="20"/>
          <w:szCs w:val="20"/>
        </w:rPr>
      </w:pPr>
      <w:r w:rsidRPr="000D6079">
        <w:rPr>
          <w:rFonts w:cs="Calibri"/>
          <w:b/>
          <w:sz w:val="20"/>
          <w:szCs w:val="20"/>
        </w:rPr>
        <w:t>Protection:</w:t>
      </w:r>
      <w:r w:rsidRPr="000D6079">
        <w:rPr>
          <w:rFonts w:cs="Calibri"/>
          <w:sz w:val="20"/>
          <w:szCs w:val="20"/>
        </w:rPr>
        <w:t xml:space="preserve"> Women, young women and girls’ safety, physical and mental health are assured, and their human rights respected.</w:t>
      </w:r>
    </w:p>
    <w:p w14:paraId="31D77B98" w14:textId="77777777" w:rsidR="008D4AF1" w:rsidRPr="000D6079" w:rsidRDefault="008D4AF1" w:rsidP="00B448DD">
      <w:pPr>
        <w:numPr>
          <w:ilvl w:val="0"/>
          <w:numId w:val="16"/>
        </w:numPr>
        <w:jc w:val="both"/>
        <w:rPr>
          <w:rFonts w:cs="Calibri"/>
          <w:sz w:val="20"/>
          <w:szCs w:val="20"/>
        </w:rPr>
      </w:pPr>
      <w:r w:rsidRPr="000D6079">
        <w:rPr>
          <w:rFonts w:cs="Calibri"/>
          <w:b/>
          <w:sz w:val="20"/>
          <w:szCs w:val="20"/>
        </w:rPr>
        <w:t>Participation:</w:t>
      </w:r>
      <w:r w:rsidRPr="000D6079">
        <w:rPr>
          <w:rFonts w:cs="Calibri"/>
          <w:sz w:val="20"/>
          <w:szCs w:val="20"/>
        </w:rPr>
        <w:t xml:space="preserve"> Participation of women, young women and girls in decision-making processes related to the prevention, management and resolution of conflicts, humanitarian action and countering terrorism.</w:t>
      </w:r>
    </w:p>
    <w:p w14:paraId="32AD341C" w14:textId="77777777" w:rsidR="008D4AF1" w:rsidRPr="000D6079" w:rsidRDefault="008D4AF1" w:rsidP="00B448DD">
      <w:pPr>
        <w:numPr>
          <w:ilvl w:val="0"/>
          <w:numId w:val="16"/>
        </w:numPr>
        <w:jc w:val="both"/>
        <w:rPr>
          <w:rFonts w:cs="Calibri"/>
          <w:sz w:val="20"/>
          <w:szCs w:val="20"/>
        </w:rPr>
      </w:pPr>
      <w:r w:rsidRPr="000D6079">
        <w:rPr>
          <w:rFonts w:cs="Calibri"/>
          <w:b/>
          <w:sz w:val="20"/>
          <w:szCs w:val="20"/>
        </w:rPr>
        <w:t>Relief and recovery</w:t>
      </w:r>
      <w:r w:rsidRPr="000D6079">
        <w:rPr>
          <w:rFonts w:cs="Calibri"/>
          <w:sz w:val="20"/>
          <w:szCs w:val="20"/>
        </w:rPr>
        <w:t xml:space="preserve">: Women and girls’ specific needs are met in relief and recovery and peacebuilding interventions, including under the threat of terrorism and especially those most vulnerable to violence. </w:t>
      </w:r>
    </w:p>
    <w:p w14:paraId="39B4F15C" w14:textId="77777777" w:rsidR="008D4AF1" w:rsidRPr="000D6079" w:rsidRDefault="008D4AF1" w:rsidP="00B448DD">
      <w:pPr>
        <w:numPr>
          <w:ilvl w:val="0"/>
          <w:numId w:val="16"/>
        </w:numPr>
        <w:jc w:val="both"/>
        <w:rPr>
          <w:rFonts w:cs="Calibri"/>
          <w:sz w:val="20"/>
          <w:szCs w:val="20"/>
        </w:rPr>
      </w:pPr>
      <w:r w:rsidRPr="000D6079">
        <w:rPr>
          <w:rFonts w:cs="Calibri"/>
          <w:b/>
          <w:sz w:val="20"/>
          <w:szCs w:val="20"/>
        </w:rPr>
        <w:t>Coordination and accountability:</w:t>
      </w:r>
      <w:r w:rsidRPr="000D6079">
        <w:rPr>
          <w:rFonts w:cs="Calibri"/>
          <w:sz w:val="20"/>
          <w:szCs w:val="20"/>
        </w:rPr>
        <w:t xml:space="preserve"> Capacity and resources to coordinate, implement, monitor and report on WPS plans and programmes are ensured.</w:t>
      </w:r>
    </w:p>
    <w:bookmarkEnd w:id="5"/>
    <w:p w14:paraId="5DE5DC9B" w14:textId="77777777" w:rsidR="004E3142" w:rsidRDefault="004E3142" w:rsidP="00965C04">
      <w:pPr>
        <w:jc w:val="both"/>
        <w:rPr>
          <w:rFonts w:cs="Calibri"/>
          <w:sz w:val="20"/>
          <w:szCs w:val="20"/>
          <w:lang w:val="en-GB"/>
        </w:rPr>
      </w:pPr>
    </w:p>
    <w:p w14:paraId="040EE763" w14:textId="75306D81" w:rsidR="008D4AF1" w:rsidRDefault="008D4AF1" w:rsidP="00965C04">
      <w:pPr>
        <w:jc w:val="both"/>
        <w:rPr>
          <w:rFonts w:cs="Calibri"/>
          <w:sz w:val="20"/>
          <w:szCs w:val="20"/>
          <w:lang w:val="en-GB"/>
        </w:rPr>
      </w:pPr>
      <w:r w:rsidRPr="006441BB">
        <w:rPr>
          <w:rFonts w:cs="Calibri"/>
          <w:sz w:val="20"/>
          <w:szCs w:val="20"/>
          <w:lang w:val="en-GB"/>
        </w:rPr>
        <w:t xml:space="preserve">As identified during the consultative process, there are still many peacebuilding gaps that </w:t>
      </w:r>
      <w:r w:rsidR="002C2BF2" w:rsidRPr="006441BB">
        <w:rPr>
          <w:rFonts w:cs="Calibri"/>
          <w:sz w:val="20"/>
          <w:szCs w:val="20"/>
          <w:lang w:val="en-GB"/>
        </w:rPr>
        <w:t>must</w:t>
      </w:r>
      <w:r w:rsidRPr="006441BB">
        <w:rPr>
          <w:rFonts w:cs="Calibri"/>
          <w:sz w:val="20"/>
          <w:szCs w:val="20"/>
          <w:lang w:val="en-GB"/>
        </w:rPr>
        <w:t xml:space="preserve"> be addressed </w:t>
      </w:r>
      <w:r>
        <w:rPr>
          <w:rFonts w:cs="Calibri"/>
          <w:sz w:val="20"/>
          <w:szCs w:val="20"/>
          <w:lang w:val="en-GB"/>
        </w:rPr>
        <w:t xml:space="preserve">through the implementation of </w:t>
      </w:r>
      <w:r w:rsidRPr="006441BB">
        <w:rPr>
          <w:rFonts w:cs="Calibri"/>
          <w:sz w:val="20"/>
          <w:szCs w:val="20"/>
          <w:lang w:val="en-GB"/>
        </w:rPr>
        <w:t xml:space="preserve">the second phase of the NAP WPS. Some of those </w:t>
      </w:r>
      <w:r w:rsidR="00400DC1">
        <w:rPr>
          <w:rFonts w:cs="Calibri"/>
          <w:sz w:val="20"/>
          <w:szCs w:val="20"/>
          <w:lang w:val="en-GB"/>
        </w:rPr>
        <w:t xml:space="preserve">examples </w:t>
      </w:r>
      <w:r>
        <w:rPr>
          <w:rFonts w:cs="Calibri"/>
          <w:sz w:val="20"/>
          <w:szCs w:val="20"/>
          <w:lang w:val="en-GB"/>
        </w:rPr>
        <w:t xml:space="preserve">are captured in the table below: </w:t>
      </w:r>
    </w:p>
    <w:p w14:paraId="4ACF7AA9" w14:textId="77777777" w:rsidR="008D4AF1" w:rsidRDefault="008D4AF1" w:rsidP="008D4AF1">
      <w:pPr>
        <w:rPr>
          <w:rFonts w:cs="Calibri"/>
          <w:sz w:val="20"/>
          <w:szCs w:val="20"/>
          <w:lang w:val="en-GB"/>
        </w:rPr>
      </w:pPr>
    </w:p>
    <w:tbl>
      <w:tblPr>
        <w:tblStyle w:val="TableGrid"/>
        <w:tblW w:w="9810" w:type="dxa"/>
        <w:tblInd w:w="-635" w:type="dxa"/>
        <w:tblLook w:val="04A0" w:firstRow="1" w:lastRow="0" w:firstColumn="1" w:lastColumn="0" w:noHBand="0" w:noVBand="1"/>
      </w:tblPr>
      <w:tblGrid>
        <w:gridCol w:w="2805"/>
        <w:gridCol w:w="5835"/>
        <w:gridCol w:w="1170"/>
      </w:tblGrid>
      <w:tr w:rsidR="00544233" w14:paraId="3051A994" w14:textId="7A76B6D5" w:rsidTr="000D6079">
        <w:tc>
          <w:tcPr>
            <w:tcW w:w="2805" w:type="dxa"/>
            <w:shd w:val="clear" w:color="auto" w:fill="FFF2CC" w:themeFill="accent4" w:themeFillTint="33"/>
          </w:tcPr>
          <w:p w14:paraId="14A179FE" w14:textId="77777777" w:rsidR="00544233" w:rsidRDefault="00544233" w:rsidP="008D4AF1">
            <w:pPr>
              <w:rPr>
                <w:rFonts w:cs="Calibri"/>
                <w:sz w:val="20"/>
                <w:szCs w:val="20"/>
                <w:lang w:val="en-GB"/>
              </w:rPr>
            </w:pPr>
            <w:r>
              <w:rPr>
                <w:rFonts w:cs="Calibri"/>
                <w:sz w:val="20"/>
                <w:szCs w:val="20"/>
                <w:lang w:val="en-GB"/>
              </w:rPr>
              <w:t xml:space="preserve">Overarching peacebuilding and state-building goals as per The New Deal for Engagement in Fragile states </w:t>
            </w:r>
            <w:r>
              <w:rPr>
                <w:rStyle w:val="FootnoteReference"/>
                <w:rFonts w:cs="Calibri"/>
                <w:sz w:val="20"/>
                <w:szCs w:val="20"/>
                <w:lang w:val="en-GB"/>
              </w:rPr>
              <w:footnoteReference w:id="41"/>
            </w:r>
            <w:r>
              <w:rPr>
                <w:rFonts w:cs="Calibri"/>
                <w:sz w:val="20"/>
                <w:szCs w:val="20"/>
                <w:lang w:val="en-GB"/>
              </w:rPr>
              <w:t>.</w:t>
            </w:r>
          </w:p>
        </w:tc>
        <w:tc>
          <w:tcPr>
            <w:tcW w:w="5835" w:type="dxa"/>
            <w:shd w:val="clear" w:color="auto" w:fill="FFF2CC" w:themeFill="accent4" w:themeFillTint="33"/>
          </w:tcPr>
          <w:p w14:paraId="11D1BB86" w14:textId="32CA8153" w:rsidR="00544233" w:rsidRDefault="00544233" w:rsidP="008D4AF1">
            <w:pPr>
              <w:pStyle w:val="NormalWeb"/>
              <w:spacing w:before="0" w:beforeAutospacing="0" w:after="0" w:afterAutospacing="0" w:line="273" w:lineRule="atLeast"/>
              <w:jc w:val="both"/>
              <w:textAlignment w:val="baseline"/>
              <w:rPr>
                <w:rFonts w:ascii="Arial" w:hAnsi="Arial" w:cs="Arial"/>
                <w:color w:val="808284"/>
                <w:sz w:val="20"/>
                <w:szCs w:val="20"/>
              </w:rPr>
            </w:pPr>
            <w:r>
              <w:rPr>
                <w:rFonts w:cs="Calibri"/>
                <w:sz w:val="20"/>
                <w:szCs w:val="20"/>
                <w:lang w:val="en-GB"/>
              </w:rPr>
              <w:t>Some of the Peacebuilding gaps that will be address</w:t>
            </w:r>
            <w:r w:rsidR="00FD7490">
              <w:rPr>
                <w:rFonts w:cs="Calibri"/>
                <w:sz w:val="20"/>
                <w:szCs w:val="20"/>
                <w:lang w:val="en-GB"/>
              </w:rPr>
              <w:t>ed</w:t>
            </w:r>
            <w:r>
              <w:rPr>
                <w:rFonts w:cs="Calibri"/>
                <w:sz w:val="20"/>
                <w:szCs w:val="20"/>
                <w:lang w:val="en-GB"/>
              </w:rPr>
              <w:t xml:space="preserve"> through the implementation of the Second NAP WPS in Liberia </w:t>
            </w:r>
          </w:p>
          <w:p w14:paraId="3613CAA3" w14:textId="77777777" w:rsidR="00544233" w:rsidRPr="00C93544" w:rsidRDefault="00544233" w:rsidP="008D4AF1">
            <w:pPr>
              <w:spacing w:before="150" w:after="150" w:line="273" w:lineRule="atLeast"/>
              <w:ind w:right="150"/>
              <w:jc w:val="both"/>
              <w:textAlignment w:val="baseline"/>
              <w:rPr>
                <w:rFonts w:cs="Calibri"/>
                <w:sz w:val="20"/>
                <w:szCs w:val="20"/>
              </w:rPr>
            </w:pPr>
          </w:p>
        </w:tc>
        <w:tc>
          <w:tcPr>
            <w:tcW w:w="1170" w:type="dxa"/>
            <w:shd w:val="clear" w:color="auto" w:fill="FFF2CC" w:themeFill="accent4" w:themeFillTint="33"/>
          </w:tcPr>
          <w:p w14:paraId="3750F2CE" w14:textId="33AFA32C" w:rsidR="00544233" w:rsidRDefault="00544233" w:rsidP="008D4AF1">
            <w:pPr>
              <w:pStyle w:val="NormalWeb"/>
              <w:spacing w:before="0" w:beforeAutospacing="0" w:after="0" w:afterAutospacing="0" w:line="273" w:lineRule="atLeast"/>
              <w:jc w:val="both"/>
              <w:textAlignment w:val="baseline"/>
              <w:rPr>
                <w:rFonts w:cs="Calibri"/>
                <w:sz w:val="20"/>
                <w:szCs w:val="20"/>
                <w:lang w:val="en-GB"/>
              </w:rPr>
            </w:pPr>
            <w:r>
              <w:rPr>
                <w:rFonts w:cs="Calibri"/>
                <w:sz w:val="20"/>
                <w:szCs w:val="20"/>
                <w:lang w:val="en-GB"/>
              </w:rPr>
              <w:t>Pillar</w:t>
            </w:r>
            <w:r w:rsidR="0045679E">
              <w:rPr>
                <w:rFonts w:cs="Calibri"/>
                <w:sz w:val="20"/>
                <w:szCs w:val="20"/>
                <w:lang w:val="en-GB"/>
              </w:rPr>
              <w:t xml:space="preserve"> from the NAP WPS </w:t>
            </w:r>
            <w:r>
              <w:rPr>
                <w:rFonts w:cs="Calibri"/>
                <w:sz w:val="20"/>
                <w:szCs w:val="20"/>
                <w:lang w:val="en-GB"/>
              </w:rPr>
              <w:t xml:space="preserve"> </w:t>
            </w:r>
          </w:p>
        </w:tc>
      </w:tr>
      <w:tr w:rsidR="00544233" w14:paraId="016E732F" w14:textId="377F9231" w:rsidTr="000D6079">
        <w:tc>
          <w:tcPr>
            <w:tcW w:w="2805" w:type="dxa"/>
          </w:tcPr>
          <w:p w14:paraId="47E36EDA" w14:textId="77777777" w:rsidR="00544233" w:rsidRDefault="00544233" w:rsidP="008D4AF1">
            <w:pPr>
              <w:rPr>
                <w:rFonts w:cs="Calibri"/>
                <w:sz w:val="20"/>
                <w:szCs w:val="20"/>
                <w:lang w:val="en-GB"/>
              </w:rPr>
            </w:pPr>
            <w:r w:rsidRPr="002302B7">
              <w:rPr>
                <w:rFonts w:cs="Calibri"/>
                <w:b/>
                <w:sz w:val="20"/>
                <w:szCs w:val="20"/>
                <w:lang w:val="en-GB"/>
              </w:rPr>
              <w:t>Legitimate politics:</w:t>
            </w:r>
            <w:r w:rsidRPr="007467E5">
              <w:rPr>
                <w:rFonts w:cs="Calibri"/>
                <w:sz w:val="20"/>
                <w:szCs w:val="20"/>
                <w:lang w:val="en-GB"/>
              </w:rPr>
              <w:t xml:space="preserve"> Foster inclusive political settlements and conflict resolution.</w:t>
            </w:r>
          </w:p>
        </w:tc>
        <w:tc>
          <w:tcPr>
            <w:tcW w:w="5835" w:type="dxa"/>
          </w:tcPr>
          <w:p w14:paraId="7B208419" w14:textId="77777777" w:rsidR="00544233" w:rsidRPr="00F0370C" w:rsidRDefault="00544233" w:rsidP="008D4AF1">
            <w:pPr>
              <w:autoSpaceDE w:val="0"/>
              <w:autoSpaceDN w:val="0"/>
              <w:adjustRightInd w:val="0"/>
              <w:rPr>
                <w:rFonts w:cs="Calibri"/>
                <w:sz w:val="20"/>
                <w:szCs w:val="20"/>
                <w:lang w:val="en-GB"/>
              </w:rPr>
            </w:pPr>
            <w:r>
              <w:rPr>
                <w:rFonts w:cs="Calibri"/>
                <w:sz w:val="20"/>
                <w:szCs w:val="20"/>
                <w:lang w:val="en-GB"/>
              </w:rPr>
              <w:t>L</w:t>
            </w:r>
            <w:r w:rsidRPr="006441BB">
              <w:rPr>
                <w:rFonts w:cs="Calibri"/>
                <w:sz w:val="20"/>
                <w:szCs w:val="20"/>
                <w:lang w:val="en-GB"/>
              </w:rPr>
              <w:t>imited number of women in politics and security institutions</w:t>
            </w:r>
            <w:r>
              <w:rPr>
                <w:rFonts w:cs="Calibri"/>
                <w:sz w:val="20"/>
                <w:szCs w:val="20"/>
                <w:lang w:val="en-GB"/>
              </w:rPr>
              <w:t xml:space="preserve">; </w:t>
            </w:r>
            <w:r w:rsidRPr="00F0370C">
              <w:rPr>
                <w:rFonts w:cs="Calibri"/>
                <w:sz w:val="20"/>
                <w:szCs w:val="20"/>
                <w:lang w:val="en-GB"/>
              </w:rPr>
              <w:t>Inadequate progress in reconciliation and</w:t>
            </w:r>
          </w:p>
          <w:p w14:paraId="1529D8CA" w14:textId="7C76A90F" w:rsidR="00544233" w:rsidRPr="000D6079" w:rsidRDefault="00544233" w:rsidP="000D6079">
            <w:pPr>
              <w:autoSpaceDE w:val="0"/>
              <w:autoSpaceDN w:val="0"/>
              <w:adjustRightInd w:val="0"/>
              <w:rPr>
                <w:rFonts w:cs="Calibri"/>
                <w:sz w:val="20"/>
                <w:szCs w:val="20"/>
                <w:lang w:val="en-GB"/>
              </w:rPr>
            </w:pPr>
            <w:r w:rsidRPr="00F0370C">
              <w:rPr>
                <w:rFonts w:cs="Calibri"/>
                <w:sz w:val="20"/>
                <w:szCs w:val="20"/>
                <w:lang w:val="en-GB"/>
              </w:rPr>
              <w:t xml:space="preserve">healing, and limited dialogue between civil society and government institutions because of lack of trust in the Government;  </w:t>
            </w:r>
          </w:p>
        </w:tc>
        <w:tc>
          <w:tcPr>
            <w:tcW w:w="1170" w:type="dxa"/>
          </w:tcPr>
          <w:p w14:paraId="348D7ED0" w14:textId="625950C2" w:rsidR="00544233" w:rsidRDefault="00544233" w:rsidP="008D4AF1">
            <w:pPr>
              <w:autoSpaceDE w:val="0"/>
              <w:autoSpaceDN w:val="0"/>
              <w:adjustRightInd w:val="0"/>
              <w:rPr>
                <w:rFonts w:cs="Calibri"/>
                <w:sz w:val="20"/>
                <w:szCs w:val="20"/>
                <w:lang w:val="en-GB"/>
              </w:rPr>
            </w:pPr>
            <w:r>
              <w:rPr>
                <w:rFonts w:cs="Calibri"/>
                <w:sz w:val="20"/>
                <w:szCs w:val="20"/>
                <w:lang w:val="en-GB"/>
              </w:rPr>
              <w:t xml:space="preserve">Pillar 1 </w:t>
            </w:r>
          </w:p>
          <w:p w14:paraId="7F05619B" w14:textId="390FF742" w:rsidR="00544233" w:rsidRDefault="00544233" w:rsidP="008D4AF1">
            <w:pPr>
              <w:autoSpaceDE w:val="0"/>
              <w:autoSpaceDN w:val="0"/>
              <w:adjustRightInd w:val="0"/>
              <w:rPr>
                <w:rFonts w:cs="Calibri"/>
                <w:sz w:val="20"/>
                <w:szCs w:val="20"/>
                <w:lang w:val="en-GB"/>
              </w:rPr>
            </w:pPr>
            <w:r>
              <w:rPr>
                <w:rFonts w:cs="Calibri"/>
                <w:sz w:val="20"/>
                <w:szCs w:val="20"/>
                <w:lang w:val="en-GB"/>
              </w:rPr>
              <w:t>Pillar 3</w:t>
            </w:r>
          </w:p>
          <w:p w14:paraId="6B6266D5" w14:textId="77777777" w:rsidR="00544233" w:rsidRDefault="00544233" w:rsidP="008D4AF1">
            <w:pPr>
              <w:autoSpaceDE w:val="0"/>
              <w:autoSpaceDN w:val="0"/>
              <w:adjustRightInd w:val="0"/>
              <w:rPr>
                <w:rFonts w:cs="Calibri"/>
                <w:sz w:val="20"/>
                <w:szCs w:val="20"/>
                <w:lang w:val="en-GB"/>
              </w:rPr>
            </w:pPr>
          </w:p>
          <w:p w14:paraId="341834F9" w14:textId="0C7E7BDC" w:rsidR="00544233" w:rsidRDefault="00544233" w:rsidP="008D4AF1">
            <w:pPr>
              <w:autoSpaceDE w:val="0"/>
              <w:autoSpaceDN w:val="0"/>
              <w:adjustRightInd w:val="0"/>
              <w:rPr>
                <w:rFonts w:cs="Calibri"/>
                <w:sz w:val="20"/>
                <w:szCs w:val="20"/>
                <w:lang w:val="en-GB"/>
              </w:rPr>
            </w:pPr>
          </w:p>
        </w:tc>
      </w:tr>
      <w:tr w:rsidR="00544233" w14:paraId="611311AE" w14:textId="1FB4FFC3" w:rsidTr="000D6079">
        <w:tc>
          <w:tcPr>
            <w:tcW w:w="2805" w:type="dxa"/>
          </w:tcPr>
          <w:p w14:paraId="05459597" w14:textId="77777777" w:rsidR="00544233" w:rsidRDefault="00544233" w:rsidP="008D4AF1">
            <w:pPr>
              <w:rPr>
                <w:rFonts w:cs="Calibri"/>
                <w:sz w:val="20"/>
                <w:szCs w:val="20"/>
                <w:lang w:val="en-GB"/>
              </w:rPr>
            </w:pPr>
            <w:r w:rsidRPr="007467E5">
              <w:rPr>
                <w:rFonts w:cs="Calibri"/>
                <w:b/>
                <w:bCs/>
                <w:sz w:val="20"/>
                <w:szCs w:val="20"/>
                <w:lang w:val="en-GB"/>
              </w:rPr>
              <w:lastRenderedPageBreak/>
              <w:t>Security:</w:t>
            </w:r>
            <w:r w:rsidRPr="007467E5">
              <w:rPr>
                <w:rFonts w:cs="Calibri"/>
                <w:sz w:val="20"/>
                <w:szCs w:val="20"/>
                <w:lang w:val="en-GB"/>
              </w:rPr>
              <w:t xml:space="preserve"> Establish and strengthen people’s security.</w:t>
            </w:r>
          </w:p>
        </w:tc>
        <w:tc>
          <w:tcPr>
            <w:tcW w:w="5835" w:type="dxa"/>
          </w:tcPr>
          <w:p w14:paraId="59886838" w14:textId="77777777" w:rsidR="00544233" w:rsidRDefault="00544233" w:rsidP="008D4AF1">
            <w:pPr>
              <w:autoSpaceDE w:val="0"/>
              <w:autoSpaceDN w:val="0"/>
              <w:adjustRightInd w:val="0"/>
              <w:rPr>
                <w:rFonts w:cs="Calibri"/>
                <w:sz w:val="20"/>
                <w:szCs w:val="20"/>
                <w:lang w:val="en-GB"/>
              </w:rPr>
            </w:pPr>
            <w:r>
              <w:rPr>
                <w:rFonts w:cs="Calibri"/>
                <w:sz w:val="20"/>
                <w:szCs w:val="20"/>
                <w:lang w:val="en-GB"/>
              </w:rPr>
              <w:t>I</w:t>
            </w:r>
            <w:r w:rsidRPr="006441BB">
              <w:rPr>
                <w:rFonts w:cs="Calibri"/>
                <w:sz w:val="20"/>
                <w:szCs w:val="20"/>
                <w:lang w:val="en-GB"/>
              </w:rPr>
              <w:t>nsufficient psycho social support services to SGBV survivors as well as to people who were traumatized in the past due to violent crimes in the prolonged years of conflict</w:t>
            </w:r>
            <w:r>
              <w:rPr>
                <w:rFonts w:cs="Calibri"/>
                <w:sz w:val="20"/>
                <w:szCs w:val="20"/>
                <w:lang w:val="en-GB"/>
              </w:rPr>
              <w:t xml:space="preserve">; </w:t>
            </w:r>
            <w:r w:rsidRPr="006441BB">
              <w:rPr>
                <w:rFonts w:cs="Calibri"/>
                <w:sz w:val="20"/>
                <w:szCs w:val="20"/>
                <w:lang w:val="en-GB"/>
              </w:rPr>
              <w:t>inexistence of a gender responsive early warning system;</w:t>
            </w:r>
            <w:r>
              <w:rPr>
                <w:rFonts w:cs="Calibri"/>
                <w:sz w:val="20"/>
                <w:szCs w:val="20"/>
                <w:lang w:val="en-GB"/>
              </w:rPr>
              <w:t xml:space="preserve"> </w:t>
            </w:r>
            <w:r w:rsidRPr="006441BB">
              <w:rPr>
                <w:rFonts w:cs="Calibri"/>
                <w:sz w:val="20"/>
                <w:szCs w:val="20"/>
                <w:lang w:val="en-GB"/>
              </w:rPr>
              <w:t>limited gender responsiveness of the existing peacebuilding infrastructure— including the peace committees and palava huts;</w:t>
            </w:r>
            <w:r>
              <w:rPr>
                <w:rFonts w:cs="Calibri"/>
                <w:sz w:val="20"/>
                <w:szCs w:val="20"/>
                <w:lang w:val="en-GB"/>
              </w:rPr>
              <w:t xml:space="preserve"> </w:t>
            </w:r>
            <w:r w:rsidRPr="006441BB">
              <w:rPr>
                <w:rFonts w:cs="Calibri"/>
                <w:sz w:val="20"/>
                <w:szCs w:val="20"/>
                <w:lang w:val="en-GB"/>
              </w:rPr>
              <w:t>Minimal implementation of the existing gender policies in security institutions</w:t>
            </w:r>
            <w:r>
              <w:rPr>
                <w:rFonts w:cs="Calibri"/>
                <w:sz w:val="20"/>
                <w:szCs w:val="20"/>
                <w:lang w:val="en-GB"/>
              </w:rPr>
              <w:t xml:space="preserve">; </w:t>
            </w:r>
            <w:r w:rsidRPr="006441BB">
              <w:rPr>
                <w:rFonts w:cs="Calibri"/>
                <w:sz w:val="20"/>
                <w:szCs w:val="20"/>
                <w:lang w:val="en-GB"/>
              </w:rPr>
              <w:t>high prevalence of sexual harassment cases in security institutions</w:t>
            </w:r>
            <w:r>
              <w:rPr>
                <w:rFonts w:cs="Calibri"/>
                <w:sz w:val="20"/>
                <w:szCs w:val="20"/>
                <w:lang w:val="en-GB"/>
              </w:rPr>
              <w:t xml:space="preserve">; </w:t>
            </w:r>
            <w:r w:rsidRPr="00F0370C">
              <w:rPr>
                <w:rFonts w:cs="Calibri"/>
                <w:sz w:val="20"/>
                <w:szCs w:val="20"/>
                <w:lang w:val="en-GB"/>
              </w:rPr>
              <w:t>Physical insecurity and daily risks of</w:t>
            </w:r>
            <w:r>
              <w:rPr>
                <w:rFonts w:cs="Calibri"/>
                <w:sz w:val="20"/>
                <w:szCs w:val="20"/>
                <w:lang w:val="en-GB"/>
              </w:rPr>
              <w:t xml:space="preserve"> </w:t>
            </w:r>
            <w:r w:rsidRPr="00F0370C">
              <w:rPr>
                <w:rFonts w:cs="Calibri"/>
                <w:sz w:val="20"/>
                <w:szCs w:val="20"/>
                <w:lang w:val="en-GB"/>
              </w:rPr>
              <w:t>violence</w:t>
            </w:r>
            <w:r>
              <w:rPr>
                <w:rFonts w:cs="Calibri"/>
                <w:sz w:val="20"/>
                <w:szCs w:val="20"/>
                <w:lang w:val="en-GB"/>
              </w:rPr>
              <w:t xml:space="preserve"> specifically for women </w:t>
            </w:r>
            <w:r w:rsidRPr="00F0370C">
              <w:rPr>
                <w:rFonts w:cs="Calibri"/>
                <w:sz w:val="20"/>
                <w:szCs w:val="20"/>
                <w:lang w:val="en-GB"/>
              </w:rPr>
              <w:t>due to societal and customary inequalities, harmful traditional</w:t>
            </w:r>
            <w:r>
              <w:rPr>
                <w:rFonts w:cs="Calibri"/>
                <w:sz w:val="20"/>
                <w:szCs w:val="20"/>
                <w:lang w:val="en-GB"/>
              </w:rPr>
              <w:t xml:space="preserve"> </w:t>
            </w:r>
            <w:r w:rsidRPr="00F0370C">
              <w:rPr>
                <w:rFonts w:cs="Calibri"/>
                <w:sz w:val="20"/>
                <w:szCs w:val="20"/>
                <w:lang w:val="en-GB"/>
              </w:rPr>
              <w:t>practices (HTPs), lack of accountability for</w:t>
            </w:r>
            <w:r>
              <w:rPr>
                <w:rFonts w:cs="Calibri"/>
                <w:sz w:val="20"/>
                <w:szCs w:val="20"/>
                <w:lang w:val="en-GB"/>
              </w:rPr>
              <w:t xml:space="preserve"> </w:t>
            </w:r>
            <w:r w:rsidRPr="00F0370C">
              <w:rPr>
                <w:rFonts w:cs="Calibri"/>
                <w:sz w:val="20"/>
                <w:szCs w:val="20"/>
                <w:lang w:val="en-GB"/>
              </w:rPr>
              <w:t>human rights abuses, high rates of SGBV and insufficient access to justice</w:t>
            </w:r>
          </w:p>
        </w:tc>
        <w:tc>
          <w:tcPr>
            <w:tcW w:w="1170" w:type="dxa"/>
          </w:tcPr>
          <w:p w14:paraId="7DC4A45E" w14:textId="3E54B8E7" w:rsidR="00544233" w:rsidRDefault="00544233" w:rsidP="008D4AF1">
            <w:pPr>
              <w:autoSpaceDE w:val="0"/>
              <w:autoSpaceDN w:val="0"/>
              <w:adjustRightInd w:val="0"/>
              <w:rPr>
                <w:rFonts w:cs="Calibri"/>
                <w:sz w:val="20"/>
                <w:szCs w:val="20"/>
                <w:lang w:val="en-GB"/>
              </w:rPr>
            </w:pPr>
            <w:r>
              <w:rPr>
                <w:rFonts w:cs="Calibri"/>
                <w:sz w:val="20"/>
                <w:szCs w:val="20"/>
                <w:lang w:val="en-GB"/>
              </w:rPr>
              <w:t>Pillar 2</w:t>
            </w:r>
          </w:p>
        </w:tc>
      </w:tr>
      <w:tr w:rsidR="00544233" w14:paraId="1FC832D1" w14:textId="7BE2A3C1" w:rsidTr="000D6079">
        <w:tc>
          <w:tcPr>
            <w:tcW w:w="2805" w:type="dxa"/>
          </w:tcPr>
          <w:p w14:paraId="339A18ED" w14:textId="77777777" w:rsidR="00544233" w:rsidRDefault="00544233" w:rsidP="008D4AF1">
            <w:pPr>
              <w:rPr>
                <w:rFonts w:cs="Calibri"/>
                <w:sz w:val="20"/>
                <w:szCs w:val="20"/>
                <w:lang w:val="en-GB"/>
              </w:rPr>
            </w:pPr>
            <w:r w:rsidRPr="007467E5">
              <w:rPr>
                <w:rFonts w:cs="Calibri"/>
                <w:b/>
                <w:bCs/>
                <w:sz w:val="20"/>
                <w:szCs w:val="20"/>
                <w:lang w:val="en-GB"/>
              </w:rPr>
              <w:t>Justice:</w:t>
            </w:r>
            <w:r w:rsidRPr="007467E5">
              <w:rPr>
                <w:rFonts w:cs="Calibri"/>
                <w:sz w:val="20"/>
                <w:szCs w:val="20"/>
                <w:lang w:val="en-GB"/>
              </w:rPr>
              <w:t xml:space="preserve"> Address injustices and increase people’s access to justice.</w:t>
            </w:r>
          </w:p>
        </w:tc>
        <w:tc>
          <w:tcPr>
            <w:tcW w:w="5835" w:type="dxa"/>
          </w:tcPr>
          <w:p w14:paraId="59A165B8" w14:textId="6F408F25" w:rsidR="00544233" w:rsidRPr="00F0370C" w:rsidRDefault="00544233" w:rsidP="008D4AF1">
            <w:pPr>
              <w:autoSpaceDE w:val="0"/>
              <w:autoSpaceDN w:val="0"/>
              <w:adjustRightInd w:val="0"/>
              <w:rPr>
                <w:rFonts w:cs="Calibri"/>
                <w:sz w:val="20"/>
                <w:szCs w:val="20"/>
                <w:lang w:val="en-GB"/>
              </w:rPr>
            </w:pPr>
            <w:r w:rsidRPr="006441BB">
              <w:rPr>
                <w:rFonts w:cs="Calibri"/>
                <w:sz w:val="20"/>
                <w:szCs w:val="20"/>
                <w:lang w:val="en-GB"/>
              </w:rPr>
              <w:t>Impunity with regards to SGBV and other crimes</w:t>
            </w:r>
            <w:r>
              <w:rPr>
                <w:rFonts w:cs="Calibri"/>
                <w:sz w:val="20"/>
                <w:szCs w:val="20"/>
                <w:lang w:val="en-GB"/>
              </w:rPr>
              <w:t xml:space="preserve">; </w:t>
            </w:r>
            <w:r w:rsidRPr="006441BB">
              <w:rPr>
                <w:rFonts w:cs="Calibri"/>
                <w:sz w:val="20"/>
                <w:szCs w:val="20"/>
                <w:lang w:val="en-GB"/>
              </w:rPr>
              <w:t>a lack of access to conflict resolution mechanism related to land disputes — especially for communities, youth, women and rural women etc</w:t>
            </w:r>
            <w:r>
              <w:rPr>
                <w:rFonts w:cs="Calibri"/>
                <w:sz w:val="20"/>
                <w:szCs w:val="20"/>
                <w:lang w:val="en-GB"/>
              </w:rPr>
              <w:t xml:space="preserve">; </w:t>
            </w:r>
            <w:r w:rsidRPr="006441BB">
              <w:rPr>
                <w:rFonts w:cs="Calibri"/>
                <w:sz w:val="20"/>
                <w:szCs w:val="20"/>
                <w:lang w:val="en-GB"/>
              </w:rPr>
              <w:t>limited access to formal justice for women and marginalized women</w:t>
            </w:r>
            <w:r>
              <w:rPr>
                <w:rFonts w:cs="Calibri"/>
                <w:sz w:val="20"/>
                <w:szCs w:val="20"/>
                <w:lang w:val="en-GB"/>
              </w:rPr>
              <w:t xml:space="preserve">; </w:t>
            </w:r>
          </w:p>
        </w:tc>
        <w:tc>
          <w:tcPr>
            <w:tcW w:w="1170" w:type="dxa"/>
          </w:tcPr>
          <w:p w14:paraId="40B11BD3" w14:textId="3B36811D" w:rsidR="00544233" w:rsidRPr="006441BB" w:rsidRDefault="00544233" w:rsidP="008D4AF1">
            <w:pPr>
              <w:autoSpaceDE w:val="0"/>
              <w:autoSpaceDN w:val="0"/>
              <w:adjustRightInd w:val="0"/>
              <w:rPr>
                <w:rFonts w:cs="Calibri"/>
                <w:sz w:val="20"/>
                <w:szCs w:val="20"/>
                <w:lang w:val="en-GB"/>
              </w:rPr>
            </w:pPr>
            <w:r>
              <w:rPr>
                <w:rFonts w:cs="Calibri"/>
                <w:sz w:val="20"/>
                <w:szCs w:val="20"/>
                <w:lang w:val="en-GB"/>
              </w:rPr>
              <w:t xml:space="preserve">Pillar 2 </w:t>
            </w:r>
          </w:p>
        </w:tc>
      </w:tr>
      <w:tr w:rsidR="00544233" w14:paraId="1993E133" w14:textId="6585391A" w:rsidTr="000D6079">
        <w:tc>
          <w:tcPr>
            <w:tcW w:w="2805" w:type="dxa"/>
          </w:tcPr>
          <w:p w14:paraId="5E522FC6" w14:textId="77777777" w:rsidR="00544233" w:rsidRDefault="00544233" w:rsidP="008D4AF1">
            <w:pPr>
              <w:rPr>
                <w:rFonts w:cs="Calibri"/>
                <w:sz w:val="20"/>
                <w:szCs w:val="20"/>
                <w:lang w:val="en-GB"/>
              </w:rPr>
            </w:pPr>
            <w:r w:rsidRPr="007467E5">
              <w:rPr>
                <w:rFonts w:cs="Calibri"/>
                <w:b/>
                <w:bCs/>
                <w:sz w:val="20"/>
                <w:szCs w:val="20"/>
                <w:lang w:val="en-GB"/>
              </w:rPr>
              <w:t>Economic Foundations:</w:t>
            </w:r>
            <w:r w:rsidRPr="007467E5">
              <w:rPr>
                <w:rFonts w:cs="Calibri"/>
                <w:sz w:val="20"/>
                <w:szCs w:val="20"/>
                <w:lang w:val="en-GB"/>
              </w:rPr>
              <w:t xml:space="preserve"> Generate employment and improve livelihoods.</w:t>
            </w:r>
          </w:p>
        </w:tc>
        <w:tc>
          <w:tcPr>
            <w:tcW w:w="5835" w:type="dxa"/>
          </w:tcPr>
          <w:p w14:paraId="11FFB372" w14:textId="77777777" w:rsidR="00544233" w:rsidRDefault="00544233" w:rsidP="008D4AF1">
            <w:pPr>
              <w:rPr>
                <w:rFonts w:cs="Calibri"/>
                <w:sz w:val="20"/>
                <w:szCs w:val="20"/>
                <w:lang w:val="en-GB"/>
              </w:rPr>
            </w:pPr>
            <w:r>
              <w:rPr>
                <w:rFonts w:cs="Calibri"/>
                <w:sz w:val="20"/>
                <w:szCs w:val="20"/>
                <w:lang w:val="en-GB"/>
              </w:rPr>
              <w:t>S</w:t>
            </w:r>
            <w:r w:rsidRPr="006441BB">
              <w:rPr>
                <w:rFonts w:cs="Calibri"/>
                <w:sz w:val="20"/>
                <w:szCs w:val="20"/>
                <w:lang w:val="en-GB"/>
              </w:rPr>
              <w:t>ustainability mechanism for the women peace huts;</w:t>
            </w:r>
            <w:r>
              <w:rPr>
                <w:rFonts w:cs="Calibri"/>
                <w:sz w:val="20"/>
                <w:szCs w:val="20"/>
                <w:lang w:val="en-GB"/>
              </w:rPr>
              <w:t xml:space="preserve"> </w:t>
            </w:r>
            <w:r w:rsidRPr="006441BB">
              <w:rPr>
                <w:rFonts w:cs="Calibri"/>
                <w:sz w:val="20"/>
                <w:szCs w:val="20"/>
                <w:lang w:val="en-GB"/>
              </w:rPr>
              <w:t>lack of economic opportunities for youth</w:t>
            </w:r>
            <w:r>
              <w:rPr>
                <w:rFonts w:cs="Calibri"/>
                <w:sz w:val="20"/>
                <w:szCs w:val="20"/>
                <w:lang w:val="en-GB"/>
              </w:rPr>
              <w:t xml:space="preserve"> and</w:t>
            </w:r>
            <w:r w:rsidRPr="006441BB">
              <w:rPr>
                <w:rFonts w:cs="Calibri"/>
                <w:sz w:val="20"/>
                <w:szCs w:val="20"/>
                <w:lang w:val="en-GB"/>
              </w:rPr>
              <w:t xml:space="preserve"> women including marginalized women</w:t>
            </w:r>
            <w:r>
              <w:rPr>
                <w:rFonts w:cs="Calibri"/>
                <w:sz w:val="20"/>
                <w:szCs w:val="20"/>
                <w:lang w:val="en-GB"/>
              </w:rPr>
              <w:t xml:space="preserve"> such as rural women and women with disabilities; </w:t>
            </w:r>
            <w:r w:rsidRPr="006441BB">
              <w:rPr>
                <w:rFonts w:cs="Calibri"/>
                <w:sz w:val="20"/>
                <w:szCs w:val="20"/>
                <w:lang w:val="en-GB"/>
              </w:rPr>
              <w:t>limited access to land for women</w:t>
            </w:r>
          </w:p>
        </w:tc>
        <w:tc>
          <w:tcPr>
            <w:tcW w:w="1170" w:type="dxa"/>
          </w:tcPr>
          <w:p w14:paraId="42EC9747" w14:textId="276A6E80" w:rsidR="00544233" w:rsidRDefault="00544233" w:rsidP="008D4AF1">
            <w:pPr>
              <w:rPr>
                <w:rFonts w:cs="Calibri"/>
                <w:sz w:val="20"/>
                <w:szCs w:val="20"/>
                <w:lang w:val="en-GB"/>
              </w:rPr>
            </w:pPr>
            <w:r>
              <w:rPr>
                <w:rFonts w:cs="Calibri"/>
                <w:sz w:val="20"/>
                <w:szCs w:val="20"/>
                <w:lang w:val="en-GB"/>
              </w:rPr>
              <w:t>Pillar 4</w:t>
            </w:r>
          </w:p>
        </w:tc>
      </w:tr>
      <w:tr w:rsidR="00544233" w14:paraId="0558F932" w14:textId="097449CD" w:rsidTr="000D6079">
        <w:tc>
          <w:tcPr>
            <w:tcW w:w="2805" w:type="dxa"/>
          </w:tcPr>
          <w:p w14:paraId="593331A0" w14:textId="77777777" w:rsidR="00544233" w:rsidRPr="007467E5" w:rsidRDefault="00544233" w:rsidP="008D4AF1">
            <w:pPr>
              <w:rPr>
                <w:rFonts w:cs="Calibri"/>
                <w:sz w:val="20"/>
                <w:szCs w:val="20"/>
                <w:lang w:val="en-GB"/>
              </w:rPr>
            </w:pPr>
            <w:r w:rsidRPr="00F0370C">
              <w:rPr>
                <w:rFonts w:cs="Calibri"/>
                <w:b/>
                <w:sz w:val="20"/>
                <w:szCs w:val="20"/>
                <w:lang w:val="en-GB"/>
              </w:rPr>
              <w:t>Revenues &amp; Services</w:t>
            </w:r>
            <w:r w:rsidRPr="007467E5">
              <w:rPr>
                <w:rFonts w:cs="Calibri"/>
                <w:sz w:val="20"/>
                <w:szCs w:val="20"/>
                <w:lang w:val="en-GB"/>
              </w:rPr>
              <w:t>: Manage revenue and build capacity for accountable and fair service delivery.</w:t>
            </w:r>
          </w:p>
        </w:tc>
        <w:tc>
          <w:tcPr>
            <w:tcW w:w="5835" w:type="dxa"/>
          </w:tcPr>
          <w:p w14:paraId="1C03A7A3" w14:textId="77777777" w:rsidR="00544233" w:rsidRPr="00F0370C" w:rsidRDefault="00544233" w:rsidP="008D4AF1">
            <w:pPr>
              <w:autoSpaceDE w:val="0"/>
              <w:autoSpaceDN w:val="0"/>
              <w:adjustRightInd w:val="0"/>
              <w:rPr>
                <w:rFonts w:cs="Calibri"/>
                <w:sz w:val="20"/>
                <w:szCs w:val="20"/>
                <w:lang w:val="en-GB"/>
              </w:rPr>
            </w:pPr>
            <w:r w:rsidRPr="00F0370C">
              <w:rPr>
                <w:rFonts w:cs="Calibri"/>
                <w:sz w:val="20"/>
                <w:szCs w:val="20"/>
                <w:lang w:val="en-GB"/>
              </w:rPr>
              <w:t>Unaccountability, perception of</w:t>
            </w:r>
            <w:r>
              <w:rPr>
                <w:rFonts w:cs="Calibri"/>
                <w:sz w:val="20"/>
                <w:szCs w:val="20"/>
                <w:lang w:val="en-GB"/>
              </w:rPr>
              <w:t xml:space="preserve"> </w:t>
            </w:r>
            <w:r w:rsidRPr="00F0370C">
              <w:rPr>
                <w:rFonts w:cs="Calibri"/>
                <w:sz w:val="20"/>
                <w:szCs w:val="20"/>
                <w:lang w:val="en-GB"/>
              </w:rPr>
              <w:t>widespread corruption and culture of</w:t>
            </w:r>
          </w:p>
          <w:p w14:paraId="1D1D3A79" w14:textId="00F4A07C" w:rsidR="00544233" w:rsidRDefault="00544233" w:rsidP="008D4AF1">
            <w:pPr>
              <w:rPr>
                <w:rFonts w:cs="Calibri"/>
                <w:sz w:val="20"/>
                <w:szCs w:val="20"/>
                <w:lang w:val="en-GB"/>
              </w:rPr>
            </w:pPr>
            <w:r w:rsidRPr="00F0370C">
              <w:rPr>
                <w:rFonts w:cs="Calibri"/>
                <w:sz w:val="20"/>
                <w:szCs w:val="20"/>
                <w:lang w:val="en-GB"/>
              </w:rPr>
              <w:t>Impunity</w:t>
            </w:r>
            <w:r>
              <w:rPr>
                <w:rFonts w:cs="Calibri"/>
                <w:sz w:val="20"/>
                <w:szCs w:val="20"/>
                <w:lang w:val="en-GB"/>
              </w:rPr>
              <w:t xml:space="preserve">; </w:t>
            </w:r>
            <w:r w:rsidRPr="002302B7">
              <w:rPr>
                <w:rFonts w:cs="Calibri"/>
                <w:sz w:val="20"/>
                <w:szCs w:val="20"/>
                <w:lang w:val="en-GB"/>
              </w:rPr>
              <w:t>lack of accountability and transparency and misuse of public resources</w:t>
            </w:r>
            <w:r>
              <w:rPr>
                <w:rFonts w:cs="Calibri"/>
                <w:sz w:val="20"/>
                <w:szCs w:val="20"/>
                <w:lang w:val="en-GB"/>
              </w:rPr>
              <w:t xml:space="preserve">; Lack of services adapted to the different needs of women, men and vulnerable groups </w:t>
            </w:r>
          </w:p>
        </w:tc>
        <w:tc>
          <w:tcPr>
            <w:tcW w:w="1170" w:type="dxa"/>
          </w:tcPr>
          <w:p w14:paraId="4D3FEA21" w14:textId="4071C69C" w:rsidR="00544233" w:rsidRPr="00F0370C" w:rsidRDefault="00544233" w:rsidP="008D4AF1">
            <w:pPr>
              <w:autoSpaceDE w:val="0"/>
              <w:autoSpaceDN w:val="0"/>
              <w:adjustRightInd w:val="0"/>
              <w:rPr>
                <w:rFonts w:cs="Calibri"/>
                <w:sz w:val="20"/>
                <w:szCs w:val="20"/>
                <w:lang w:val="en-GB"/>
              </w:rPr>
            </w:pPr>
            <w:r>
              <w:rPr>
                <w:rFonts w:cs="Calibri"/>
                <w:sz w:val="20"/>
                <w:szCs w:val="20"/>
                <w:lang w:val="en-GB"/>
              </w:rPr>
              <w:t>Pillar 5</w:t>
            </w:r>
          </w:p>
        </w:tc>
      </w:tr>
    </w:tbl>
    <w:p w14:paraId="1BC7D936" w14:textId="77777777" w:rsidR="00163F95" w:rsidRDefault="00163F95" w:rsidP="00E57C9B">
      <w:pPr>
        <w:jc w:val="both"/>
        <w:rPr>
          <w:rFonts w:cs="Calibri"/>
          <w:sz w:val="20"/>
          <w:szCs w:val="20"/>
        </w:rPr>
      </w:pPr>
    </w:p>
    <w:p w14:paraId="31694DA6" w14:textId="3E16DDA2" w:rsidR="00163F95" w:rsidRPr="00542EBD" w:rsidRDefault="00400DC1" w:rsidP="00163F95">
      <w:pPr>
        <w:spacing w:after="160"/>
        <w:jc w:val="both"/>
        <w:rPr>
          <w:rFonts w:cs="Calibri"/>
          <w:sz w:val="20"/>
          <w:szCs w:val="20"/>
        </w:rPr>
      </w:pPr>
      <w:r>
        <w:rPr>
          <w:rFonts w:cs="Calibri"/>
          <w:sz w:val="20"/>
          <w:szCs w:val="20"/>
        </w:rPr>
        <w:t>In addition, d</w:t>
      </w:r>
      <w:r w:rsidR="00163F95" w:rsidRPr="00542EBD">
        <w:rPr>
          <w:rFonts w:cs="Calibri"/>
          <w:sz w:val="20"/>
          <w:szCs w:val="20"/>
        </w:rPr>
        <w:t xml:space="preserve">espite </w:t>
      </w:r>
      <w:r w:rsidR="00163F95">
        <w:rPr>
          <w:rFonts w:cs="Calibri"/>
          <w:sz w:val="20"/>
          <w:szCs w:val="20"/>
        </w:rPr>
        <w:t xml:space="preserve">huge </w:t>
      </w:r>
      <w:r w:rsidR="00163F95" w:rsidRPr="00542EBD">
        <w:rPr>
          <w:rFonts w:cs="Calibri"/>
          <w:sz w:val="20"/>
          <w:szCs w:val="20"/>
        </w:rPr>
        <w:t>strides</w:t>
      </w:r>
      <w:r w:rsidR="00163F95">
        <w:rPr>
          <w:rFonts w:cs="Calibri"/>
          <w:sz w:val="20"/>
          <w:szCs w:val="20"/>
        </w:rPr>
        <w:t xml:space="preserve"> taken</w:t>
      </w:r>
      <w:r w:rsidR="00163F95" w:rsidRPr="00542EBD">
        <w:rPr>
          <w:rFonts w:cs="Calibri"/>
          <w:sz w:val="20"/>
          <w:szCs w:val="20"/>
        </w:rPr>
        <w:t xml:space="preserve"> by the Government and </w:t>
      </w:r>
      <w:r w:rsidR="00163F95">
        <w:rPr>
          <w:rFonts w:cs="Calibri"/>
          <w:sz w:val="20"/>
          <w:szCs w:val="20"/>
        </w:rPr>
        <w:t xml:space="preserve">women’s organizations </w:t>
      </w:r>
      <w:r w:rsidR="00163F95" w:rsidRPr="00542EBD">
        <w:rPr>
          <w:rFonts w:cs="Calibri"/>
          <w:sz w:val="20"/>
          <w:szCs w:val="20"/>
        </w:rPr>
        <w:t>the reporting period of the NAP 2009-2013</w:t>
      </w:r>
      <w:r w:rsidR="00163F95">
        <w:rPr>
          <w:rFonts w:cs="Calibri"/>
          <w:sz w:val="20"/>
          <w:szCs w:val="20"/>
        </w:rPr>
        <w:t>,</w:t>
      </w:r>
      <w:r w:rsidR="00163F95" w:rsidRPr="00542EBD">
        <w:rPr>
          <w:rFonts w:cs="Calibri"/>
          <w:sz w:val="20"/>
          <w:szCs w:val="20"/>
        </w:rPr>
        <w:t xml:space="preserve"> </w:t>
      </w:r>
      <w:r w:rsidR="00163F95">
        <w:rPr>
          <w:rFonts w:cs="Calibri"/>
          <w:sz w:val="20"/>
          <w:szCs w:val="20"/>
        </w:rPr>
        <w:t>major</w:t>
      </w:r>
      <w:r w:rsidR="00163F95" w:rsidRPr="00542EBD">
        <w:rPr>
          <w:rFonts w:cs="Calibri"/>
          <w:sz w:val="20"/>
          <w:szCs w:val="20"/>
        </w:rPr>
        <w:t xml:space="preserve"> challenges that impede</w:t>
      </w:r>
      <w:r w:rsidR="00163F95">
        <w:rPr>
          <w:rFonts w:cs="Calibri"/>
          <w:sz w:val="20"/>
          <w:szCs w:val="20"/>
        </w:rPr>
        <w:t>d</w:t>
      </w:r>
      <w:r w:rsidR="00163F95" w:rsidRPr="00542EBD">
        <w:rPr>
          <w:rFonts w:cs="Calibri"/>
          <w:sz w:val="20"/>
          <w:szCs w:val="20"/>
        </w:rPr>
        <w:t xml:space="preserve"> full and adequate implementation of the NAP WPS</w:t>
      </w:r>
      <w:r w:rsidR="00163F95">
        <w:rPr>
          <w:rFonts w:cs="Calibri"/>
          <w:sz w:val="20"/>
          <w:szCs w:val="20"/>
        </w:rPr>
        <w:t>, which are likely to manifest in the implementation of the second phase include the following</w:t>
      </w:r>
      <w:r w:rsidR="00163F95" w:rsidRPr="00542EBD">
        <w:rPr>
          <w:rFonts w:cs="Calibri"/>
          <w:sz w:val="20"/>
          <w:szCs w:val="20"/>
        </w:rPr>
        <w:t xml:space="preserve">: </w:t>
      </w:r>
    </w:p>
    <w:p w14:paraId="2FD4AC8D" w14:textId="77777777" w:rsidR="00163F95" w:rsidRPr="00544427" w:rsidRDefault="00163F95" w:rsidP="00163F95">
      <w:pPr>
        <w:numPr>
          <w:ilvl w:val="0"/>
          <w:numId w:val="17"/>
        </w:numPr>
        <w:autoSpaceDE w:val="0"/>
        <w:autoSpaceDN w:val="0"/>
        <w:adjustRightInd w:val="0"/>
        <w:jc w:val="both"/>
        <w:rPr>
          <w:rFonts w:cs="Calibri"/>
          <w:sz w:val="20"/>
          <w:szCs w:val="20"/>
        </w:rPr>
      </w:pPr>
      <w:r w:rsidRPr="00544427">
        <w:rPr>
          <w:rFonts w:cs="Calibri"/>
          <w:sz w:val="20"/>
          <w:szCs w:val="20"/>
        </w:rPr>
        <w:t xml:space="preserve">There was a lack of awareness among implementers of the NAP WPS about the NAP and the specific issues </w:t>
      </w:r>
      <w:r>
        <w:rPr>
          <w:rFonts w:cs="Calibri"/>
          <w:sz w:val="20"/>
          <w:szCs w:val="20"/>
        </w:rPr>
        <w:t>therein</w:t>
      </w:r>
      <w:r w:rsidRPr="00544427">
        <w:rPr>
          <w:rFonts w:cs="Calibri"/>
          <w:sz w:val="20"/>
          <w:szCs w:val="20"/>
        </w:rPr>
        <w:t xml:space="preserve">. </w:t>
      </w:r>
    </w:p>
    <w:p w14:paraId="571F1EFE" w14:textId="77777777" w:rsidR="003455F5" w:rsidRDefault="003455F5" w:rsidP="003455F5">
      <w:pPr>
        <w:numPr>
          <w:ilvl w:val="0"/>
          <w:numId w:val="18"/>
        </w:numPr>
        <w:autoSpaceDE w:val="0"/>
        <w:autoSpaceDN w:val="0"/>
        <w:adjustRightInd w:val="0"/>
        <w:jc w:val="both"/>
        <w:rPr>
          <w:rFonts w:cs="Calibri"/>
          <w:sz w:val="20"/>
          <w:szCs w:val="20"/>
        </w:rPr>
      </w:pPr>
      <w:r w:rsidRPr="00B566FD">
        <w:rPr>
          <w:rFonts w:cs="Calibri"/>
          <w:sz w:val="20"/>
          <w:szCs w:val="20"/>
        </w:rPr>
        <w:t xml:space="preserve">No government funding was dedicated to NAP WPS implementation and international funds were committed to support the Ministry of Gender and Development (MoGD) and coordination, but not to support activities. </w:t>
      </w:r>
    </w:p>
    <w:p w14:paraId="1CCF653E" w14:textId="77777777" w:rsidR="00E57C9B" w:rsidRPr="00B566FD" w:rsidRDefault="00E57C9B" w:rsidP="00E57C9B">
      <w:pPr>
        <w:numPr>
          <w:ilvl w:val="0"/>
          <w:numId w:val="18"/>
        </w:numPr>
        <w:autoSpaceDE w:val="0"/>
        <w:autoSpaceDN w:val="0"/>
        <w:adjustRightInd w:val="0"/>
        <w:jc w:val="both"/>
        <w:rPr>
          <w:rFonts w:cs="Calibri"/>
          <w:sz w:val="20"/>
          <w:szCs w:val="20"/>
        </w:rPr>
      </w:pPr>
      <w:r>
        <w:rPr>
          <w:rFonts w:cs="Calibri"/>
          <w:sz w:val="20"/>
          <w:szCs w:val="20"/>
        </w:rPr>
        <w:t>The inclusion of w</w:t>
      </w:r>
      <w:r w:rsidRPr="00544427">
        <w:rPr>
          <w:rFonts w:cs="Calibri"/>
          <w:sz w:val="20"/>
          <w:szCs w:val="20"/>
        </w:rPr>
        <w:t xml:space="preserve">omen in peace and security processes was not </w:t>
      </w:r>
      <w:r>
        <w:rPr>
          <w:rFonts w:cs="Calibri"/>
          <w:sz w:val="20"/>
          <w:szCs w:val="20"/>
        </w:rPr>
        <w:t>deemed a</w:t>
      </w:r>
      <w:r w:rsidRPr="00544427">
        <w:rPr>
          <w:rFonts w:cs="Calibri"/>
          <w:sz w:val="20"/>
          <w:szCs w:val="20"/>
        </w:rPr>
        <w:t xml:space="preserve"> priority for sectors that d</w:t>
      </w:r>
      <w:r>
        <w:rPr>
          <w:rFonts w:cs="Calibri"/>
          <w:sz w:val="20"/>
          <w:szCs w:val="20"/>
        </w:rPr>
        <w:t xml:space="preserve">id </w:t>
      </w:r>
      <w:r w:rsidRPr="00544427">
        <w:rPr>
          <w:rFonts w:cs="Calibri"/>
          <w:sz w:val="20"/>
          <w:szCs w:val="20"/>
        </w:rPr>
        <w:t xml:space="preserve"> not address gender directly.</w:t>
      </w:r>
    </w:p>
    <w:p w14:paraId="328D117B" w14:textId="77777777" w:rsidR="00163F95" w:rsidRPr="00544427" w:rsidRDefault="00163F95" w:rsidP="00163F95">
      <w:pPr>
        <w:pStyle w:val="ListParagraph"/>
        <w:numPr>
          <w:ilvl w:val="0"/>
          <w:numId w:val="18"/>
        </w:numPr>
        <w:contextualSpacing w:val="0"/>
        <w:jc w:val="both"/>
        <w:rPr>
          <w:rFonts w:ascii="Times New Roman" w:hAnsi="Times New Roman" w:cs="Calibri"/>
          <w:sz w:val="20"/>
          <w:szCs w:val="20"/>
        </w:rPr>
      </w:pPr>
      <w:r w:rsidRPr="00544427">
        <w:rPr>
          <w:rFonts w:ascii="Times New Roman" w:hAnsi="Times New Roman" w:cs="Calibri"/>
          <w:sz w:val="20"/>
          <w:szCs w:val="20"/>
        </w:rPr>
        <w:t>Implementers lacked</w:t>
      </w:r>
      <w:r>
        <w:rPr>
          <w:rFonts w:ascii="Times New Roman" w:hAnsi="Times New Roman" w:cs="Calibri"/>
          <w:sz w:val="20"/>
          <w:szCs w:val="20"/>
        </w:rPr>
        <w:t xml:space="preserve"> the</w:t>
      </w:r>
      <w:r w:rsidRPr="00544427">
        <w:rPr>
          <w:rFonts w:ascii="Times New Roman" w:hAnsi="Times New Roman" w:cs="Calibri"/>
          <w:sz w:val="20"/>
          <w:szCs w:val="20"/>
        </w:rPr>
        <w:t xml:space="preserve"> capacity to monitor and evaluate results, which resulted in a lack of evidence of the NAP’s impacts and led to a decrease in overall commitment to advancing its mission and</w:t>
      </w:r>
      <w:r>
        <w:rPr>
          <w:rFonts w:ascii="Times New Roman" w:hAnsi="Times New Roman" w:cs="Calibri"/>
          <w:sz w:val="20"/>
          <w:szCs w:val="20"/>
        </w:rPr>
        <w:t xml:space="preserve"> further </w:t>
      </w:r>
      <w:r w:rsidRPr="00544427">
        <w:rPr>
          <w:rFonts w:ascii="Times New Roman" w:hAnsi="Times New Roman" w:cs="Calibri"/>
          <w:sz w:val="20"/>
          <w:szCs w:val="20"/>
        </w:rPr>
        <w:t xml:space="preserve"> inability to use data to inform decisions regarding changes to programming, strateg</w:t>
      </w:r>
      <w:r>
        <w:rPr>
          <w:rFonts w:ascii="Times New Roman" w:hAnsi="Times New Roman" w:cs="Calibri"/>
          <w:sz w:val="20"/>
          <w:szCs w:val="20"/>
        </w:rPr>
        <w:t>y</w:t>
      </w:r>
      <w:r w:rsidRPr="00544427">
        <w:rPr>
          <w:rFonts w:ascii="Times New Roman" w:hAnsi="Times New Roman" w:cs="Calibri"/>
          <w:sz w:val="20"/>
          <w:szCs w:val="20"/>
        </w:rPr>
        <w:t>.</w:t>
      </w:r>
    </w:p>
    <w:p w14:paraId="68E46A6E" w14:textId="77777777" w:rsidR="00163F95" w:rsidRPr="0012545E" w:rsidRDefault="00163F95" w:rsidP="00163F95">
      <w:pPr>
        <w:pStyle w:val="ListParagraph"/>
        <w:numPr>
          <w:ilvl w:val="0"/>
          <w:numId w:val="18"/>
        </w:numPr>
        <w:contextualSpacing w:val="0"/>
        <w:jc w:val="both"/>
        <w:rPr>
          <w:lang w:val="en-GB"/>
        </w:rPr>
      </w:pPr>
      <w:r w:rsidRPr="00544427">
        <w:rPr>
          <w:rFonts w:ascii="Times New Roman" w:hAnsi="Times New Roman" w:cs="Calibri"/>
          <w:sz w:val="20"/>
          <w:szCs w:val="20"/>
        </w:rPr>
        <w:t>There was confusion about implementing responsibilities, despite roles and responsibilities being explicitly spelled out in the NAP</w:t>
      </w:r>
      <w:r w:rsidRPr="00542EBD">
        <w:rPr>
          <w:rStyle w:val="FootnoteReference"/>
          <w:rFonts w:ascii="Times New Roman" w:hAnsi="Times New Roman" w:cs="Calibri"/>
          <w:sz w:val="20"/>
          <w:szCs w:val="20"/>
        </w:rPr>
        <w:footnoteReference w:id="42"/>
      </w:r>
      <w:r w:rsidRPr="00542EBD">
        <w:rPr>
          <w:rFonts w:ascii="Times New Roman" w:hAnsi="Times New Roman" w:cs="Calibri"/>
          <w:sz w:val="20"/>
          <w:szCs w:val="20"/>
        </w:rPr>
        <w:t xml:space="preserve">. </w:t>
      </w:r>
    </w:p>
    <w:p w14:paraId="47F30322" w14:textId="77777777" w:rsidR="002D5B98" w:rsidRDefault="002D5B98" w:rsidP="00C17203">
      <w:pPr>
        <w:pStyle w:val="Default"/>
        <w:jc w:val="both"/>
        <w:rPr>
          <w:rFonts w:ascii="Times New Roman" w:hAnsi="Times New Roman"/>
          <w:color w:val="auto"/>
          <w:sz w:val="20"/>
          <w:szCs w:val="20"/>
        </w:rPr>
      </w:pPr>
    </w:p>
    <w:p w14:paraId="205C07AF" w14:textId="5DA115CD" w:rsidR="002D5B98" w:rsidRDefault="0040721E" w:rsidP="002D5B98">
      <w:pPr>
        <w:pStyle w:val="Default"/>
        <w:jc w:val="both"/>
        <w:rPr>
          <w:rFonts w:ascii="Times New Roman" w:hAnsi="Times New Roman"/>
          <w:color w:val="auto"/>
          <w:sz w:val="20"/>
          <w:szCs w:val="20"/>
        </w:rPr>
      </w:pPr>
      <w:r w:rsidRPr="00C17203">
        <w:rPr>
          <w:rFonts w:ascii="Times New Roman" w:hAnsi="Times New Roman"/>
          <w:color w:val="auto"/>
          <w:sz w:val="20"/>
          <w:szCs w:val="20"/>
        </w:rPr>
        <w:t xml:space="preserve">Liberia </w:t>
      </w:r>
      <w:r>
        <w:rPr>
          <w:rFonts w:ascii="Times New Roman" w:hAnsi="Times New Roman"/>
          <w:color w:val="auto"/>
          <w:sz w:val="20"/>
          <w:szCs w:val="20"/>
        </w:rPr>
        <w:t xml:space="preserve">receives high amounts of aid </w:t>
      </w:r>
      <w:r w:rsidRPr="00C17203">
        <w:rPr>
          <w:rFonts w:ascii="Times New Roman" w:hAnsi="Times New Roman"/>
          <w:color w:val="auto"/>
          <w:sz w:val="20"/>
          <w:szCs w:val="20"/>
        </w:rPr>
        <w:t>($186.6 per capita in 2017), but its economy remains very small (</w:t>
      </w:r>
      <w:r>
        <w:rPr>
          <w:rFonts w:ascii="Times New Roman" w:hAnsi="Times New Roman"/>
          <w:color w:val="auto"/>
          <w:sz w:val="20"/>
          <w:szCs w:val="20"/>
        </w:rPr>
        <w:t xml:space="preserve">with </w:t>
      </w:r>
      <w:r w:rsidRPr="00C17203">
        <w:rPr>
          <w:rFonts w:ascii="Times New Roman" w:hAnsi="Times New Roman"/>
          <w:color w:val="auto"/>
          <w:sz w:val="20"/>
          <w:szCs w:val="20"/>
        </w:rPr>
        <w:t>GDP</w:t>
      </w:r>
      <w:r>
        <w:rPr>
          <w:rFonts w:ascii="Times New Roman" w:hAnsi="Times New Roman"/>
          <w:color w:val="auto"/>
          <w:sz w:val="20"/>
          <w:szCs w:val="20"/>
        </w:rPr>
        <w:t xml:space="preserve"> of </w:t>
      </w:r>
      <w:r w:rsidRPr="00C17203">
        <w:rPr>
          <w:rFonts w:ascii="Times New Roman" w:hAnsi="Times New Roman"/>
          <w:color w:val="auto"/>
          <w:sz w:val="20"/>
          <w:szCs w:val="20"/>
        </w:rPr>
        <w:t xml:space="preserve">$3.3 billion in 2017) with poverty rate of 56.3%. Economic growth has averaged just over 7% a year since 2004, which significantly dropped in the period </w:t>
      </w:r>
      <w:r w:rsidR="00C17203" w:rsidRPr="00C17203">
        <w:rPr>
          <w:rFonts w:ascii="Times New Roman" w:hAnsi="Times New Roman"/>
          <w:color w:val="auto"/>
          <w:sz w:val="20"/>
          <w:szCs w:val="20"/>
        </w:rPr>
        <w:t>of 2014-2016 (-1.8% in 2016) when the country was struggling with the Ebola epidemic. This made Liberia the most aid dependent country in fragile contexts</w:t>
      </w:r>
      <w:r w:rsidR="00C17203" w:rsidRPr="00E57C9B">
        <w:rPr>
          <w:rFonts w:ascii="Times New Roman" w:hAnsi="Times New Roman"/>
          <w:color w:val="auto"/>
          <w:sz w:val="18"/>
          <w:szCs w:val="16"/>
          <w:vertAlign w:val="superscript"/>
        </w:rPr>
        <w:footnoteReference w:id="43"/>
      </w:r>
      <w:r w:rsidR="0045679E">
        <w:rPr>
          <w:rFonts w:ascii="Times New Roman" w:hAnsi="Times New Roman"/>
          <w:color w:val="auto"/>
          <w:sz w:val="20"/>
          <w:szCs w:val="20"/>
        </w:rPr>
        <w:t>.</w:t>
      </w:r>
      <w:r w:rsidR="00C17203" w:rsidRPr="00C17203">
        <w:rPr>
          <w:rFonts w:ascii="Times New Roman" w:hAnsi="Times New Roman"/>
          <w:color w:val="auto"/>
          <w:sz w:val="16"/>
          <w:szCs w:val="16"/>
        </w:rPr>
        <w:t xml:space="preserve"> </w:t>
      </w:r>
      <w:r w:rsidR="00C17203" w:rsidRPr="00C17203">
        <w:rPr>
          <w:rFonts w:ascii="Times New Roman" w:hAnsi="Times New Roman"/>
          <w:color w:val="auto"/>
          <w:sz w:val="20"/>
          <w:szCs w:val="20"/>
        </w:rPr>
        <w:t>The fiscal deficit widened from 4.8% of GDP in F</w:t>
      </w:r>
      <w:r w:rsidR="0045679E">
        <w:rPr>
          <w:rFonts w:ascii="Times New Roman" w:hAnsi="Times New Roman"/>
          <w:color w:val="auto"/>
          <w:sz w:val="20"/>
          <w:szCs w:val="20"/>
        </w:rPr>
        <w:t xml:space="preserve">iscal </w:t>
      </w:r>
      <w:r w:rsidR="00C17203" w:rsidRPr="00C17203">
        <w:rPr>
          <w:rFonts w:ascii="Times New Roman" w:hAnsi="Times New Roman"/>
          <w:color w:val="auto"/>
          <w:sz w:val="20"/>
          <w:szCs w:val="20"/>
        </w:rPr>
        <w:t>Y</w:t>
      </w:r>
      <w:r w:rsidR="0045679E">
        <w:rPr>
          <w:rFonts w:ascii="Times New Roman" w:hAnsi="Times New Roman"/>
          <w:color w:val="auto"/>
          <w:sz w:val="20"/>
          <w:szCs w:val="20"/>
        </w:rPr>
        <w:t xml:space="preserve">ear (FY) </w:t>
      </w:r>
      <w:r w:rsidR="00C17203" w:rsidRPr="00C17203">
        <w:rPr>
          <w:rFonts w:ascii="Times New Roman" w:hAnsi="Times New Roman"/>
          <w:color w:val="auto"/>
          <w:sz w:val="20"/>
          <w:szCs w:val="20"/>
        </w:rPr>
        <w:t>2017 to 5.5% of GDP in FY</w:t>
      </w:r>
      <w:r w:rsidR="0045679E">
        <w:rPr>
          <w:rFonts w:ascii="Times New Roman" w:hAnsi="Times New Roman"/>
          <w:color w:val="auto"/>
          <w:sz w:val="20"/>
          <w:szCs w:val="20"/>
        </w:rPr>
        <w:t xml:space="preserve"> </w:t>
      </w:r>
      <w:r w:rsidR="00C17203" w:rsidRPr="00C17203">
        <w:rPr>
          <w:rFonts w:ascii="Times New Roman" w:hAnsi="Times New Roman"/>
          <w:color w:val="auto"/>
          <w:sz w:val="20"/>
          <w:szCs w:val="20"/>
        </w:rPr>
        <w:t>2018 due to a significant shortfall in revenues and higher-than-anticipated non-discretionary expenditures</w:t>
      </w:r>
      <w:r w:rsidR="00C17203" w:rsidRPr="00E57C9B">
        <w:rPr>
          <w:rFonts w:ascii="Times New Roman" w:hAnsi="Times New Roman"/>
          <w:color w:val="auto"/>
          <w:sz w:val="18"/>
          <w:szCs w:val="16"/>
          <w:vertAlign w:val="superscript"/>
        </w:rPr>
        <w:footnoteReference w:id="44"/>
      </w:r>
      <w:r w:rsidR="00C17203" w:rsidRPr="00C17203">
        <w:rPr>
          <w:rFonts w:ascii="Times New Roman" w:hAnsi="Times New Roman"/>
          <w:color w:val="auto"/>
          <w:sz w:val="16"/>
          <w:szCs w:val="16"/>
        </w:rPr>
        <w:t>.</w:t>
      </w:r>
      <w:r w:rsidR="00C17203" w:rsidRPr="00C17203">
        <w:rPr>
          <w:rFonts w:ascii="Times New Roman" w:hAnsi="Times New Roman"/>
          <w:color w:val="auto"/>
          <w:sz w:val="20"/>
          <w:szCs w:val="20"/>
        </w:rPr>
        <w:t xml:space="preserve"> The Government’s capacity to allocate resources for peacebuilding and development activities are very limited, and most of budget is spent to pay salaries of the Government officials.</w:t>
      </w:r>
      <w:r w:rsidR="002D5B98" w:rsidRPr="002D5B98">
        <w:rPr>
          <w:rFonts w:ascii="Times New Roman" w:hAnsi="Times New Roman"/>
          <w:color w:val="auto"/>
          <w:sz w:val="20"/>
          <w:szCs w:val="20"/>
        </w:rPr>
        <w:t xml:space="preserve"> </w:t>
      </w:r>
    </w:p>
    <w:p w14:paraId="53F6D642" w14:textId="77777777" w:rsidR="00C17203" w:rsidRDefault="00C17203" w:rsidP="008D4AF1">
      <w:pPr>
        <w:pStyle w:val="Default"/>
        <w:jc w:val="both"/>
        <w:rPr>
          <w:rFonts w:ascii="Times New Roman" w:hAnsi="Times New Roman"/>
          <w:color w:val="auto"/>
          <w:sz w:val="20"/>
          <w:szCs w:val="20"/>
        </w:rPr>
      </w:pPr>
    </w:p>
    <w:p w14:paraId="5F982FB6" w14:textId="3AF06704" w:rsidR="003121B2" w:rsidRDefault="00372260" w:rsidP="003121B2">
      <w:pPr>
        <w:pStyle w:val="Default"/>
        <w:jc w:val="both"/>
        <w:rPr>
          <w:sz w:val="20"/>
          <w:szCs w:val="20"/>
        </w:rPr>
      </w:pPr>
      <w:r w:rsidRPr="0081660A">
        <w:rPr>
          <w:rFonts w:ascii="Times New Roman" w:hAnsi="Times New Roman" w:cs="Times New Roman"/>
          <w:color w:val="auto"/>
          <w:sz w:val="20"/>
          <w:szCs w:val="20"/>
        </w:rPr>
        <w:t>The SCR 2242 (2015) and 2017 Report on WPS agenda of the SG to the General Assembly calls for increased funding for G</w:t>
      </w:r>
      <w:r>
        <w:rPr>
          <w:rFonts w:ascii="Times New Roman" w:hAnsi="Times New Roman" w:cs="Times New Roman"/>
          <w:color w:val="auto"/>
          <w:sz w:val="20"/>
          <w:szCs w:val="20"/>
        </w:rPr>
        <w:t xml:space="preserve">ender </w:t>
      </w:r>
      <w:r w:rsidRPr="0081660A">
        <w:rPr>
          <w:rFonts w:ascii="Times New Roman" w:hAnsi="Times New Roman" w:cs="Times New Roman"/>
          <w:color w:val="auto"/>
          <w:sz w:val="20"/>
          <w:szCs w:val="20"/>
        </w:rPr>
        <w:t>E</w:t>
      </w:r>
      <w:r>
        <w:rPr>
          <w:rFonts w:ascii="Times New Roman" w:hAnsi="Times New Roman" w:cs="Times New Roman"/>
          <w:color w:val="auto"/>
          <w:sz w:val="20"/>
          <w:szCs w:val="20"/>
        </w:rPr>
        <w:t xml:space="preserve">quality </w:t>
      </w:r>
      <w:r w:rsidRPr="0081660A">
        <w:rPr>
          <w:rFonts w:ascii="Times New Roman" w:hAnsi="Times New Roman" w:cs="Times New Roman"/>
          <w:color w:val="auto"/>
          <w:sz w:val="20"/>
          <w:szCs w:val="20"/>
        </w:rPr>
        <w:t xml:space="preserve"> and WPS programming.</w:t>
      </w:r>
      <w:r>
        <w:rPr>
          <w:rFonts w:ascii="Times New Roman" w:hAnsi="Times New Roman" w:cs="Times New Roman"/>
          <w:color w:val="auto"/>
          <w:sz w:val="20"/>
          <w:szCs w:val="20"/>
        </w:rPr>
        <w:t xml:space="preserve"> A</w:t>
      </w:r>
      <w:r w:rsidRPr="0081660A">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lack of financial resources </w:t>
      </w:r>
      <w:r w:rsidRPr="0081660A">
        <w:rPr>
          <w:rFonts w:ascii="Times New Roman" w:hAnsi="Times New Roman" w:cs="Times New Roman"/>
          <w:color w:val="auto"/>
          <w:sz w:val="20"/>
          <w:szCs w:val="20"/>
        </w:rPr>
        <w:t xml:space="preserve">has been identified as </w:t>
      </w:r>
      <w:r>
        <w:rPr>
          <w:rFonts w:ascii="Times New Roman" w:hAnsi="Times New Roman" w:cs="Times New Roman"/>
          <w:color w:val="auto"/>
          <w:sz w:val="20"/>
          <w:szCs w:val="20"/>
        </w:rPr>
        <w:t>o</w:t>
      </w:r>
      <w:r w:rsidRPr="0081660A">
        <w:rPr>
          <w:rFonts w:ascii="Times New Roman" w:hAnsi="Times New Roman" w:cs="Times New Roman"/>
          <w:color w:val="auto"/>
          <w:sz w:val="20"/>
          <w:szCs w:val="20"/>
        </w:rPr>
        <w:t>ne of the major challenges t</w:t>
      </w:r>
      <w:r>
        <w:rPr>
          <w:rFonts w:ascii="Times New Roman" w:hAnsi="Times New Roman" w:cs="Times New Roman"/>
          <w:color w:val="auto"/>
          <w:sz w:val="20"/>
          <w:szCs w:val="20"/>
        </w:rPr>
        <w:t xml:space="preserve">hat impeded the </w:t>
      </w:r>
      <w:r w:rsidRPr="0081660A">
        <w:rPr>
          <w:rFonts w:ascii="Times New Roman" w:hAnsi="Times New Roman" w:cs="Times New Roman"/>
          <w:color w:val="auto"/>
          <w:sz w:val="20"/>
          <w:szCs w:val="20"/>
        </w:rPr>
        <w:t xml:space="preserve"> implement</w:t>
      </w:r>
      <w:r>
        <w:rPr>
          <w:rFonts w:ascii="Times New Roman" w:hAnsi="Times New Roman" w:cs="Times New Roman"/>
          <w:color w:val="auto"/>
          <w:sz w:val="20"/>
          <w:szCs w:val="20"/>
        </w:rPr>
        <w:t xml:space="preserve">ation of </w:t>
      </w:r>
      <w:r w:rsidRPr="0081660A">
        <w:rPr>
          <w:rFonts w:ascii="Times New Roman" w:hAnsi="Times New Roman" w:cs="Times New Roman"/>
          <w:color w:val="auto"/>
          <w:sz w:val="20"/>
          <w:szCs w:val="20"/>
        </w:rPr>
        <w:t xml:space="preserve"> the </w:t>
      </w:r>
      <w:r>
        <w:rPr>
          <w:rFonts w:ascii="Times New Roman" w:hAnsi="Times New Roman" w:cs="Times New Roman"/>
          <w:color w:val="auto"/>
          <w:sz w:val="20"/>
          <w:szCs w:val="20"/>
        </w:rPr>
        <w:t xml:space="preserve">Liberian </w:t>
      </w:r>
      <w:r w:rsidRPr="0081660A">
        <w:rPr>
          <w:rFonts w:ascii="Times New Roman" w:hAnsi="Times New Roman" w:cs="Times New Roman"/>
          <w:color w:val="auto"/>
          <w:sz w:val="20"/>
          <w:szCs w:val="20"/>
        </w:rPr>
        <w:t xml:space="preserve">first NAP WPS.  </w:t>
      </w:r>
      <w:r w:rsidRPr="00B3288B">
        <w:rPr>
          <w:rFonts w:ascii="Times New Roman" w:hAnsi="Times New Roman"/>
          <w:color w:val="auto"/>
          <w:sz w:val="20"/>
          <w:szCs w:val="20"/>
        </w:rPr>
        <w:t>Despite significant attempts by government to advance the implementation of the UNSCR</w:t>
      </w:r>
      <w:r>
        <w:rPr>
          <w:rFonts w:ascii="Times New Roman" w:hAnsi="Times New Roman"/>
          <w:color w:val="auto"/>
          <w:sz w:val="20"/>
          <w:szCs w:val="20"/>
        </w:rPr>
        <w:t xml:space="preserve"> on 1325 </w:t>
      </w:r>
      <w:r w:rsidRPr="00B3288B">
        <w:rPr>
          <w:rFonts w:ascii="Times New Roman" w:hAnsi="Times New Roman"/>
          <w:color w:val="auto"/>
          <w:sz w:val="20"/>
          <w:szCs w:val="20"/>
        </w:rPr>
        <w:t>and</w:t>
      </w:r>
      <w:r>
        <w:rPr>
          <w:rFonts w:ascii="Times New Roman" w:hAnsi="Times New Roman"/>
          <w:color w:val="auto"/>
          <w:sz w:val="20"/>
          <w:szCs w:val="20"/>
        </w:rPr>
        <w:t xml:space="preserve"> the subsequent UNSCR on WPS</w:t>
      </w:r>
      <w:r>
        <w:rPr>
          <w:rStyle w:val="FootnoteReference"/>
          <w:rFonts w:ascii="Times New Roman" w:hAnsi="Times New Roman"/>
          <w:color w:val="auto"/>
          <w:sz w:val="20"/>
          <w:szCs w:val="20"/>
        </w:rPr>
        <w:footnoteReference w:id="45"/>
      </w:r>
      <w:r w:rsidRPr="00B3288B">
        <w:rPr>
          <w:rFonts w:ascii="Times New Roman" w:hAnsi="Times New Roman"/>
          <w:color w:val="auto"/>
          <w:sz w:val="20"/>
          <w:szCs w:val="20"/>
        </w:rPr>
        <w:t xml:space="preserve">, through  the </w:t>
      </w:r>
      <w:r>
        <w:rPr>
          <w:rFonts w:ascii="Times New Roman" w:hAnsi="Times New Roman"/>
          <w:color w:val="auto"/>
          <w:sz w:val="20"/>
          <w:szCs w:val="20"/>
        </w:rPr>
        <w:t xml:space="preserve">implementation of the </w:t>
      </w:r>
      <w:r w:rsidRPr="00B3288B">
        <w:rPr>
          <w:rFonts w:ascii="Times New Roman" w:hAnsi="Times New Roman"/>
          <w:color w:val="auto"/>
          <w:sz w:val="20"/>
          <w:szCs w:val="20"/>
        </w:rPr>
        <w:t xml:space="preserve">first NAP WPS (2009-2013), the failure to allocate sufficient resources </w:t>
      </w:r>
      <w:r w:rsidRPr="00B3288B">
        <w:rPr>
          <w:rFonts w:ascii="Times New Roman" w:hAnsi="Times New Roman"/>
          <w:color w:val="auto"/>
          <w:sz w:val="20"/>
          <w:szCs w:val="20"/>
        </w:rPr>
        <w:lastRenderedPageBreak/>
        <w:t>and funds has been the most serious and persistent obstacle to the implementation of the women, peace and security agenda over the past 10 years</w:t>
      </w:r>
      <w:r w:rsidR="008D4AF1">
        <w:rPr>
          <w:rFonts w:ascii="Times New Roman" w:hAnsi="Times New Roman"/>
          <w:color w:val="auto"/>
          <w:sz w:val="20"/>
          <w:szCs w:val="20"/>
          <w:vertAlign w:val="superscript"/>
        </w:rPr>
        <w:footnoteReference w:id="46"/>
      </w:r>
      <w:r w:rsidR="008D4AF1" w:rsidRPr="00B3288B">
        <w:rPr>
          <w:rFonts w:ascii="Times New Roman" w:hAnsi="Times New Roman"/>
          <w:color w:val="auto"/>
          <w:sz w:val="20"/>
          <w:szCs w:val="20"/>
        </w:rPr>
        <w:t xml:space="preserve">. </w:t>
      </w:r>
      <w:r w:rsidR="008D4AF1">
        <w:rPr>
          <w:rFonts w:ascii="Times New Roman" w:hAnsi="Times New Roman"/>
          <w:color w:val="auto"/>
          <w:sz w:val="20"/>
          <w:szCs w:val="20"/>
        </w:rPr>
        <w:t xml:space="preserve">Unfortunately, </w:t>
      </w:r>
      <w:r w:rsidR="008D4AF1" w:rsidRPr="00BC2D32">
        <w:rPr>
          <w:rFonts w:ascii="Times New Roman" w:hAnsi="Times New Roman"/>
          <w:color w:val="auto"/>
          <w:sz w:val="20"/>
          <w:szCs w:val="20"/>
        </w:rPr>
        <w:t xml:space="preserve">there is no reliable data about the resources allocated for the first NAP WPS due to the lack of a tracking </w:t>
      </w:r>
      <w:r w:rsidR="008D4AF1">
        <w:rPr>
          <w:rFonts w:ascii="Times New Roman" w:hAnsi="Times New Roman"/>
          <w:color w:val="auto"/>
          <w:sz w:val="20"/>
          <w:szCs w:val="20"/>
        </w:rPr>
        <w:t xml:space="preserve">and monitoring </w:t>
      </w:r>
      <w:r w:rsidR="008D4AF1" w:rsidRPr="00BC2D32">
        <w:rPr>
          <w:rFonts w:ascii="Times New Roman" w:hAnsi="Times New Roman"/>
          <w:color w:val="auto"/>
          <w:sz w:val="20"/>
          <w:szCs w:val="20"/>
        </w:rPr>
        <w:t>mechanism.</w:t>
      </w:r>
      <w:r w:rsidR="003121B2">
        <w:rPr>
          <w:rFonts w:ascii="Times New Roman" w:hAnsi="Times New Roman"/>
          <w:color w:val="auto"/>
          <w:sz w:val="20"/>
          <w:szCs w:val="20"/>
        </w:rPr>
        <w:t xml:space="preserve"> </w:t>
      </w:r>
      <w:r w:rsidR="008D4AF1">
        <w:rPr>
          <w:rFonts w:ascii="Times New Roman" w:hAnsi="Times New Roman"/>
          <w:color w:val="auto"/>
          <w:sz w:val="20"/>
          <w:szCs w:val="20"/>
        </w:rPr>
        <w:t xml:space="preserve">Strengthening the monitoring framework of the NAP WPS </w:t>
      </w:r>
      <w:r w:rsidR="003121B2">
        <w:rPr>
          <w:rFonts w:ascii="Times New Roman" w:hAnsi="Times New Roman"/>
          <w:color w:val="auto"/>
          <w:sz w:val="20"/>
          <w:szCs w:val="20"/>
        </w:rPr>
        <w:t xml:space="preserve">and establishing a tracking mechanism has been prioritized by the Government.  </w:t>
      </w:r>
      <w:r w:rsidR="003121B2" w:rsidRPr="00FE3360">
        <w:rPr>
          <w:rFonts w:ascii="Times New Roman" w:hAnsi="Times New Roman"/>
          <w:color w:val="auto"/>
          <w:sz w:val="20"/>
          <w:szCs w:val="20"/>
        </w:rPr>
        <w:t xml:space="preserve">Monitoring is a vital stage for GRB in order to evaluate the planned spending on </w:t>
      </w:r>
      <w:r w:rsidR="003121B2">
        <w:rPr>
          <w:rFonts w:ascii="Times New Roman" w:hAnsi="Times New Roman"/>
          <w:color w:val="auto"/>
          <w:sz w:val="20"/>
          <w:szCs w:val="20"/>
        </w:rPr>
        <w:t xml:space="preserve">activities from the NAP WPS </w:t>
      </w:r>
      <w:r w:rsidR="003121B2" w:rsidRPr="00FE3360">
        <w:rPr>
          <w:rFonts w:ascii="Times New Roman" w:hAnsi="Times New Roman"/>
          <w:color w:val="auto"/>
          <w:sz w:val="20"/>
          <w:szCs w:val="20"/>
        </w:rPr>
        <w:t xml:space="preserve"> and the achievement of expected results and objectives. </w:t>
      </w:r>
      <w:r w:rsidR="003121B2" w:rsidRPr="00C17203">
        <w:rPr>
          <w:rFonts w:ascii="Times New Roman" w:hAnsi="Times New Roman"/>
          <w:color w:val="auto"/>
          <w:sz w:val="20"/>
          <w:szCs w:val="20"/>
        </w:rPr>
        <w:t xml:space="preserve">The lack of adequate evidence to inform decision-making and resource allocation for gender interventions makes it almost impossible to address the gender-specific needs of men and women. This is attributed to weak technical capacity for gender analysis of sectoral policies and programs, and personnel’s limited capacity on gender analysis and gender-responsive planning, budgeting and  monitoring. As recognized by the Government of Liberia in the  National GRB policy, there is a need to adopt GRB as a policy approach. This </w:t>
      </w:r>
      <w:r w:rsidR="003121B2">
        <w:rPr>
          <w:rFonts w:ascii="Times New Roman" w:hAnsi="Times New Roman"/>
          <w:color w:val="auto"/>
          <w:sz w:val="20"/>
          <w:szCs w:val="20"/>
        </w:rPr>
        <w:t xml:space="preserve">urgency is </w:t>
      </w:r>
      <w:r w:rsidR="003121B2" w:rsidRPr="00C17203">
        <w:rPr>
          <w:rFonts w:ascii="Times New Roman" w:hAnsi="Times New Roman"/>
          <w:color w:val="auto"/>
          <w:sz w:val="20"/>
          <w:szCs w:val="20"/>
        </w:rPr>
        <w:t>being translated into action by the Ministry of Finance and Development Planning (MFDP) by integrating gender-fair allocation of budget to line ministries to address specific needs of women and men, girls and boys</w:t>
      </w:r>
      <w:r w:rsidR="003121B2" w:rsidRPr="00B00B48">
        <w:rPr>
          <w:sz w:val="20"/>
          <w:szCs w:val="20"/>
        </w:rPr>
        <w:t xml:space="preserve">. </w:t>
      </w:r>
    </w:p>
    <w:p w14:paraId="1A1C8D4E" w14:textId="77777777" w:rsidR="006E13B4" w:rsidRPr="0045679E" w:rsidRDefault="006E13B4" w:rsidP="003121B2">
      <w:pPr>
        <w:pStyle w:val="Default"/>
        <w:jc w:val="both"/>
        <w:rPr>
          <w:rFonts w:ascii="Times New Roman" w:hAnsi="Times New Roman" w:cs="Times New Roman"/>
          <w:color w:val="auto"/>
          <w:sz w:val="20"/>
          <w:szCs w:val="20"/>
        </w:rPr>
      </w:pPr>
    </w:p>
    <w:p w14:paraId="6CBE4141" w14:textId="77777777" w:rsidR="00B07F4F" w:rsidRDefault="00B07F4F" w:rsidP="00CB0C0A">
      <w:pPr>
        <w:autoSpaceDE w:val="0"/>
        <w:autoSpaceDN w:val="0"/>
        <w:adjustRightInd w:val="0"/>
        <w:jc w:val="both"/>
        <w:rPr>
          <w:rFonts w:cs="Calibri"/>
          <w:sz w:val="20"/>
          <w:szCs w:val="20"/>
        </w:rPr>
      </w:pPr>
      <w:r w:rsidRPr="00F2145F">
        <w:rPr>
          <w:rFonts w:cs="Calibri"/>
          <w:sz w:val="20"/>
          <w:szCs w:val="20"/>
        </w:rPr>
        <w:t>A global study commissioned by the</w:t>
      </w:r>
      <w:r>
        <w:rPr>
          <w:rFonts w:cs="Calibri"/>
          <w:sz w:val="20"/>
          <w:szCs w:val="20"/>
        </w:rPr>
        <w:t xml:space="preserve"> UN</w:t>
      </w:r>
      <w:r w:rsidRPr="00F2145F">
        <w:rPr>
          <w:rFonts w:cs="Calibri"/>
          <w:sz w:val="20"/>
          <w:szCs w:val="20"/>
        </w:rPr>
        <w:t xml:space="preserve"> Secretary General on the Implementation of UN Security Council Resolution 1325 (2015) recommended that countries with a National Action Plan on Women, Peace and Security </w:t>
      </w:r>
      <w:r>
        <w:rPr>
          <w:rFonts w:cs="Calibri"/>
          <w:sz w:val="20"/>
          <w:szCs w:val="20"/>
        </w:rPr>
        <w:t xml:space="preserve">should </w:t>
      </w:r>
      <w:r w:rsidRPr="00F2145F">
        <w:rPr>
          <w:rFonts w:cs="Calibri"/>
          <w:sz w:val="20"/>
          <w:szCs w:val="20"/>
        </w:rPr>
        <w:t>support and invest in participatory processes, social accountability tools and localization initiatives.</w:t>
      </w:r>
      <w:r w:rsidRPr="00BD1FA5">
        <w:t xml:space="preserve"> </w:t>
      </w:r>
      <w:r w:rsidRPr="00BD1FA5">
        <w:rPr>
          <w:rFonts w:cs="Calibri"/>
          <w:sz w:val="20"/>
          <w:szCs w:val="20"/>
        </w:rPr>
        <w:t xml:space="preserve">Localization </w:t>
      </w:r>
      <w:r w:rsidR="00BD1FA5" w:rsidRPr="00BD1FA5">
        <w:rPr>
          <w:rFonts w:cs="Calibri"/>
          <w:sz w:val="20"/>
          <w:szCs w:val="20"/>
        </w:rPr>
        <w:t>of approaches and inclusive and participatory processes are crucial to the success of national and international peace efforts</w:t>
      </w:r>
      <w:r>
        <w:rPr>
          <w:rFonts w:cs="Calibri"/>
          <w:sz w:val="20"/>
          <w:szCs w:val="20"/>
        </w:rPr>
        <w:t>.</w:t>
      </w:r>
      <w:r w:rsidR="00BD1FA5">
        <w:rPr>
          <w:rFonts w:cs="Calibri"/>
          <w:sz w:val="20"/>
          <w:szCs w:val="20"/>
        </w:rPr>
        <w:t xml:space="preserve"> </w:t>
      </w:r>
      <w:r w:rsidR="003E7820">
        <w:rPr>
          <w:rFonts w:cs="Calibri"/>
          <w:sz w:val="20"/>
          <w:szCs w:val="20"/>
        </w:rPr>
        <w:t>Gender Responsive Planning and Budgeting</w:t>
      </w:r>
      <w:r>
        <w:rPr>
          <w:rFonts w:cs="Calibri"/>
          <w:sz w:val="20"/>
          <w:szCs w:val="20"/>
        </w:rPr>
        <w:t xml:space="preserve"> for instance</w:t>
      </w:r>
      <w:r w:rsidR="003E7820">
        <w:rPr>
          <w:rFonts w:cs="Calibri"/>
          <w:sz w:val="20"/>
          <w:szCs w:val="20"/>
        </w:rPr>
        <w:t xml:space="preserve"> is an approach</w:t>
      </w:r>
      <w:r w:rsidR="001511BF">
        <w:rPr>
          <w:rFonts w:cs="Calibri"/>
          <w:sz w:val="20"/>
          <w:szCs w:val="20"/>
        </w:rPr>
        <w:t>/ strategy</w:t>
      </w:r>
      <w:r w:rsidR="003E7820">
        <w:rPr>
          <w:rFonts w:cs="Calibri"/>
          <w:sz w:val="20"/>
          <w:szCs w:val="20"/>
        </w:rPr>
        <w:t xml:space="preserve"> that </w:t>
      </w:r>
    </w:p>
    <w:p w14:paraId="319561C4" w14:textId="64874E05" w:rsidR="00B07F4F" w:rsidRDefault="00B07F4F" w:rsidP="00CB0C0A">
      <w:pPr>
        <w:autoSpaceDE w:val="0"/>
        <w:autoSpaceDN w:val="0"/>
        <w:adjustRightInd w:val="0"/>
        <w:jc w:val="both"/>
        <w:rPr>
          <w:rFonts w:cs="Calibri"/>
          <w:sz w:val="20"/>
          <w:szCs w:val="20"/>
        </w:rPr>
      </w:pPr>
      <w:r>
        <w:rPr>
          <w:rFonts w:cs="Calibri"/>
          <w:sz w:val="20"/>
          <w:szCs w:val="20"/>
        </w:rPr>
        <w:t xml:space="preserve">that supports the enhancement of allocation of resources and facilitates, </w:t>
      </w:r>
      <w:r w:rsidRPr="00F2145F">
        <w:rPr>
          <w:rFonts w:cs="Calibri"/>
          <w:sz w:val="20"/>
          <w:szCs w:val="20"/>
        </w:rPr>
        <w:t>t</w:t>
      </w:r>
      <w:r>
        <w:rPr>
          <w:rFonts w:cs="Calibri"/>
          <w:sz w:val="20"/>
          <w:szCs w:val="20"/>
        </w:rPr>
        <w:t xml:space="preserve">he decentralization of </w:t>
      </w:r>
      <w:r w:rsidRPr="00F2145F">
        <w:rPr>
          <w:rFonts w:cs="Calibri"/>
          <w:sz w:val="20"/>
          <w:szCs w:val="20"/>
        </w:rPr>
        <w:t>services of the Government at county level</w:t>
      </w:r>
      <w:r w:rsidR="003E7820" w:rsidRPr="00F2145F">
        <w:rPr>
          <w:rFonts w:cs="Calibri"/>
          <w:sz w:val="20"/>
          <w:szCs w:val="20"/>
        </w:rPr>
        <w:t xml:space="preserve">. </w:t>
      </w:r>
      <w:r w:rsidRPr="00D40D06">
        <w:rPr>
          <w:rFonts w:cs="Calibri"/>
          <w:sz w:val="20"/>
          <w:szCs w:val="20"/>
        </w:rPr>
        <w:t>Th</w:t>
      </w:r>
      <w:r>
        <w:rPr>
          <w:rFonts w:cs="Calibri"/>
          <w:sz w:val="20"/>
          <w:szCs w:val="20"/>
        </w:rPr>
        <w:t xml:space="preserve">is </w:t>
      </w:r>
      <w:r w:rsidRPr="00D40D06">
        <w:rPr>
          <w:rFonts w:cs="Calibri"/>
          <w:sz w:val="20"/>
          <w:szCs w:val="20"/>
        </w:rPr>
        <w:t>project will</w:t>
      </w:r>
      <w:r>
        <w:rPr>
          <w:rFonts w:cs="Calibri"/>
          <w:sz w:val="20"/>
          <w:szCs w:val="20"/>
        </w:rPr>
        <w:t xml:space="preserve"> thus </w:t>
      </w:r>
      <w:r w:rsidRPr="00D40D06">
        <w:rPr>
          <w:rFonts w:cs="Calibri"/>
          <w:sz w:val="20"/>
          <w:szCs w:val="20"/>
        </w:rPr>
        <w:t>l</w:t>
      </w:r>
      <w:r>
        <w:rPr>
          <w:rFonts w:cs="Calibri"/>
          <w:sz w:val="20"/>
          <w:szCs w:val="20"/>
        </w:rPr>
        <w:t>e</w:t>
      </w:r>
      <w:r w:rsidRPr="00D40D06">
        <w:rPr>
          <w:rFonts w:cs="Calibri"/>
          <w:sz w:val="20"/>
          <w:szCs w:val="20"/>
        </w:rPr>
        <w:t xml:space="preserve">verage </w:t>
      </w:r>
      <w:r>
        <w:rPr>
          <w:rFonts w:cs="Calibri"/>
          <w:sz w:val="20"/>
          <w:szCs w:val="20"/>
        </w:rPr>
        <w:t>the ong</w:t>
      </w:r>
      <w:r w:rsidRPr="00D40D06">
        <w:rPr>
          <w:rFonts w:cs="Calibri"/>
          <w:sz w:val="20"/>
          <w:szCs w:val="20"/>
        </w:rPr>
        <w:t xml:space="preserve">oing </w:t>
      </w:r>
      <w:r>
        <w:rPr>
          <w:rFonts w:cs="Calibri"/>
          <w:sz w:val="20"/>
          <w:szCs w:val="20"/>
        </w:rPr>
        <w:t xml:space="preserve">Government’s </w:t>
      </w:r>
      <w:r w:rsidRPr="00D40D06">
        <w:rPr>
          <w:rFonts w:cs="Calibri"/>
          <w:sz w:val="20"/>
          <w:szCs w:val="20"/>
        </w:rPr>
        <w:t>decentralization</w:t>
      </w:r>
      <w:r>
        <w:rPr>
          <w:rFonts w:cs="Calibri"/>
          <w:sz w:val="20"/>
          <w:szCs w:val="20"/>
        </w:rPr>
        <w:t xml:space="preserve"> efforts for </w:t>
      </w:r>
      <w:r w:rsidRPr="00D40D06">
        <w:rPr>
          <w:rFonts w:cs="Calibri"/>
          <w:sz w:val="20"/>
          <w:szCs w:val="20"/>
        </w:rPr>
        <w:t>localiz</w:t>
      </w:r>
      <w:r>
        <w:rPr>
          <w:rFonts w:cs="Calibri"/>
          <w:sz w:val="20"/>
          <w:szCs w:val="20"/>
        </w:rPr>
        <w:t xml:space="preserve">ation of </w:t>
      </w:r>
      <w:r w:rsidRPr="00D40D06">
        <w:rPr>
          <w:rFonts w:cs="Calibri"/>
          <w:sz w:val="20"/>
          <w:szCs w:val="20"/>
        </w:rPr>
        <w:t>the implementation of the NAP WPS through G</w:t>
      </w:r>
      <w:r>
        <w:rPr>
          <w:rFonts w:cs="Calibri"/>
          <w:sz w:val="20"/>
          <w:szCs w:val="20"/>
        </w:rPr>
        <w:t xml:space="preserve">ender </w:t>
      </w:r>
      <w:r w:rsidRPr="00D40D06">
        <w:rPr>
          <w:rFonts w:cs="Calibri"/>
          <w:sz w:val="20"/>
          <w:szCs w:val="20"/>
        </w:rPr>
        <w:t>R</w:t>
      </w:r>
      <w:r>
        <w:rPr>
          <w:rFonts w:cs="Calibri"/>
          <w:sz w:val="20"/>
          <w:szCs w:val="20"/>
        </w:rPr>
        <w:t xml:space="preserve">esponsive </w:t>
      </w:r>
      <w:r w:rsidRPr="00D40D06">
        <w:rPr>
          <w:rFonts w:cs="Calibri"/>
          <w:sz w:val="20"/>
          <w:szCs w:val="20"/>
        </w:rPr>
        <w:t>P</w:t>
      </w:r>
      <w:r>
        <w:rPr>
          <w:rFonts w:cs="Calibri"/>
          <w:sz w:val="20"/>
          <w:szCs w:val="20"/>
        </w:rPr>
        <w:t xml:space="preserve">lanning and </w:t>
      </w:r>
      <w:r w:rsidRPr="00D40D06">
        <w:rPr>
          <w:rFonts w:cs="Calibri"/>
          <w:sz w:val="20"/>
          <w:szCs w:val="20"/>
        </w:rPr>
        <w:t>B</w:t>
      </w:r>
      <w:r>
        <w:rPr>
          <w:rFonts w:cs="Calibri"/>
          <w:sz w:val="20"/>
          <w:szCs w:val="20"/>
        </w:rPr>
        <w:t>udgeting</w:t>
      </w:r>
      <w:r w:rsidRPr="00D40D06">
        <w:rPr>
          <w:rFonts w:cs="Calibri"/>
          <w:sz w:val="20"/>
          <w:szCs w:val="20"/>
        </w:rPr>
        <w:t xml:space="preserve"> and by doing so</w:t>
      </w:r>
      <w:r>
        <w:rPr>
          <w:rFonts w:cs="Calibri"/>
          <w:sz w:val="20"/>
          <w:szCs w:val="20"/>
        </w:rPr>
        <w:t xml:space="preserve">, it will </w:t>
      </w:r>
      <w:r w:rsidRPr="00D40D06">
        <w:rPr>
          <w:rFonts w:cs="Calibri"/>
          <w:sz w:val="20"/>
          <w:szCs w:val="20"/>
        </w:rPr>
        <w:t>address priorities stated in the 2017</w:t>
      </w:r>
      <w:r>
        <w:rPr>
          <w:rFonts w:cs="Calibri"/>
          <w:sz w:val="20"/>
          <w:szCs w:val="20"/>
        </w:rPr>
        <w:t xml:space="preserve"> </w:t>
      </w:r>
      <w:r w:rsidRPr="00D40D06">
        <w:rPr>
          <w:rFonts w:cs="Calibri"/>
          <w:sz w:val="20"/>
          <w:szCs w:val="20"/>
        </w:rPr>
        <w:t>Liberian peacebuilding plan</w:t>
      </w:r>
      <w:r>
        <w:rPr>
          <w:rFonts w:cs="Calibri"/>
          <w:sz w:val="20"/>
          <w:szCs w:val="20"/>
        </w:rPr>
        <w:t>.</w:t>
      </w:r>
    </w:p>
    <w:p w14:paraId="4F6327FA" w14:textId="77777777" w:rsidR="00B07F4F" w:rsidRDefault="00B07F4F" w:rsidP="00CB0C0A">
      <w:pPr>
        <w:autoSpaceDE w:val="0"/>
        <w:autoSpaceDN w:val="0"/>
        <w:adjustRightInd w:val="0"/>
        <w:jc w:val="both"/>
        <w:rPr>
          <w:rFonts w:cs="Calibri"/>
          <w:sz w:val="20"/>
          <w:szCs w:val="20"/>
        </w:rPr>
      </w:pPr>
    </w:p>
    <w:p w14:paraId="0640B522" w14:textId="7911CC87" w:rsidR="005A1F61" w:rsidRDefault="005A1F61" w:rsidP="005A1F61">
      <w:pPr>
        <w:pStyle w:val="Default"/>
        <w:jc w:val="both"/>
        <w:rPr>
          <w:rFonts w:ascii="Times New Roman" w:hAnsi="Times New Roman"/>
          <w:color w:val="auto"/>
          <w:sz w:val="20"/>
          <w:szCs w:val="20"/>
        </w:rPr>
      </w:pPr>
      <w:r w:rsidRPr="0081660A">
        <w:rPr>
          <w:rFonts w:ascii="Times New Roman" w:hAnsi="Times New Roman"/>
          <w:color w:val="auto"/>
          <w:sz w:val="20"/>
          <w:szCs w:val="20"/>
        </w:rPr>
        <w:t>Th</w:t>
      </w:r>
      <w:r>
        <w:rPr>
          <w:rFonts w:ascii="Times New Roman" w:hAnsi="Times New Roman"/>
          <w:color w:val="auto"/>
          <w:sz w:val="20"/>
          <w:szCs w:val="20"/>
        </w:rPr>
        <w:t xml:space="preserve">is </w:t>
      </w:r>
      <w:r w:rsidRPr="0081660A">
        <w:rPr>
          <w:rFonts w:ascii="Times New Roman" w:hAnsi="Times New Roman"/>
          <w:color w:val="auto"/>
          <w:sz w:val="20"/>
          <w:szCs w:val="20"/>
        </w:rPr>
        <w:t>project will address some of the causes</w:t>
      </w:r>
      <w:r>
        <w:rPr>
          <w:rFonts w:ascii="Times New Roman" w:hAnsi="Times New Roman"/>
          <w:color w:val="auto"/>
          <w:sz w:val="20"/>
          <w:szCs w:val="20"/>
        </w:rPr>
        <w:t xml:space="preserve"> of</w:t>
      </w:r>
      <w:r w:rsidRPr="0081660A">
        <w:rPr>
          <w:rFonts w:ascii="Times New Roman" w:hAnsi="Times New Roman"/>
          <w:color w:val="auto"/>
          <w:sz w:val="20"/>
          <w:szCs w:val="20"/>
        </w:rPr>
        <w:t xml:space="preserve"> conflict and peacebuilding gaps </w:t>
      </w:r>
      <w:r>
        <w:rPr>
          <w:rFonts w:ascii="Times New Roman" w:hAnsi="Times New Roman"/>
          <w:color w:val="auto"/>
          <w:sz w:val="20"/>
          <w:szCs w:val="20"/>
        </w:rPr>
        <w:t xml:space="preserve">stated </w:t>
      </w:r>
      <w:r w:rsidRPr="0081660A">
        <w:rPr>
          <w:rFonts w:ascii="Times New Roman" w:hAnsi="Times New Roman"/>
          <w:color w:val="auto"/>
          <w:sz w:val="20"/>
          <w:szCs w:val="20"/>
        </w:rPr>
        <w:t>above</w:t>
      </w:r>
      <w:r>
        <w:rPr>
          <w:rFonts w:ascii="Times New Roman" w:hAnsi="Times New Roman"/>
          <w:color w:val="auto"/>
          <w:sz w:val="20"/>
          <w:szCs w:val="20"/>
        </w:rPr>
        <w:t xml:space="preserve"> by</w:t>
      </w:r>
      <w:r w:rsidRPr="0081660A">
        <w:rPr>
          <w:rFonts w:ascii="Times New Roman" w:hAnsi="Times New Roman"/>
          <w:color w:val="auto"/>
          <w:sz w:val="20"/>
          <w:szCs w:val="20"/>
        </w:rPr>
        <w:t xml:space="preserve"> </w:t>
      </w:r>
      <w:r>
        <w:rPr>
          <w:rFonts w:ascii="Times New Roman" w:hAnsi="Times New Roman"/>
          <w:color w:val="auto"/>
          <w:sz w:val="20"/>
          <w:szCs w:val="20"/>
        </w:rPr>
        <w:t xml:space="preserve">mobilizing resources through GRB and innovative financing for </w:t>
      </w:r>
      <w:r w:rsidRPr="0081660A">
        <w:rPr>
          <w:rFonts w:ascii="Times New Roman" w:hAnsi="Times New Roman"/>
          <w:color w:val="auto"/>
          <w:sz w:val="20"/>
          <w:szCs w:val="20"/>
        </w:rPr>
        <w:t>the implementation of the Second NAP WPS</w:t>
      </w:r>
      <w:r>
        <w:rPr>
          <w:rFonts w:ascii="Times New Roman" w:hAnsi="Times New Roman"/>
          <w:color w:val="auto"/>
          <w:sz w:val="20"/>
          <w:szCs w:val="20"/>
        </w:rPr>
        <w:t xml:space="preserve">. Second, it aims at </w:t>
      </w:r>
      <w:r w:rsidRPr="0081660A">
        <w:rPr>
          <w:rFonts w:ascii="Times New Roman" w:hAnsi="Times New Roman"/>
          <w:color w:val="auto"/>
          <w:sz w:val="20"/>
          <w:szCs w:val="20"/>
        </w:rPr>
        <w:t>creating an enabling environment t</w:t>
      </w:r>
      <w:r>
        <w:rPr>
          <w:rFonts w:ascii="Times New Roman" w:hAnsi="Times New Roman"/>
          <w:color w:val="auto"/>
          <w:sz w:val="20"/>
          <w:szCs w:val="20"/>
        </w:rPr>
        <w:t xml:space="preserve">hat </w:t>
      </w:r>
      <w:r w:rsidRPr="0081660A">
        <w:rPr>
          <w:rFonts w:ascii="Times New Roman" w:hAnsi="Times New Roman"/>
          <w:color w:val="auto"/>
          <w:sz w:val="20"/>
          <w:szCs w:val="20"/>
        </w:rPr>
        <w:t xml:space="preserve"> enhance</w:t>
      </w:r>
      <w:r>
        <w:rPr>
          <w:rFonts w:ascii="Times New Roman" w:hAnsi="Times New Roman"/>
          <w:color w:val="auto"/>
          <w:sz w:val="20"/>
          <w:szCs w:val="20"/>
        </w:rPr>
        <w:t>s the</w:t>
      </w:r>
      <w:r w:rsidRPr="0081660A">
        <w:rPr>
          <w:rFonts w:ascii="Times New Roman" w:hAnsi="Times New Roman"/>
          <w:color w:val="auto"/>
          <w:sz w:val="20"/>
          <w:szCs w:val="20"/>
        </w:rPr>
        <w:t xml:space="preserve"> allocation of resources and </w:t>
      </w:r>
      <w:r>
        <w:rPr>
          <w:rFonts w:ascii="Times New Roman" w:hAnsi="Times New Roman"/>
          <w:color w:val="auto"/>
          <w:sz w:val="20"/>
          <w:szCs w:val="20"/>
        </w:rPr>
        <w:t xml:space="preserve"> through the establishment of </w:t>
      </w:r>
      <w:r w:rsidRPr="0081660A">
        <w:rPr>
          <w:rFonts w:ascii="Times New Roman" w:hAnsi="Times New Roman"/>
          <w:color w:val="auto"/>
          <w:sz w:val="20"/>
          <w:szCs w:val="20"/>
        </w:rPr>
        <w:t xml:space="preserve"> </w:t>
      </w:r>
      <w:r>
        <w:rPr>
          <w:rFonts w:ascii="Times New Roman" w:hAnsi="Times New Roman"/>
          <w:color w:val="auto"/>
          <w:sz w:val="20"/>
          <w:szCs w:val="20"/>
        </w:rPr>
        <w:t xml:space="preserve">monitoring  </w:t>
      </w:r>
      <w:r w:rsidRPr="0081660A">
        <w:rPr>
          <w:rFonts w:ascii="Times New Roman" w:hAnsi="Times New Roman"/>
          <w:color w:val="auto"/>
          <w:sz w:val="20"/>
          <w:szCs w:val="20"/>
        </w:rPr>
        <w:t xml:space="preserve">systems </w:t>
      </w:r>
      <w:r>
        <w:rPr>
          <w:rFonts w:ascii="Times New Roman" w:hAnsi="Times New Roman"/>
          <w:color w:val="auto"/>
          <w:sz w:val="20"/>
          <w:szCs w:val="20"/>
        </w:rPr>
        <w:t>. It will further strengthen</w:t>
      </w:r>
      <w:r w:rsidRPr="0081660A">
        <w:rPr>
          <w:rFonts w:ascii="Times New Roman" w:hAnsi="Times New Roman"/>
          <w:color w:val="auto"/>
          <w:sz w:val="20"/>
          <w:szCs w:val="20"/>
        </w:rPr>
        <w:t xml:space="preserve"> the capacity of  Women’s organizations and vulnerable groups to hold the government accountable. Innovative approaches </w:t>
      </w:r>
      <w:r>
        <w:rPr>
          <w:rFonts w:ascii="Times New Roman" w:hAnsi="Times New Roman"/>
          <w:color w:val="auto"/>
          <w:sz w:val="20"/>
          <w:szCs w:val="20"/>
        </w:rPr>
        <w:t xml:space="preserve">for </w:t>
      </w:r>
      <w:r w:rsidRPr="0081660A">
        <w:rPr>
          <w:rFonts w:ascii="Times New Roman" w:hAnsi="Times New Roman"/>
          <w:color w:val="auto"/>
          <w:sz w:val="20"/>
          <w:szCs w:val="20"/>
        </w:rPr>
        <w:t>enhance</w:t>
      </w:r>
      <w:r>
        <w:rPr>
          <w:rFonts w:ascii="Times New Roman" w:hAnsi="Times New Roman"/>
          <w:color w:val="auto"/>
          <w:sz w:val="20"/>
          <w:szCs w:val="20"/>
        </w:rPr>
        <w:t>ment of resource</w:t>
      </w:r>
      <w:r w:rsidRPr="0081660A">
        <w:rPr>
          <w:rFonts w:ascii="Times New Roman" w:hAnsi="Times New Roman"/>
          <w:color w:val="auto"/>
          <w:sz w:val="20"/>
          <w:szCs w:val="20"/>
        </w:rPr>
        <w:t xml:space="preserve"> allocation for the implementation of the second NAP WPS are key to accelerate the implementation of International Commitments on WPS and to address the specific conflict drivers in a gender responsive manner. </w:t>
      </w:r>
    </w:p>
    <w:p w14:paraId="6CFA112B" w14:textId="77777777" w:rsidR="007454E7" w:rsidRPr="00B3288B" w:rsidRDefault="007454E7" w:rsidP="006441BB">
      <w:pPr>
        <w:rPr>
          <w:sz w:val="20"/>
          <w:szCs w:val="20"/>
        </w:rPr>
      </w:pPr>
    </w:p>
    <w:p w14:paraId="3C393D6D" w14:textId="01AD85D8" w:rsidR="00DC1D30" w:rsidRPr="00775024" w:rsidRDefault="004E3142" w:rsidP="00086541">
      <w:pPr>
        <w:numPr>
          <w:ilvl w:val="0"/>
          <w:numId w:val="2"/>
        </w:numPr>
        <w:rPr>
          <w:color w:val="4472C4" w:themeColor="accent1"/>
          <w:sz w:val="20"/>
          <w:szCs w:val="20"/>
        </w:rPr>
      </w:pPr>
      <w:r w:rsidRPr="00775024">
        <w:rPr>
          <w:color w:val="4472C4" w:themeColor="accent1"/>
          <w:sz w:val="20"/>
          <w:szCs w:val="20"/>
        </w:rPr>
        <w:t>A</w:t>
      </w:r>
      <w:r>
        <w:rPr>
          <w:color w:val="4472C4" w:themeColor="accent1"/>
          <w:sz w:val="20"/>
          <w:szCs w:val="20"/>
        </w:rPr>
        <w:t>lignment</w:t>
      </w:r>
      <w:r w:rsidR="00AF4077" w:rsidRPr="00775024">
        <w:rPr>
          <w:color w:val="4472C4" w:themeColor="accent1"/>
          <w:sz w:val="20"/>
          <w:szCs w:val="20"/>
        </w:rPr>
        <w:t xml:space="preserve"> with</w:t>
      </w:r>
      <w:r>
        <w:rPr>
          <w:color w:val="4472C4" w:themeColor="accent1"/>
          <w:sz w:val="20"/>
          <w:szCs w:val="20"/>
        </w:rPr>
        <w:t xml:space="preserve"> </w:t>
      </w:r>
      <w:r w:rsidR="00AF4077" w:rsidRPr="00775024">
        <w:rPr>
          <w:b/>
          <w:bCs/>
          <w:color w:val="4472C4" w:themeColor="accent1"/>
          <w:sz w:val="20"/>
          <w:szCs w:val="20"/>
        </w:rPr>
        <w:t xml:space="preserve">existing </w:t>
      </w:r>
      <w:r w:rsidR="00F8262A" w:rsidRPr="00775024">
        <w:rPr>
          <w:color w:val="4472C4" w:themeColor="accent1"/>
          <w:sz w:val="20"/>
          <w:szCs w:val="20"/>
        </w:rPr>
        <w:t>Governmental and</w:t>
      </w:r>
      <w:r w:rsidR="00DD6EEE" w:rsidRPr="00775024">
        <w:rPr>
          <w:color w:val="4472C4" w:themeColor="accent1"/>
          <w:sz w:val="20"/>
          <w:szCs w:val="20"/>
        </w:rPr>
        <w:t xml:space="preserve"> UN</w:t>
      </w:r>
      <w:r w:rsidR="00DD6EEE" w:rsidRPr="00775024">
        <w:rPr>
          <w:b/>
          <w:bCs/>
          <w:color w:val="4472C4" w:themeColor="accent1"/>
          <w:sz w:val="20"/>
          <w:szCs w:val="20"/>
        </w:rPr>
        <w:t xml:space="preserve"> </w:t>
      </w:r>
      <w:r w:rsidR="00AF4077" w:rsidRPr="00775024">
        <w:rPr>
          <w:b/>
          <w:bCs/>
          <w:color w:val="4472C4" w:themeColor="accent1"/>
          <w:sz w:val="20"/>
          <w:szCs w:val="20"/>
        </w:rPr>
        <w:t>strategic frameworks</w:t>
      </w:r>
      <w:r>
        <w:rPr>
          <w:b/>
          <w:bCs/>
          <w:color w:val="4472C4" w:themeColor="accent1"/>
          <w:sz w:val="20"/>
          <w:szCs w:val="20"/>
        </w:rPr>
        <w:t xml:space="preserve">. </w:t>
      </w:r>
      <w:r w:rsidR="00497C59" w:rsidRPr="00775024">
        <w:rPr>
          <w:color w:val="4472C4" w:themeColor="accent1"/>
          <w:sz w:val="20"/>
          <w:szCs w:val="20"/>
        </w:rPr>
        <w:t xml:space="preserve"> </w:t>
      </w:r>
    </w:p>
    <w:p w14:paraId="7AF64A46" w14:textId="77777777" w:rsidR="0092300F" w:rsidRDefault="0092300F" w:rsidP="0092300F">
      <w:pPr>
        <w:rPr>
          <w:sz w:val="20"/>
          <w:szCs w:val="20"/>
          <w:highlight w:val="yellow"/>
        </w:rPr>
      </w:pPr>
    </w:p>
    <w:p w14:paraId="558C4ACD" w14:textId="627E1964" w:rsidR="0092300F" w:rsidRPr="00B3288B" w:rsidRDefault="0092300F" w:rsidP="0092300F">
      <w:pPr>
        <w:pStyle w:val="Default"/>
        <w:jc w:val="both"/>
        <w:rPr>
          <w:rFonts w:ascii="Times New Roman" w:hAnsi="Times New Roman" w:cs="Times New Roman"/>
          <w:sz w:val="20"/>
          <w:szCs w:val="20"/>
        </w:rPr>
      </w:pPr>
      <w:r w:rsidRPr="00B3288B">
        <w:rPr>
          <w:rFonts w:ascii="Times New Roman" w:hAnsi="Times New Roman" w:cs="Times New Roman"/>
          <w:sz w:val="20"/>
          <w:szCs w:val="20"/>
        </w:rPr>
        <w:t>Th</w:t>
      </w:r>
      <w:r w:rsidR="00775024">
        <w:rPr>
          <w:rFonts w:ascii="Times New Roman" w:hAnsi="Times New Roman" w:cs="Times New Roman"/>
          <w:sz w:val="20"/>
          <w:szCs w:val="20"/>
        </w:rPr>
        <w:t>is</w:t>
      </w:r>
      <w:r w:rsidRPr="00B3288B">
        <w:rPr>
          <w:rFonts w:ascii="Times New Roman" w:hAnsi="Times New Roman" w:cs="Times New Roman"/>
          <w:sz w:val="20"/>
          <w:szCs w:val="20"/>
        </w:rPr>
        <w:t xml:space="preserve"> project is aligned with the following Outcomes as stated in the Government’s Pro Poor Agenda for Prosperity and Development (PAPD)</w:t>
      </w:r>
      <w:r w:rsidRPr="00B3288B">
        <w:rPr>
          <w:rFonts w:ascii="Times New Roman" w:hAnsi="Times New Roman" w:cs="Times New Roman"/>
          <w:sz w:val="20"/>
          <w:szCs w:val="20"/>
          <w:vertAlign w:val="superscript"/>
        </w:rPr>
        <w:footnoteReference w:id="47"/>
      </w:r>
      <w:r w:rsidRPr="00B3288B">
        <w:rPr>
          <w:rFonts w:ascii="Times New Roman" w:hAnsi="Times New Roman" w:cs="Times New Roman"/>
          <w:sz w:val="20"/>
          <w:szCs w:val="20"/>
        </w:rPr>
        <w:t xml:space="preserve">: </w:t>
      </w:r>
    </w:p>
    <w:p w14:paraId="021E7F8E" w14:textId="77777777" w:rsidR="0092300F" w:rsidRPr="00B3288B" w:rsidRDefault="0092300F" w:rsidP="0092300F">
      <w:pPr>
        <w:pStyle w:val="Default"/>
        <w:jc w:val="both"/>
        <w:rPr>
          <w:rFonts w:ascii="Times New Roman" w:hAnsi="Times New Roman" w:cs="Times New Roman"/>
          <w:sz w:val="20"/>
          <w:szCs w:val="20"/>
        </w:rPr>
      </w:pPr>
    </w:p>
    <w:p w14:paraId="67101F55" w14:textId="77777777" w:rsidR="0092300F" w:rsidRPr="00B3288B" w:rsidRDefault="0092300F" w:rsidP="0092300F">
      <w:pPr>
        <w:pStyle w:val="Default"/>
        <w:jc w:val="both"/>
        <w:rPr>
          <w:rFonts w:ascii="Times New Roman" w:hAnsi="Times New Roman" w:cs="Times New Roman"/>
          <w:sz w:val="20"/>
          <w:szCs w:val="20"/>
        </w:rPr>
      </w:pPr>
      <w:r w:rsidRPr="00B3288B">
        <w:rPr>
          <w:rFonts w:ascii="Times New Roman" w:hAnsi="Times New Roman" w:cs="Times New Roman"/>
          <w:b/>
          <w:sz w:val="20"/>
          <w:szCs w:val="20"/>
        </w:rPr>
        <w:t>Pillar 1. Outcome 4</w:t>
      </w:r>
      <w:r w:rsidRPr="00B3288B">
        <w:rPr>
          <w:rFonts w:ascii="Times New Roman" w:hAnsi="Times New Roman" w:cs="Times New Roman"/>
          <w:sz w:val="20"/>
          <w:szCs w:val="20"/>
        </w:rPr>
        <w:t>. GE entrenched as a cross-cutting issue leading to more empowered women and girls and clearer understanding among men and boys to act as champions</w:t>
      </w:r>
    </w:p>
    <w:p w14:paraId="708EFB49" w14:textId="77777777" w:rsidR="0092300F" w:rsidRPr="00B3288B" w:rsidRDefault="0092300F" w:rsidP="0092300F">
      <w:pPr>
        <w:pStyle w:val="Default"/>
        <w:jc w:val="both"/>
        <w:rPr>
          <w:rFonts w:ascii="Times New Roman" w:hAnsi="Times New Roman" w:cs="Times New Roman"/>
          <w:sz w:val="20"/>
          <w:szCs w:val="20"/>
        </w:rPr>
      </w:pPr>
      <w:r w:rsidRPr="00B3288B">
        <w:rPr>
          <w:rFonts w:ascii="Times New Roman" w:hAnsi="Times New Roman" w:cs="Times New Roman"/>
          <w:b/>
          <w:sz w:val="20"/>
          <w:szCs w:val="20"/>
        </w:rPr>
        <w:t>Pillar 3. Outcome 3.</w:t>
      </w:r>
      <w:r w:rsidRPr="00B3288B">
        <w:rPr>
          <w:rFonts w:ascii="Times New Roman" w:hAnsi="Times New Roman" w:cs="Times New Roman"/>
          <w:sz w:val="20"/>
          <w:szCs w:val="20"/>
        </w:rPr>
        <w:t xml:space="preserve"> A society where justice, rule of law and equitable </w:t>
      </w:r>
      <w:r>
        <w:rPr>
          <w:rFonts w:ascii="Times New Roman" w:hAnsi="Times New Roman" w:cs="Times New Roman"/>
          <w:sz w:val="20"/>
          <w:szCs w:val="20"/>
        </w:rPr>
        <w:t xml:space="preserve">human rights </w:t>
      </w:r>
      <w:r w:rsidRPr="00B3288B">
        <w:rPr>
          <w:rFonts w:ascii="Times New Roman" w:hAnsi="Times New Roman" w:cs="Times New Roman"/>
          <w:sz w:val="20"/>
          <w:szCs w:val="20"/>
        </w:rPr>
        <w:t>prevail</w:t>
      </w:r>
    </w:p>
    <w:p w14:paraId="384B1695" w14:textId="77777777" w:rsidR="0092300F" w:rsidRPr="00B3288B" w:rsidRDefault="0092300F" w:rsidP="0092300F">
      <w:pPr>
        <w:pStyle w:val="Default"/>
        <w:jc w:val="both"/>
        <w:rPr>
          <w:rFonts w:ascii="Times New Roman" w:hAnsi="Times New Roman" w:cs="Times New Roman"/>
          <w:sz w:val="20"/>
          <w:szCs w:val="20"/>
        </w:rPr>
      </w:pPr>
      <w:r w:rsidRPr="00B3288B">
        <w:rPr>
          <w:rFonts w:ascii="Times New Roman" w:hAnsi="Times New Roman" w:cs="Times New Roman"/>
          <w:b/>
          <w:sz w:val="20"/>
          <w:szCs w:val="20"/>
        </w:rPr>
        <w:t xml:space="preserve">Pillar </w:t>
      </w:r>
      <w:r>
        <w:rPr>
          <w:rFonts w:ascii="Times New Roman" w:hAnsi="Times New Roman" w:cs="Times New Roman"/>
          <w:b/>
          <w:sz w:val="20"/>
          <w:szCs w:val="20"/>
        </w:rPr>
        <w:t>4</w:t>
      </w:r>
      <w:r w:rsidRPr="00B3288B">
        <w:rPr>
          <w:rFonts w:ascii="Times New Roman" w:hAnsi="Times New Roman" w:cs="Times New Roman"/>
          <w:b/>
          <w:sz w:val="20"/>
          <w:szCs w:val="20"/>
        </w:rPr>
        <w:t>. Outcome 4.</w:t>
      </w:r>
      <w:r w:rsidRPr="00B3288B">
        <w:rPr>
          <w:rFonts w:ascii="Times New Roman" w:hAnsi="Times New Roman" w:cs="Times New Roman"/>
          <w:sz w:val="20"/>
          <w:szCs w:val="20"/>
        </w:rPr>
        <w:t xml:space="preserve"> Improved security service delivery nationwide that is also gender responsive</w:t>
      </w:r>
    </w:p>
    <w:p w14:paraId="33AE1DBC" w14:textId="77777777" w:rsidR="0092300F" w:rsidRPr="00296E8F" w:rsidRDefault="0092300F" w:rsidP="0092300F">
      <w:pPr>
        <w:rPr>
          <w:sz w:val="20"/>
          <w:szCs w:val="20"/>
          <w:highlight w:val="yellow"/>
        </w:rPr>
      </w:pPr>
    </w:p>
    <w:p w14:paraId="2F2C3A5F" w14:textId="32CE4138" w:rsidR="00543495" w:rsidRDefault="00775024" w:rsidP="00543495">
      <w:pPr>
        <w:ind w:right="-7"/>
        <w:jc w:val="both"/>
        <w:rPr>
          <w:color w:val="000000" w:themeColor="text1"/>
          <w:sz w:val="20"/>
          <w:szCs w:val="20"/>
          <w:lang w:val="en-GB"/>
        </w:rPr>
      </w:pPr>
      <w:r>
        <w:rPr>
          <w:color w:val="000000" w:themeColor="text1"/>
          <w:sz w:val="20"/>
          <w:szCs w:val="20"/>
          <w:lang w:val="en-GB"/>
        </w:rPr>
        <w:t xml:space="preserve">The proposed intervention is strongly aligned with the above-mentioned pillars, and specifically with </w:t>
      </w:r>
      <w:r w:rsidRPr="00AC2521">
        <w:rPr>
          <w:color w:val="000000" w:themeColor="text1"/>
          <w:sz w:val="20"/>
          <w:szCs w:val="20"/>
          <w:lang w:val="en-GB"/>
        </w:rPr>
        <w:t>Pillar 3 of the Liberian Government vision for development, PA</w:t>
      </w:r>
      <w:r>
        <w:rPr>
          <w:color w:val="000000" w:themeColor="text1"/>
          <w:sz w:val="20"/>
          <w:szCs w:val="20"/>
          <w:lang w:val="en-GB"/>
        </w:rPr>
        <w:t xml:space="preserve">PD. </w:t>
      </w:r>
      <w:r w:rsidRPr="00AC2521">
        <w:rPr>
          <w:color w:val="000000" w:themeColor="text1"/>
          <w:sz w:val="20"/>
          <w:szCs w:val="20"/>
          <w:lang w:val="en-GB"/>
        </w:rPr>
        <w:t xml:space="preserve">A major part of this effort involves </w:t>
      </w:r>
      <w:r>
        <w:rPr>
          <w:color w:val="000000" w:themeColor="text1"/>
          <w:sz w:val="20"/>
          <w:szCs w:val="20"/>
        </w:rPr>
        <w:t xml:space="preserve">accelerating </w:t>
      </w:r>
      <w:r w:rsidRPr="00AC2521">
        <w:rPr>
          <w:color w:val="000000" w:themeColor="text1"/>
          <w:sz w:val="20"/>
          <w:szCs w:val="20"/>
        </w:rPr>
        <w:t xml:space="preserve">the implementation of international commitments such as the WPS </w:t>
      </w:r>
      <w:r w:rsidR="002C2BF2" w:rsidRPr="00AC2521">
        <w:rPr>
          <w:color w:val="000000" w:themeColor="text1"/>
          <w:sz w:val="20"/>
          <w:szCs w:val="20"/>
        </w:rPr>
        <w:t>agenda</w:t>
      </w:r>
      <w:r w:rsidR="002C2BF2">
        <w:rPr>
          <w:color w:val="000000" w:themeColor="text1"/>
          <w:sz w:val="20"/>
          <w:szCs w:val="20"/>
        </w:rPr>
        <w:t xml:space="preserve"> </w:t>
      </w:r>
      <w:r w:rsidR="002C2BF2" w:rsidRPr="00AC2521">
        <w:rPr>
          <w:color w:val="000000" w:themeColor="text1"/>
          <w:sz w:val="20"/>
          <w:szCs w:val="20"/>
        </w:rPr>
        <w:t>by</w:t>
      </w:r>
      <w:r w:rsidRPr="00AC2521">
        <w:rPr>
          <w:color w:val="000000" w:themeColor="text1"/>
          <w:sz w:val="20"/>
          <w:szCs w:val="20"/>
        </w:rPr>
        <w:t xml:space="preserve"> fostering partnership</w:t>
      </w:r>
      <w:r>
        <w:rPr>
          <w:color w:val="000000" w:themeColor="text1"/>
          <w:sz w:val="20"/>
          <w:szCs w:val="20"/>
        </w:rPr>
        <w:t>s</w:t>
      </w:r>
      <w:r w:rsidRPr="00AC2521">
        <w:rPr>
          <w:color w:val="000000" w:themeColor="text1"/>
          <w:sz w:val="20"/>
          <w:szCs w:val="20"/>
        </w:rPr>
        <w:t xml:space="preserve"> and coordination among national structures and by increasing allocation of financial resources through innovative financing and </w:t>
      </w:r>
      <w:r>
        <w:rPr>
          <w:color w:val="000000" w:themeColor="text1"/>
          <w:sz w:val="20"/>
          <w:szCs w:val="20"/>
        </w:rPr>
        <w:t>g</w:t>
      </w:r>
      <w:r w:rsidRPr="00AC2521">
        <w:rPr>
          <w:color w:val="000000" w:themeColor="text1"/>
          <w:sz w:val="20"/>
          <w:szCs w:val="20"/>
        </w:rPr>
        <w:t>ender respons</w:t>
      </w:r>
      <w:r>
        <w:rPr>
          <w:color w:val="000000" w:themeColor="text1"/>
          <w:sz w:val="20"/>
          <w:szCs w:val="20"/>
        </w:rPr>
        <w:t>ive</w:t>
      </w:r>
      <w:r w:rsidRPr="00AC2521">
        <w:rPr>
          <w:color w:val="000000" w:themeColor="text1"/>
          <w:sz w:val="20"/>
          <w:szCs w:val="20"/>
        </w:rPr>
        <w:t xml:space="preserve"> budgeting in line</w:t>
      </w:r>
      <w:r>
        <w:rPr>
          <w:color w:val="000000" w:themeColor="text1"/>
          <w:sz w:val="20"/>
          <w:szCs w:val="20"/>
          <w:u w:val="single"/>
        </w:rPr>
        <w:t xml:space="preserve"> </w:t>
      </w:r>
      <w:r w:rsidRPr="00AC2521">
        <w:rPr>
          <w:color w:val="000000" w:themeColor="text1"/>
          <w:sz w:val="20"/>
          <w:szCs w:val="20"/>
          <w:lang w:val="en-GB"/>
        </w:rPr>
        <w:t xml:space="preserve">with the SDGs, Agenda 2063, and other international frameworks, including international human rights treaty obligations. In this regard, working with </w:t>
      </w:r>
      <w:r w:rsidRPr="00AC2521">
        <w:rPr>
          <w:sz w:val="20"/>
          <w:szCs w:val="20"/>
        </w:rPr>
        <w:t>women</w:t>
      </w:r>
      <w:r w:rsidRPr="0092300F">
        <w:rPr>
          <w:sz w:val="20"/>
          <w:szCs w:val="20"/>
        </w:rPr>
        <w:t>’</w:t>
      </w:r>
      <w:r w:rsidRPr="00AC2521">
        <w:rPr>
          <w:sz w:val="20"/>
          <w:szCs w:val="20"/>
        </w:rPr>
        <w:t>s organizations and targeted government agencies</w:t>
      </w:r>
      <w:r w:rsidRPr="00AC2521">
        <w:rPr>
          <w:color w:val="000000" w:themeColor="text1"/>
          <w:sz w:val="20"/>
          <w:szCs w:val="20"/>
          <w:lang w:val="en-GB"/>
        </w:rPr>
        <w:t xml:space="preserve"> will deliver the desired dividends in line with the pillars of the</w:t>
      </w:r>
      <w:r>
        <w:rPr>
          <w:color w:val="000000" w:themeColor="text1"/>
          <w:sz w:val="20"/>
          <w:szCs w:val="20"/>
          <w:lang w:val="en-GB"/>
        </w:rPr>
        <w:t xml:space="preserve"> NAP WPS</w:t>
      </w:r>
      <w:r w:rsidRPr="00AC2521">
        <w:rPr>
          <w:color w:val="000000" w:themeColor="text1"/>
          <w:sz w:val="20"/>
          <w:szCs w:val="20"/>
          <w:lang w:val="en-GB"/>
        </w:rPr>
        <w:t xml:space="preserve">. </w:t>
      </w:r>
      <w:r>
        <w:rPr>
          <w:color w:val="000000" w:themeColor="text1"/>
          <w:sz w:val="20"/>
          <w:szCs w:val="20"/>
          <w:lang w:val="en-GB"/>
        </w:rPr>
        <w:t>T</w:t>
      </w:r>
      <w:r w:rsidRPr="00AC2521">
        <w:rPr>
          <w:color w:val="000000" w:themeColor="text1"/>
          <w:sz w:val="20"/>
          <w:szCs w:val="20"/>
          <w:lang w:val="en-GB"/>
        </w:rPr>
        <w:t xml:space="preserve">he proposed outcomes of this project are closely aligned with national priorities </w:t>
      </w:r>
      <w:r w:rsidRPr="00F845B1">
        <w:rPr>
          <w:color w:val="000000" w:themeColor="text1"/>
          <w:sz w:val="20"/>
          <w:szCs w:val="20"/>
          <w:lang w:val="en-GB"/>
        </w:rPr>
        <w:t>which include transforming</w:t>
      </w:r>
      <w:r>
        <w:rPr>
          <w:color w:val="000000" w:themeColor="text1"/>
          <w:sz w:val="20"/>
          <w:szCs w:val="20"/>
          <w:lang w:val="en-GB"/>
        </w:rPr>
        <w:t xml:space="preserve"> </w:t>
      </w:r>
      <w:r w:rsidRPr="00AC2521">
        <w:rPr>
          <w:color w:val="000000" w:themeColor="text1"/>
          <w:sz w:val="20"/>
          <w:szCs w:val="20"/>
          <w:lang w:val="en-GB"/>
        </w:rPr>
        <w:t>the lives of all Liberians, especially the poor and most vulnerable through protection of their rights while a</w:t>
      </w:r>
      <w:r>
        <w:rPr>
          <w:color w:val="000000" w:themeColor="text1"/>
          <w:sz w:val="20"/>
          <w:szCs w:val="20"/>
          <w:lang w:val="en-GB"/>
        </w:rPr>
        <w:t xml:space="preserve"> </w:t>
      </w:r>
      <w:r w:rsidR="002C2BF2">
        <w:rPr>
          <w:color w:val="000000" w:themeColor="text1"/>
          <w:sz w:val="20"/>
          <w:szCs w:val="20"/>
          <w:lang w:val="en-GB"/>
        </w:rPr>
        <w:t xml:space="preserve">strengthening </w:t>
      </w:r>
      <w:r w:rsidR="002C2BF2" w:rsidRPr="00AC2521">
        <w:rPr>
          <w:color w:val="000000" w:themeColor="text1"/>
          <w:sz w:val="20"/>
          <w:szCs w:val="20"/>
          <w:lang w:val="en-GB"/>
        </w:rPr>
        <w:t>national</w:t>
      </w:r>
      <w:r w:rsidRPr="00AC2521">
        <w:rPr>
          <w:color w:val="000000" w:themeColor="text1"/>
          <w:sz w:val="20"/>
          <w:szCs w:val="20"/>
          <w:lang w:val="en-GB"/>
        </w:rPr>
        <w:t xml:space="preserve"> capacity, ownership and leadership</w:t>
      </w:r>
      <w:r w:rsidR="00543495" w:rsidRPr="00AC2521">
        <w:rPr>
          <w:color w:val="000000" w:themeColor="text1"/>
          <w:sz w:val="20"/>
          <w:szCs w:val="20"/>
          <w:lang w:val="en-GB"/>
        </w:rPr>
        <w:t xml:space="preserve">. </w:t>
      </w:r>
    </w:p>
    <w:p w14:paraId="4DD0935E" w14:textId="77777777" w:rsidR="009F71F2" w:rsidRPr="00AC2521" w:rsidRDefault="009F71F2" w:rsidP="0092300F">
      <w:pPr>
        <w:ind w:right="-7"/>
        <w:jc w:val="both"/>
        <w:rPr>
          <w:color w:val="000000" w:themeColor="text1"/>
          <w:sz w:val="20"/>
          <w:szCs w:val="20"/>
          <w:lang w:val="en-GB"/>
        </w:rPr>
      </w:pPr>
    </w:p>
    <w:p w14:paraId="55B250EB" w14:textId="0BE0355A" w:rsidR="00ED1D7C" w:rsidRPr="00A61262" w:rsidRDefault="00AC2521" w:rsidP="0092300F">
      <w:pPr>
        <w:jc w:val="both"/>
        <w:rPr>
          <w:i/>
          <w:sz w:val="20"/>
          <w:szCs w:val="20"/>
        </w:rPr>
      </w:pPr>
      <w:r>
        <w:rPr>
          <w:color w:val="000000" w:themeColor="text1"/>
          <w:sz w:val="20"/>
          <w:szCs w:val="20"/>
          <w:lang w:val="en-GB"/>
        </w:rPr>
        <w:lastRenderedPageBreak/>
        <w:t xml:space="preserve">Furthermore, </w:t>
      </w:r>
      <w:r w:rsidR="00F845B1" w:rsidRPr="00AC2521">
        <w:rPr>
          <w:color w:val="000000" w:themeColor="text1"/>
          <w:sz w:val="20"/>
          <w:szCs w:val="20"/>
          <w:lang w:val="en-GB"/>
        </w:rPr>
        <w:t>this</w:t>
      </w:r>
      <w:r w:rsidR="00ED1D7C" w:rsidRPr="00AC2521">
        <w:rPr>
          <w:color w:val="000000" w:themeColor="text1"/>
          <w:sz w:val="20"/>
          <w:szCs w:val="20"/>
          <w:lang w:val="en-GB"/>
        </w:rPr>
        <w:t xml:space="preserve"> project is closely aligned with the </w:t>
      </w:r>
      <w:r w:rsidR="00ED1D7C" w:rsidRPr="00AC2521">
        <w:rPr>
          <w:bCs/>
          <w:sz w:val="20"/>
          <w:szCs w:val="20"/>
        </w:rPr>
        <w:t>U</w:t>
      </w:r>
      <w:r w:rsidR="00C72781" w:rsidRPr="00AC2521">
        <w:rPr>
          <w:bCs/>
          <w:sz w:val="20"/>
          <w:szCs w:val="20"/>
        </w:rPr>
        <w:t xml:space="preserve">nited Nations Sustainable Development </w:t>
      </w:r>
      <w:r w:rsidR="004A3E71">
        <w:rPr>
          <w:bCs/>
          <w:sz w:val="20"/>
          <w:szCs w:val="20"/>
        </w:rPr>
        <w:t xml:space="preserve">Cooperation </w:t>
      </w:r>
      <w:r w:rsidR="00C72781" w:rsidRPr="00AC2521">
        <w:rPr>
          <w:bCs/>
          <w:sz w:val="20"/>
          <w:szCs w:val="20"/>
        </w:rPr>
        <w:t>Framework</w:t>
      </w:r>
      <w:r w:rsidR="004A3E71">
        <w:rPr>
          <w:bCs/>
          <w:sz w:val="20"/>
          <w:szCs w:val="20"/>
        </w:rPr>
        <w:t xml:space="preserve"> (UNSDCF)</w:t>
      </w:r>
      <w:r w:rsidR="00ED1D7C" w:rsidRPr="00AC2521">
        <w:rPr>
          <w:bCs/>
          <w:color w:val="4472C4" w:themeColor="accent1"/>
          <w:sz w:val="20"/>
          <w:szCs w:val="20"/>
        </w:rPr>
        <w:t xml:space="preserve"> </w:t>
      </w:r>
      <w:r w:rsidR="00ED1D7C" w:rsidRPr="00AC2521">
        <w:rPr>
          <w:color w:val="000000" w:themeColor="text1"/>
          <w:sz w:val="20"/>
          <w:szCs w:val="20"/>
          <w:lang w:val="en-GB"/>
        </w:rPr>
        <w:t xml:space="preserve">for Liberia. Specifically, </w:t>
      </w:r>
      <w:r w:rsidR="00ED1D7C" w:rsidRPr="00E57C9B">
        <w:rPr>
          <w:bCs/>
          <w:i/>
          <w:sz w:val="20"/>
          <w:szCs w:val="20"/>
        </w:rPr>
        <w:t>Outcome 3</w:t>
      </w:r>
      <w:r w:rsidR="00ED1D7C" w:rsidRPr="00E57C9B">
        <w:rPr>
          <w:i/>
          <w:sz w:val="20"/>
          <w:szCs w:val="20"/>
        </w:rPr>
        <w:t>: By 2024,</w:t>
      </w:r>
      <w:r w:rsidR="00ED1D7C" w:rsidRPr="00AC2521">
        <w:rPr>
          <w:sz w:val="20"/>
          <w:szCs w:val="20"/>
        </w:rPr>
        <w:t xml:space="preserve"> </w:t>
      </w:r>
      <w:r w:rsidR="00ED1D7C" w:rsidRPr="00A61262">
        <w:rPr>
          <w:i/>
          <w:sz w:val="20"/>
          <w:szCs w:val="20"/>
        </w:rPr>
        <w:t xml:space="preserve">Liberia consolidates, sustains peace and enhances social cohesion, has strengthened formal and informal institutions capable of providing access to inclusive, effective, equitable justice and security services, capable of promoting and protecting the human rights of all; </w:t>
      </w:r>
      <w:r w:rsidR="00ED1D7C" w:rsidRPr="00E57C9B">
        <w:rPr>
          <w:color w:val="000000" w:themeColor="text1"/>
          <w:sz w:val="20"/>
          <w:szCs w:val="20"/>
          <w:lang w:val="en-GB"/>
        </w:rPr>
        <w:t xml:space="preserve">and </w:t>
      </w:r>
      <w:r w:rsidR="00ED1D7C" w:rsidRPr="00A61262">
        <w:rPr>
          <w:i/>
          <w:sz w:val="20"/>
          <w:szCs w:val="20"/>
        </w:rPr>
        <w:t>Outcome 4: By 2024, people in Liberia especially the vulnerable and disadvantaged, benefit from strengthened institutions that are more effective, accountable, transparent, inclusive and gender responsive in the delivery of essential services at the national and sub-national levels.</w:t>
      </w:r>
    </w:p>
    <w:p w14:paraId="34D7240F" w14:textId="77777777" w:rsidR="00ED1D7C" w:rsidRPr="00AC2521" w:rsidRDefault="00ED1D7C" w:rsidP="00296E8F">
      <w:pPr>
        <w:pStyle w:val="ListParagraph"/>
        <w:jc w:val="both"/>
        <w:rPr>
          <w:rFonts w:ascii="Times New Roman" w:hAnsi="Times New Roman"/>
          <w:color w:val="000000" w:themeColor="text1"/>
          <w:sz w:val="20"/>
          <w:szCs w:val="20"/>
          <w:lang w:val="en-GB"/>
        </w:rPr>
      </w:pPr>
    </w:p>
    <w:p w14:paraId="73739D12" w14:textId="21D177AB" w:rsidR="00A82F68" w:rsidRDefault="00A82F68" w:rsidP="00A82F68">
      <w:pPr>
        <w:autoSpaceDE w:val="0"/>
        <w:autoSpaceDN w:val="0"/>
        <w:adjustRightInd w:val="0"/>
        <w:rPr>
          <w:rFonts w:cs="Calibri"/>
          <w:color w:val="000000"/>
          <w:sz w:val="20"/>
          <w:szCs w:val="20"/>
        </w:rPr>
      </w:pPr>
      <w:r>
        <w:rPr>
          <w:rFonts w:cs="Calibri"/>
          <w:color w:val="000000"/>
          <w:sz w:val="20"/>
          <w:szCs w:val="20"/>
        </w:rPr>
        <w:t xml:space="preserve">In addition, </w:t>
      </w:r>
      <w:r w:rsidRPr="00B3288B">
        <w:rPr>
          <w:rFonts w:cs="Calibri"/>
          <w:color w:val="000000"/>
          <w:sz w:val="20"/>
          <w:szCs w:val="20"/>
        </w:rPr>
        <w:t>th</w:t>
      </w:r>
      <w:r>
        <w:rPr>
          <w:rFonts w:cs="Calibri"/>
          <w:color w:val="000000"/>
          <w:sz w:val="20"/>
          <w:szCs w:val="20"/>
        </w:rPr>
        <w:t xml:space="preserve">is </w:t>
      </w:r>
      <w:r w:rsidRPr="00B3288B">
        <w:rPr>
          <w:rFonts w:cs="Calibri"/>
          <w:color w:val="000000"/>
          <w:sz w:val="20"/>
          <w:szCs w:val="20"/>
        </w:rPr>
        <w:t xml:space="preserve"> project is aligned with the 2017 Liberia Peacebuilding Plan </w:t>
      </w:r>
      <w:r w:rsidRPr="00EF23D8">
        <w:rPr>
          <w:rFonts w:cs="Calibri"/>
          <w:color w:val="000000"/>
          <w:sz w:val="20"/>
          <w:szCs w:val="20"/>
        </w:rPr>
        <w:t>priorities f</w:t>
      </w:r>
      <w:r w:rsidRPr="00B3288B">
        <w:rPr>
          <w:rFonts w:cs="Calibri"/>
          <w:color w:val="000000"/>
          <w:sz w:val="20"/>
          <w:szCs w:val="20"/>
        </w:rPr>
        <w:t>or advancement of peacebuilding initiatives</w:t>
      </w:r>
      <w:r>
        <w:rPr>
          <w:rFonts w:cs="Calibri"/>
          <w:color w:val="000000"/>
          <w:sz w:val="20"/>
          <w:szCs w:val="20"/>
        </w:rPr>
        <w:t xml:space="preserve"> and aims at :</w:t>
      </w:r>
    </w:p>
    <w:p w14:paraId="7BE899AF" w14:textId="77777777" w:rsidR="00A82F68" w:rsidRPr="00B3288B" w:rsidRDefault="00A82F68" w:rsidP="00A82F68">
      <w:pPr>
        <w:autoSpaceDE w:val="0"/>
        <w:autoSpaceDN w:val="0"/>
        <w:adjustRightInd w:val="0"/>
        <w:rPr>
          <w:rFonts w:cs="Calibri"/>
          <w:sz w:val="20"/>
          <w:szCs w:val="20"/>
        </w:rPr>
      </w:pPr>
    </w:p>
    <w:p w14:paraId="355DB141" w14:textId="709E3117" w:rsidR="00A82F68" w:rsidRPr="00B3288B" w:rsidRDefault="00A82F68" w:rsidP="00A82F68">
      <w:pPr>
        <w:pStyle w:val="ListParagraph"/>
        <w:numPr>
          <w:ilvl w:val="0"/>
          <w:numId w:val="8"/>
        </w:numPr>
        <w:autoSpaceDE w:val="0"/>
        <w:autoSpaceDN w:val="0"/>
        <w:adjustRightInd w:val="0"/>
        <w:spacing w:after="160" w:line="259" w:lineRule="auto"/>
        <w:rPr>
          <w:rFonts w:ascii="Times New Roman" w:hAnsi="Times New Roman" w:cs="Calibri"/>
          <w:color w:val="000000"/>
          <w:sz w:val="20"/>
          <w:szCs w:val="20"/>
        </w:rPr>
      </w:pPr>
      <w:r w:rsidRPr="00B3288B">
        <w:rPr>
          <w:rFonts w:ascii="Times New Roman" w:hAnsi="Times New Roman" w:cs="Calibri"/>
          <w:color w:val="000000"/>
          <w:sz w:val="20"/>
          <w:szCs w:val="20"/>
        </w:rPr>
        <w:t>Accelerat</w:t>
      </w:r>
      <w:r>
        <w:rPr>
          <w:rFonts w:ascii="Times New Roman" w:hAnsi="Times New Roman" w:cs="Calibri"/>
          <w:color w:val="000000"/>
          <w:sz w:val="20"/>
          <w:szCs w:val="20"/>
        </w:rPr>
        <w:t>ing</w:t>
      </w:r>
      <w:r w:rsidRPr="00B3288B">
        <w:rPr>
          <w:rFonts w:ascii="Times New Roman" w:hAnsi="Times New Roman" w:cs="Calibri"/>
          <w:color w:val="000000"/>
          <w:sz w:val="20"/>
          <w:szCs w:val="20"/>
        </w:rPr>
        <w:t xml:space="preserve"> the process of decentralization and</w:t>
      </w:r>
      <w:r>
        <w:rPr>
          <w:rFonts w:ascii="Times New Roman" w:hAnsi="Times New Roman" w:cs="Calibri"/>
          <w:color w:val="000000"/>
          <w:sz w:val="20"/>
          <w:szCs w:val="20"/>
        </w:rPr>
        <w:t xml:space="preserve"> to</w:t>
      </w:r>
      <w:r w:rsidRPr="00B3288B">
        <w:rPr>
          <w:rFonts w:ascii="Times New Roman" w:hAnsi="Times New Roman" w:cs="Calibri"/>
          <w:color w:val="000000"/>
          <w:sz w:val="20"/>
          <w:szCs w:val="20"/>
        </w:rPr>
        <w:t xml:space="preserve"> ensure the full implementation of the Local Government Act approved in 2018</w:t>
      </w:r>
      <w:r>
        <w:rPr>
          <w:rFonts w:ascii="Times New Roman" w:hAnsi="Times New Roman" w:cs="Calibri"/>
          <w:color w:val="000000"/>
          <w:sz w:val="20"/>
          <w:szCs w:val="20"/>
        </w:rPr>
        <w:t xml:space="preserve">.This Act </w:t>
      </w:r>
      <w:r w:rsidRPr="00B3288B">
        <w:rPr>
          <w:rFonts w:ascii="Times New Roman" w:hAnsi="Times New Roman" w:cs="Calibri"/>
          <w:color w:val="000000"/>
          <w:sz w:val="20"/>
          <w:szCs w:val="20"/>
        </w:rPr>
        <w:t xml:space="preserve"> states that the development and planning process shall be participatory, gender sensitive a</w:t>
      </w:r>
      <w:r>
        <w:rPr>
          <w:rFonts w:ascii="Times New Roman" w:hAnsi="Times New Roman" w:cs="Calibri"/>
          <w:color w:val="000000"/>
          <w:sz w:val="20"/>
          <w:szCs w:val="20"/>
        </w:rPr>
        <w:t>n</w:t>
      </w:r>
      <w:r w:rsidRPr="00B3288B">
        <w:rPr>
          <w:rFonts w:ascii="Times New Roman" w:hAnsi="Times New Roman" w:cs="Calibri"/>
          <w:color w:val="000000"/>
          <w:sz w:val="20"/>
          <w:szCs w:val="20"/>
        </w:rPr>
        <w:t xml:space="preserve">d inclusive of all citizens (Chapter 3, Page 33); </w:t>
      </w:r>
    </w:p>
    <w:p w14:paraId="6665CBE0" w14:textId="77777777" w:rsidR="00A82F68" w:rsidRDefault="00A82F68" w:rsidP="00A82F68">
      <w:pPr>
        <w:pStyle w:val="Default"/>
        <w:numPr>
          <w:ilvl w:val="0"/>
          <w:numId w:val="8"/>
        </w:numPr>
        <w:jc w:val="both"/>
        <w:rPr>
          <w:rFonts w:ascii="Times New Roman" w:hAnsi="Times New Roman"/>
          <w:sz w:val="20"/>
          <w:szCs w:val="20"/>
        </w:rPr>
      </w:pPr>
      <w:r w:rsidRPr="00B3288B">
        <w:rPr>
          <w:rFonts w:ascii="Times New Roman" w:hAnsi="Times New Roman"/>
          <w:sz w:val="20"/>
          <w:szCs w:val="20"/>
        </w:rPr>
        <w:t>Ensur</w:t>
      </w:r>
      <w:r>
        <w:rPr>
          <w:rFonts w:ascii="Times New Roman" w:hAnsi="Times New Roman"/>
          <w:sz w:val="20"/>
          <w:szCs w:val="20"/>
        </w:rPr>
        <w:t xml:space="preserve">ing </w:t>
      </w:r>
      <w:r w:rsidRPr="00B3288B">
        <w:rPr>
          <w:rFonts w:ascii="Times New Roman" w:hAnsi="Times New Roman"/>
          <w:sz w:val="20"/>
          <w:szCs w:val="20"/>
        </w:rPr>
        <w:t xml:space="preserve"> that national policy and planning processes are gender responsive.</w:t>
      </w:r>
    </w:p>
    <w:p w14:paraId="1FF31DCF" w14:textId="77777777" w:rsidR="005B1824" w:rsidRDefault="005B1824" w:rsidP="005B1824">
      <w:pPr>
        <w:pStyle w:val="Default"/>
        <w:jc w:val="both"/>
        <w:rPr>
          <w:rFonts w:ascii="Times New Roman" w:hAnsi="Times New Roman"/>
          <w:sz w:val="20"/>
          <w:szCs w:val="20"/>
        </w:rPr>
      </w:pPr>
    </w:p>
    <w:p w14:paraId="01AFF2C9" w14:textId="6122C646" w:rsidR="00523CF1" w:rsidRPr="00444555" w:rsidRDefault="00237728" w:rsidP="00523CF1">
      <w:pPr>
        <w:autoSpaceDE w:val="0"/>
        <w:autoSpaceDN w:val="0"/>
        <w:adjustRightInd w:val="0"/>
        <w:jc w:val="both"/>
        <w:rPr>
          <w:rFonts w:ascii="Optima-BoldItalic" w:hAnsi="Optima-BoldItalic" w:cs="Optima-BoldItalic"/>
          <w:b/>
          <w:bCs/>
          <w:i/>
          <w:iCs/>
          <w:sz w:val="21"/>
          <w:szCs w:val="21"/>
          <w:lang w:eastAsia="zh-CN"/>
        </w:rPr>
      </w:pPr>
      <w:r>
        <w:rPr>
          <w:sz w:val="20"/>
          <w:szCs w:val="20"/>
        </w:rPr>
        <w:t>In more concrete terms, this intervention</w:t>
      </w:r>
      <w:r w:rsidRPr="00EF23D8">
        <w:rPr>
          <w:sz w:val="20"/>
          <w:szCs w:val="20"/>
        </w:rPr>
        <w:t xml:space="preserve"> </w:t>
      </w:r>
      <w:r w:rsidR="005B1824" w:rsidRPr="00EF23D8">
        <w:rPr>
          <w:sz w:val="20"/>
          <w:szCs w:val="20"/>
        </w:rPr>
        <w:t xml:space="preserve">has been designed to accelerate the implementation of the </w:t>
      </w:r>
      <w:r w:rsidR="000E72C3">
        <w:rPr>
          <w:sz w:val="20"/>
          <w:szCs w:val="20"/>
        </w:rPr>
        <w:t xml:space="preserve">second phase of the </w:t>
      </w:r>
      <w:r w:rsidR="005B1824" w:rsidRPr="00EF23D8">
        <w:rPr>
          <w:sz w:val="20"/>
          <w:szCs w:val="20"/>
        </w:rPr>
        <w:t>Liberian NAP WPS (2019-2023)</w:t>
      </w:r>
      <w:r w:rsidR="006075CB" w:rsidRPr="00EF23D8">
        <w:rPr>
          <w:sz w:val="20"/>
          <w:szCs w:val="20"/>
        </w:rPr>
        <w:t xml:space="preserve"> which is a peacebuilding policy document </w:t>
      </w:r>
      <w:r w:rsidR="001C22ED" w:rsidRPr="00EF23D8">
        <w:rPr>
          <w:sz w:val="20"/>
          <w:szCs w:val="20"/>
        </w:rPr>
        <w:t>aligned with global, regional and national commitment such as the SDGs, C</w:t>
      </w:r>
      <w:r w:rsidR="00BF2E67">
        <w:rPr>
          <w:sz w:val="20"/>
          <w:szCs w:val="20"/>
        </w:rPr>
        <w:t>onvention on the Elimination of all Forms of Discrimination Against Women (C</w:t>
      </w:r>
      <w:r w:rsidR="001C22ED" w:rsidRPr="00EF23D8">
        <w:rPr>
          <w:sz w:val="20"/>
          <w:szCs w:val="20"/>
        </w:rPr>
        <w:t>EDAW</w:t>
      </w:r>
      <w:r w:rsidR="00BF2E67">
        <w:rPr>
          <w:sz w:val="20"/>
          <w:szCs w:val="20"/>
        </w:rPr>
        <w:t>)</w:t>
      </w:r>
      <w:r w:rsidR="001C22ED" w:rsidRPr="00EF23D8">
        <w:rPr>
          <w:sz w:val="20"/>
          <w:szCs w:val="20"/>
        </w:rPr>
        <w:t xml:space="preserve">, </w:t>
      </w:r>
      <w:r w:rsidR="003A5F8B" w:rsidRPr="00EF23D8">
        <w:rPr>
          <w:sz w:val="20"/>
          <w:szCs w:val="20"/>
        </w:rPr>
        <w:t>and the UNSCR on WPS</w:t>
      </w:r>
      <w:r w:rsidR="00BF2E67">
        <w:rPr>
          <w:rStyle w:val="FootnoteReference"/>
          <w:sz w:val="20"/>
          <w:szCs w:val="20"/>
        </w:rPr>
        <w:footnoteReference w:id="48"/>
      </w:r>
      <w:r w:rsidR="003A5F8B" w:rsidRPr="00EF23D8">
        <w:rPr>
          <w:sz w:val="20"/>
          <w:szCs w:val="20"/>
        </w:rPr>
        <w:t xml:space="preserve"> including the </w:t>
      </w:r>
      <w:r w:rsidR="001C22ED" w:rsidRPr="00EF23D8">
        <w:rPr>
          <w:sz w:val="20"/>
          <w:szCs w:val="20"/>
        </w:rPr>
        <w:t>UNSCR 2122 (2013</w:t>
      </w:r>
      <w:r w:rsidR="003A5F8B" w:rsidRPr="00EF23D8">
        <w:rPr>
          <w:sz w:val="20"/>
          <w:szCs w:val="20"/>
        </w:rPr>
        <w:t xml:space="preserve">) which </w:t>
      </w:r>
      <w:r w:rsidR="001C22ED" w:rsidRPr="00EF23D8">
        <w:rPr>
          <w:sz w:val="20"/>
          <w:szCs w:val="20"/>
        </w:rPr>
        <w:t xml:space="preserve">underscores the importance of women's full participation in peace processes as well as in other sectors of society. It stresses that the issue of gender equality must be given utmost importance in order to fully implement UNSCR 1325. </w:t>
      </w:r>
      <w:r w:rsidR="00523CF1" w:rsidRPr="00EF23D8">
        <w:rPr>
          <w:sz w:val="20"/>
          <w:szCs w:val="20"/>
        </w:rPr>
        <w:t xml:space="preserve">Equality between </w:t>
      </w:r>
      <w:r w:rsidR="00523CF1">
        <w:rPr>
          <w:sz w:val="20"/>
          <w:szCs w:val="20"/>
        </w:rPr>
        <w:t xml:space="preserve">both </w:t>
      </w:r>
      <w:r w:rsidR="00523CF1" w:rsidRPr="00EF23D8">
        <w:rPr>
          <w:sz w:val="20"/>
          <w:szCs w:val="20"/>
        </w:rPr>
        <w:t>sexes and</w:t>
      </w:r>
      <w:r w:rsidR="00523CF1">
        <w:rPr>
          <w:sz w:val="20"/>
          <w:szCs w:val="20"/>
        </w:rPr>
        <w:t xml:space="preserve"> the</w:t>
      </w:r>
      <w:r w:rsidR="00523CF1" w:rsidRPr="00EF23D8">
        <w:rPr>
          <w:sz w:val="20"/>
          <w:szCs w:val="20"/>
        </w:rPr>
        <w:t xml:space="preserve"> inclusion </w:t>
      </w:r>
      <w:r w:rsidR="00523CF1">
        <w:rPr>
          <w:sz w:val="20"/>
          <w:szCs w:val="20"/>
        </w:rPr>
        <w:t xml:space="preserve">of </w:t>
      </w:r>
      <w:r w:rsidR="00523CF1" w:rsidRPr="00EF23D8">
        <w:rPr>
          <w:sz w:val="20"/>
          <w:szCs w:val="20"/>
        </w:rPr>
        <w:t>women</w:t>
      </w:r>
      <w:r w:rsidR="00523CF1">
        <w:rPr>
          <w:sz w:val="20"/>
          <w:szCs w:val="20"/>
        </w:rPr>
        <w:t xml:space="preserve"> </w:t>
      </w:r>
      <w:r w:rsidR="00523CF1" w:rsidRPr="00EF23D8">
        <w:rPr>
          <w:sz w:val="20"/>
          <w:szCs w:val="20"/>
        </w:rPr>
        <w:t>are</w:t>
      </w:r>
      <w:r w:rsidR="00523CF1">
        <w:rPr>
          <w:sz w:val="20"/>
          <w:szCs w:val="20"/>
        </w:rPr>
        <w:t xml:space="preserve"> </w:t>
      </w:r>
      <w:r w:rsidR="00523CF1" w:rsidRPr="00EF23D8">
        <w:rPr>
          <w:sz w:val="20"/>
          <w:szCs w:val="20"/>
        </w:rPr>
        <w:t>prerequisites for sustainable peace and a stab</w:t>
      </w:r>
      <w:r w:rsidR="00523CF1">
        <w:rPr>
          <w:sz w:val="20"/>
          <w:szCs w:val="20"/>
        </w:rPr>
        <w:t>ility</w:t>
      </w:r>
      <w:r w:rsidR="00523CF1" w:rsidRPr="00EF23D8">
        <w:rPr>
          <w:sz w:val="20"/>
          <w:szCs w:val="20"/>
        </w:rPr>
        <w:t>.</w:t>
      </w:r>
      <w:r w:rsidR="00523CF1">
        <w:rPr>
          <w:sz w:val="20"/>
          <w:szCs w:val="20"/>
        </w:rPr>
        <w:t xml:space="preserve"> </w:t>
      </w:r>
      <w:r w:rsidR="00523CF1" w:rsidRPr="00542EBD">
        <w:rPr>
          <w:sz w:val="20"/>
          <w:szCs w:val="20"/>
        </w:rPr>
        <w:t>In addition, The NAP WPS is aligned with national commitments such as the PAPD, the 2017 peacebuilding plan, the National Gender Policy, the National GRB policy</w:t>
      </w:r>
      <w:r w:rsidR="00523CF1">
        <w:rPr>
          <w:sz w:val="20"/>
          <w:szCs w:val="20"/>
        </w:rPr>
        <w:t xml:space="preserve">, </w:t>
      </w:r>
      <w:r w:rsidR="000E72C3">
        <w:rPr>
          <w:sz w:val="20"/>
          <w:szCs w:val="20"/>
        </w:rPr>
        <w:t>t</w:t>
      </w:r>
      <w:r w:rsidR="00523CF1">
        <w:rPr>
          <w:sz w:val="20"/>
          <w:szCs w:val="20"/>
        </w:rPr>
        <w:t xml:space="preserve">he </w:t>
      </w:r>
      <w:r w:rsidR="00523CF1" w:rsidRPr="00444555">
        <w:rPr>
          <w:sz w:val="20"/>
          <w:szCs w:val="20"/>
        </w:rPr>
        <w:t>Strategic Roadmap for National Healing, Peacebuilding and Reconciliation (2013-2030)</w:t>
      </w:r>
      <w:r w:rsidR="00523CF1">
        <w:rPr>
          <w:sz w:val="20"/>
          <w:szCs w:val="20"/>
        </w:rPr>
        <w:t xml:space="preserve">, the final report </w:t>
      </w:r>
      <w:r w:rsidR="00523CF1" w:rsidRPr="00444555">
        <w:rPr>
          <w:sz w:val="20"/>
          <w:szCs w:val="20"/>
        </w:rPr>
        <w:t>of the Truth and Reconciliation Commission of Liberia (2008);</w:t>
      </w:r>
      <w:r w:rsidR="00523CF1">
        <w:rPr>
          <w:rFonts w:ascii="Optima-BoldItalic" w:hAnsi="Optima-BoldItalic" w:cs="Optima-BoldItalic"/>
          <w:b/>
          <w:bCs/>
          <w:i/>
          <w:iCs/>
          <w:sz w:val="21"/>
          <w:szCs w:val="21"/>
          <w:lang w:eastAsia="zh-CN"/>
        </w:rPr>
        <w:t xml:space="preserve"> </w:t>
      </w:r>
      <w:r w:rsidR="00523CF1" w:rsidRPr="00542EBD">
        <w:rPr>
          <w:sz w:val="20"/>
          <w:szCs w:val="20"/>
        </w:rPr>
        <w:t>and the priority themes of the National Youth Policy (201</w:t>
      </w:r>
      <w:r w:rsidR="00523CF1">
        <w:rPr>
          <w:sz w:val="20"/>
          <w:szCs w:val="20"/>
        </w:rPr>
        <w:t>9</w:t>
      </w:r>
      <w:r w:rsidR="00523CF1" w:rsidRPr="00542EBD">
        <w:rPr>
          <w:sz w:val="20"/>
          <w:szCs w:val="20"/>
        </w:rPr>
        <w:t>-20</w:t>
      </w:r>
      <w:r w:rsidR="00523CF1">
        <w:rPr>
          <w:sz w:val="20"/>
          <w:szCs w:val="20"/>
        </w:rPr>
        <w:t>23</w:t>
      </w:r>
      <w:r w:rsidR="00523CF1" w:rsidRPr="00542EBD">
        <w:rPr>
          <w:sz w:val="20"/>
          <w:szCs w:val="20"/>
        </w:rPr>
        <w:t xml:space="preserve">), </w:t>
      </w:r>
      <w:r w:rsidR="00523CF1">
        <w:rPr>
          <w:sz w:val="20"/>
          <w:szCs w:val="20"/>
        </w:rPr>
        <w:t xml:space="preserve">and </w:t>
      </w:r>
      <w:r w:rsidR="00523CF1" w:rsidRPr="00542EBD">
        <w:rPr>
          <w:sz w:val="20"/>
          <w:szCs w:val="20"/>
        </w:rPr>
        <w:t>specifically education, training, employment and the involvement of youth, young women and girls in peacebuilding processes.</w:t>
      </w:r>
    </w:p>
    <w:p w14:paraId="2DF3AC64" w14:textId="4C4EAF82" w:rsidR="00086541" w:rsidRPr="00444555" w:rsidRDefault="00086541" w:rsidP="00444555">
      <w:pPr>
        <w:autoSpaceDE w:val="0"/>
        <w:autoSpaceDN w:val="0"/>
        <w:adjustRightInd w:val="0"/>
        <w:jc w:val="both"/>
        <w:rPr>
          <w:rFonts w:ascii="Optima-BoldItalic" w:hAnsi="Optima-BoldItalic" w:cs="Optima-BoldItalic"/>
          <w:b/>
          <w:bCs/>
          <w:i/>
          <w:iCs/>
          <w:sz w:val="21"/>
          <w:szCs w:val="21"/>
          <w:lang w:eastAsia="zh-CN"/>
        </w:rPr>
      </w:pPr>
    </w:p>
    <w:p w14:paraId="25E5BCE1" w14:textId="0E1D5070" w:rsidR="00BD3B0D" w:rsidRPr="00137E3E" w:rsidRDefault="00BD3B0D" w:rsidP="00BD3B0D">
      <w:pPr>
        <w:jc w:val="both"/>
        <w:rPr>
          <w:rFonts w:cs="Calibri"/>
          <w:sz w:val="20"/>
          <w:szCs w:val="20"/>
        </w:rPr>
      </w:pPr>
      <w:r w:rsidRPr="004B15D6">
        <w:rPr>
          <w:rFonts w:cs="Calibri"/>
          <w:color w:val="000000" w:themeColor="text1"/>
          <w:sz w:val="20"/>
          <w:szCs w:val="20"/>
        </w:rPr>
        <w:t>The proposed intervention builds on the process and results achieved under the Joint Project ‘Inclusive Security: Nothing for us without us’ implemented by UN Women, IOM and UNDP</w:t>
      </w:r>
      <w:r>
        <w:rPr>
          <w:rFonts w:cs="Calibri"/>
          <w:color w:val="000000" w:themeColor="text1"/>
          <w:sz w:val="20"/>
          <w:szCs w:val="20"/>
        </w:rPr>
        <w:t xml:space="preserve"> and  further  builds on the Project ‘</w:t>
      </w:r>
      <w:r w:rsidRPr="00103BB1">
        <w:rPr>
          <w:rFonts w:cs="Calibri"/>
          <w:color w:val="000000" w:themeColor="text1"/>
          <w:sz w:val="20"/>
          <w:szCs w:val="20"/>
        </w:rPr>
        <w:t xml:space="preserve">Support to national peacebuilding priorities </w:t>
      </w:r>
      <w:r>
        <w:rPr>
          <w:rFonts w:cs="Calibri"/>
          <w:color w:val="000000" w:themeColor="text1"/>
          <w:sz w:val="20"/>
          <w:szCs w:val="20"/>
        </w:rPr>
        <w:t xml:space="preserve">which is aimed at </w:t>
      </w:r>
      <w:r w:rsidRPr="00103BB1">
        <w:rPr>
          <w:rFonts w:cs="Calibri"/>
          <w:color w:val="000000" w:themeColor="text1"/>
          <w:sz w:val="20"/>
          <w:szCs w:val="20"/>
        </w:rPr>
        <w:t xml:space="preserve"> enhancing the capacity of human rights institutions and entities</w:t>
      </w:r>
      <w:r>
        <w:rPr>
          <w:rFonts w:cs="Calibri"/>
          <w:color w:val="000000" w:themeColor="text1"/>
          <w:sz w:val="20"/>
          <w:szCs w:val="20"/>
        </w:rPr>
        <w:t>’ and is</w:t>
      </w:r>
      <w:r w:rsidRPr="00103BB1">
        <w:rPr>
          <w:rFonts w:cs="Calibri"/>
          <w:color w:val="000000" w:themeColor="text1"/>
          <w:sz w:val="20"/>
          <w:szCs w:val="20"/>
        </w:rPr>
        <w:t xml:space="preserve"> implemented by OHCHR</w:t>
      </w:r>
      <w:r>
        <w:rPr>
          <w:rFonts w:cs="Calibri"/>
          <w:color w:val="000000" w:themeColor="text1"/>
          <w:sz w:val="20"/>
          <w:szCs w:val="20"/>
        </w:rPr>
        <w:t xml:space="preserve"> (see details in the table below)</w:t>
      </w:r>
      <w:r w:rsidRPr="004B15D6">
        <w:rPr>
          <w:rFonts w:cs="Calibri"/>
          <w:color w:val="000000" w:themeColor="text1"/>
          <w:sz w:val="20"/>
          <w:szCs w:val="20"/>
        </w:rPr>
        <w:t xml:space="preserve">. </w:t>
      </w:r>
      <w:r>
        <w:rPr>
          <w:rFonts w:cs="Calibri"/>
          <w:color w:val="000000" w:themeColor="text1"/>
          <w:sz w:val="20"/>
          <w:szCs w:val="20"/>
        </w:rPr>
        <w:t xml:space="preserve">Both projects were supported by PBF. </w:t>
      </w:r>
      <w:r w:rsidRPr="004B15D6">
        <w:rPr>
          <w:rFonts w:cs="Calibri"/>
          <w:color w:val="000000" w:themeColor="text1"/>
          <w:sz w:val="20"/>
          <w:szCs w:val="20"/>
        </w:rPr>
        <w:t>In the framework of this Joint Project, the Government of Liberia developed the Second Phase of the NAP WPS and extensive consultations were conducted where the need for additional financial resources for the implementation of this policy framework was highlighted.</w:t>
      </w:r>
      <w:r w:rsidR="00370251">
        <w:rPr>
          <w:rFonts w:cs="Calibri"/>
          <w:color w:val="000000" w:themeColor="text1"/>
          <w:sz w:val="20"/>
          <w:szCs w:val="20"/>
        </w:rPr>
        <w:t xml:space="preserve"> </w:t>
      </w:r>
      <w:r>
        <w:rPr>
          <w:rFonts w:cs="Calibri"/>
          <w:color w:val="000000" w:themeColor="text1"/>
          <w:sz w:val="20"/>
          <w:szCs w:val="20"/>
        </w:rPr>
        <w:t>The</w:t>
      </w:r>
      <w:r w:rsidR="00370251">
        <w:rPr>
          <w:rFonts w:cs="Calibri"/>
          <w:color w:val="000000" w:themeColor="text1"/>
          <w:sz w:val="20"/>
          <w:szCs w:val="20"/>
        </w:rPr>
        <w:t xml:space="preserve"> </w:t>
      </w:r>
      <w:r>
        <w:rPr>
          <w:rFonts w:cs="Calibri"/>
          <w:color w:val="000000" w:themeColor="text1"/>
          <w:sz w:val="20"/>
          <w:szCs w:val="20"/>
        </w:rPr>
        <w:t xml:space="preserve">proposed intervention will support the </w:t>
      </w:r>
      <w:r w:rsidRPr="00CD061F">
        <w:rPr>
          <w:rFonts w:cs="Calibri"/>
          <w:color w:val="000000" w:themeColor="text1"/>
          <w:sz w:val="20"/>
          <w:szCs w:val="20"/>
        </w:rPr>
        <w:t>Government, women’s organizations and human rights civil society networks to enhance the</w:t>
      </w:r>
      <w:r>
        <w:rPr>
          <w:rFonts w:cs="Calibri"/>
          <w:color w:val="000000" w:themeColor="text1"/>
          <w:sz w:val="20"/>
          <w:szCs w:val="20"/>
        </w:rPr>
        <w:t>ir</w:t>
      </w:r>
      <w:r w:rsidRPr="00CD061F">
        <w:rPr>
          <w:rFonts w:cs="Calibri"/>
          <w:color w:val="000000" w:themeColor="text1"/>
          <w:sz w:val="20"/>
          <w:szCs w:val="20"/>
        </w:rPr>
        <w:t xml:space="preserve"> capacity to implement the second Phase of the NAP WPS and </w:t>
      </w:r>
      <w:r>
        <w:rPr>
          <w:rFonts w:cs="Calibri"/>
          <w:color w:val="000000" w:themeColor="text1"/>
          <w:sz w:val="20"/>
          <w:szCs w:val="20"/>
        </w:rPr>
        <w:t xml:space="preserve">horn their resource mobilization skills to accelerate </w:t>
      </w:r>
      <w:r w:rsidRPr="00CD061F">
        <w:rPr>
          <w:rFonts w:cs="Calibri"/>
          <w:color w:val="000000" w:themeColor="text1"/>
          <w:sz w:val="20"/>
          <w:szCs w:val="20"/>
        </w:rPr>
        <w:t xml:space="preserve">the promotion of Women’s Human Rights. </w:t>
      </w:r>
      <w:r w:rsidRPr="00137E3E">
        <w:rPr>
          <w:rFonts w:cs="Calibri"/>
          <w:sz w:val="20"/>
          <w:szCs w:val="20"/>
        </w:rPr>
        <w:t xml:space="preserve">In addition, this intervention leverages the process and results achieved through the implementation of UN Women’s 2018 workplan under Gender Responsive Budgeting and Women Peace and Security thematic areas </w:t>
      </w:r>
      <w:r>
        <w:rPr>
          <w:rFonts w:cs="Calibri"/>
          <w:sz w:val="20"/>
          <w:szCs w:val="20"/>
        </w:rPr>
        <w:t xml:space="preserve"> that are </w:t>
      </w:r>
      <w:r w:rsidRPr="00137E3E">
        <w:rPr>
          <w:rFonts w:cs="Calibri"/>
          <w:sz w:val="20"/>
          <w:szCs w:val="20"/>
        </w:rPr>
        <w:t xml:space="preserve"> funded by the Swedish Embassy. </w:t>
      </w:r>
    </w:p>
    <w:p w14:paraId="7AAC3E19" w14:textId="77777777" w:rsidR="00AC2521" w:rsidRPr="00CD061F" w:rsidRDefault="00AC2521" w:rsidP="00103BB1">
      <w:pPr>
        <w:jc w:val="both"/>
        <w:rPr>
          <w:rFonts w:cs="Calibri"/>
          <w:color w:val="000000" w:themeColor="text1"/>
          <w:sz w:val="20"/>
          <w:szCs w:val="20"/>
        </w:rPr>
      </w:pPr>
    </w:p>
    <w:p w14:paraId="76A8817C" w14:textId="326571E7" w:rsidR="00C335AA" w:rsidRPr="0047646A" w:rsidRDefault="00A61750" w:rsidP="0047646A">
      <w:pPr>
        <w:autoSpaceDE w:val="0"/>
        <w:autoSpaceDN w:val="0"/>
        <w:adjustRightInd w:val="0"/>
        <w:jc w:val="both"/>
        <w:rPr>
          <w:rFonts w:cs="Calibri"/>
          <w:color w:val="000000" w:themeColor="text1"/>
          <w:sz w:val="20"/>
          <w:szCs w:val="20"/>
        </w:rPr>
      </w:pPr>
      <w:r w:rsidRPr="00A61750">
        <w:rPr>
          <w:rFonts w:cs="Calibri"/>
          <w:color w:val="000000" w:themeColor="text1"/>
          <w:sz w:val="20"/>
          <w:szCs w:val="20"/>
        </w:rPr>
        <w:t>The proposed intervention builds on previous lessons learned from PBF projects</w:t>
      </w:r>
      <w:r w:rsidR="0047646A">
        <w:rPr>
          <w:rFonts w:cs="Calibri"/>
          <w:color w:val="000000" w:themeColor="text1"/>
          <w:sz w:val="20"/>
          <w:szCs w:val="20"/>
        </w:rPr>
        <w:t xml:space="preserve"> and UN Women’s Countries’ portfolio</w:t>
      </w:r>
      <w:r w:rsidRPr="00A61750">
        <w:rPr>
          <w:rFonts w:cs="Calibri"/>
          <w:color w:val="000000" w:themeColor="text1"/>
          <w:sz w:val="20"/>
          <w:szCs w:val="20"/>
        </w:rPr>
        <w:t xml:space="preserve">. As such the evaluation report of the joint </w:t>
      </w:r>
      <w:r w:rsidRPr="00A61262">
        <w:rPr>
          <w:rFonts w:cs="Calibri"/>
          <w:i/>
          <w:color w:val="000000" w:themeColor="text1"/>
          <w:sz w:val="20"/>
          <w:szCs w:val="20"/>
        </w:rPr>
        <w:t>‘Inclusive Security: Nothing for Us without Us’</w:t>
      </w:r>
      <w:r w:rsidRPr="00A61750">
        <w:rPr>
          <w:rFonts w:cs="Calibri"/>
          <w:color w:val="000000" w:themeColor="text1"/>
          <w:sz w:val="20"/>
          <w:szCs w:val="20"/>
        </w:rPr>
        <w:t xml:space="preserve"> </w:t>
      </w:r>
      <w:r w:rsidR="00A61262" w:rsidRPr="00A61750">
        <w:rPr>
          <w:rFonts w:cs="Calibri"/>
          <w:color w:val="000000" w:themeColor="text1"/>
          <w:sz w:val="20"/>
          <w:szCs w:val="20"/>
        </w:rPr>
        <w:t xml:space="preserve">project </w:t>
      </w:r>
      <w:r w:rsidRPr="00A61750">
        <w:rPr>
          <w:rFonts w:cs="Calibri"/>
          <w:color w:val="000000" w:themeColor="text1"/>
          <w:sz w:val="20"/>
          <w:szCs w:val="20"/>
        </w:rPr>
        <w:t xml:space="preserve">stressed that South-South mutual learning and learning exchanges between women and men from similar geo-political contexts provide powerful learning experiences and results. In addition, </w:t>
      </w:r>
      <w:r w:rsidR="009E0087">
        <w:rPr>
          <w:rFonts w:cs="Calibri"/>
          <w:color w:val="000000" w:themeColor="text1"/>
          <w:sz w:val="20"/>
          <w:szCs w:val="20"/>
        </w:rPr>
        <w:t>c</w:t>
      </w:r>
      <w:r w:rsidRPr="00A61750">
        <w:rPr>
          <w:rFonts w:cs="Calibri"/>
          <w:color w:val="000000" w:themeColor="text1"/>
          <w:sz w:val="20"/>
          <w:szCs w:val="20"/>
        </w:rPr>
        <w:t xml:space="preserve">apacity building of officials from the ministries and </w:t>
      </w:r>
      <w:r w:rsidR="004510AF">
        <w:rPr>
          <w:rFonts w:cs="Calibri"/>
          <w:color w:val="000000" w:themeColor="text1"/>
          <w:sz w:val="20"/>
          <w:szCs w:val="20"/>
        </w:rPr>
        <w:t>s</w:t>
      </w:r>
      <w:r w:rsidRPr="00A61750">
        <w:rPr>
          <w:rFonts w:cs="Calibri"/>
          <w:color w:val="000000" w:themeColor="text1"/>
          <w:sz w:val="20"/>
          <w:szCs w:val="20"/>
        </w:rPr>
        <w:t xml:space="preserve">ecurity </w:t>
      </w:r>
      <w:r w:rsidR="004510AF">
        <w:rPr>
          <w:rFonts w:cs="Calibri"/>
          <w:color w:val="000000" w:themeColor="text1"/>
          <w:sz w:val="20"/>
          <w:szCs w:val="20"/>
        </w:rPr>
        <w:t>s</w:t>
      </w:r>
      <w:r w:rsidRPr="00A61750">
        <w:rPr>
          <w:rFonts w:cs="Calibri"/>
          <w:color w:val="000000" w:themeColor="text1"/>
          <w:sz w:val="20"/>
          <w:szCs w:val="20"/>
        </w:rPr>
        <w:t>ector institutions and specifically in G</w:t>
      </w:r>
      <w:r w:rsidR="004510AF">
        <w:rPr>
          <w:rFonts w:cs="Calibri"/>
          <w:color w:val="000000" w:themeColor="text1"/>
          <w:sz w:val="20"/>
          <w:szCs w:val="20"/>
        </w:rPr>
        <w:t xml:space="preserve">ender </w:t>
      </w:r>
      <w:r w:rsidRPr="00A61750">
        <w:rPr>
          <w:rFonts w:cs="Calibri"/>
          <w:color w:val="000000" w:themeColor="text1"/>
          <w:sz w:val="20"/>
          <w:szCs w:val="20"/>
        </w:rPr>
        <w:t>E</w:t>
      </w:r>
      <w:r w:rsidR="004510AF">
        <w:rPr>
          <w:rFonts w:cs="Calibri"/>
          <w:color w:val="000000" w:themeColor="text1"/>
          <w:sz w:val="20"/>
          <w:szCs w:val="20"/>
        </w:rPr>
        <w:t>quality</w:t>
      </w:r>
      <w:r w:rsidRPr="00A61750">
        <w:rPr>
          <w:rFonts w:cs="Calibri"/>
          <w:color w:val="000000" w:themeColor="text1"/>
          <w:sz w:val="20"/>
          <w:szCs w:val="20"/>
        </w:rPr>
        <w:t xml:space="preserve"> and W</w:t>
      </w:r>
      <w:r w:rsidR="004510AF">
        <w:rPr>
          <w:rFonts w:cs="Calibri"/>
          <w:color w:val="000000" w:themeColor="text1"/>
          <w:sz w:val="20"/>
          <w:szCs w:val="20"/>
        </w:rPr>
        <w:t xml:space="preserve">omen </w:t>
      </w:r>
      <w:r w:rsidRPr="00A61750">
        <w:rPr>
          <w:rFonts w:cs="Calibri"/>
          <w:color w:val="000000" w:themeColor="text1"/>
          <w:sz w:val="20"/>
          <w:szCs w:val="20"/>
        </w:rPr>
        <w:t>P</w:t>
      </w:r>
      <w:r w:rsidR="004510AF">
        <w:rPr>
          <w:rFonts w:cs="Calibri"/>
          <w:color w:val="000000" w:themeColor="text1"/>
          <w:sz w:val="20"/>
          <w:szCs w:val="20"/>
        </w:rPr>
        <w:t xml:space="preserve">eace and </w:t>
      </w:r>
      <w:r w:rsidRPr="00A61750">
        <w:rPr>
          <w:rFonts w:cs="Calibri"/>
          <w:color w:val="000000" w:themeColor="text1"/>
          <w:sz w:val="20"/>
          <w:szCs w:val="20"/>
        </w:rPr>
        <w:t>S</w:t>
      </w:r>
      <w:r w:rsidR="004510AF">
        <w:rPr>
          <w:rFonts w:cs="Calibri"/>
          <w:color w:val="000000" w:themeColor="text1"/>
          <w:sz w:val="20"/>
          <w:szCs w:val="20"/>
        </w:rPr>
        <w:t>ecurity</w:t>
      </w:r>
      <w:r w:rsidRPr="00A61750">
        <w:rPr>
          <w:rFonts w:cs="Calibri"/>
          <w:color w:val="000000" w:themeColor="text1"/>
          <w:sz w:val="20"/>
          <w:szCs w:val="20"/>
        </w:rPr>
        <w:t xml:space="preserve">  contributes to the promotion of  gender responsive and gender sensitive institutions</w:t>
      </w:r>
      <w:r w:rsidR="00EC14ED">
        <w:rPr>
          <w:rStyle w:val="FootnoteReference"/>
          <w:rFonts w:cs="Calibri"/>
          <w:color w:val="000000" w:themeColor="text1"/>
          <w:sz w:val="20"/>
          <w:szCs w:val="20"/>
        </w:rPr>
        <w:footnoteReference w:id="49"/>
      </w:r>
      <w:r w:rsidRPr="00A61750">
        <w:rPr>
          <w:rFonts w:cs="Calibri"/>
          <w:color w:val="000000" w:themeColor="text1"/>
          <w:sz w:val="20"/>
          <w:szCs w:val="20"/>
        </w:rPr>
        <w:t xml:space="preserve"> </w:t>
      </w:r>
      <w:r w:rsidR="00AB6907" w:rsidRPr="00A61750">
        <w:rPr>
          <w:rFonts w:cs="Calibri"/>
          <w:color w:val="000000" w:themeColor="text1"/>
          <w:sz w:val="20"/>
          <w:szCs w:val="20"/>
        </w:rPr>
        <w:t xml:space="preserve">Another lesson learned was that recognizing and enhancing the capacities  of the community such as the Peace Huts is a fruitful and strategic approach </w:t>
      </w:r>
      <w:r w:rsidR="00AB6907">
        <w:rPr>
          <w:rFonts w:cs="Calibri"/>
          <w:color w:val="000000" w:themeColor="text1"/>
          <w:sz w:val="20"/>
          <w:szCs w:val="20"/>
        </w:rPr>
        <w:t xml:space="preserve"> for </w:t>
      </w:r>
      <w:r w:rsidR="00AB6907" w:rsidRPr="00A61750">
        <w:rPr>
          <w:rFonts w:cs="Calibri"/>
          <w:color w:val="000000" w:themeColor="text1"/>
          <w:sz w:val="20"/>
          <w:szCs w:val="20"/>
        </w:rPr>
        <w:t xml:space="preserve"> addressing gender inequalities in the peacebuilding context.</w:t>
      </w:r>
      <w:r w:rsidR="00AB6907">
        <w:rPr>
          <w:rFonts w:cs="Calibri"/>
          <w:color w:val="000000" w:themeColor="text1"/>
          <w:sz w:val="20"/>
          <w:szCs w:val="20"/>
        </w:rPr>
        <w:t xml:space="preserve">  In addition, </w:t>
      </w:r>
      <w:r w:rsidR="002C2BF2">
        <w:rPr>
          <w:rFonts w:cs="Calibri"/>
          <w:color w:val="000000" w:themeColor="text1"/>
          <w:sz w:val="20"/>
          <w:szCs w:val="20"/>
        </w:rPr>
        <w:t>the</w:t>
      </w:r>
      <w:r w:rsidR="00AB6907">
        <w:rPr>
          <w:rFonts w:cs="Calibri"/>
          <w:color w:val="000000" w:themeColor="text1"/>
          <w:sz w:val="20"/>
          <w:szCs w:val="20"/>
        </w:rPr>
        <w:t xml:space="preserve"> evaluation report of UN Women’s countries’ portfolio (2014-2017) stressed the importance of building the capacity of Government </w:t>
      </w:r>
      <w:r w:rsidR="00AB6907">
        <w:rPr>
          <w:rFonts w:cs="Calibri"/>
          <w:color w:val="000000" w:themeColor="text1"/>
          <w:sz w:val="20"/>
          <w:szCs w:val="20"/>
        </w:rPr>
        <w:lastRenderedPageBreak/>
        <w:t xml:space="preserve">institutions as a strategy to ensure ownership and sustainability of  project  interventions. It further recommended that </w:t>
      </w:r>
      <w:r w:rsidR="00AB6907" w:rsidRPr="0047646A">
        <w:rPr>
          <w:rFonts w:cs="Calibri"/>
          <w:color w:val="000000" w:themeColor="text1"/>
          <w:sz w:val="20"/>
          <w:szCs w:val="20"/>
        </w:rPr>
        <w:t xml:space="preserve"> capacity building should take the form of secondment of a gender budgeting expert to the Ministry of Finance and Development Planning. The gender expert </w:t>
      </w:r>
      <w:r w:rsidR="00AB6907">
        <w:rPr>
          <w:rFonts w:cs="Calibri"/>
          <w:color w:val="000000" w:themeColor="text1"/>
          <w:sz w:val="20"/>
          <w:szCs w:val="20"/>
        </w:rPr>
        <w:t xml:space="preserve">should </w:t>
      </w:r>
      <w:r w:rsidR="00AB6907" w:rsidRPr="0047646A">
        <w:rPr>
          <w:rFonts w:cs="Calibri"/>
          <w:color w:val="000000" w:themeColor="text1"/>
          <w:sz w:val="20"/>
          <w:szCs w:val="20"/>
        </w:rPr>
        <w:t xml:space="preserve">assist with gender analysis across government sectors, assist with the development of gender budgeting tools, provide technical assistance for their use, </w:t>
      </w:r>
      <w:r w:rsidR="002C2BF2" w:rsidRPr="0047646A">
        <w:rPr>
          <w:rFonts w:cs="Calibri"/>
          <w:color w:val="000000" w:themeColor="text1"/>
          <w:sz w:val="20"/>
          <w:szCs w:val="20"/>
        </w:rPr>
        <w:t>and</w:t>
      </w:r>
      <w:r w:rsidR="00AB6907" w:rsidRPr="0047646A">
        <w:rPr>
          <w:rFonts w:cs="Calibri"/>
          <w:color w:val="000000" w:themeColor="text1"/>
          <w:sz w:val="20"/>
          <w:szCs w:val="20"/>
        </w:rPr>
        <w:t xml:space="preserve"> assist in producing gender-disaggregated data to support programme and policy decisions. Training and capacity building should be strengthened especially of the staff in the Ministry of Gender, Children and Social Protection, Ministry of Internal Affairs, for </w:t>
      </w:r>
      <w:r w:rsidR="002C2BF2" w:rsidRPr="0047646A">
        <w:rPr>
          <w:rFonts w:cs="Calibri"/>
          <w:color w:val="000000" w:themeColor="text1"/>
          <w:sz w:val="20"/>
          <w:szCs w:val="20"/>
        </w:rPr>
        <w:t>decentralization</w:t>
      </w:r>
      <w:r w:rsidR="00AB6907" w:rsidRPr="0047646A">
        <w:rPr>
          <w:rFonts w:cs="Calibri"/>
          <w:color w:val="000000" w:themeColor="text1"/>
          <w:sz w:val="20"/>
          <w:szCs w:val="20"/>
        </w:rPr>
        <w:t xml:space="preserve">. This will strengthen embedding gender equality in all policy making, in all ministries and </w:t>
      </w:r>
      <w:r w:rsidR="00AB6907">
        <w:rPr>
          <w:rFonts w:cs="Calibri"/>
          <w:color w:val="000000" w:themeColor="text1"/>
          <w:sz w:val="20"/>
          <w:szCs w:val="20"/>
        </w:rPr>
        <w:t xml:space="preserve"> across all </w:t>
      </w:r>
      <w:r w:rsidR="00C335AA" w:rsidRPr="0047646A">
        <w:rPr>
          <w:rFonts w:cs="Calibri"/>
          <w:color w:val="000000" w:themeColor="text1"/>
          <w:sz w:val="20"/>
          <w:szCs w:val="20"/>
        </w:rPr>
        <w:t>levels of government</w:t>
      </w:r>
      <w:r w:rsidR="0047646A">
        <w:rPr>
          <w:rStyle w:val="FootnoteReference"/>
          <w:rFonts w:cs="Calibri"/>
          <w:color w:val="000000" w:themeColor="text1"/>
          <w:sz w:val="20"/>
          <w:szCs w:val="20"/>
        </w:rPr>
        <w:footnoteReference w:id="50"/>
      </w:r>
    </w:p>
    <w:p w14:paraId="1C266971" w14:textId="77777777" w:rsidR="00FA5E9C" w:rsidRPr="0031506A" w:rsidRDefault="00FA5E9C" w:rsidP="0031506A">
      <w:pPr>
        <w:rPr>
          <w:rFonts w:cs="Calibri"/>
          <w:color w:val="000000" w:themeColor="text1"/>
          <w:sz w:val="20"/>
          <w:szCs w:val="20"/>
        </w:rPr>
      </w:pPr>
    </w:p>
    <w:p w14:paraId="216B946C" w14:textId="78F46B69" w:rsidR="00D3740D" w:rsidRPr="00874ADE" w:rsidRDefault="00497C59" w:rsidP="00086541">
      <w:pPr>
        <w:numPr>
          <w:ilvl w:val="0"/>
          <w:numId w:val="2"/>
        </w:numPr>
        <w:rPr>
          <w:color w:val="0070C0"/>
          <w:sz w:val="20"/>
          <w:szCs w:val="20"/>
        </w:rPr>
      </w:pPr>
      <w:r w:rsidRPr="00874ADE">
        <w:rPr>
          <w:b/>
          <w:color w:val="0070C0"/>
          <w:sz w:val="20"/>
          <w:szCs w:val="20"/>
        </w:rPr>
        <w:t xml:space="preserve">A </w:t>
      </w:r>
      <w:r w:rsidRPr="00874ADE">
        <w:rPr>
          <w:b/>
          <w:bCs/>
          <w:color w:val="0070C0"/>
          <w:sz w:val="20"/>
          <w:szCs w:val="20"/>
        </w:rPr>
        <w:t xml:space="preserve">summary of </w:t>
      </w:r>
      <w:r w:rsidR="002B48CB" w:rsidRPr="00874ADE">
        <w:rPr>
          <w:b/>
          <w:bCs/>
          <w:color w:val="0070C0"/>
          <w:sz w:val="20"/>
          <w:szCs w:val="20"/>
        </w:rPr>
        <w:t xml:space="preserve">existing </w:t>
      </w:r>
      <w:r w:rsidR="00AF4077" w:rsidRPr="00874ADE">
        <w:rPr>
          <w:b/>
          <w:bCs/>
          <w:color w:val="0070C0"/>
          <w:sz w:val="20"/>
          <w:szCs w:val="20"/>
        </w:rPr>
        <w:t>interventions</w:t>
      </w:r>
      <w:r w:rsidR="00AF4077" w:rsidRPr="00874ADE">
        <w:rPr>
          <w:color w:val="0070C0"/>
          <w:sz w:val="20"/>
          <w:szCs w:val="20"/>
        </w:rPr>
        <w:t xml:space="preserve"> in </w:t>
      </w:r>
      <w:r w:rsidRPr="00874ADE">
        <w:rPr>
          <w:color w:val="0070C0"/>
          <w:sz w:val="20"/>
          <w:szCs w:val="20"/>
        </w:rPr>
        <w:t xml:space="preserve">the proposal’s </w:t>
      </w:r>
      <w:r w:rsidR="00AF4077" w:rsidRPr="00874ADE">
        <w:rPr>
          <w:color w:val="0070C0"/>
          <w:sz w:val="20"/>
          <w:szCs w:val="20"/>
        </w:rPr>
        <w:t>sector</w:t>
      </w:r>
      <w:r w:rsidR="002B48CB" w:rsidRPr="00874ADE">
        <w:rPr>
          <w:color w:val="0070C0"/>
          <w:sz w:val="20"/>
          <w:szCs w:val="20"/>
        </w:rPr>
        <w:t>.</w:t>
      </w:r>
    </w:p>
    <w:p w14:paraId="3729B373" w14:textId="77777777" w:rsidR="002B48CB" w:rsidRPr="0046275D" w:rsidRDefault="002B48CB" w:rsidP="00CF119E">
      <w:pPr>
        <w:pStyle w:val="ListParagraph"/>
        <w:rPr>
          <w:color w:val="000000" w:themeColor="text1"/>
          <w:sz w:val="20"/>
          <w:szCs w:val="20"/>
        </w:rPr>
      </w:pPr>
    </w:p>
    <w:tbl>
      <w:tblPr>
        <w:tblStyle w:val="TableGrid"/>
        <w:tblW w:w="10463" w:type="dxa"/>
        <w:tblInd w:w="-635" w:type="dxa"/>
        <w:tblLook w:val="04A0" w:firstRow="1" w:lastRow="0" w:firstColumn="1" w:lastColumn="0" w:noHBand="0" w:noVBand="1"/>
      </w:tblPr>
      <w:tblGrid>
        <w:gridCol w:w="1890"/>
        <w:gridCol w:w="1405"/>
        <w:gridCol w:w="2683"/>
        <w:gridCol w:w="4485"/>
      </w:tblGrid>
      <w:tr w:rsidR="0046275D" w:rsidRPr="00A610FB" w14:paraId="1EF56198" w14:textId="77777777" w:rsidTr="00E5644B">
        <w:tc>
          <w:tcPr>
            <w:tcW w:w="1890" w:type="dxa"/>
            <w:shd w:val="clear" w:color="auto" w:fill="FFF2CC" w:themeFill="accent4" w:themeFillTint="33"/>
          </w:tcPr>
          <w:p w14:paraId="55D60FCD" w14:textId="0B34A154" w:rsidR="002B48CB" w:rsidRPr="00A610FB" w:rsidRDefault="002B48CB" w:rsidP="002B48CB">
            <w:pPr>
              <w:rPr>
                <w:b/>
                <w:color w:val="000000" w:themeColor="text1"/>
                <w:sz w:val="18"/>
                <w:szCs w:val="18"/>
              </w:rPr>
            </w:pPr>
            <w:bookmarkStart w:id="6" w:name="_Hlk14361460"/>
            <w:r w:rsidRPr="00A610FB">
              <w:rPr>
                <w:b/>
                <w:color w:val="000000" w:themeColor="text1"/>
                <w:sz w:val="18"/>
                <w:szCs w:val="18"/>
              </w:rPr>
              <w:t xml:space="preserve">Project name </w:t>
            </w:r>
            <w:r w:rsidR="00E5644B">
              <w:rPr>
                <w:b/>
                <w:color w:val="000000" w:themeColor="text1"/>
                <w:sz w:val="18"/>
                <w:szCs w:val="18"/>
              </w:rPr>
              <w:t xml:space="preserve">and </w:t>
            </w:r>
            <w:r w:rsidRPr="00A610FB">
              <w:rPr>
                <w:b/>
                <w:color w:val="000000" w:themeColor="text1"/>
                <w:sz w:val="18"/>
                <w:szCs w:val="18"/>
              </w:rPr>
              <w:t>duration</w:t>
            </w:r>
          </w:p>
        </w:tc>
        <w:tc>
          <w:tcPr>
            <w:tcW w:w="1405" w:type="dxa"/>
            <w:shd w:val="clear" w:color="auto" w:fill="FFF2CC" w:themeFill="accent4" w:themeFillTint="33"/>
          </w:tcPr>
          <w:p w14:paraId="10292130" w14:textId="77777777" w:rsidR="002B48CB" w:rsidRPr="00A610FB" w:rsidRDefault="002B48CB" w:rsidP="002B48CB">
            <w:pPr>
              <w:rPr>
                <w:b/>
                <w:color w:val="000000" w:themeColor="text1"/>
                <w:sz w:val="18"/>
                <w:szCs w:val="18"/>
              </w:rPr>
            </w:pPr>
            <w:r w:rsidRPr="00A610FB">
              <w:rPr>
                <w:b/>
                <w:color w:val="000000" w:themeColor="text1"/>
                <w:sz w:val="18"/>
                <w:szCs w:val="18"/>
              </w:rPr>
              <w:t>Donor and budget</w:t>
            </w:r>
          </w:p>
        </w:tc>
        <w:tc>
          <w:tcPr>
            <w:tcW w:w="2683" w:type="dxa"/>
            <w:shd w:val="clear" w:color="auto" w:fill="FFF2CC" w:themeFill="accent4" w:themeFillTint="33"/>
          </w:tcPr>
          <w:p w14:paraId="14EAEFA1" w14:textId="77777777" w:rsidR="002B48CB" w:rsidRPr="00A610FB" w:rsidRDefault="002B48CB" w:rsidP="002B48CB">
            <w:pPr>
              <w:rPr>
                <w:b/>
                <w:color w:val="000000" w:themeColor="text1"/>
                <w:sz w:val="18"/>
                <w:szCs w:val="18"/>
              </w:rPr>
            </w:pPr>
            <w:r w:rsidRPr="00A610FB">
              <w:rPr>
                <w:b/>
                <w:color w:val="000000" w:themeColor="text1"/>
                <w:sz w:val="18"/>
                <w:szCs w:val="18"/>
              </w:rPr>
              <w:t>Project focus</w:t>
            </w:r>
          </w:p>
        </w:tc>
        <w:tc>
          <w:tcPr>
            <w:tcW w:w="4485" w:type="dxa"/>
            <w:shd w:val="clear" w:color="auto" w:fill="FFF2CC" w:themeFill="accent4" w:themeFillTint="33"/>
          </w:tcPr>
          <w:p w14:paraId="13F7A804" w14:textId="77777777" w:rsidR="002B48CB" w:rsidRPr="00A610FB" w:rsidRDefault="002B48CB" w:rsidP="002B48CB">
            <w:pPr>
              <w:rPr>
                <w:b/>
                <w:color w:val="000000" w:themeColor="text1"/>
                <w:sz w:val="18"/>
                <w:szCs w:val="18"/>
              </w:rPr>
            </w:pPr>
            <w:r w:rsidRPr="00A610FB">
              <w:rPr>
                <w:b/>
                <w:color w:val="000000" w:themeColor="text1"/>
                <w:sz w:val="18"/>
                <w:szCs w:val="18"/>
              </w:rPr>
              <w:t>Difference from/ complementarity to current proposal</w:t>
            </w:r>
          </w:p>
        </w:tc>
      </w:tr>
      <w:tr w:rsidR="0046275D" w:rsidRPr="00DB44A5" w14:paraId="792A193A" w14:textId="77777777" w:rsidTr="00874ADE">
        <w:tc>
          <w:tcPr>
            <w:tcW w:w="1890" w:type="dxa"/>
          </w:tcPr>
          <w:p w14:paraId="46ADCA47" w14:textId="77777777" w:rsidR="00086541" w:rsidRPr="00DB44A5" w:rsidRDefault="00086541" w:rsidP="00086541">
            <w:pPr>
              <w:rPr>
                <w:rFonts w:cs="Calibri"/>
                <w:color w:val="000000" w:themeColor="text1"/>
                <w:sz w:val="18"/>
                <w:szCs w:val="18"/>
              </w:rPr>
            </w:pPr>
            <w:r w:rsidRPr="00DB44A5">
              <w:rPr>
                <w:rFonts w:cs="Calibri"/>
                <w:color w:val="000000" w:themeColor="text1"/>
                <w:sz w:val="18"/>
                <w:szCs w:val="18"/>
              </w:rPr>
              <w:t>Inclusive Security: Nothing for us without us (UN Women, UNDP, IOM)</w:t>
            </w:r>
          </w:p>
          <w:p w14:paraId="1435D944" w14:textId="77777777" w:rsidR="00086541" w:rsidRPr="00DB44A5" w:rsidRDefault="00086541" w:rsidP="00086541">
            <w:pPr>
              <w:rPr>
                <w:rFonts w:cs="Calibri"/>
                <w:color w:val="000000" w:themeColor="text1"/>
                <w:sz w:val="18"/>
                <w:szCs w:val="18"/>
              </w:rPr>
            </w:pPr>
            <w:r w:rsidRPr="00DB44A5">
              <w:rPr>
                <w:rFonts w:cs="Calibri"/>
                <w:color w:val="000000" w:themeColor="text1"/>
                <w:sz w:val="18"/>
                <w:szCs w:val="18"/>
              </w:rPr>
              <w:t>December 2017-June 2019</w:t>
            </w:r>
          </w:p>
          <w:p w14:paraId="70DCC683" w14:textId="77777777" w:rsidR="002B48CB" w:rsidRPr="00DB44A5" w:rsidRDefault="002B48CB" w:rsidP="002B48CB">
            <w:pPr>
              <w:rPr>
                <w:color w:val="000000" w:themeColor="text1"/>
                <w:sz w:val="18"/>
                <w:szCs w:val="18"/>
              </w:rPr>
            </w:pPr>
          </w:p>
        </w:tc>
        <w:tc>
          <w:tcPr>
            <w:tcW w:w="1405" w:type="dxa"/>
          </w:tcPr>
          <w:p w14:paraId="60B8945C" w14:textId="77777777" w:rsidR="002B48CB" w:rsidRPr="00DB44A5" w:rsidRDefault="00086541" w:rsidP="002B48CB">
            <w:pPr>
              <w:rPr>
                <w:color w:val="000000" w:themeColor="text1"/>
                <w:sz w:val="18"/>
                <w:szCs w:val="18"/>
              </w:rPr>
            </w:pPr>
            <w:r w:rsidRPr="00DB44A5">
              <w:rPr>
                <w:color w:val="000000" w:themeColor="text1"/>
                <w:sz w:val="18"/>
                <w:szCs w:val="18"/>
              </w:rPr>
              <w:t xml:space="preserve">Peacebuilding Fund </w:t>
            </w:r>
          </w:p>
          <w:p w14:paraId="24208888" w14:textId="77777777" w:rsidR="00086541" w:rsidRPr="00DB44A5" w:rsidRDefault="00086541" w:rsidP="002B48CB">
            <w:pPr>
              <w:rPr>
                <w:color w:val="000000" w:themeColor="text1"/>
                <w:sz w:val="18"/>
                <w:szCs w:val="18"/>
              </w:rPr>
            </w:pPr>
          </w:p>
          <w:p w14:paraId="0F228D98" w14:textId="77777777" w:rsidR="00086541" w:rsidRPr="00DB44A5" w:rsidRDefault="00086541" w:rsidP="002B48CB">
            <w:pPr>
              <w:rPr>
                <w:color w:val="000000" w:themeColor="text1"/>
                <w:sz w:val="18"/>
                <w:szCs w:val="18"/>
              </w:rPr>
            </w:pPr>
            <w:r w:rsidRPr="00DB44A5">
              <w:rPr>
                <w:color w:val="000000" w:themeColor="text1"/>
                <w:sz w:val="18"/>
                <w:szCs w:val="18"/>
              </w:rPr>
              <w:t>USD 2,000,000</w:t>
            </w:r>
          </w:p>
        </w:tc>
        <w:tc>
          <w:tcPr>
            <w:tcW w:w="2683" w:type="dxa"/>
          </w:tcPr>
          <w:p w14:paraId="3B9EBEEF" w14:textId="77777777" w:rsidR="002B48CB" w:rsidRPr="00DB44A5" w:rsidRDefault="004B15D6" w:rsidP="006F33CB">
            <w:pPr>
              <w:rPr>
                <w:color w:val="000000" w:themeColor="text1"/>
                <w:sz w:val="18"/>
                <w:szCs w:val="18"/>
              </w:rPr>
            </w:pPr>
            <w:r w:rsidRPr="00DB44A5">
              <w:rPr>
                <w:color w:val="000000" w:themeColor="text1"/>
                <w:sz w:val="18"/>
                <w:szCs w:val="18"/>
              </w:rPr>
              <w:t xml:space="preserve">This project </w:t>
            </w:r>
            <w:r w:rsidR="00326E46" w:rsidRPr="00DB44A5">
              <w:rPr>
                <w:color w:val="000000" w:themeColor="text1"/>
                <w:sz w:val="18"/>
                <w:szCs w:val="18"/>
              </w:rPr>
              <w:t>was aimed</w:t>
            </w:r>
            <w:r w:rsidRPr="00DB44A5">
              <w:rPr>
                <w:color w:val="000000" w:themeColor="text1"/>
                <w:sz w:val="18"/>
                <w:szCs w:val="18"/>
              </w:rPr>
              <w:t xml:space="preserve"> at delivering </w:t>
            </w:r>
            <w:r w:rsidR="00326E46" w:rsidRPr="00DB44A5">
              <w:rPr>
                <w:color w:val="000000" w:themeColor="text1"/>
                <w:sz w:val="18"/>
                <w:szCs w:val="18"/>
              </w:rPr>
              <w:t>on Liberia’s</w:t>
            </w:r>
            <w:r w:rsidRPr="00DB44A5">
              <w:rPr>
                <w:color w:val="000000" w:themeColor="text1"/>
                <w:sz w:val="18"/>
                <w:szCs w:val="18"/>
              </w:rPr>
              <w:t xml:space="preserve"> peace and security agenda by advancing women’s human rights and engendering the ongoing security sector reform processes and developing policy frameworks to advance the implementation of the WPS agenda.</w:t>
            </w:r>
          </w:p>
        </w:tc>
        <w:tc>
          <w:tcPr>
            <w:tcW w:w="4485" w:type="dxa"/>
          </w:tcPr>
          <w:p w14:paraId="540FB1F0" w14:textId="77777777" w:rsidR="002B48CB" w:rsidRPr="00DB44A5" w:rsidRDefault="00086541" w:rsidP="002B48CB">
            <w:pPr>
              <w:rPr>
                <w:color w:val="000000" w:themeColor="text1"/>
                <w:sz w:val="18"/>
                <w:szCs w:val="18"/>
              </w:rPr>
            </w:pPr>
            <w:r w:rsidRPr="00DB44A5">
              <w:rPr>
                <w:color w:val="000000" w:themeColor="text1"/>
                <w:sz w:val="18"/>
                <w:szCs w:val="18"/>
              </w:rPr>
              <w:t xml:space="preserve">This intervention supported the development of the Second Phase of the National Action Plan on Women Peace and Security </w:t>
            </w:r>
          </w:p>
        </w:tc>
      </w:tr>
      <w:tr w:rsidR="002B48CB" w:rsidRPr="00DB44A5" w14:paraId="573C6183" w14:textId="77777777" w:rsidTr="00874ADE">
        <w:tc>
          <w:tcPr>
            <w:tcW w:w="1890" w:type="dxa"/>
          </w:tcPr>
          <w:p w14:paraId="5F16CC7D" w14:textId="77777777" w:rsidR="00086541" w:rsidRPr="00DB44A5" w:rsidRDefault="00086541" w:rsidP="00086541">
            <w:pPr>
              <w:rPr>
                <w:rFonts w:cs="Calibri"/>
                <w:sz w:val="18"/>
                <w:szCs w:val="18"/>
              </w:rPr>
            </w:pPr>
            <w:r w:rsidRPr="00DB44A5">
              <w:rPr>
                <w:rFonts w:cs="Calibri"/>
                <w:sz w:val="18"/>
                <w:szCs w:val="18"/>
              </w:rPr>
              <w:t>Support to national peacebuilding priorities enhancing the capacity of human rights institutions and entities (OHCHR)</w:t>
            </w:r>
          </w:p>
          <w:p w14:paraId="08AFD285" w14:textId="77777777" w:rsidR="002B48CB" w:rsidRPr="00DB44A5" w:rsidRDefault="00086541" w:rsidP="002B48CB">
            <w:pPr>
              <w:rPr>
                <w:sz w:val="18"/>
                <w:szCs w:val="18"/>
              </w:rPr>
            </w:pPr>
            <w:r w:rsidRPr="00DB44A5">
              <w:rPr>
                <w:rFonts w:cs="Calibri"/>
                <w:sz w:val="18"/>
                <w:szCs w:val="18"/>
              </w:rPr>
              <w:t>January 2018-  September 2019</w:t>
            </w:r>
          </w:p>
        </w:tc>
        <w:tc>
          <w:tcPr>
            <w:tcW w:w="1405" w:type="dxa"/>
          </w:tcPr>
          <w:p w14:paraId="5C2BFC80" w14:textId="77777777" w:rsidR="00086541" w:rsidRPr="00DB44A5" w:rsidRDefault="00086541" w:rsidP="00086541">
            <w:pPr>
              <w:rPr>
                <w:sz w:val="18"/>
                <w:szCs w:val="18"/>
              </w:rPr>
            </w:pPr>
            <w:r w:rsidRPr="00DB44A5">
              <w:rPr>
                <w:sz w:val="18"/>
                <w:szCs w:val="18"/>
              </w:rPr>
              <w:t xml:space="preserve">Peacebuilding Fund </w:t>
            </w:r>
          </w:p>
          <w:p w14:paraId="1E829F95" w14:textId="77777777" w:rsidR="00086541" w:rsidRPr="00DB44A5" w:rsidRDefault="00086541" w:rsidP="00086541">
            <w:pPr>
              <w:rPr>
                <w:sz w:val="18"/>
                <w:szCs w:val="18"/>
              </w:rPr>
            </w:pPr>
          </w:p>
          <w:p w14:paraId="1430CBE2" w14:textId="77777777" w:rsidR="002B48CB" w:rsidRPr="00DB44A5" w:rsidRDefault="00086541" w:rsidP="00086541">
            <w:pPr>
              <w:rPr>
                <w:sz w:val="18"/>
                <w:szCs w:val="18"/>
              </w:rPr>
            </w:pPr>
            <w:r w:rsidRPr="00DB44A5">
              <w:rPr>
                <w:sz w:val="18"/>
                <w:szCs w:val="18"/>
              </w:rPr>
              <w:t>USD 2,000,000</w:t>
            </w:r>
          </w:p>
        </w:tc>
        <w:tc>
          <w:tcPr>
            <w:tcW w:w="2683" w:type="dxa"/>
          </w:tcPr>
          <w:p w14:paraId="2F0A4BC9" w14:textId="77777777" w:rsidR="002B48CB" w:rsidRPr="00DB44A5" w:rsidRDefault="009113F2" w:rsidP="009113F2">
            <w:pPr>
              <w:rPr>
                <w:sz w:val="18"/>
                <w:szCs w:val="18"/>
              </w:rPr>
            </w:pPr>
            <w:r w:rsidRPr="00DB44A5">
              <w:rPr>
                <w:sz w:val="18"/>
                <w:szCs w:val="18"/>
              </w:rPr>
              <w:t xml:space="preserve">This project continued the UNMIL, Human Rights and Protection Service engagement in Liberia through the establishment of an Office of the High Commissioner for Human Rights (OHCHR) Country Office in Liberia </w:t>
            </w:r>
          </w:p>
        </w:tc>
        <w:tc>
          <w:tcPr>
            <w:tcW w:w="4485" w:type="dxa"/>
          </w:tcPr>
          <w:p w14:paraId="390A17B7" w14:textId="77777777" w:rsidR="002B48CB" w:rsidRDefault="009113F2" w:rsidP="009113F2">
            <w:pPr>
              <w:rPr>
                <w:sz w:val="18"/>
                <w:szCs w:val="18"/>
              </w:rPr>
            </w:pPr>
            <w:r w:rsidRPr="00DB44A5">
              <w:rPr>
                <w:sz w:val="18"/>
                <w:szCs w:val="18"/>
              </w:rPr>
              <w:t>Through this project OHCHR provided technical support to national human rights institutions in developing policy and operational frameworks for inclusive,  accountable and res</w:t>
            </w:r>
            <w:r w:rsidR="003573CE" w:rsidRPr="00DB44A5">
              <w:rPr>
                <w:sz w:val="18"/>
                <w:szCs w:val="18"/>
              </w:rPr>
              <w:t>po</w:t>
            </w:r>
            <w:r w:rsidRPr="00DB44A5">
              <w:rPr>
                <w:sz w:val="18"/>
                <w:szCs w:val="18"/>
              </w:rPr>
              <w:t>nsive measures</w:t>
            </w:r>
            <w:r w:rsidR="003573CE" w:rsidRPr="00DB44A5">
              <w:rPr>
                <w:sz w:val="18"/>
                <w:szCs w:val="18"/>
              </w:rPr>
              <w:t xml:space="preserve"> </w:t>
            </w:r>
            <w:r w:rsidRPr="00DB44A5">
              <w:rPr>
                <w:sz w:val="18"/>
                <w:szCs w:val="18"/>
              </w:rPr>
              <w:t>to</w:t>
            </w:r>
            <w:r w:rsidR="003573CE" w:rsidRPr="00DB44A5">
              <w:rPr>
                <w:sz w:val="18"/>
                <w:szCs w:val="18"/>
              </w:rPr>
              <w:t xml:space="preserve"> protect human rights in</w:t>
            </w:r>
            <w:r w:rsidR="00D651B0" w:rsidRPr="00DB44A5">
              <w:rPr>
                <w:sz w:val="18"/>
                <w:szCs w:val="18"/>
              </w:rPr>
              <w:t xml:space="preserve"> </w:t>
            </w:r>
            <w:r w:rsidR="003573CE" w:rsidRPr="00DB44A5">
              <w:rPr>
                <w:sz w:val="18"/>
                <w:szCs w:val="18"/>
              </w:rPr>
              <w:t>order to rebuild public confidence in national institutions</w:t>
            </w:r>
            <w:r w:rsidRPr="00DB44A5">
              <w:rPr>
                <w:sz w:val="18"/>
                <w:szCs w:val="18"/>
              </w:rPr>
              <w:t xml:space="preserve"> </w:t>
            </w:r>
          </w:p>
          <w:p w14:paraId="533C9C13" w14:textId="77777777" w:rsidR="00EC2B48" w:rsidRPr="00DB44A5" w:rsidRDefault="00EC2B48" w:rsidP="009113F2">
            <w:pPr>
              <w:rPr>
                <w:sz w:val="18"/>
                <w:szCs w:val="18"/>
              </w:rPr>
            </w:pPr>
          </w:p>
        </w:tc>
      </w:tr>
      <w:tr w:rsidR="00F05B37" w:rsidRPr="00DB44A5" w14:paraId="5072BF8D" w14:textId="77777777" w:rsidTr="00874ADE">
        <w:tc>
          <w:tcPr>
            <w:tcW w:w="1890" w:type="dxa"/>
          </w:tcPr>
          <w:p w14:paraId="4275CBE9" w14:textId="77777777" w:rsidR="00F05B37" w:rsidRDefault="00F05B37" w:rsidP="00086541">
            <w:pPr>
              <w:rPr>
                <w:rFonts w:cs="Calibri"/>
                <w:color w:val="000000" w:themeColor="text1"/>
                <w:sz w:val="18"/>
                <w:szCs w:val="18"/>
              </w:rPr>
            </w:pPr>
            <w:r w:rsidRPr="00B1048D">
              <w:rPr>
                <w:rFonts w:cs="Calibri"/>
                <w:color w:val="000000" w:themeColor="text1"/>
                <w:sz w:val="18"/>
                <w:szCs w:val="18"/>
              </w:rPr>
              <w:t xml:space="preserve">Spotlight initiative to eliminate violence against women and girls </w:t>
            </w:r>
          </w:p>
          <w:p w14:paraId="3C1C8402" w14:textId="77777777" w:rsidR="00EC2B48" w:rsidRPr="00B1048D" w:rsidRDefault="00EC2B48" w:rsidP="00086541">
            <w:pPr>
              <w:rPr>
                <w:rFonts w:cs="Calibri"/>
                <w:color w:val="000000" w:themeColor="text1"/>
                <w:sz w:val="18"/>
                <w:szCs w:val="18"/>
              </w:rPr>
            </w:pPr>
          </w:p>
          <w:p w14:paraId="2D011CD1" w14:textId="77777777" w:rsidR="00F05B37" w:rsidRPr="00B1048D" w:rsidRDefault="00F05B37" w:rsidP="00086541">
            <w:pPr>
              <w:rPr>
                <w:rFonts w:cs="Calibri"/>
                <w:color w:val="000000" w:themeColor="text1"/>
                <w:sz w:val="18"/>
                <w:szCs w:val="18"/>
              </w:rPr>
            </w:pPr>
            <w:r w:rsidRPr="00B1048D">
              <w:rPr>
                <w:rFonts w:cs="Calibri"/>
                <w:color w:val="000000" w:themeColor="text1"/>
                <w:sz w:val="18"/>
                <w:szCs w:val="18"/>
              </w:rPr>
              <w:t>January 2019-December 2020</w:t>
            </w:r>
          </w:p>
        </w:tc>
        <w:tc>
          <w:tcPr>
            <w:tcW w:w="1405" w:type="dxa"/>
          </w:tcPr>
          <w:p w14:paraId="1EBB3A78" w14:textId="579BCDFC" w:rsidR="00F05B37" w:rsidRDefault="00F05B37" w:rsidP="00086541">
            <w:pPr>
              <w:rPr>
                <w:color w:val="000000" w:themeColor="text1"/>
                <w:sz w:val="18"/>
                <w:szCs w:val="18"/>
              </w:rPr>
            </w:pPr>
            <w:r w:rsidRPr="00B1048D">
              <w:rPr>
                <w:color w:val="000000" w:themeColor="text1"/>
                <w:sz w:val="18"/>
                <w:szCs w:val="18"/>
              </w:rPr>
              <w:t>E</w:t>
            </w:r>
            <w:r w:rsidR="00EC2B48">
              <w:rPr>
                <w:color w:val="000000" w:themeColor="text1"/>
                <w:sz w:val="18"/>
                <w:szCs w:val="18"/>
              </w:rPr>
              <w:t xml:space="preserve">uropean </w:t>
            </w:r>
            <w:r w:rsidRPr="00B1048D">
              <w:rPr>
                <w:color w:val="000000" w:themeColor="text1"/>
                <w:sz w:val="18"/>
                <w:szCs w:val="18"/>
              </w:rPr>
              <w:t>U</w:t>
            </w:r>
            <w:r w:rsidR="00EC2B48">
              <w:rPr>
                <w:color w:val="000000" w:themeColor="text1"/>
                <w:sz w:val="18"/>
                <w:szCs w:val="18"/>
              </w:rPr>
              <w:t>nion</w:t>
            </w:r>
            <w:r w:rsidRPr="00B1048D">
              <w:rPr>
                <w:color w:val="000000" w:themeColor="text1"/>
                <w:sz w:val="18"/>
                <w:szCs w:val="18"/>
              </w:rPr>
              <w:t xml:space="preserve"> </w:t>
            </w:r>
          </w:p>
          <w:p w14:paraId="0F3A2E11" w14:textId="77777777" w:rsidR="00874ADE" w:rsidRPr="00B1048D" w:rsidRDefault="00874ADE" w:rsidP="00086541">
            <w:pPr>
              <w:rPr>
                <w:color w:val="000000" w:themeColor="text1"/>
                <w:sz w:val="18"/>
                <w:szCs w:val="18"/>
              </w:rPr>
            </w:pPr>
          </w:p>
          <w:p w14:paraId="0FBEDE72" w14:textId="77777777" w:rsidR="00F05B37" w:rsidRPr="00B1048D" w:rsidRDefault="00F05B37" w:rsidP="00086541">
            <w:pPr>
              <w:rPr>
                <w:color w:val="000000" w:themeColor="text1"/>
                <w:sz w:val="18"/>
                <w:szCs w:val="18"/>
              </w:rPr>
            </w:pPr>
            <w:r w:rsidRPr="00B1048D">
              <w:rPr>
                <w:color w:val="000000" w:themeColor="text1"/>
                <w:sz w:val="18"/>
                <w:szCs w:val="18"/>
              </w:rPr>
              <w:t>USD 15,844,000</w:t>
            </w:r>
          </w:p>
        </w:tc>
        <w:tc>
          <w:tcPr>
            <w:tcW w:w="2683" w:type="dxa"/>
          </w:tcPr>
          <w:p w14:paraId="28686E84" w14:textId="0B0F9C1F" w:rsidR="00F05B37" w:rsidRPr="00B1048D" w:rsidRDefault="00B23E82" w:rsidP="00F05B37">
            <w:pPr>
              <w:autoSpaceDE w:val="0"/>
              <w:autoSpaceDN w:val="0"/>
              <w:adjustRightInd w:val="0"/>
              <w:rPr>
                <w:color w:val="000000" w:themeColor="text1"/>
                <w:sz w:val="18"/>
                <w:szCs w:val="18"/>
              </w:rPr>
            </w:pPr>
            <w:r w:rsidRPr="00B1048D">
              <w:rPr>
                <w:color w:val="000000" w:themeColor="text1"/>
                <w:sz w:val="18"/>
                <w:szCs w:val="18"/>
              </w:rPr>
              <w:t xml:space="preserve">The primary purpose </w:t>
            </w:r>
            <w:r w:rsidR="00F05B37" w:rsidRPr="00B1048D">
              <w:rPr>
                <w:color w:val="000000" w:themeColor="text1"/>
                <w:sz w:val="18"/>
                <w:szCs w:val="18"/>
              </w:rPr>
              <w:t>of the programme is to reduce</w:t>
            </w:r>
          </w:p>
          <w:p w14:paraId="49649325" w14:textId="77777777" w:rsidR="00F05B37" w:rsidRPr="00B1048D" w:rsidRDefault="00F05B37" w:rsidP="00F05B37">
            <w:pPr>
              <w:autoSpaceDE w:val="0"/>
              <w:autoSpaceDN w:val="0"/>
              <w:adjustRightInd w:val="0"/>
              <w:rPr>
                <w:color w:val="000000" w:themeColor="text1"/>
                <w:sz w:val="18"/>
                <w:szCs w:val="18"/>
              </w:rPr>
            </w:pPr>
            <w:r w:rsidRPr="00B1048D">
              <w:rPr>
                <w:color w:val="000000" w:themeColor="text1"/>
                <w:sz w:val="18"/>
                <w:szCs w:val="18"/>
              </w:rPr>
              <w:t>the prevalence of sexual and gender-based violence</w:t>
            </w:r>
          </w:p>
          <w:p w14:paraId="326DE070" w14:textId="77777777" w:rsidR="00F05B37" w:rsidRPr="00B1048D" w:rsidRDefault="00F05B37" w:rsidP="00F05B37">
            <w:pPr>
              <w:autoSpaceDE w:val="0"/>
              <w:autoSpaceDN w:val="0"/>
              <w:adjustRightInd w:val="0"/>
              <w:rPr>
                <w:color w:val="000000" w:themeColor="text1"/>
                <w:sz w:val="18"/>
                <w:szCs w:val="18"/>
              </w:rPr>
            </w:pPr>
            <w:r w:rsidRPr="00B1048D">
              <w:rPr>
                <w:color w:val="000000" w:themeColor="text1"/>
                <w:sz w:val="18"/>
                <w:szCs w:val="18"/>
              </w:rPr>
              <w:t xml:space="preserve">and harmful </w:t>
            </w:r>
            <w:r w:rsidR="00B92E45" w:rsidRPr="00B1048D">
              <w:rPr>
                <w:color w:val="000000" w:themeColor="text1"/>
                <w:sz w:val="18"/>
                <w:szCs w:val="18"/>
              </w:rPr>
              <w:t>practices and</w:t>
            </w:r>
            <w:r w:rsidRPr="00B1048D">
              <w:rPr>
                <w:color w:val="000000" w:themeColor="text1"/>
                <w:sz w:val="18"/>
                <w:szCs w:val="18"/>
              </w:rPr>
              <w:t xml:space="preserve"> increase women’s and girls</w:t>
            </w:r>
            <w:r w:rsidRPr="00B1048D">
              <w:rPr>
                <w:rFonts w:hint="eastAsia"/>
                <w:color w:val="000000" w:themeColor="text1"/>
                <w:sz w:val="18"/>
                <w:szCs w:val="18"/>
              </w:rPr>
              <w:t>’</w:t>
            </w:r>
            <w:r w:rsidRPr="00B1048D">
              <w:rPr>
                <w:color w:val="000000" w:themeColor="text1"/>
                <w:sz w:val="18"/>
                <w:szCs w:val="18"/>
              </w:rPr>
              <w:t xml:space="preserve"> access to sexual and reproductive health</w:t>
            </w:r>
            <w:r w:rsidR="00B1048D" w:rsidRPr="00B1048D">
              <w:rPr>
                <w:color w:val="000000" w:themeColor="text1"/>
                <w:sz w:val="18"/>
                <w:szCs w:val="18"/>
              </w:rPr>
              <w:t xml:space="preserve"> </w:t>
            </w:r>
            <w:r w:rsidRPr="00B1048D">
              <w:rPr>
                <w:color w:val="000000" w:themeColor="text1"/>
                <w:sz w:val="18"/>
                <w:szCs w:val="18"/>
              </w:rPr>
              <w:t xml:space="preserve">rights. </w:t>
            </w:r>
          </w:p>
          <w:p w14:paraId="3C47F50A" w14:textId="77777777" w:rsidR="00F05B37" w:rsidRPr="00B1048D" w:rsidRDefault="00F05B37" w:rsidP="00F05B37">
            <w:pPr>
              <w:rPr>
                <w:color w:val="000000" w:themeColor="text1"/>
                <w:sz w:val="18"/>
                <w:szCs w:val="18"/>
              </w:rPr>
            </w:pPr>
          </w:p>
        </w:tc>
        <w:tc>
          <w:tcPr>
            <w:tcW w:w="4485" w:type="dxa"/>
          </w:tcPr>
          <w:p w14:paraId="2F905DFF" w14:textId="1FA263D0" w:rsidR="00F05B37" w:rsidRPr="00B1048D" w:rsidRDefault="00F05B37" w:rsidP="009113F2">
            <w:pPr>
              <w:rPr>
                <w:color w:val="000000" w:themeColor="text1"/>
                <w:sz w:val="18"/>
                <w:szCs w:val="18"/>
              </w:rPr>
            </w:pPr>
            <w:r w:rsidRPr="00B1048D">
              <w:rPr>
                <w:color w:val="000000" w:themeColor="text1"/>
                <w:sz w:val="18"/>
                <w:szCs w:val="18"/>
              </w:rPr>
              <w:t xml:space="preserve">Through this project the institutional capacities of targeted institutions such as the Ministry of Justice, Ministry of Finance and </w:t>
            </w:r>
            <w:r w:rsidR="004A3E71">
              <w:rPr>
                <w:color w:val="000000" w:themeColor="text1"/>
                <w:sz w:val="18"/>
                <w:szCs w:val="18"/>
              </w:rPr>
              <w:t xml:space="preserve">Development </w:t>
            </w:r>
            <w:r w:rsidRPr="00B1048D">
              <w:rPr>
                <w:color w:val="000000" w:themeColor="text1"/>
                <w:sz w:val="18"/>
                <w:szCs w:val="18"/>
              </w:rPr>
              <w:t xml:space="preserve">Planning on GRB will be strengthened in Montserrado County. This project targets 5 counties, including Nimba, however the GRB component will not be rolled out in Nimba. </w:t>
            </w:r>
            <w:r w:rsidRPr="00EC2B48">
              <w:rPr>
                <w:color w:val="000000" w:themeColor="text1"/>
                <w:sz w:val="18"/>
                <w:szCs w:val="18"/>
              </w:rPr>
              <w:t>Therefore, the proposed intervention will leverage on the results achieved and lessons learned by the spotlight initiative at national level and complement</w:t>
            </w:r>
            <w:r w:rsidR="00B1048D" w:rsidRPr="00EC2B48">
              <w:rPr>
                <w:color w:val="000000" w:themeColor="text1"/>
                <w:sz w:val="18"/>
                <w:szCs w:val="18"/>
              </w:rPr>
              <w:t xml:space="preserve"> </w:t>
            </w:r>
            <w:r w:rsidR="00542EBD" w:rsidRPr="00EC2B48">
              <w:rPr>
                <w:color w:val="000000" w:themeColor="text1"/>
                <w:sz w:val="18"/>
                <w:szCs w:val="18"/>
              </w:rPr>
              <w:t>efforts</w:t>
            </w:r>
            <w:r w:rsidRPr="00EC2B48">
              <w:rPr>
                <w:color w:val="000000" w:themeColor="text1"/>
                <w:sz w:val="18"/>
                <w:szCs w:val="18"/>
              </w:rPr>
              <w:t xml:space="preserve"> at Nimba county.</w:t>
            </w:r>
            <w:r w:rsidRPr="00B1048D">
              <w:rPr>
                <w:color w:val="000000" w:themeColor="text1"/>
                <w:sz w:val="18"/>
                <w:szCs w:val="18"/>
              </w:rPr>
              <w:t xml:space="preserve"> </w:t>
            </w:r>
          </w:p>
        </w:tc>
      </w:tr>
      <w:tr w:rsidR="00B23E82" w:rsidRPr="00DB44A5" w14:paraId="42741C5D" w14:textId="77777777" w:rsidTr="00874ADE">
        <w:tc>
          <w:tcPr>
            <w:tcW w:w="1890" w:type="dxa"/>
          </w:tcPr>
          <w:p w14:paraId="443B8E49" w14:textId="73D321D7" w:rsidR="00B23E82" w:rsidRDefault="00B23E82" w:rsidP="00086541">
            <w:pPr>
              <w:rPr>
                <w:rFonts w:cs="Calibri"/>
                <w:sz w:val="18"/>
                <w:szCs w:val="18"/>
              </w:rPr>
            </w:pPr>
            <w:r w:rsidRPr="00A61262">
              <w:rPr>
                <w:rFonts w:cs="Calibri"/>
                <w:sz w:val="18"/>
                <w:szCs w:val="18"/>
              </w:rPr>
              <w:t xml:space="preserve">UN Women’s 2018 Workplan </w:t>
            </w:r>
          </w:p>
          <w:p w14:paraId="05C63430" w14:textId="77777777" w:rsidR="00874ADE" w:rsidRDefault="00874ADE" w:rsidP="00086541">
            <w:pPr>
              <w:rPr>
                <w:rFonts w:cs="Calibri"/>
                <w:sz w:val="18"/>
                <w:szCs w:val="18"/>
              </w:rPr>
            </w:pPr>
          </w:p>
          <w:p w14:paraId="44357999" w14:textId="0C90A7C2" w:rsidR="00874ADE" w:rsidRPr="00A61262" w:rsidRDefault="00874ADE" w:rsidP="00086541">
            <w:pPr>
              <w:rPr>
                <w:rFonts w:cs="Calibri"/>
                <w:sz w:val="18"/>
                <w:szCs w:val="18"/>
              </w:rPr>
            </w:pPr>
            <w:r>
              <w:rPr>
                <w:rFonts w:cs="Calibri"/>
                <w:sz w:val="18"/>
                <w:szCs w:val="18"/>
              </w:rPr>
              <w:t>January 2018 -December 2018</w:t>
            </w:r>
          </w:p>
        </w:tc>
        <w:tc>
          <w:tcPr>
            <w:tcW w:w="1405" w:type="dxa"/>
          </w:tcPr>
          <w:p w14:paraId="711552CA" w14:textId="4A5F7874" w:rsidR="00B23E82" w:rsidRPr="00A61262" w:rsidRDefault="00B23E82" w:rsidP="00086541">
            <w:pPr>
              <w:rPr>
                <w:sz w:val="18"/>
                <w:szCs w:val="18"/>
              </w:rPr>
            </w:pPr>
            <w:r w:rsidRPr="00A61262">
              <w:rPr>
                <w:sz w:val="18"/>
                <w:szCs w:val="18"/>
              </w:rPr>
              <w:t>Swed</w:t>
            </w:r>
            <w:r w:rsidR="006626CA">
              <w:rPr>
                <w:sz w:val="18"/>
                <w:szCs w:val="18"/>
              </w:rPr>
              <w:t>en</w:t>
            </w:r>
            <w:r w:rsidRPr="00A61262">
              <w:rPr>
                <w:sz w:val="18"/>
                <w:szCs w:val="18"/>
              </w:rPr>
              <w:t xml:space="preserve"> </w:t>
            </w:r>
          </w:p>
          <w:p w14:paraId="5286C350" w14:textId="257AB4E1" w:rsidR="00B23E82" w:rsidRPr="00A61262" w:rsidRDefault="00B23E82" w:rsidP="00086541">
            <w:pPr>
              <w:rPr>
                <w:sz w:val="18"/>
                <w:szCs w:val="18"/>
              </w:rPr>
            </w:pPr>
            <w:r w:rsidRPr="00A61262">
              <w:rPr>
                <w:sz w:val="18"/>
                <w:szCs w:val="18"/>
              </w:rPr>
              <w:t>USD</w:t>
            </w:r>
            <w:r w:rsidR="00984CF7">
              <w:rPr>
                <w:sz w:val="18"/>
                <w:szCs w:val="18"/>
              </w:rPr>
              <w:t xml:space="preserve"> </w:t>
            </w:r>
            <w:r w:rsidR="00C17203">
              <w:rPr>
                <w:sz w:val="18"/>
                <w:szCs w:val="18"/>
              </w:rPr>
              <w:t>1,000,000</w:t>
            </w:r>
          </w:p>
        </w:tc>
        <w:tc>
          <w:tcPr>
            <w:tcW w:w="2683" w:type="dxa"/>
          </w:tcPr>
          <w:p w14:paraId="16FFC103" w14:textId="1AB2EF8A" w:rsidR="00B23E82" w:rsidRPr="00A61262" w:rsidRDefault="00B23E82" w:rsidP="00F05B37">
            <w:pPr>
              <w:autoSpaceDE w:val="0"/>
              <w:autoSpaceDN w:val="0"/>
              <w:adjustRightInd w:val="0"/>
              <w:rPr>
                <w:sz w:val="18"/>
                <w:szCs w:val="18"/>
              </w:rPr>
            </w:pPr>
            <w:r w:rsidRPr="00A61262">
              <w:rPr>
                <w:sz w:val="18"/>
                <w:szCs w:val="18"/>
              </w:rPr>
              <w:t xml:space="preserve">The primary purpose of the 2018 and 2019 workplan is to support the implementation of UNDAF and UN Women’s Strategic Note. </w:t>
            </w:r>
          </w:p>
        </w:tc>
        <w:tc>
          <w:tcPr>
            <w:tcW w:w="4485" w:type="dxa"/>
          </w:tcPr>
          <w:p w14:paraId="6C9C479C" w14:textId="6D87594D" w:rsidR="00B23E82" w:rsidRPr="00A61262" w:rsidRDefault="00B23E82" w:rsidP="009113F2">
            <w:pPr>
              <w:rPr>
                <w:sz w:val="18"/>
                <w:szCs w:val="18"/>
              </w:rPr>
            </w:pPr>
            <w:r w:rsidRPr="00A61262">
              <w:rPr>
                <w:sz w:val="18"/>
                <w:szCs w:val="18"/>
              </w:rPr>
              <w:t xml:space="preserve">In the framework of the implementation of UN Women’s 2018 </w:t>
            </w:r>
            <w:r w:rsidR="00A61262">
              <w:rPr>
                <w:sz w:val="18"/>
                <w:szCs w:val="18"/>
              </w:rPr>
              <w:t xml:space="preserve">and 2019 </w:t>
            </w:r>
            <w:r w:rsidRPr="00A61262">
              <w:rPr>
                <w:sz w:val="18"/>
                <w:szCs w:val="18"/>
              </w:rPr>
              <w:t xml:space="preserve">workplan,  and as a result of the technical support provided by UN Women to the MoJ and MFDP, a National GRB policy was approved in 2018, and Six-line Ministries are piloting the roll out of GRB in the 2019/2020 budget cycle. These include Ministry of Health (MOH), Ministry of Education (MOE), Ministry of Agriculture (MOA), the Ministry of Finance &amp; Development Planning (MFDP), Ministry of Gender, Children and Social Protection (MGCSP) and Ministry of Justice (MOJ). In this regard, the MoJ allocated USD 16,000 for the implementation of the NAP WPS, some of the activities planned include the development of an institutional policy manual on gender </w:t>
            </w:r>
            <w:r w:rsidR="002C2BF2" w:rsidRPr="00A61262">
              <w:rPr>
                <w:sz w:val="18"/>
                <w:szCs w:val="18"/>
              </w:rPr>
              <w:t>mainstreaming and</w:t>
            </w:r>
            <w:r w:rsidRPr="00A61262">
              <w:rPr>
                <w:sz w:val="18"/>
                <w:szCs w:val="18"/>
              </w:rPr>
              <w:t xml:space="preserve"> strengthening of the capacity of SGBV unit at the MoJ, and Specialized courts on SGBV.</w:t>
            </w:r>
          </w:p>
        </w:tc>
      </w:tr>
      <w:bookmarkEnd w:id="6"/>
    </w:tbl>
    <w:p w14:paraId="3F8E23AA" w14:textId="25F29259" w:rsidR="003567D6" w:rsidRDefault="003567D6" w:rsidP="005C1649">
      <w:pPr>
        <w:rPr>
          <w:sz w:val="20"/>
          <w:szCs w:val="20"/>
        </w:rPr>
      </w:pPr>
    </w:p>
    <w:p w14:paraId="65E53629" w14:textId="255BB294" w:rsidR="00F137B4" w:rsidRDefault="00F137B4" w:rsidP="005C1649">
      <w:pPr>
        <w:rPr>
          <w:sz w:val="20"/>
          <w:szCs w:val="20"/>
        </w:rPr>
      </w:pPr>
    </w:p>
    <w:p w14:paraId="49DE944F" w14:textId="7AEC6B8B" w:rsidR="00F137B4" w:rsidRDefault="00F137B4" w:rsidP="005C1649">
      <w:pPr>
        <w:rPr>
          <w:sz w:val="20"/>
          <w:szCs w:val="20"/>
        </w:rPr>
      </w:pPr>
    </w:p>
    <w:p w14:paraId="5AE6B353" w14:textId="5F7A4C7E" w:rsidR="00F137B4" w:rsidRDefault="00F137B4" w:rsidP="005C1649">
      <w:pPr>
        <w:rPr>
          <w:sz w:val="20"/>
          <w:szCs w:val="20"/>
        </w:rPr>
      </w:pPr>
    </w:p>
    <w:p w14:paraId="71D579B4" w14:textId="25AAD8DE" w:rsidR="00F137B4" w:rsidRDefault="00F137B4" w:rsidP="005C1649">
      <w:pPr>
        <w:rPr>
          <w:sz w:val="20"/>
          <w:szCs w:val="20"/>
        </w:rPr>
      </w:pPr>
    </w:p>
    <w:p w14:paraId="264E7479" w14:textId="77777777" w:rsidR="00F137B4" w:rsidRPr="00B3288B" w:rsidRDefault="00F137B4" w:rsidP="005C1649">
      <w:pPr>
        <w:rPr>
          <w:sz w:val="20"/>
          <w:szCs w:val="20"/>
        </w:rPr>
      </w:pPr>
    </w:p>
    <w:p w14:paraId="6A74DBA0" w14:textId="22015042" w:rsidR="009F0871" w:rsidRDefault="00AF4077" w:rsidP="00531CDB">
      <w:pPr>
        <w:numPr>
          <w:ilvl w:val="0"/>
          <w:numId w:val="4"/>
        </w:numPr>
        <w:ind w:left="1080"/>
        <w:rPr>
          <w:b/>
          <w:color w:val="4472C4" w:themeColor="accent1"/>
          <w:sz w:val="20"/>
          <w:szCs w:val="20"/>
        </w:rPr>
      </w:pPr>
      <w:r w:rsidRPr="00874ADE">
        <w:rPr>
          <w:b/>
          <w:color w:val="4472C4" w:themeColor="accent1"/>
          <w:sz w:val="20"/>
          <w:szCs w:val="20"/>
        </w:rPr>
        <w:lastRenderedPageBreak/>
        <w:t>Project content, strategic justification and implementation strategy</w:t>
      </w:r>
      <w:r w:rsidR="0056650A" w:rsidRPr="00874ADE">
        <w:rPr>
          <w:b/>
          <w:color w:val="4472C4" w:themeColor="accent1"/>
          <w:sz w:val="20"/>
          <w:szCs w:val="20"/>
        </w:rPr>
        <w:t xml:space="preserve"> </w:t>
      </w:r>
    </w:p>
    <w:p w14:paraId="2770C593" w14:textId="77777777" w:rsidR="00874ADE" w:rsidRPr="00874ADE" w:rsidRDefault="00874ADE" w:rsidP="00874ADE">
      <w:pPr>
        <w:ind w:left="1080"/>
        <w:rPr>
          <w:b/>
          <w:color w:val="4472C4" w:themeColor="accent1"/>
          <w:sz w:val="20"/>
          <w:szCs w:val="20"/>
        </w:rPr>
      </w:pPr>
    </w:p>
    <w:p w14:paraId="26710A3C" w14:textId="6BCE1920" w:rsidR="00645E62" w:rsidRPr="00874ADE" w:rsidRDefault="00AF4077" w:rsidP="00874ADE">
      <w:pPr>
        <w:numPr>
          <w:ilvl w:val="0"/>
          <w:numId w:val="3"/>
        </w:numPr>
        <w:rPr>
          <w:color w:val="4472C4" w:themeColor="accent1"/>
          <w:sz w:val="20"/>
          <w:szCs w:val="20"/>
        </w:rPr>
      </w:pPr>
      <w:r w:rsidRPr="00874ADE">
        <w:rPr>
          <w:color w:val="4472C4" w:themeColor="accent1"/>
          <w:sz w:val="20"/>
          <w:szCs w:val="20"/>
        </w:rPr>
        <w:t xml:space="preserve">A brief </w:t>
      </w:r>
      <w:r w:rsidRPr="00874ADE">
        <w:rPr>
          <w:b/>
          <w:bCs/>
          <w:color w:val="4472C4" w:themeColor="accent1"/>
          <w:sz w:val="20"/>
          <w:szCs w:val="20"/>
        </w:rPr>
        <w:t>description of the project content</w:t>
      </w:r>
      <w:r w:rsidRPr="00874ADE">
        <w:rPr>
          <w:color w:val="4472C4" w:themeColor="accent1"/>
          <w:sz w:val="20"/>
          <w:szCs w:val="20"/>
        </w:rPr>
        <w:t xml:space="preserve"> </w:t>
      </w:r>
    </w:p>
    <w:p w14:paraId="5CA6C69A" w14:textId="77777777" w:rsidR="00874ADE" w:rsidRDefault="00874ADE" w:rsidP="00874ADE">
      <w:pPr>
        <w:ind w:left="720"/>
        <w:rPr>
          <w:sz w:val="20"/>
          <w:szCs w:val="20"/>
        </w:rPr>
      </w:pPr>
    </w:p>
    <w:p w14:paraId="4C9202AD" w14:textId="0B65FA40" w:rsidR="00645E62" w:rsidRPr="00645E62" w:rsidRDefault="00645E62" w:rsidP="00645E62">
      <w:pPr>
        <w:jc w:val="both"/>
        <w:rPr>
          <w:sz w:val="20"/>
          <w:szCs w:val="20"/>
        </w:rPr>
      </w:pPr>
      <w:r>
        <w:rPr>
          <w:color w:val="000000"/>
          <w:sz w:val="20"/>
          <w:szCs w:val="20"/>
        </w:rPr>
        <w:t xml:space="preserve">The </w:t>
      </w:r>
      <w:r w:rsidRPr="007571F1">
        <w:rPr>
          <w:color w:val="000000"/>
          <w:sz w:val="20"/>
          <w:szCs w:val="20"/>
        </w:rPr>
        <w:t xml:space="preserve">project leverages on the results of existing PBF projects in the country and </w:t>
      </w:r>
      <w:r w:rsidR="0023104D">
        <w:rPr>
          <w:color w:val="000000"/>
          <w:sz w:val="20"/>
          <w:szCs w:val="20"/>
        </w:rPr>
        <w:t xml:space="preserve">seeks </w:t>
      </w:r>
      <w:r w:rsidRPr="007571F1">
        <w:rPr>
          <w:color w:val="000000"/>
          <w:sz w:val="20"/>
          <w:szCs w:val="20"/>
        </w:rPr>
        <w:t xml:space="preserve">to bridge </w:t>
      </w:r>
      <w:r>
        <w:rPr>
          <w:color w:val="000000"/>
          <w:sz w:val="20"/>
          <w:szCs w:val="20"/>
        </w:rPr>
        <w:t xml:space="preserve">some of </w:t>
      </w:r>
      <w:r w:rsidRPr="007571F1">
        <w:rPr>
          <w:color w:val="000000"/>
          <w:sz w:val="20"/>
          <w:szCs w:val="20"/>
        </w:rPr>
        <w:t>the existing peacebuilding gaps</w:t>
      </w:r>
      <w:r>
        <w:rPr>
          <w:color w:val="000000"/>
          <w:sz w:val="20"/>
          <w:szCs w:val="20"/>
        </w:rPr>
        <w:t xml:space="preserve"> identified above by strengthening the implementation of the second NAP WPS </w:t>
      </w:r>
      <w:r w:rsidRPr="00FA1113">
        <w:rPr>
          <w:sz w:val="20"/>
          <w:szCs w:val="20"/>
        </w:rPr>
        <w:t>(2019-2023)</w:t>
      </w:r>
      <w:r>
        <w:rPr>
          <w:color w:val="000000"/>
          <w:sz w:val="20"/>
          <w:szCs w:val="20"/>
        </w:rPr>
        <w:t>.</w:t>
      </w:r>
      <w:r w:rsidRPr="00795BB0" w:rsidDel="00A92DCC">
        <w:rPr>
          <w:sz w:val="20"/>
          <w:szCs w:val="20"/>
        </w:rPr>
        <w:t xml:space="preserve">  </w:t>
      </w:r>
      <w:r w:rsidRPr="00FA1113">
        <w:rPr>
          <w:sz w:val="20"/>
          <w:szCs w:val="20"/>
        </w:rPr>
        <w:t xml:space="preserve">The Second NAP WPS integrates actions that respond to the needs of women, young women, rural women and women with disabilities in the peacebuilding context. The </w:t>
      </w:r>
      <w:r>
        <w:rPr>
          <w:sz w:val="20"/>
          <w:szCs w:val="20"/>
        </w:rPr>
        <w:t xml:space="preserve">Second </w:t>
      </w:r>
      <w:r w:rsidRPr="00FA1113">
        <w:rPr>
          <w:sz w:val="20"/>
          <w:szCs w:val="20"/>
        </w:rPr>
        <w:t xml:space="preserve">Liberian NAP </w:t>
      </w:r>
      <w:r>
        <w:rPr>
          <w:sz w:val="20"/>
          <w:szCs w:val="20"/>
        </w:rPr>
        <w:t xml:space="preserve">WPS </w:t>
      </w:r>
      <w:r w:rsidRPr="00FA1113">
        <w:rPr>
          <w:sz w:val="20"/>
          <w:szCs w:val="20"/>
        </w:rPr>
        <w:t xml:space="preserve">was designed to respond to a large range of specific </w:t>
      </w:r>
      <w:r>
        <w:rPr>
          <w:sz w:val="20"/>
          <w:szCs w:val="20"/>
        </w:rPr>
        <w:t xml:space="preserve">problems and </w:t>
      </w:r>
      <w:r w:rsidRPr="00FA1113">
        <w:rPr>
          <w:sz w:val="20"/>
          <w:szCs w:val="20"/>
        </w:rPr>
        <w:t>conflict triggers in Liberia such as SGBV, lack of economic opportunities for rural women, limited access to justice, lack of access to land and natural resources, land dispute, limited women’s participation in politics and in security i</w:t>
      </w:r>
      <w:r>
        <w:rPr>
          <w:sz w:val="20"/>
          <w:szCs w:val="20"/>
        </w:rPr>
        <w:t>nstitutions</w:t>
      </w:r>
      <w:r w:rsidRPr="00FA1113">
        <w:rPr>
          <w:sz w:val="20"/>
          <w:szCs w:val="20"/>
        </w:rPr>
        <w:t xml:space="preserve">. </w:t>
      </w:r>
      <w:r w:rsidR="008F193D" w:rsidRPr="00FA1113">
        <w:rPr>
          <w:sz w:val="20"/>
          <w:szCs w:val="20"/>
        </w:rPr>
        <w:t>Thus, through the implementation of</w:t>
      </w:r>
      <w:r w:rsidR="008F193D">
        <w:rPr>
          <w:sz w:val="20"/>
          <w:szCs w:val="20"/>
        </w:rPr>
        <w:t xml:space="preserve"> the</w:t>
      </w:r>
      <w:r w:rsidR="008F193D" w:rsidRPr="00FA1113">
        <w:rPr>
          <w:sz w:val="20"/>
          <w:szCs w:val="20"/>
        </w:rPr>
        <w:t xml:space="preserve"> NAP WPS, </w:t>
      </w:r>
      <w:r w:rsidR="008F193D">
        <w:rPr>
          <w:sz w:val="20"/>
          <w:szCs w:val="20"/>
        </w:rPr>
        <w:t xml:space="preserve">many </w:t>
      </w:r>
      <w:r w:rsidR="008F193D" w:rsidRPr="00FA1113">
        <w:rPr>
          <w:sz w:val="20"/>
          <w:szCs w:val="20"/>
        </w:rPr>
        <w:t>of the conflict triggers identified</w:t>
      </w:r>
      <w:r w:rsidR="008F193D">
        <w:rPr>
          <w:sz w:val="20"/>
          <w:szCs w:val="20"/>
        </w:rPr>
        <w:t xml:space="preserve"> through  the </w:t>
      </w:r>
      <w:r w:rsidR="008F193D" w:rsidRPr="00FA1113">
        <w:rPr>
          <w:sz w:val="20"/>
          <w:szCs w:val="20"/>
        </w:rPr>
        <w:t xml:space="preserve"> conflict analyses in the country will be addressed</w:t>
      </w:r>
      <w:r w:rsidR="008F193D" w:rsidRPr="00BC0260">
        <w:rPr>
          <w:sz w:val="20"/>
          <w:szCs w:val="20"/>
        </w:rPr>
        <w:t>.</w:t>
      </w:r>
      <w:r w:rsidR="008F193D">
        <w:rPr>
          <w:sz w:val="20"/>
          <w:szCs w:val="20"/>
        </w:rPr>
        <w:t xml:space="preserve"> This project will be catalytic in nature since it seeks to  mobilize  resources and  to strengthen  the capacities of government agencies  and  to  put a monitoring and reporting  system in place for the implementation of the NAP WPS. Additionally, the project will support Women’s organizations to acquire  skills and  to develop instruments   for holding government accountable for the NAP WPS commitments</w:t>
      </w:r>
      <w:r>
        <w:rPr>
          <w:sz w:val="20"/>
          <w:szCs w:val="20"/>
        </w:rPr>
        <w:t>.</w:t>
      </w:r>
    </w:p>
    <w:p w14:paraId="2CC99626" w14:textId="77777777" w:rsidR="00645E62" w:rsidRDefault="00645E62" w:rsidP="00645E62">
      <w:pPr>
        <w:jc w:val="both"/>
        <w:rPr>
          <w:sz w:val="20"/>
          <w:szCs w:val="20"/>
        </w:rPr>
      </w:pPr>
    </w:p>
    <w:p w14:paraId="5BC3906D" w14:textId="462D3E50" w:rsidR="008B2C4C" w:rsidRPr="00CD24BB" w:rsidRDefault="004712B9" w:rsidP="00645E62">
      <w:pPr>
        <w:jc w:val="both"/>
        <w:rPr>
          <w:sz w:val="20"/>
          <w:szCs w:val="20"/>
        </w:rPr>
      </w:pPr>
      <w:r w:rsidRPr="00BC17C2">
        <w:rPr>
          <w:sz w:val="20"/>
          <w:szCs w:val="20"/>
        </w:rPr>
        <w:t>T</w:t>
      </w:r>
      <w:r w:rsidR="008B2C4C" w:rsidRPr="00BC17C2">
        <w:rPr>
          <w:sz w:val="20"/>
          <w:szCs w:val="20"/>
        </w:rPr>
        <w:t xml:space="preserve">he main results </w:t>
      </w:r>
      <w:r w:rsidR="003C00AD" w:rsidRPr="00BC17C2">
        <w:rPr>
          <w:sz w:val="20"/>
          <w:szCs w:val="20"/>
        </w:rPr>
        <w:t>that the project aims at achieving are the following:</w:t>
      </w:r>
      <w:r w:rsidR="003C00AD" w:rsidRPr="00CD24BB">
        <w:rPr>
          <w:sz w:val="20"/>
          <w:szCs w:val="20"/>
        </w:rPr>
        <w:t xml:space="preserve"> </w:t>
      </w:r>
    </w:p>
    <w:p w14:paraId="4B4AE83D" w14:textId="13BC47CD" w:rsidR="001A179B" w:rsidRPr="00CD24BB" w:rsidRDefault="001A179B" w:rsidP="00645E62">
      <w:pPr>
        <w:jc w:val="both"/>
        <w:rPr>
          <w:sz w:val="20"/>
          <w:szCs w:val="20"/>
        </w:rPr>
      </w:pPr>
    </w:p>
    <w:p w14:paraId="50B21E77" w14:textId="4B4DD31F" w:rsidR="001A179B" w:rsidRPr="00485829" w:rsidRDefault="001A179B" w:rsidP="00645E62">
      <w:pPr>
        <w:jc w:val="both"/>
        <w:rPr>
          <w:bCs/>
          <w:sz w:val="20"/>
          <w:szCs w:val="20"/>
        </w:rPr>
      </w:pPr>
      <w:r w:rsidRPr="00645E62">
        <w:rPr>
          <w:b/>
          <w:bCs/>
          <w:sz w:val="20"/>
          <w:szCs w:val="20"/>
        </w:rPr>
        <w:t xml:space="preserve">Outcome 1: </w:t>
      </w:r>
      <w:r w:rsidRPr="00645E62">
        <w:rPr>
          <w:b/>
          <w:sz w:val="20"/>
          <w:szCs w:val="20"/>
        </w:rPr>
        <w:t>Targeted Line Ministries</w:t>
      </w:r>
      <w:r w:rsidRPr="00645E62">
        <w:rPr>
          <w:b/>
          <w:bCs/>
          <w:sz w:val="20"/>
          <w:szCs w:val="20"/>
          <w:vertAlign w:val="superscript"/>
        </w:rPr>
        <w:footnoteReference w:id="51"/>
      </w:r>
      <w:r w:rsidRPr="00645E62">
        <w:rPr>
          <w:b/>
          <w:sz w:val="20"/>
          <w:szCs w:val="20"/>
        </w:rPr>
        <w:t xml:space="preserve"> Government Agencies and local governments are implementing the NAP WPS </w:t>
      </w:r>
      <w:r w:rsidR="00485829" w:rsidRPr="00645E62">
        <w:rPr>
          <w:b/>
          <w:sz w:val="20"/>
          <w:szCs w:val="20"/>
        </w:rPr>
        <w:t xml:space="preserve">in a more effective manner </w:t>
      </w:r>
      <w:r w:rsidRPr="00645E62">
        <w:rPr>
          <w:b/>
          <w:sz w:val="20"/>
          <w:szCs w:val="20"/>
        </w:rPr>
        <w:t xml:space="preserve">by generating financial resources through innovative </w:t>
      </w:r>
      <w:r w:rsidR="006626CA">
        <w:rPr>
          <w:b/>
          <w:sz w:val="20"/>
          <w:szCs w:val="20"/>
        </w:rPr>
        <w:t>f</w:t>
      </w:r>
      <w:r w:rsidRPr="00645E62">
        <w:rPr>
          <w:b/>
          <w:sz w:val="20"/>
          <w:szCs w:val="20"/>
        </w:rPr>
        <w:t>inancing and GRB</w:t>
      </w:r>
      <w:r w:rsidR="00485829" w:rsidRPr="00645E62">
        <w:rPr>
          <w:b/>
          <w:sz w:val="20"/>
          <w:szCs w:val="20"/>
        </w:rPr>
        <w:t xml:space="preserve"> </w:t>
      </w:r>
      <w:r w:rsidR="00485829" w:rsidRPr="00C50E15">
        <w:rPr>
          <w:b/>
          <w:sz w:val="20"/>
          <w:szCs w:val="20"/>
        </w:rPr>
        <w:t>and by creating monitoring and accountability mechanisms and capacities.</w:t>
      </w:r>
      <w:r w:rsidR="00485829">
        <w:rPr>
          <w:sz w:val="20"/>
          <w:szCs w:val="20"/>
        </w:rPr>
        <w:t xml:space="preserve"> </w:t>
      </w:r>
      <w:r w:rsidRPr="00CD24BB">
        <w:rPr>
          <w:sz w:val="20"/>
          <w:szCs w:val="20"/>
        </w:rPr>
        <w:t xml:space="preserve"> </w:t>
      </w:r>
    </w:p>
    <w:p w14:paraId="391B3C92" w14:textId="71087AC5" w:rsidR="001A179B" w:rsidRDefault="001A179B" w:rsidP="00645E62">
      <w:pPr>
        <w:jc w:val="both"/>
        <w:rPr>
          <w:sz w:val="20"/>
          <w:szCs w:val="20"/>
          <w:highlight w:val="yellow"/>
        </w:rPr>
      </w:pPr>
    </w:p>
    <w:p w14:paraId="299D0F67" w14:textId="53370C90" w:rsidR="00DC4123" w:rsidRDefault="00DC4123" w:rsidP="00DC4123">
      <w:pPr>
        <w:jc w:val="both"/>
        <w:rPr>
          <w:b/>
          <w:sz w:val="20"/>
          <w:szCs w:val="20"/>
        </w:rPr>
      </w:pPr>
      <w:r w:rsidRPr="00864F22">
        <w:rPr>
          <w:b/>
          <w:sz w:val="20"/>
          <w:szCs w:val="20"/>
        </w:rPr>
        <w:t>Output 1.1 Targeted Government actors</w:t>
      </w:r>
      <w:r>
        <w:rPr>
          <w:b/>
          <w:sz w:val="20"/>
          <w:szCs w:val="20"/>
        </w:rPr>
        <w:t xml:space="preserve"> at national and local level</w:t>
      </w:r>
      <w:r w:rsidRPr="00864F22">
        <w:rPr>
          <w:b/>
          <w:sz w:val="20"/>
          <w:szCs w:val="20"/>
        </w:rPr>
        <w:t xml:space="preserve"> are aware and have the capacity to implement the NAP WPS </w:t>
      </w:r>
    </w:p>
    <w:p w14:paraId="01E9C343" w14:textId="77777777" w:rsidR="00874ADE" w:rsidRPr="00864F22" w:rsidRDefault="00874ADE" w:rsidP="00DC4123">
      <w:pPr>
        <w:jc w:val="both"/>
        <w:rPr>
          <w:b/>
          <w:sz w:val="20"/>
          <w:szCs w:val="20"/>
        </w:rPr>
      </w:pPr>
    </w:p>
    <w:p w14:paraId="578005EC" w14:textId="1BB4A186" w:rsidR="00A610FB" w:rsidRPr="001A1C1E" w:rsidRDefault="00A610FB" w:rsidP="00A610FB">
      <w:pPr>
        <w:jc w:val="both"/>
        <w:rPr>
          <w:b/>
          <w:sz w:val="20"/>
          <w:szCs w:val="20"/>
        </w:rPr>
      </w:pPr>
      <w:r>
        <w:rPr>
          <w:sz w:val="20"/>
          <w:szCs w:val="20"/>
        </w:rPr>
        <w:t xml:space="preserve">Limited understanding and knowledge on the NAP WPS and the UNSCR on WPS was one of the major challenges faced during the first phase of the NAP WPS. Based on learnings from the past, this intervention will therefore strengthen the capacity of targeted civil servants and decision makers in charge of the implementation of the </w:t>
      </w:r>
      <w:r w:rsidR="006626CA">
        <w:rPr>
          <w:sz w:val="20"/>
          <w:szCs w:val="20"/>
        </w:rPr>
        <w:t xml:space="preserve">second phase of </w:t>
      </w:r>
      <w:r>
        <w:rPr>
          <w:sz w:val="20"/>
          <w:szCs w:val="20"/>
        </w:rPr>
        <w:t>NAP WPS.</w:t>
      </w:r>
      <w:r w:rsidR="006626CA" w:rsidRPr="006626CA">
        <w:rPr>
          <w:sz w:val="20"/>
          <w:szCs w:val="20"/>
        </w:rPr>
        <w:t xml:space="preserve"> </w:t>
      </w:r>
      <w:r w:rsidR="006626CA" w:rsidRPr="001A1C1E">
        <w:rPr>
          <w:sz w:val="20"/>
          <w:szCs w:val="20"/>
        </w:rPr>
        <w:t>Awareness raising on the importance of implementing the NAP WPS and the International Commitments on WPS is the first step towards ensuring local buy-in, ownership and implementation of the NAP WPS. The awareness raising activities will target all the Ministries that are in charge of the implementation of the NAP WPS, including targeted local government officials</w:t>
      </w:r>
      <w:r w:rsidR="006626CA" w:rsidRPr="001A1C1E">
        <w:rPr>
          <w:b/>
          <w:sz w:val="20"/>
          <w:szCs w:val="20"/>
        </w:rPr>
        <w:t xml:space="preserve">.  </w:t>
      </w:r>
      <w:r>
        <w:rPr>
          <w:sz w:val="20"/>
          <w:szCs w:val="20"/>
        </w:rPr>
        <w:t>To design the awareness raising and trainings on NAP WPS, and HRBA, a capacity needs assessment will be conducted targeted towards the implementation structure of the NAP WPS, including budget officials, monitoring officials and decision makers from Government institutions at national and local level</w:t>
      </w:r>
      <w:r w:rsidR="0055055F">
        <w:rPr>
          <w:color w:val="FF0000"/>
          <w:sz w:val="20"/>
          <w:szCs w:val="20"/>
        </w:rPr>
        <w:t xml:space="preserve">. </w:t>
      </w:r>
      <w:r w:rsidR="0055055F" w:rsidRPr="001A1C1E">
        <w:rPr>
          <w:sz w:val="20"/>
          <w:szCs w:val="20"/>
        </w:rPr>
        <w:t>The trainings include gender, masculinities, UNSCR on WPS, NAP WPS, Human Rights based Approach for those Line Ministries and Local Governments that the project will work with on GRB and innovative financing</w:t>
      </w:r>
      <w:r w:rsidR="006626CA">
        <w:rPr>
          <w:sz w:val="20"/>
          <w:szCs w:val="20"/>
        </w:rPr>
        <w:t xml:space="preserve"> (Output 1.2)</w:t>
      </w:r>
      <w:r w:rsidR="0055055F" w:rsidRPr="001A1C1E">
        <w:rPr>
          <w:sz w:val="20"/>
          <w:szCs w:val="20"/>
        </w:rPr>
        <w:t xml:space="preserve">. </w:t>
      </w:r>
    </w:p>
    <w:p w14:paraId="6BA76B2E" w14:textId="77777777" w:rsidR="00F85BB0" w:rsidRPr="0055055F" w:rsidRDefault="00F85BB0" w:rsidP="00645E62">
      <w:pPr>
        <w:jc w:val="both"/>
        <w:rPr>
          <w:b/>
          <w:sz w:val="20"/>
          <w:szCs w:val="20"/>
        </w:rPr>
      </w:pPr>
    </w:p>
    <w:p w14:paraId="033451D9" w14:textId="3D3CC0D7" w:rsidR="003C00AD" w:rsidRDefault="003C00AD" w:rsidP="003C00AD">
      <w:pPr>
        <w:rPr>
          <w:b/>
          <w:sz w:val="20"/>
          <w:szCs w:val="20"/>
        </w:rPr>
      </w:pPr>
      <w:r w:rsidRPr="00B03167">
        <w:rPr>
          <w:b/>
          <w:sz w:val="20"/>
          <w:szCs w:val="20"/>
        </w:rPr>
        <w:t>Output 1.2 Government actors and Women Organizations</w:t>
      </w:r>
      <w:r w:rsidR="004E3142">
        <w:rPr>
          <w:b/>
          <w:sz w:val="20"/>
          <w:szCs w:val="20"/>
        </w:rPr>
        <w:t xml:space="preserve"> </w:t>
      </w:r>
      <w:r w:rsidRPr="00B03167">
        <w:rPr>
          <w:b/>
          <w:sz w:val="20"/>
          <w:szCs w:val="20"/>
        </w:rPr>
        <w:t xml:space="preserve">have strengthened capacity on innovative financing and GRB, to ensure increased allocation of financial resources for the implementation of the  NAP WPS. </w:t>
      </w:r>
    </w:p>
    <w:p w14:paraId="53030F86" w14:textId="77777777" w:rsidR="003567D6" w:rsidRDefault="003567D6" w:rsidP="00172C35">
      <w:pPr>
        <w:pStyle w:val="Default"/>
        <w:jc w:val="both"/>
        <w:rPr>
          <w:rFonts w:ascii="Times New Roman" w:hAnsi="Times New Roman" w:cs="Times New Roman"/>
          <w:color w:val="auto"/>
          <w:sz w:val="20"/>
          <w:szCs w:val="20"/>
        </w:rPr>
      </w:pPr>
    </w:p>
    <w:p w14:paraId="3C7A2832" w14:textId="13840144" w:rsidR="005237FF" w:rsidRDefault="005237FF" w:rsidP="005237FF">
      <w:pPr>
        <w:pStyle w:val="Default"/>
        <w:jc w:val="both"/>
        <w:rPr>
          <w:rFonts w:ascii="Times New Roman" w:hAnsi="Times New Roman" w:cs="Times New Roman"/>
          <w:color w:val="auto"/>
          <w:sz w:val="20"/>
          <w:szCs w:val="20"/>
        </w:rPr>
      </w:pPr>
      <w:r w:rsidRPr="004979DE">
        <w:rPr>
          <w:rFonts w:ascii="Times New Roman" w:hAnsi="Times New Roman" w:cs="Times New Roman"/>
          <w:color w:val="auto"/>
          <w:sz w:val="20"/>
          <w:szCs w:val="20"/>
        </w:rPr>
        <w:t xml:space="preserve">The innovative financing project will generate resources for the peacebuilding activities of the </w:t>
      </w:r>
      <w:r>
        <w:rPr>
          <w:rFonts w:ascii="Times New Roman" w:hAnsi="Times New Roman" w:cs="Times New Roman"/>
          <w:color w:val="auto"/>
          <w:sz w:val="20"/>
          <w:szCs w:val="20"/>
        </w:rPr>
        <w:t xml:space="preserve">Second </w:t>
      </w:r>
      <w:r w:rsidRPr="004979DE">
        <w:rPr>
          <w:rFonts w:ascii="Times New Roman" w:hAnsi="Times New Roman" w:cs="Times New Roman"/>
          <w:color w:val="auto"/>
          <w:sz w:val="20"/>
          <w:szCs w:val="20"/>
        </w:rPr>
        <w:t>NAP WPS</w:t>
      </w:r>
      <w:r>
        <w:rPr>
          <w:rFonts w:ascii="Times New Roman" w:hAnsi="Times New Roman" w:cs="Times New Roman"/>
          <w:color w:val="auto"/>
          <w:sz w:val="20"/>
          <w:szCs w:val="20"/>
        </w:rPr>
        <w:t xml:space="preserve"> (2019-2023)</w:t>
      </w:r>
      <w:r w:rsidRPr="004979DE">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which was considered as a low priority by the Government, hence limited or no resources were allocated in its implementation in the first phase of the NAP WPS. </w:t>
      </w:r>
      <w:r w:rsidRPr="00BC17C2">
        <w:rPr>
          <w:rFonts w:ascii="Times New Roman" w:hAnsi="Times New Roman" w:cs="Times New Roman"/>
          <w:color w:val="auto"/>
          <w:sz w:val="20"/>
          <w:szCs w:val="20"/>
        </w:rPr>
        <w:t>The peacebuilding activities include the mainstreaming of gender into the existing peace infrastructure, implementation of sustainability plans of the women peace huts, roll-out of the gender sensitive community policing policy and implementation of the gender policies of security institutions among others.</w:t>
      </w:r>
      <w:r>
        <w:rPr>
          <w:rFonts w:ascii="Times New Roman" w:hAnsi="Times New Roman" w:cs="Times New Roman"/>
          <w:color w:val="auto"/>
          <w:sz w:val="20"/>
          <w:szCs w:val="20"/>
        </w:rPr>
        <w:t xml:space="preserve"> </w:t>
      </w:r>
    </w:p>
    <w:p w14:paraId="3564D78A" w14:textId="77777777" w:rsidR="005237FF" w:rsidRDefault="005237FF" w:rsidP="005237FF">
      <w:pPr>
        <w:pStyle w:val="Default"/>
        <w:jc w:val="both"/>
        <w:rPr>
          <w:rFonts w:ascii="Times New Roman" w:hAnsi="Times New Roman" w:cs="Times New Roman"/>
          <w:color w:val="auto"/>
          <w:sz w:val="20"/>
          <w:szCs w:val="20"/>
        </w:rPr>
      </w:pPr>
    </w:p>
    <w:p w14:paraId="78AD86A5" w14:textId="4A313F9B" w:rsidR="005237FF" w:rsidRDefault="005237FF" w:rsidP="005237FF">
      <w:pPr>
        <w:pStyle w:val="Default"/>
        <w:jc w:val="both"/>
        <w:rPr>
          <w:rFonts w:ascii="Times New Roman" w:hAnsi="Times New Roman" w:cs="Times New Roman"/>
          <w:color w:val="auto"/>
          <w:sz w:val="20"/>
          <w:szCs w:val="20"/>
        </w:rPr>
      </w:pPr>
      <w:r w:rsidRPr="00C17203">
        <w:rPr>
          <w:rFonts w:ascii="Times New Roman" w:hAnsi="Times New Roman" w:cs="Times New Roman"/>
          <w:color w:val="auto"/>
          <w:sz w:val="20"/>
          <w:szCs w:val="20"/>
        </w:rPr>
        <w:t>Innovative financing for development refers to initiatives that aim to raise new funds for development or optimize the use of traditional funding sources. They aim</w:t>
      </w:r>
      <w:r>
        <w:rPr>
          <w:rFonts w:ascii="Times New Roman" w:hAnsi="Times New Roman" w:cs="Times New Roman"/>
          <w:color w:val="auto"/>
          <w:sz w:val="20"/>
          <w:szCs w:val="20"/>
        </w:rPr>
        <w:t xml:space="preserve"> is</w:t>
      </w:r>
      <w:r w:rsidRPr="00C17203">
        <w:rPr>
          <w:rFonts w:ascii="Times New Roman" w:hAnsi="Times New Roman" w:cs="Times New Roman"/>
          <w:color w:val="auto"/>
          <w:sz w:val="20"/>
          <w:szCs w:val="20"/>
        </w:rPr>
        <w:t xml:space="preserve"> to narrow the gap between resources needed to achieve the Agenda 2030, and the resources actually available. While there is no agreed definition of innovative financing for development, existing initiatives can be broadly classified as those aiming to raise new funds for development ("innovative sourcing") and those which optimize the use of traditional funding sources ("innovative spending") including through strengthened monitoring mechanisms. Monitoring and measuring private funds mobilized enhances transparency, improves financing strategies and good practices in the country</w:t>
      </w:r>
      <w:r>
        <w:rPr>
          <w:rFonts w:ascii="Times New Roman" w:hAnsi="Times New Roman" w:cs="Times New Roman"/>
          <w:color w:val="auto"/>
          <w:sz w:val="20"/>
          <w:szCs w:val="20"/>
        </w:rPr>
        <w:t>.</w:t>
      </w:r>
    </w:p>
    <w:p w14:paraId="34136D04" w14:textId="77777777" w:rsidR="005237FF" w:rsidRDefault="005237FF" w:rsidP="005237FF">
      <w:pPr>
        <w:pStyle w:val="Default"/>
        <w:jc w:val="both"/>
        <w:rPr>
          <w:rFonts w:ascii="Times New Roman" w:hAnsi="Times New Roman" w:cs="Times New Roman"/>
          <w:color w:val="auto"/>
          <w:sz w:val="20"/>
          <w:szCs w:val="20"/>
        </w:rPr>
      </w:pPr>
    </w:p>
    <w:p w14:paraId="7114A25B" w14:textId="05525C95" w:rsidR="007666F1" w:rsidRPr="00B543D7" w:rsidRDefault="005237FF" w:rsidP="00874ADE">
      <w:pPr>
        <w:jc w:val="both"/>
        <w:rPr>
          <w:sz w:val="20"/>
          <w:szCs w:val="20"/>
        </w:rPr>
      </w:pPr>
      <w:r w:rsidRPr="008038D9">
        <w:rPr>
          <w:sz w:val="20"/>
          <w:szCs w:val="20"/>
        </w:rPr>
        <w:t>The innovative financing component will be led by UN Women’s GRB specialist and handed over to the MF</w:t>
      </w:r>
      <w:r>
        <w:rPr>
          <w:sz w:val="20"/>
          <w:szCs w:val="20"/>
        </w:rPr>
        <w:t>D</w:t>
      </w:r>
      <w:r w:rsidRPr="008038D9">
        <w:rPr>
          <w:sz w:val="20"/>
          <w:szCs w:val="20"/>
        </w:rPr>
        <w:t xml:space="preserve">P </w:t>
      </w:r>
      <w:r>
        <w:rPr>
          <w:sz w:val="20"/>
          <w:szCs w:val="20"/>
        </w:rPr>
        <w:t>at</w:t>
      </w:r>
      <w:r w:rsidRPr="008038D9">
        <w:rPr>
          <w:sz w:val="20"/>
          <w:szCs w:val="20"/>
        </w:rPr>
        <w:t xml:space="preserve"> the end of the project. At the onset of the implementation, an</w:t>
      </w:r>
      <w:r>
        <w:rPr>
          <w:sz w:val="20"/>
          <w:szCs w:val="20"/>
        </w:rPr>
        <w:t xml:space="preserve"> </w:t>
      </w:r>
      <w:r w:rsidR="002E534F">
        <w:rPr>
          <w:sz w:val="20"/>
          <w:szCs w:val="20"/>
        </w:rPr>
        <w:t>i</w:t>
      </w:r>
      <w:r>
        <w:rPr>
          <w:sz w:val="20"/>
          <w:szCs w:val="20"/>
        </w:rPr>
        <w:t>nternational</w:t>
      </w:r>
      <w:r w:rsidRPr="008038D9">
        <w:rPr>
          <w:sz w:val="20"/>
          <w:szCs w:val="20"/>
        </w:rPr>
        <w:t xml:space="preserve"> innovative financing </w:t>
      </w:r>
      <w:r w:rsidR="006626CA">
        <w:rPr>
          <w:sz w:val="20"/>
          <w:szCs w:val="20"/>
        </w:rPr>
        <w:t>e</w:t>
      </w:r>
      <w:r>
        <w:rPr>
          <w:sz w:val="20"/>
          <w:szCs w:val="20"/>
        </w:rPr>
        <w:t xml:space="preserve">xpert </w:t>
      </w:r>
      <w:r w:rsidRPr="008038D9">
        <w:rPr>
          <w:sz w:val="20"/>
          <w:szCs w:val="20"/>
        </w:rPr>
        <w:t xml:space="preserve">will conduct an assessment </w:t>
      </w:r>
      <w:r>
        <w:rPr>
          <w:sz w:val="20"/>
          <w:szCs w:val="20"/>
        </w:rPr>
        <w:t xml:space="preserve">to facilitate </w:t>
      </w:r>
      <w:r w:rsidRPr="008038D9">
        <w:rPr>
          <w:sz w:val="20"/>
          <w:szCs w:val="20"/>
        </w:rPr>
        <w:t>develop</w:t>
      </w:r>
      <w:r>
        <w:rPr>
          <w:sz w:val="20"/>
          <w:szCs w:val="20"/>
        </w:rPr>
        <w:t>ment of</w:t>
      </w:r>
      <w:r w:rsidRPr="008038D9">
        <w:rPr>
          <w:sz w:val="20"/>
          <w:szCs w:val="20"/>
        </w:rPr>
        <w:t xml:space="preserve"> an innovative financing strategy for both Government and women’s organizations and to tailor the capacity development initiatives. Through this assessment, doable and sustainable financial innovative modalities will be identified for both Government Agencies (MGSCP, MF</w:t>
      </w:r>
      <w:r>
        <w:rPr>
          <w:sz w:val="20"/>
          <w:szCs w:val="20"/>
        </w:rPr>
        <w:t>D</w:t>
      </w:r>
      <w:r w:rsidRPr="008038D9">
        <w:rPr>
          <w:sz w:val="20"/>
          <w:szCs w:val="20"/>
        </w:rPr>
        <w:t>P, MIA, LNP</w:t>
      </w:r>
      <w:r>
        <w:rPr>
          <w:sz w:val="20"/>
          <w:szCs w:val="20"/>
        </w:rPr>
        <w:t>, LRA</w:t>
      </w:r>
      <w:r w:rsidRPr="008038D9">
        <w:rPr>
          <w:sz w:val="20"/>
          <w:szCs w:val="20"/>
        </w:rPr>
        <w:t>) and Women’s organizations.</w:t>
      </w:r>
      <w:r w:rsidRPr="002A39F5">
        <w:t xml:space="preserve"> </w:t>
      </w:r>
      <w:r w:rsidRPr="008038D9">
        <w:rPr>
          <w:sz w:val="20"/>
          <w:szCs w:val="20"/>
        </w:rPr>
        <w:t>Some of th</w:t>
      </w:r>
      <w:r>
        <w:rPr>
          <w:sz w:val="20"/>
          <w:szCs w:val="20"/>
        </w:rPr>
        <w:t>e</w:t>
      </w:r>
      <w:r w:rsidRPr="008038D9">
        <w:rPr>
          <w:sz w:val="20"/>
          <w:szCs w:val="20"/>
        </w:rPr>
        <w:t>se might include crowdfunding, social enterprise, impact investment, transaction taxes and levies on goods and services.</w:t>
      </w:r>
      <w:r w:rsidR="006626CA">
        <w:rPr>
          <w:sz w:val="20"/>
          <w:szCs w:val="20"/>
        </w:rPr>
        <w:t xml:space="preserve"> </w:t>
      </w:r>
      <w:r w:rsidR="007666F1" w:rsidRPr="00B543D7">
        <w:rPr>
          <w:sz w:val="20"/>
          <w:szCs w:val="20"/>
        </w:rPr>
        <w:t xml:space="preserve">For instance, with the support of this project, the Government and women’s organizations could work jointly to mobilizing resources domestically through </w:t>
      </w:r>
      <w:r w:rsidR="007666F1">
        <w:rPr>
          <w:sz w:val="20"/>
          <w:szCs w:val="20"/>
        </w:rPr>
        <w:t xml:space="preserve">different </w:t>
      </w:r>
      <w:r w:rsidR="007666F1" w:rsidRPr="00B543D7">
        <w:rPr>
          <w:sz w:val="20"/>
          <w:szCs w:val="20"/>
        </w:rPr>
        <w:t>options as follows:</w:t>
      </w:r>
    </w:p>
    <w:p w14:paraId="3FA56728" w14:textId="77777777" w:rsidR="007666F1" w:rsidRPr="00B543D7" w:rsidRDefault="007666F1" w:rsidP="007666F1">
      <w:pPr>
        <w:pStyle w:val="ListParagraph"/>
        <w:numPr>
          <w:ilvl w:val="0"/>
          <w:numId w:val="21"/>
        </w:numPr>
        <w:ind w:left="720"/>
        <w:contextualSpacing w:val="0"/>
        <w:rPr>
          <w:rFonts w:ascii="Times New Roman" w:hAnsi="Times New Roman"/>
          <w:sz w:val="20"/>
          <w:szCs w:val="20"/>
        </w:rPr>
      </w:pPr>
      <w:r w:rsidRPr="00B543D7">
        <w:rPr>
          <w:rFonts w:ascii="Times New Roman" w:hAnsi="Times New Roman"/>
          <w:sz w:val="20"/>
          <w:szCs w:val="20"/>
        </w:rPr>
        <w:t>Diaspora Bonds: Diaspora bonds are debt instruments issued by a country to mobilize and leverage diaspora savings for development purposes from its overseas population</w:t>
      </w:r>
      <w:r>
        <w:rPr>
          <w:rStyle w:val="FootnoteReference"/>
          <w:rFonts w:ascii="Times New Roman" w:hAnsi="Times New Roman"/>
          <w:sz w:val="20"/>
          <w:szCs w:val="20"/>
        </w:rPr>
        <w:footnoteReference w:id="52"/>
      </w:r>
      <w:r w:rsidRPr="00B543D7">
        <w:rPr>
          <w:rFonts w:ascii="Times New Roman" w:hAnsi="Times New Roman"/>
          <w:sz w:val="20"/>
          <w:szCs w:val="20"/>
        </w:rPr>
        <w:t xml:space="preserve">. </w:t>
      </w:r>
    </w:p>
    <w:p w14:paraId="47734B2A" w14:textId="77777777" w:rsidR="007666F1" w:rsidRPr="00B543D7" w:rsidRDefault="007666F1" w:rsidP="007666F1">
      <w:pPr>
        <w:pStyle w:val="ListParagraph"/>
        <w:numPr>
          <w:ilvl w:val="0"/>
          <w:numId w:val="21"/>
        </w:numPr>
        <w:ind w:left="720"/>
        <w:contextualSpacing w:val="0"/>
        <w:rPr>
          <w:rFonts w:ascii="Times New Roman" w:hAnsi="Times New Roman"/>
          <w:sz w:val="20"/>
          <w:szCs w:val="20"/>
        </w:rPr>
      </w:pPr>
      <w:r w:rsidRPr="00B543D7">
        <w:rPr>
          <w:rFonts w:ascii="Times New Roman" w:hAnsi="Times New Roman"/>
          <w:sz w:val="20"/>
          <w:szCs w:val="20"/>
        </w:rPr>
        <w:t xml:space="preserve">Air ticket levy: The Government could levy a small tax on air tickets (i.e. USD 5) to support financing </w:t>
      </w:r>
      <w:r>
        <w:rPr>
          <w:rFonts w:ascii="Times New Roman" w:hAnsi="Times New Roman"/>
          <w:sz w:val="20"/>
          <w:szCs w:val="20"/>
        </w:rPr>
        <w:t xml:space="preserve">of </w:t>
      </w:r>
      <w:r w:rsidRPr="00B543D7">
        <w:rPr>
          <w:rFonts w:ascii="Times New Roman" w:hAnsi="Times New Roman"/>
          <w:sz w:val="20"/>
          <w:szCs w:val="20"/>
        </w:rPr>
        <w:t>specific</w:t>
      </w:r>
      <w:r>
        <w:rPr>
          <w:rFonts w:ascii="Times New Roman" w:hAnsi="Times New Roman"/>
          <w:sz w:val="20"/>
          <w:szCs w:val="20"/>
        </w:rPr>
        <w:t xml:space="preserve"> peacebuilding activities stipulated in the NAP WPS</w:t>
      </w:r>
      <w:r w:rsidRPr="00B543D7">
        <w:rPr>
          <w:rFonts w:ascii="Times New Roman" w:hAnsi="Times New Roman"/>
          <w:sz w:val="20"/>
          <w:szCs w:val="20"/>
        </w:rPr>
        <w:t xml:space="preserve">. To date, more than </w:t>
      </w:r>
      <w:r>
        <w:rPr>
          <w:rFonts w:ascii="Times New Roman" w:hAnsi="Times New Roman"/>
          <w:sz w:val="20"/>
          <w:szCs w:val="20"/>
        </w:rPr>
        <w:t xml:space="preserve">USD </w:t>
      </w:r>
      <w:r w:rsidRPr="00B543D7">
        <w:rPr>
          <w:rFonts w:ascii="Times New Roman" w:hAnsi="Times New Roman"/>
          <w:sz w:val="20"/>
          <w:szCs w:val="20"/>
        </w:rPr>
        <w:t xml:space="preserve">1.5 billion was mobilized globally through this modality, and Liberia’s neighboring countries such as Benin, Cameroon, Mali, Mauritius, and Niger </w:t>
      </w:r>
      <w:r>
        <w:rPr>
          <w:rFonts w:ascii="Times New Roman" w:hAnsi="Times New Roman"/>
          <w:sz w:val="20"/>
          <w:szCs w:val="20"/>
        </w:rPr>
        <w:t xml:space="preserve">do </w:t>
      </w:r>
      <w:r w:rsidRPr="00B543D7">
        <w:rPr>
          <w:rFonts w:ascii="Times New Roman" w:hAnsi="Times New Roman"/>
          <w:sz w:val="20"/>
          <w:szCs w:val="20"/>
        </w:rPr>
        <w:t xml:space="preserve">participate in this </w:t>
      </w:r>
      <w:r>
        <w:rPr>
          <w:rFonts w:ascii="Times New Roman" w:hAnsi="Times New Roman"/>
          <w:sz w:val="20"/>
          <w:szCs w:val="20"/>
        </w:rPr>
        <w:t>modality</w:t>
      </w:r>
      <w:r w:rsidRPr="00B543D7">
        <w:rPr>
          <w:rFonts w:ascii="Times New Roman" w:hAnsi="Times New Roman"/>
          <w:sz w:val="20"/>
          <w:szCs w:val="20"/>
        </w:rPr>
        <w:t xml:space="preserve">.   </w:t>
      </w:r>
    </w:p>
    <w:p w14:paraId="2D1757BC" w14:textId="77777777" w:rsidR="007666F1" w:rsidRDefault="007666F1" w:rsidP="007666F1">
      <w:pPr>
        <w:pStyle w:val="ListParagraph"/>
        <w:numPr>
          <w:ilvl w:val="0"/>
          <w:numId w:val="21"/>
        </w:numPr>
        <w:ind w:left="720"/>
        <w:contextualSpacing w:val="0"/>
        <w:rPr>
          <w:rFonts w:ascii="Times New Roman" w:hAnsi="Times New Roman"/>
          <w:sz w:val="20"/>
          <w:szCs w:val="20"/>
        </w:rPr>
      </w:pPr>
      <w:r w:rsidRPr="00B543D7">
        <w:rPr>
          <w:rFonts w:ascii="Times New Roman" w:hAnsi="Times New Roman"/>
          <w:sz w:val="20"/>
          <w:szCs w:val="20"/>
        </w:rPr>
        <w:t xml:space="preserve">Matching Funds: The project could support the Government to set up a three-way matching fund in which donors match contributions from corporations, foundations and other organizations, including the UN. </w:t>
      </w:r>
    </w:p>
    <w:p w14:paraId="738D9A17" w14:textId="77777777" w:rsidR="007666F1" w:rsidRPr="00B543D7" w:rsidRDefault="007666F1" w:rsidP="007666F1">
      <w:pPr>
        <w:pStyle w:val="ListParagraph"/>
        <w:contextualSpacing w:val="0"/>
        <w:rPr>
          <w:rFonts w:ascii="Times New Roman" w:hAnsi="Times New Roman"/>
          <w:sz w:val="20"/>
          <w:szCs w:val="20"/>
        </w:rPr>
      </w:pPr>
    </w:p>
    <w:p w14:paraId="1A5D598C" w14:textId="09C954A4" w:rsidR="007666F1" w:rsidRPr="00387C30" w:rsidRDefault="007666F1" w:rsidP="007666F1">
      <w:pPr>
        <w:jc w:val="both"/>
        <w:rPr>
          <w:sz w:val="20"/>
          <w:szCs w:val="20"/>
        </w:rPr>
      </w:pPr>
      <w:r w:rsidRPr="00387C30">
        <w:rPr>
          <w:sz w:val="20"/>
          <w:szCs w:val="20"/>
        </w:rPr>
        <w:t>With a learning by doing approach</w:t>
      </w:r>
      <w:r>
        <w:rPr>
          <w:sz w:val="20"/>
          <w:szCs w:val="20"/>
        </w:rPr>
        <w:t>,</w:t>
      </w:r>
      <w:r w:rsidRPr="00387C30">
        <w:rPr>
          <w:sz w:val="20"/>
          <w:szCs w:val="20"/>
        </w:rPr>
        <w:t xml:space="preserve"> </w:t>
      </w:r>
      <w:r w:rsidR="002E534F">
        <w:rPr>
          <w:sz w:val="20"/>
          <w:szCs w:val="20"/>
        </w:rPr>
        <w:t>the i</w:t>
      </w:r>
      <w:r w:rsidRPr="00387C30">
        <w:rPr>
          <w:sz w:val="20"/>
          <w:szCs w:val="20"/>
        </w:rPr>
        <w:t xml:space="preserve">nternational </w:t>
      </w:r>
      <w:r w:rsidR="002E534F">
        <w:rPr>
          <w:sz w:val="20"/>
          <w:szCs w:val="20"/>
        </w:rPr>
        <w:t>innovative financing e</w:t>
      </w:r>
      <w:r w:rsidRPr="00387C30">
        <w:rPr>
          <w:sz w:val="20"/>
          <w:szCs w:val="20"/>
        </w:rPr>
        <w:t xml:space="preserve">xpert will capacitate targeted government institutions, CSOs, on innovative financing. UN Women will support the government and women organizations to develop and roll-out at least two innovative financing sub-projects and/or mechanisms that will facilitate the generation of financial resources before the end of the project. </w:t>
      </w:r>
      <w:r>
        <w:rPr>
          <w:sz w:val="20"/>
          <w:szCs w:val="20"/>
        </w:rPr>
        <w:t xml:space="preserve">This will be done through providing seed funding and technical assistance. </w:t>
      </w:r>
      <w:r w:rsidRPr="00387C30">
        <w:rPr>
          <w:sz w:val="20"/>
          <w:szCs w:val="20"/>
        </w:rPr>
        <w:t>To ensure that the financial resources generated through these projects are used to implement the peacebuilding activities from the second NAP WPS, UN Women and Government Agencies involved in this project will sign a memorandum of understanding</w:t>
      </w:r>
      <w:r>
        <w:rPr>
          <w:sz w:val="20"/>
          <w:szCs w:val="20"/>
        </w:rPr>
        <w:t xml:space="preserve"> at the onset of the intervention</w:t>
      </w:r>
      <w:r w:rsidRPr="00387C30">
        <w:rPr>
          <w:sz w:val="20"/>
          <w:szCs w:val="20"/>
        </w:rPr>
        <w:t xml:space="preserve">. In addition, the innovative financing </w:t>
      </w:r>
      <w:r>
        <w:rPr>
          <w:sz w:val="20"/>
          <w:szCs w:val="20"/>
        </w:rPr>
        <w:t xml:space="preserve">expert </w:t>
      </w:r>
      <w:r w:rsidRPr="00387C30">
        <w:rPr>
          <w:sz w:val="20"/>
          <w:szCs w:val="20"/>
        </w:rPr>
        <w:t>with the support from the GRB specialist will monitor and support the roll out of the innovative financing sub-projects</w:t>
      </w:r>
      <w:r>
        <w:rPr>
          <w:sz w:val="20"/>
          <w:szCs w:val="20"/>
        </w:rPr>
        <w:t>. A</w:t>
      </w:r>
      <w:r w:rsidRPr="00387C30">
        <w:rPr>
          <w:sz w:val="20"/>
          <w:szCs w:val="20"/>
        </w:rPr>
        <w:t xml:space="preserve"> government-CSO monitoring mechanism will be established to monitor </w:t>
      </w:r>
      <w:r>
        <w:rPr>
          <w:sz w:val="20"/>
          <w:szCs w:val="20"/>
        </w:rPr>
        <w:t xml:space="preserve">and track how </w:t>
      </w:r>
      <w:r w:rsidRPr="00387C30">
        <w:rPr>
          <w:sz w:val="20"/>
          <w:szCs w:val="20"/>
        </w:rPr>
        <w:t>the resources generated are used</w:t>
      </w:r>
      <w:r>
        <w:rPr>
          <w:sz w:val="20"/>
          <w:szCs w:val="20"/>
        </w:rPr>
        <w:t xml:space="preserve"> (</w:t>
      </w:r>
      <w:r w:rsidR="002E534F">
        <w:rPr>
          <w:sz w:val="20"/>
          <w:szCs w:val="20"/>
        </w:rPr>
        <w:t>O</w:t>
      </w:r>
      <w:r>
        <w:rPr>
          <w:sz w:val="20"/>
          <w:szCs w:val="20"/>
        </w:rPr>
        <w:t>utput 1.3)</w:t>
      </w:r>
      <w:r w:rsidRPr="00387C30">
        <w:rPr>
          <w:sz w:val="20"/>
          <w:szCs w:val="20"/>
        </w:rPr>
        <w:t xml:space="preserve">. </w:t>
      </w:r>
      <w:r>
        <w:rPr>
          <w:sz w:val="20"/>
          <w:szCs w:val="20"/>
        </w:rPr>
        <w:t xml:space="preserve"> Funds generated by the government will be reflected in the gender budget statements that the Government developed in a yearly basis as part of the roll out of the GRB National Policy. </w:t>
      </w:r>
      <w:r w:rsidRPr="00387C30">
        <w:rPr>
          <w:sz w:val="20"/>
          <w:szCs w:val="20"/>
        </w:rPr>
        <w:t>The GRB project officer, funded by UN Women will</w:t>
      </w:r>
      <w:r>
        <w:rPr>
          <w:sz w:val="20"/>
          <w:szCs w:val="20"/>
        </w:rPr>
        <w:t xml:space="preserve"> also</w:t>
      </w:r>
      <w:r w:rsidRPr="00387C30">
        <w:rPr>
          <w:sz w:val="20"/>
          <w:szCs w:val="20"/>
        </w:rPr>
        <w:t xml:space="preserve"> provide continued support to partners after the end of this intervention.</w:t>
      </w:r>
    </w:p>
    <w:p w14:paraId="0A4106A3" w14:textId="77777777" w:rsidR="007666F1" w:rsidRPr="003567D6" w:rsidRDefault="007666F1" w:rsidP="007666F1">
      <w:pPr>
        <w:pStyle w:val="Default"/>
        <w:jc w:val="both"/>
        <w:rPr>
          <w:rFonts w:ascii="Times New Roman" w:hAnsi="Times New Roman" w:cs="Times New Roman"/>
          <w:color w:val="auto"/>
          <w:sz w:val="20"/>
          <w:szCs w:val="20"/>
        </w:rPr>
      </w:pPr>
    </w:p>
    <w:p w14:paraId="7BA84638" w14:textId="77777777" w:rsidR="007666F1" w:rsidRPr="003567D6" w:rsidRDefault="007666F1" w:rsidP="007666F1">
      <w:pPr>
        <w:pStyle w:val="Default"/>
        <w:jc w:val="both"/>
        <w:rPr>
          <w:rFonts w:ascii="Times New Roman" w:hAnsi="Times New Roman" w:cs="Times New Roman"/>
          <w:color w:val="auto"/>
          <w:sz w:val="20"/>
          <w:szCs w:val="20"/>
        </w:rPr>
      </w:pPr>
      <w:r w:rsidRPr="003567D6">
        <w:rPr>
          <w:rFonts w:ascii="Times New Roman" w:hAnsi="Times New Roman" w:cs="Times New Roman"/>
          <w:color w:val="auto"/>
          <w:sz w:val="20"/>
          <w:szCs w:val="20"/>
        </w:rPr>
        <w:t>This experience will be systematized and documented to ensure the project’s sustainability and also shared with other country offices</w:t>
      </w:r>
      <w:r>
        <w:rPr>
          <w:rFonts w:ascii="Times New Roman" w:hAnsi="Times New Roman" w:cs="Times New Roman"/>
          <w:color w:val="auto"/>
          <w:sz w:val="20"/>
          <w:szCs w:val="20"/>
        </w:rPr>
        <w:t xml:space="preserve"> through the </w:t>
      </w:r>
      <w:r w:rsidRPr="007F650B">
        <w:rPr>
          <w:rFonts w:ascii="Times New Roman" w:hAnsi="Times New Roman" w:cs="Times New Roman"/>
          <w:color w:val="auto"/>
          <w:sz w:val="20"/>
          <w:szCs w:val="20"/>
        </w:rPr>
        <w:t>Women, Youth, Peace and Security Working Group in West Africa and the Sahel and Liberia</w:t>
      </w:r>
      <w:r w:rsidRPr="003567D6">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The results of the project </w:t>
      </w:r>
      <w:r w:rsidRPr="003567D6">
        <w:rPr>
          <w:rFonts w:ascii="Times New Roman" w:hAnsi="Times New Roman" w:cs="Times New Roman"/>
          <w:color w:val="auto"/>
          <w:sz w:val="20"/>
          <w:szCs w:val="20"/>
        </w:rPr>
        <w:t>will further be presented at the gender donor forum in a bid to mobilize resources for sustainability purposes.</w:t>
      </w:r>
    </w:p>
    <w:p w14:paraId="019ADC97" w14:textId="77777777" w:rsidR="007666F1" w:rsidRPr="00221833" w:rsidRDefault="007666F1" w:rsidP="007666F1">
      <w:pPr>
        <w:pStyle w:val="Default"/>
        <w:jc w:val="both"/>
        <w:rPr>
          <w:rFonts w:ascii="Times New Roman" w:hAnsi="Times New Roman" w:cs="Times New Roman"/>
          <w:color w:val="FF0000"/>
          <w:sz w:val="20"/>
          <w:szCs w:val="20"/>
        </w:rPr>
      </w:pPr>
    </w:p>
    <w:p w14:paraId="2D0D4547" w14:textId="77777777" w:rsidR="007666F1" w:rsidRPr="008038D9" w:rsidRDefault="007666F1" w:rsidP="007666F1">
      <w:pPr>
        <w:pStyle w:val="Default"/>
        <w:jc w:val="both"/>
        <w:rPr>
          <w:rFonts w:ascii="Times New Roman" w:hAnsi="Times New Roman" w:cs="Times New Roman"/>
          <w:color w:val="auto"/>
          <w:sz w:val="20"/>
          <w:szCs w:val="20"/>
        </w:rPr>
      </w:pPr>
      <w:r w:rsidRPr="003567D6">
        <w:rPr>
          <w:rFonts w:ascii="Times New Roman" w:hAnsi="Times New Roman" w:cs="Times New Roman"/>
          <w:color w:val="auto"/>
          <w:sz w:val="20"/>
          <w:szCs w:val="20"/>
        </w:rPr>
        <w:t>This project will build on lessons learned from previous UN Women’s support to the Government on GRB</w:t>
      </w:r>
      <w:r w:rsidRPr="002A1F70">
        <w:rPr>
          <w:rFonts w:ascii="Times New Roman" w:hAnsi="Times New Roman" w:cs="Times New Roman"/>
          <w:color w:val="auto"/>
          <w:sz w:val="16"/>
          <w:szCs w:val="16"/>
          <w:vertAlign w:val="superscript"/>
        </w:rPr>
        <w:footnoteReference w:id="53"/>
      </w:r>
      <w:r w:rsidRPr="002A1F70">
        <w:rPr>
          <w:rFonts w:ascii="Times New Roman" w:hAnsi="Times New Roman" w:cs="Times New Roman"/>
          <w:color w:val="auto"/>
          <w:sz w:val="16"/>
          <w:szCs w:val="16"/>
          <w:vertAlign w:val="superscript"/>
        </w:rPr>
        <w:t xml:space="preserve"> </w:t>
      </w:r>
      <w:r w:rsidRPr="003567D6">
        <w:rPr>
          <w:rFonts w:ascii="Times New Roman" w:hAnsi="Times New Roman" w:cs="Times New Roman"/>
          <w:color w:val="auto"/>
          <w:sz w:val="20"/>
          <w:szCs w:val="20"/>
        </w:rPr>
        <w:t>and It will further leverage on UN Women’s national and global expertise on GRB. The GRB component will facilitate the enhancement of transparency an</w:t>
      </w:r>
      <w:r>
        <w:rPr>
          <w:rFonts w:ascii="Times New Roman" w:hAnsi="Times New Roman" w:cs="Times New Roman"/>
          <w:color w:val="auto"/>
          <w:sz w:val="20"/>
          <w:szCs w:val="20"/>
        </w:rPr>
        <w:t>d</w:t>
      </w:r>
      <w:r w:rsidRPr="003567D6">
        <w:rPr>
          <w:rFonts w:ascii="Times New Roman" w:hAnsi="Times New Roman" w:cs="Times New Roman"/>
          <w:color w:val="auto"/>
          <w:sz w:val="20"/>
          <w:szCs w:val="20"/>
        </w:rPr>
        <w:t xml:space="preserve"> accountability of the Government’s budget, including the resources generated through  innovative financing sub-projects. </w:t>
      </w:r>
      <w:r>
        <w:rPr>
          <w:rFonts w:ascii="Times New Roman" w:hAnsi="Times New Roman" w:cs="Times New Roman"/>
          <w:color w:val="auto"/>
          <w:sz w:val="20"/>
          <w:szCs w:val="20"/>
        </w:rPr>
        <w:t>Both  innovative financing and GRB component will be aligned with the on-going Public Finance Management (PFM) reform</w:t>
      </w:r>
      <w:r>
        <w:rPr>
          <w:rStyle w:val="FootnoteReference"/>
          <w:rFonts w:ascii="Times New Roman" w:hAnsi="Times New Roman" w:cs="Times New Roman"/>
          <w:color w:val="auto"/>
          <w:sz w:val="20"/>
          <w:szCs w:val="20"/>
        </w:rPr>
        <w:footnoteReference w:id="54"/>
      </w:r>
      <w:r>
        <w:rPr>
          <w:rFonts w:ascii="Times New Roman" w:hAnsi="Times New Roman" w:cs="Times New Roman"/>
          <w:color w:val="auto"/>
          <w:sz w:val="20"/>
          <w:szCs w:val="20"/>
        </w:rPr>
        <w:t xml:space="preserve">. </w:t>
      </w:r>
      <w:r w:rsidRPr="008038D9">
        <w:rPr>
          <w:rFonts w:ascii="Times New Roman" w:hAnsi="Times New Roman" w:cs="Times New Roman"/>
          <w:color w:val="auto"/>
          <w:sz w:val="20"/>
          <w:szCs w:val="20"/>
        </w:rPr>
        <w:t>GRB brings much-needed analytical tools to the PFM</w:t>
      </w:r>
      <w:r>
        <w:rPr>
          <w:rFonts w:ascii="Times New Roman" w:hAnsi="Times New Roman" w:cs="Times New Roman"/>
          <w:color w:val="auto"/>
          <w:sz w:val="20"/>
          <w:szCs w:val="20"/>
        </w:rPr>
        <w:t xml:space="preserve"> reform</w:t>
      </w:r>
      <w:r w:rsidRPr="008038D9">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thus </w:t>
      </w:r>
      <w:r w:rsidRPr="008038D9">
        <w:rPr>
          <w:rFonts w:ascii="Times New Roman" w:hAnsi="Times New Roman" w:cs="Times New Roman"/>
          <w:color w:val="auto"/>
          <w:sz w:val="20"/>
          <w:szCs w:val="20"/>
        </w:rPr>
        <w:t>contributing to:</w:t>
      </w:r>
    </w:p>
    <w:p w14:paraId="71278604" w14:textId="77777777" w:rsidR="007666F1" w:rsidRPr="00BE3D93" w:rsidRDefault="007666F1" w:rsidP="007666F1">
      <w:pPr>
        <w:pStyle w:val="ListParagraph"/>
        <w:numPr>
          <w:ilvl w:val="0"/>
          <w:numId w:val="21"/>
        </w:numPr>
        <w:ind w:left="720"/>
        <w:contextualSpacing w:val="0"/>
        <w:rPr>
          <w:rFonts w:ascii="Times New Roman" w:hAnsi="Times New Roman"/>
          <w:sz w:val="20"/>
          <w:szCs w:val="20"/>
        </w:rPr>
      </w:pPr>
      <w:r w:rsidRPr="001F1376">
        <w:rPr>
          <w:rFonts w:ascii="Times New Roman" w:hAnsi="Times New Roman"/>
          <w:sz w:val="20"/>
          <w:szCs w:val="20"/>
        </w:rPr>
        <w:t>Better data collection: the requirement for sex-disaggregated data and gender analysis of budget programmes can significantly contribute to the ongoing collection of data about budget programmes and their results.</w:t>
      </w:r>
    </w:p>
    <w:p w14:paraId="144D28E6" w14:textId="77777777" w:rsidR="007666F1" w:rsidRPr="00BE3D93" w:rsidRDefault="007666F1" w:rsidP="007666F1">
      <w:pPr>
        <w:pStyle w:val="ListParagraph"/>
        <w:numPr>
          <w:ilvl w:val="0"/>
          <w:numId w:val="21"/>
        </w:numPr>
        <w:ind w:left="720"/>
        <w:contextualSpacing w:val="0"/>
        <w:rPr>
          <w:rFonts w:ascii="Times New Roman" w:hAnsi="Times New Roman"/>
          <w:sz w:val="20"/>
          <w:szCs w:val="20"/>
        </w:rPr>
      </w:pPr>
      <w:r w:rsidRPr="001F1376">
        <w:rPr>
          <w:rFonts w:ascii="Times New Roman" w:hAnsi="Times New Roman"/>
          <w:sz w:val="20"/>
          <w:szCs w:val="20"/>
        </w:rPr>
        <w:lastRenderedPageBreak/>
        <w:t>Improved indicators for budget programmes: GRB work usually contributes to better performance indicators and understanding of programme results, and by introducing gender indicators enables the monitoring of budget programmes’ impact on men and women and different social groups.</w:t>
      </w:r>
    </w:p>
    <w:p w14:paraId="6F26CEE7" w14:textId="77777777" w:rsidR="007666F1" w:rsidRPr="001F1376" w:rsidRDefault="007666F1" w:rsidP="007666F1">
      <w:pPr>
        <w:pStyle w:val="ListParagraph"/>
        <w:numPr>
          <w:ilvl w:val="0"/>
          <w:numId w:val="21"/>
        </w:numPr>
        <w:ind w:left="720"/>
        <w:contextualSpacing w:val="0"/>
        <w:rPr>
          <w:rFonts w:ascii="Times New Roman" w:hAnsi="Times New Roman"/>
          <w:sz w:val="20"/>
          <w:szCs w:val="20"/>
        </w:rPr>
      </w:pPr>
      <w:r w:rsidRPr="001F1376">
        <w:rPr>
          <w:rFonts w:ascii="Times New Roman" w:hAnsi="Times New Roman"/>
          <w:sz w:val="20"/>
          <w:szCs w:val="20"/>
        </w:rPr>
        <w:t xml:space="preserve">Improved efficiency, by ensuring expenditure benefits those who need it most </w:t>
      </w:r>
    </w:p>
    <w:p w14:paraId="3EDC5B78" w14:textId="77777777" w:rsidR="007666F1" w:rsidRPr="001F1376" w:rsidRDefault="007666F1" w:rsidP="007666F1">
      <w:pPr>
        <w:pStyle w:val="ListParagraph"/>
        <w:numPr>
          <w:ilvl w:val="0"/>
          <w:numId w:val="21"/>
        </w:numPr>
        <w:ind w:left="720"/>
        <w:contextualSpacing w:val="0"/>
        <w:rPr>
          <w:rFonts w:ascii="Times New Roman" w:hAnsi="Times New Roman"/>
          <w:sz w:val="20"/>
          <w:szCs w:val="20"/>
        </w:rPr>
      </w:pPr>
      <w:r w:rsidRPr="001F1376">
        <w:rPr>
          <w:rFonts w:ascii="Times New Roman" w:hAnsi="Times New Roman"/>
          <w:sz w:val="20"/>
          <w:szCs w:val="20"/>
        </w:rPr>
        <w:t xml:space="preserve">Improved monitoring of </w:t>
      </w:r>
      <w:r>
        <w:rPr>
          <w:rFonts w:ascii="Times New Roman" w:hAnsi="Times New Roman"/>
          <w:sz w:val="20"/>
          <w:szCs w:val="20"/>
        </w:rPr>
        <w:t xml:space="preserve"> results/achievements</w:t>
      </w:r>
    </w:p>
    <w:p w14:paraId="26ADE5A2" w14:textId="77777777" w:rsidR="007666F1" w:rsidRPr="001F1376" w:rsidRDefault="007666F1" w:rsidP="007666F1">
      <w:pPr>
        <w:pStyle w:val="ListParagraph"/>
        <w:numPr>
          <w:ilvl w:val="0"/>
          <w:numId w:val="21"/>
        </w:numPr>
        <w:ind w:left="720"/>
        <w:contextualSpacing w:val="0"/>
        <w:rPr>
          <w:rFonts w:ascii="Times New Roman" w:hAnsi="Times New Roman"/>
          <w:sz w:val="20"/>
          <w:szCs w:val="20"/>
        </w:rPr>
      </w:pPr>
      <w:r w:rsidRPr="001F1376">
        <w:rPr>
          <w:rFonts w:ascii="Times New Roman" w:hAnsi="Times New Roman"/>
          <w:sz w:val="20"/>
          <w:szCs w:val="20"/>
        </w:rPr>
        <w:t xml:space="preserve">Improved budgetary decision-making processes, by engaging a wider range of society’s interests and improving their capacity for budgeting and policymaking. </w:t>
      </w:r>
    </w:p>
    <w:p w14:paraId="784F45EC" w14:textId="77777777" w:rsidR="007666F1" w:rsidRDefault="007666F1" w:rsidP="007666F1">
      <w:pPr>
        <w:pStyle w:val="Default"/>
        <w:jc w:val="both"/>
        <w:rPr>
          <w:rFonts w:ascii="Times New Roman" w:hAnsi="Times New Roman" w:cs="Times New Roman"/>
          <w:color w:val="auto"/>
          <w:sz w:val="20"/>
          <w:szCs w:val="20"/>
        </w:rPr>
      </w:pPr>
    </w:p>
    <w:p w14:paraId="143A7948" w14:textId="77777777" w:rsidR="007666F1" w:rsidRPr="003567D6" w:rsidRDefault="007666F1" w:rsidP="007666F1">
      <w:pPr>
        <w:pStyle w:val="Default"/>
        <w:jc w:val="both"/>
        <w:rPr>
          <w:rFonts w:ascii="Times New Roman" w:hAnsi="Times New Roman" w:cs="Times New Roman"/>
          <w:color w:val="auto"/>
          <w:sz w:val="20"/>
          <w:szCs w:val="20"/>
        </w:rPr>
      </w:pPr>
      <w:r w:rsidRPr="003567D6">
        <w:rPr>
          <w:rFonts w:ascii="Times New Roman" w:hAnsi="Times New Roman" w:cs="Times New Roman"/>
          <w:color w:val="auto"/>
          <w:sz w:val="20"/>
          <w:szCs w:val="20"/>
        </w:rPr>
        <w:t xml:space="preserve">The Government through the </w:t>
      </w:r>
      <w:r w:rsidRPr="00BE3D93">
        <w:rPr>
          <w:rFonts w:ascii="Times New Roman" w:hAnsi="Times New Roman" w:cs="Times New Roman"/>
          <w:color w:val="auto"/>
          <w:sz w:val="20"/>
          <w:szCs w:val="20"/>
        </w:rPr>
        <w:t xml:space="preserve">PFM Reform Strategy and Action plans (2017-2020) and the </w:t>
      </w:r>
      <w:r w:rsidRPr="003567D6">
        <w:rPr>
          <w:rFonts w:ascii="Times New Roman" w:hAnsi="Times New Roman" w:cs="Times New Roman"/>
          <w:color w:val="auto"/>
          <w:sz w:val="20"/>
          <w:szCs w:val="20"/>
        </w:rPr>
        <w:t>National GRB policy approved in 2018, committed to using gender-responsive planning and budgeting as a tool to mainstream gender issues into the public financial management system with the main purpose of ensuring that the benefits of plans and budgets reach the vulnerable groups characterized by their different gender needs and priorities</w:t>
      </w:r>
      <w:r>
        <w:rPr>
          <w:rFonts w:ascii="Times New Roman" w:hAnsi="Times New Roman" w:cs="Times New Roman"/>
          <w:color w:val="auto"/>
          <w:sz w:val="20"/>
          <w:szCs w:val="20"/>
        </w:rPr>
        <w:t>.</w:t>
      </w:r>
    </w:p>
    <w:p w14:paraId="224B6D17" w14:textId="77777777" w:rsidR="007666F1" w:rsidRPr="003567D6" w:rsidRDefault="007666F1" w:rsidP="007666F1">
      <w:pPr>
        <w:pStyle w:val="Default"/>
        <w:jc w:val="both"/>
        <w:rPr>
          <w:rFonts w:ascii="Times New Roman" w:hAnsi="Times New Roman" w:cs="Times New Roman"/>
          <w:color w:val="auto"/>
          <w:sz w:val="20"/>
          <w:szCs w:val="20"/>
        </w:rPr>
      </w:pPr>
    </w:p>
    <w:p w14:paraId="30AFBB7A" w14:textId="5D6C4810" w:rsidR="00084E74" w:rsidRPr="008A5243" w:rsidRDefault="007666F1" w:rsidP="0071780D">
      <w:pPr>
        <w:autoSpaceDE w:val="0"/>
        <w:autoSpaceDN w:val="0"/>
        <w:adjustRightInd w:val="0"/>
        <w:spacing w:after="160" w:line="259" w:lineRule="auto"/>
        <w:jc w:val="both"/>
        <w:rPr>
          <w:sz w:val="20"/>
          <w:szCs w:val="20"/>
        </w:rPr>
      </w:pPr>
      <w:r w:rsidRPr="003567D6">
        <w:rPr>
          <w:sz w:val="20"/>
          <w:szCs w:val="20"/>
        </w:rPr>
        <w:t xml:space="preserve">In Liberia, GRB has only been rolled out in 6 pilot Ministries. This project aims at applying the GRB principles and tools at </w:t>
      </w:r>
      <w:r>
        <w:rPr>
          <w:sz w:val="20"/>
          <w:szCs w:val="20"/>
        </w:rPr>
        <w:t>n</w:t>
      </w:r>
      <w:r w:rsidRPr="003567D6">
        <w:rPr>
          <w:sz w:val="20"/>
          <w:szCs w:val="20"/>
        </w:rPr>
        <w:t>ational and at county level</w:t>
      </w:r>
      <w:r>
        <w:rPr>
          <w:sz w:val="20"/>
          <w:szCs w:val="20"/>
        </w:rPr>
        <w:t>s</w:t>
      </w:r>
      <w:r w:rsidR="00677B91">
        <w:rPr>
          <w:sz w:val="20"/>
          <w:szCs w:val="20"/>
        </w:rPr>
        <w:t xml:space="preserve">. Scaling up GRB at the national level will be realized with the resources mobilized through innovative financing. The latter will </w:t>
      </w:r>
      <w:r w:rsidRPr="003567D6">
        <w:rPr>
          <w:sz w:val="20"/>
          <w:szCs w:val="20"/>
        </w:rPr>
        <w:t>specifically influenc</w:t>
      </w:r>
      <w:r w:rsidR="00677B91">
        <w:rPr>
          <w:sz w:val="20"/>
          <w:szCs w:val="20"/>
        </w:rPr>
        <w:t>e</w:t>
      </w:r>
      <w:r w:rsidRPr="003567D6">
        <w:rPr>
          <w:sz w:val="20"/>
          <w:szCs w:val="20"/>
        </w:rPr>
        <w:t xml:space="preserve"> targeted local governments so that </w:t>
      </w:r>
      <w:r w:rsidR="00677B91">
        <w:rPr>
          <w:sz w:val="20"/>
          <w:szCs w:val="20"/>
        </w:rPr>
        <w:t xml:space="preserve">their financial resources channeled through the </w:t>
      </w:r>
      <w:r w:rsidRPr="003567D6">
        <w:rPr>
          <w:sz w:val="20"/>
          <w:szCs w:val="20"/>
        </w:rPr>
        <w:t>county social development fund (CSDF)</w:t>
      </w:r>
      <w:r>
        <w:rPr>
          <w:sz w:val="20"/>
          <w:szCs w:val="20"/>
        </w:rPr>
        <w:t xml:space="preserve"> </w:t>
      </w:r>
      <w:r w:rsidR="00677B91">
        <w:rPr>
          <w:sz w:val="20"/>
          <w:szCs w:val="20"/>
        </w:rPr>
        <w:t xml:space="preserve">allocated </w:t>
      </w:r>
      <w:r>
        <w:rPr>
          <w:sz w:val="20"/>
          <w:szCs w:val="20"/>
        </w:rPr>
        <w:t xml:space="preserve">to the needs of the most needed by implementing peacebuilding activities from the </w:t>
      </w:r>
      <w:r w:rsidR="00677B91">
        <w:rPr>
          <w:sz w:val="20"/>
          <w:szCs w:val="20"/>
        </w:rPr>
        <w:t xml:space="preserve">second </w:t>
      </w:r>
      <w:r>
        <w:rPr>
          <w:sz w:val="20"/>
          <w:szCs w:val="20"/>
        </w:rPr>
        <w:t>NAP WPS</w:t>
      </w:r>
      <w:r w:rsidRPr="003567D6">
        <w:rPr>
          <w:sz w:val="20"/>
          <w:szCs w:val="20"/>
        </w:rPr>
        <w:t>.</w:t>
      </w:r>
      <w:r w:rsidR="00084E74" w:rsidRPr="00084E74">
        <w:rPr>
          <w:rFonts w:cs="Calibri"/>
          <w:color w:val="000000"/>
          <w:sz w:val="20"/>
          <w:szCs w:val="20"/>
        </w:rPr>
        <w:t xml:space="preserve"> </w:t>
      </w:r>
      <w:r w:rsidR="00677B91">
        <w:rPr>
          <w:rFonts w:cs="Calibri"/>
          <w:color w:val="000000"/>
          <w:sz w:val="20"/>
          <w:szCs w:val="20"/>
        </w:rPr>
        <w:t>CSDF</w:t>
      </w:r>
      <w:r w:rsidR="00084E74">
        <w:rPr>
          <w:rFonts w:cs="Calibri"/>
          <w:color w:val="000000"/>
          <w:sz w:val="20"/>
          <w:szCs w:val="20"/>
        </w:rPr>
        <w:t xml:space="preserve"> is </w:t>
      </w:r>
      <w:r w:rsidR="00084E74" w:rsidRPr="00AA1AF7">
        <w:rPr>
          <w:rFonts w:cs="Calibri"/>
          <w:color w:val="000000"/>
          <w:sz w:val="20"/>
          <w:szCs w:val="20"/>
        </w:rPr>
        <w:t xml:space="preserve">funded by the government through the national budget </w:t>
      </w:r>
      <w:r w:rsidR="00084E74">
        <w:rPr>
          <w:rFonts w:cs="Calibri"/>
          <w:color w:val="000000"/>
          <w:sz w:val="20"/>
          <w:szCs w:val="20"/>
        </w:rPr>
        <w:t xml:space="preserve">and </w:t>
      </w:r>
      <w:r w:rsidR="00084E74" w:rsidRPr="00AA1AF7">
        <w:rPr>
          <w:rFonts w:cs="Calibri"/>
          <w:color w:val="000000"/>
          <w:sz w:val="20"/>
          <w:szCs w:val="20"/>
        </w:rPr>
        <w:t>supports programs in the fifteen sub-divisions of the country.</w:t>
      </w:r>
      <w:r w:rsidR="00084E74">
        <w:rPr>
          <w:rFonts w:cs="Calibri"/>
          <w:color w:val="000000"/>
          <w:sz w:val="20"/>
          <w:szCs w:val="20"/>
        </w:rPr>
        <w:t xml:space="preserve"> This fund was set aside to respond to the needs of citizens at county level</w:t>
      </w:r>
      <w:r w:rsidR="00084E74" w:rsidRPr="00AA1AF7">
        <w:rPr>
          <w:rFonts w:cs="Calibri"/>
          <w:color w:val="000000"/>
          <w:sz w:val="20"/>
          <w:szCs w:val="20"/>
        </w:rPr>
        <w:t>.</w:t>
      </w:r>
      <w:r w:rsidR="00084E74">
        <w:rPr>
          <w:rFonts w:cs="Calibri"/>
          <w:color w:val="000000"/>
          <w:sz w:val="20"/>
          <w:szCs w:val="20"/>
        </w:rPr>
        <w:t xml:space="preserve"> </w:t>
      </w:r>
    </w:p>
    <w:p w14:paraId="42A4CC18" w14:textId="3C9629D4" w:rsidR="007666F1" w:rsidRPr="003567D6" w:rsidRDefault="007666F1" w:rsidP="007666F1">
      <w:pPr>
        <w:jc w:val="both"/>
        <w:rPr>
          <w:sz w:val="20"/>
          <w:szCs w:val="20"/>
        </w:rPr>
      </w:pPr>
      <w:r w:rsidRPr="003567D6">
        <w:rPr>
          <w:sz w:val="20"/>
          <w:szCs w:val="20"/>
        </w:rPr>
        <w:t xml:space="preserve"> In the framework of this project, the GRB specialist will tailor capacity building activities as per the findings of a capacity needs assessment that will be carried out at the onset of the project.</w:t>
      </w:r>
      <w:r>
        <w:rPr>
          <w:sz w:val="20"/>
          <w:szCs w:val="20"/>
        </w:rPr>
        <w:t xml:space="preserve"> </w:t>
      </w:r>
      <w:r w:rsidRPr="008A5243">
        <w:rPr>
          <w:sz w:val="20"/>
          <w:szCs w:val="20"/>
        </w:rPr>
        <w:t xml:space="preserve">Some of the trainings </w:t>
      </w:r>
      <w:r w:rsidR="008A5243" w:rsidRPr="008A5243">
        <w:rPr>
          <w:sz w:val="20"/>
          <w:szCs w:val="20"/>
        </w:rPr>
        <w:t xml:space="preserve">that will build on the trainings under </w:t>
      </w:r>
      <w:r w:rsidRPr="008A5243">
        <w:rPr>
          <w:sz w:val="20"/>
          <w:szCs w:val="20"/>
        </w:rPr>
        <w:t xml:space="preserve">output 1.1.include: GRB, government’s budget cycle, </w:t>
      </w:r>
      <w:r w:rsidR="00997D2A" w:rsidRPr="008A5243">
        <w:rPr>
          <w:sz w:val="20"/>
          <w:szCs w:val="20"/>
        </w:rPr>
        <w:t xml:space="preserve">government’s monitoring and planning cycles, and how to use GRB tools to make local budgets/funds responsive to the needs of most needed. </w:t>
      </w:r>
      <w:r w:rsidRPr="008A5243">
        <w:rPr>
          <w:sz w:val="20"/>
          <w:szCs w:val="20"/>
        </w:rPr>
        <w:t xml:space="preserve"> </w:t>
      </w:r>
      <w:r w:rsidRPr="003567D6">
        <w:rPr>
          <w:sz w:val="20"/>
          <w:szCs w:val="20"/>
        </w:rPr>
        <w:t xml:space="preserve">Targeted government officials will include planning and budgeting officials, M&amp;E officials and Gender Focal points, including  members of the Gender and Security National Task Force. The proposed intervention will support the MFDP and the MIA, through the National GRB unit to develop tools, procedures to institutionalize GRB at County level </w:t>
      </w:r>
      <w:r>
        <w:rPr>
          <w:sz w:val="20"/>
          <w:szCs w:val="20"/>
        </w:rPr>
        <w:t xml:space="preserve">for </w:t>
      </w:r>
      <w:r w:rsidRPr="003567D6">
        <w:rPr>
          <w:sz w:val="20"/>
          <w:szCs w:val="20"/>
        </w:rPr>
        <w:t>enhance</w:t>
      </w:r>
      <w:r>
        <w:rPr>
          <w:sz w:val="20"/>
          <w:szCs w:val="20"/>
        </w:rPr>
        <w:t xml:space="preserve">ment of </w:t>
      </w:r>
      <w:r w:rsidRPr="003567D6">
        <w:rPr>
          <w:sz w:val="20"/>
          <w:szCs w:val="20"/>
        </w:rPr>
        <w:t xml:space="preserve"> allocation of resources for the peacebuilding activities of the NAP WPS</w:t>
      </w:r>
      <w:r>
        <w:rPr>
          <w:sz w:val="20"/>
          <w:szCs w:val="20"/>
        </w:rPr>
        <w:t xml:space="preserve"> and  to strengthen the monitoring system</w:t>
      </w:r>
      <w:r w:rsidRPr="003567D6">
        <w:rPr>
          <w:sz w:val="20"/>
          <w:szCs w:val="20"/>
        </w:rPr>
        <w:t xml:space="preserve">.  </w:t>
      </w:r>
      <w:r w:rsidRPr="00734461">
        <w:rPr>
          <w:sz w:val="20"/>
          <w:szCs w:val="20"/>
        </w:rPr>
        <w:t xml:space="preserve">The Localization strategy </w:t>
      </w:r>
      <w:r w:rsidR="00997D2A">
        <w:rPr>
          <w:sz w:val="20"/>
          <w:szCs w:val="20"/>
        </w:rPr>
        <w:t xml:space="preserve">will </w:t>
      </w:r>
      <w:r w:rsidRPr="00734461">
        <w:rPr>
          <w:sz w:val="20"/>
          <w:szCs w:val="20"/>
        </w:rPr>
        <w:t>allow local communities to analyze their everyday government functions and policies to see what is promoting or hindering the implementation of the WPS resolutions</w:t>
      </w:r>
      <w:r w:rsidRPr="003567D6">
        <w:rPr>
          <w:sz w:val="20"/>
          <w:szCs w:val="20"/>
        </w:rPr>
        <w:t xml:space="preserve">. This will include three major steps: </w:t>
      </w:r>
      <w:r w:rsidRPr="00734461">
        <w:rPr>
          <w:sz w:val="20"/>
          <w:szCs w:val="20"/>
        </w:rPr>
        <w:t>Convening local authorities and other key local actors</w:t>
      </w:r>
      <w:r>
        <w:rPr>
          <w:sz w:val="20"/>
          <w:szCs w:val="20"/>
        </w:rPr>
        <w:t xml:space="preserve">; </w:t>
      </w:r>
      <w:r w:rsidRPr="00734461">
        <w:rPr>
          <w:sz w:val="20"/>
          <w:szCs w:val="20"/>
        </w:rPr>
        <w:t xml:space="preserve">Developing local legal/policy instruments </w:t>
      </w:r>
      <w:r>
        <w:rPr>
          <w:sz w:val="20"/>
          <w:szCs w:val="20"/>
        </w:rPr>
        <w:t xml:space="preserve"> and tools </w:t>
      </w:r>
      <w:r w:rsidRPr="00734461">
        <w:rPr>
          <w:sz w:val="20"/>
          <w:szCs w:val="20"/>
        </w:rPr>
        <w:t xml:space="preserve">for implementation of </w:t>
      </w:r>
      <w:r>
        <w:rPr>
          <w:sz w:val="20"/>
          <w:szCs w:val="20"/>
        </w:rPr>
        <w:t xml:space="preserve"> NAP WPS </w:t>
      </w:r>
      <w:r w:rsidRPr="00734461">
        <w:rPr>
          <w:sz w:val="20"/>
          <w:szCs w:val="20"/>
        </w:rPr>
        <w:t>at the local level</w:t>
      </w:r>
      <w:r>
        <w:rPr>
          <w:sz w:val="20"/>
          <w:szCs w:val="20"/>
        </w:rPr>
        <w:t xml:space="preserve"> through GRB; </w:t>
      </w:r>
      <w:r w:rsidRPr="00734461">
        <w:rPr>
          <w:sz w:val="20"/>
          <w:szCs w:val="20"/>
        </w:rPr>
        <w:t xml:space="preserve"> Building capacity</w:t>
      </w:r>
      <w:r>
        <w:rPr>
          <w:sz w:val="20"/>
          <w:szCs w:val="20"/>
        </w:rPr>
        <w:t xml:space="preserve"> of local targeted government</w:t>
      </w:r>
      <w:r w:rsidRPr="00734461">
        <w:rPr>
          <w:sz w:val="20"/>
          <w:szCs w:val="20"/>
        </w:rPr>
        <w:t xml:space="preserve"> to ensure implementation</w:t>
      </w:r>
      <w:r>
        <w:rPr>
          <w:sz w:val="20"/>
          <w:szCs w:val="20"/>
        </w:rPr>
        <w:t>, and allocation of resources</w:t>
      </w:r>
      <w:r w:rsidRPr="00734461">
        <w:rPr>
          <w:sz w:val="20"/>
          <w:szCs w:val="20"/>
        </w:rPr>
        <w:t xml:space="preserve"> and sustainability</w:t>
      </w:r>
      <w:r>
        <w:rPr>
          <w:sz w:val="20"/>
          <w:szCs w:val="20"/>
        </w:rPr>
        <w:t>.</w:t>
      </w:r>
      <w:r w:rsidRPr="00734461">
        <w:rPr>
          <w:sz w:val="20"/>
          <w:szCs w:val="20"/>
        </w:rPr>
        <w:t> </w:t>
      </w:r>
    </w:p>
    <w:p w14:paraId="58221C68" w14:textId="22AA0C17" w:rsidR="00734461" w:rsidRPr="00B03167" w:rsidRDefault="00734461" w:rsidP="005C3F7D">
      <w:pPr>
        <w:jc w:val="both"/>
        <w:rPr>
          <w:b/>
          <w:sz w:val="20"/>
          <w:szCs w:val="20"/>
        </w:rPr>
      </w:pPr>
    </w:p>
    <w:p w14:paraId="028B3FAE" w14:textId="5B9935AD" w:rsidR="003C00AD" w:rsidRDefault="003C00AD" w:rsidP="003C00AD">
      <w:pPr>
        <w:jc w:val="both"/>
        <w:rPr>
          <w:b/>
          <w:sz w:val="20"/>
          <w:szCs w:val="20"/>
        </w:rPr>
      </w:pPr>
      <w:r w:rsidRPr="00B03167">
        <w:rPr>
          <w:b/>
          <w:sz w:val="20"/>
          <w:szCs w:val="20"/>
        </w:rPr>
        <w:t>Output 1.3. Targeted government institutions have access to relevant coordination, monitoring and reporting tools and capacity to use them</w:t>
      </w:r>
    </w:p>
    <w:p w14:paraId="1FAD1B3F" w14:textId="77777777" w:rsidR="00675807" w:rsidRPr="00B03167" w:rsidRDefault="00675807" w:rsidP="003C00AD">
      <w:pPr>
        <w:jc w:val="both"/>
        <w:rPr>
          <w:b/>
          <w:sz w:val="20"/>
          <w:szCs w:val="20"/>
        </w:rPr>
      </w:pPr>
    </w:p>
    <w:p w14:paraId="2708E981" w14:textId="6CDE7951" w:rsidR="0071780D" w:rsidRPr="00675807" w:rsidRDefault="0071780D" w:rsidP="0071780D">
      <w:pPr>
        <w:autoSpaceDE w:val="0"/>
        <w:autoSpaceDN w:val="0"/>
        <w:adjustRightInd w:val="0"/>
        <w:jc w:val="both"/>
        <w:rPr>
          <w:sz w:val="20"/>
          <w:szCs w:val="20"/>
        </w:rPr>
      </w:pPr>
      <w:r w:rsidRPr="00AE27FC">
        <w:rPr>
          <w:sz w:val="20"/>
          <w:szCs w:val="20"/>
        </w:rPr>
        <w:t xml:space="preserve">By the end of </w:t>
      </w:r>
      <w:r>
        <w:rPr>
          <w:sz w:val="20"/>
          <w:szCs w:val="20"/>
        </w:rPr>
        <w:t xml:space="preserve">this intervention </w:t>
      </w:r>
      <w:r w:rsidRPr="00AE27FC">
        <w:rPr>
          <w:sz w:val="20"/>
          <w:szCs w:val="20"/>
        </w:rPr>
        <w:t>a strong monitoring</w:t>
      </w:r>
      <w:r>
        <w:rPr>
          <w:sz w:val="20"/>
          <w:szCs w:val="20"/>
        </w:rPr>
        <w:t>,</w:t>
      </w:r>
      <w:r w:rsidRPr="00AE27FC">
        <w:rPr>
          <w:sz w:val="20"/>
          <w:szCs w:val="20"/>
        </w:rPr>
        <w:t xml:space="preserve"> reporting and coordination mechanism will be put in place to strengthen the accountability </w:t>
      </w:r>
      <w:r>
        <w:rPr>
          <w:sz w:val="20"/>
          <w:szCs w:val="20"/>
        </w:rPr>
        <w:t xml:space="preserve">of </w:t>
      </w:r>
      <w:r w:rsidRPr="00AE27FC">
        <w:rPr>
          <w:sz w:val="20"/>
          <w:szCs w:val="20"/>
        </w:rPr>
        <w:t xml:space="preserve">the NAP WPS. </w:t>
      </w:r>
      <w:r w:rsidRPr="005E0CDB">
        <w:rPr>
          <w:sz w:val="20"/>
          <w:szCs w:val="20"/>
        </w:rPr>
        <w:t>The NAP is in itself</w:t>
      </w:r>
      <w:r>
        <w:rPr>
          <w:sz w:val="20"/>
          <w:szCs w:val="20"/>
        </w:rPr>
        <w:t xml:space="preserve"> </w:t>
      </w:r>
      <w:r w:rsidRPr="005E0CDB">
        <w:rPr>
          <w:sz w:val="20"/>
          <w:szCs w:val="20"/>
        </w:rPr>
        <w:t xml:space="preserve">a planning and monitoring tool for the </w:t>
      </w:r>
      <w:r w:rsidR="00F137B4">
        <w:rPr>
          <w:sz w:val="20"/>
          <w:szCs w:val="20"/>
        </w:rPr>
        <w:t>Government of Liberia (</w:t>
      </w:r>
      <w:r w:rsidRPr="005E0CDB">
        <w:rPr>
          <w:sz w:val="20"/>
          <w:szCs w:val="20"/>
        </w:rPr>
        <w:t>GoL</w:t>
      </w:r>
      <w:r w:rsidR="00F137B4">
        <w:rPr>
          <w:sz w:val="20"/>
          <w:szCs w:val="20"/>
        </w:rPr>
        <w:t>)</w:t>
      </w:r>
      <w:r w:rsidRPr="005E0CDB">
        <w:rPr>
          <w:sz w:val="20"/>
          <w:szCs w:val="20"/>
        </w:rPr>
        <w:t xml:space="preserve"> and its partners to assess progress </w:t>
      </w:r>
      <w:r>
        <w:rPr>
          <w:sz w:val="20"/>
          <w:szCs w:val="20"/>
        </w:rPr>
        <w:t xml:space="preserve">in </w:t>
      </w:r>
      <w:r w:rsidRPr="005E0CDB">
        <w:rPr>
          <w:sz w:val="20"/>
          <w:szCs w:val="20"/>
        </w:rPr>
        <w:t>the advancement of</w:t>
      </w:r>
      <w:r>
        <w:rPr>
          <w:sz w:val="20"/>
          <w:szCs w:val="20"/>
        </w:rPr>
        <w:t xml:space="preserve"> </w:t>
      </w:r>
      <w:r w:rsidRPr="005E0CDB">
        <w:rPr>
          <w:sz w:val="20"/>
          <w:szCs w:val="20"/>
        </w:rPr>
        <w:t xml:space="preserve">women’s issues. It contains outcomes, outputs, indicators with baselines and targets, activities, timelines, an extensive list of stakeholders and is budgeted. </w:t>
      </w:r>
      <w:r>
        <w:rPr>
          <w:sz w:val="20"/>
          <w:szCs w:val="20"/>
        </w:rPr>
        <w:t xml:space="preserve">As the result of this intervention, </w:t>
      </w:r>
      <w:r w:rsidRPr="00AE27FC">
        <w:rPr>
          <w:sz w:val="20"/>
          <w:szCs w:val="20"/>
        </w:rPr>
        <w:t>the monitoring, and reporting framework of the</w:t>
      </w:r>
      <w:r>
        <w:rPr>
          <w:sz w:val="20"/>
          <w:szCs w:val="20"/>
        </w:rPr>
        <w:t xml:space="preserve"> </w:t>
      </w:r>
      <w:r w:rsidRPr="00AE27FC">
        <w:rPr>
          <w:sz w:val="20"/>
          <w:szCs w:val="20"/>
        </w:rPr>
        <w:t>second phase</w:t>
      </w:r>
      <w:r>
        <w:rPr>
          <w:sz w:val="20"/>
          <w:szCs w:val="20"/>
        </w:rPr>
        <w:t xml:space="preserve"> of the</w:t>
      </w:r>
      <w:r w:rsidRPr="00AE27FC">
        <w:rPr>
          <w:sz w:val="20"/>
          <w:szCs w:val="20"/>
        </w:rPr>
        <w:t xml:space="preserve"> NAP will be </w:t>
      </w:r>
      <w:r>
        <w:rPr>
          <w:sz w:val="20"/>
          <w:szCs w:val="20"/>
        </w:rPr>
        <w:t>clear</w:t>
      </w:r>
      <w:r w:rsidRPr="00AE27FC">
        <w:rPr>
          <w:sz w:val="20"/>
          <w:szCs w:val="20"/>
        </w:rPr>
        <w:t>, detailed and user-friendly.</w:t>
      </w:r>
      <w:r>
        <w:rPr>
          <w:sz w:val="20"/>
          <w:szCs w:val="20"/>
        </w:rPr>
        <w:t xml:space="preserve"> The GRB component of the project will contribute to the strengthening of  monitoring system and transparency through the development of guidelines, tools and by strengthening the capacities of targeted civil servants on results-based and gender responsive monitoring.</w:t>
      </w:r>
      <w:r w:rsidRPr="00AE27FC">
        <w:rPr>
          <w:sz w:val="20"/>
          <w:szCs w:val="20"/>
        </w:rPr>
        <w:t xml:space="preserve"> This will help to strengthen a sustainable approach, via a multidimensional and gender sensitive system, which </w:t>
      </w:r>
      <w:r w:rsidRPr="000D0EF6">
        <w:rPr>
          <w:sz w:val="20"/>
          <w:szCs w:val="20"/>
        </w:rPr>
        <w:t>supports the continuous improvement of the implementation process. Part of the implementing structure includes a Monitoring and Evaluation Learning (M&amp;EL) Unit, which has a critical role to play in developing a detailed M&amp;EL plan.</w:t>
      </w:r>
      <w:r>
        <w:rPr>
          <w:sz w:val="20"/>
          <w:szCs w:val="20"/>
        </w:rPr>
        <w:t xml:space="preserve"> </w:t>
      </w:r>
      <w:r w:rsidRPr="00AE27FC">
        <w:rPr>
          <w:sz w:val="20"/>
          <w:szCs w:val="20"/>
        </w:rPr>
        <w:t>With the new structure in place, reporting lines will be clear and effective, thanks to the use of templates, tools and training to ensure inclusiveness, transparency and accountability.</w:t>
      </w:r>
      <w:r w:rsidRPr="003C130B">
        <w:rPr>
          <w:sz w:val="20"/>
          <w:szCs w:val="20"/>
        </w:rPr>
        <w:t xml:space="preserve"> The M&amp;E mechanism will monitor the allocation of resources mobilized for the NAP WPS through GRB and innovative financing. </w:t>
      </w:r>
    </w:p>
    <w:p w14:paraId="1BF2C89E" w14:textId="77777777" w:rsidR="0071780D" w:rsidRPr="003C130B" w:rsidRDefault="0071780D" w:rsidP="0071780D">
      <w:pPr>
        <w:autoSpaceDE w:val="0"/>
        <w:autoSpaceDN w:val="0"/>
        <w:adjustRightInd w:val="0"/>
        <w:jc w:val="both"/>
        <w:rPr>
          <w:sz w:val="20"/>
          <w:szCs w:val="20"/>
        </w:rPr>
      </w:pPr>
    </w:p>
    <w:p w14:paraId="4C070534" w14:textId="00440E0B" w:rsidR="0071780D" w:rsidRDefault="0071780D" w:rsidP="0071780D">
      <w:pPr>
        <w:autoSpaceDE w:val="0"/>
        <w:autoSpaceDN w:val="0"/>
        <w:adjustRightInd w:val="0"/>
        <w:jc w:val="both"/>
        <w:rPr>
          <w:sz w:val="20"/>
          <w:szCs w:val="20"/>
        </w:rPr>
      </w:pPr>
      <w:r w:rsidRPr="0099239C">
        <w:rPr>
          <w:sz w:val="20"/>
          <w:szCs w:val="20"/>
        </w:rPr>
        <w:t>The Second phase of the NAP WPS includes a description of an implementation structure and terms of</w:t>
      </w:r>
      <w:r>
        <w:rPr>
          <w:sz w:val="20"/>
          <w:szCs w:val="20"/>
        </w:rPr>
        <w:t xml:space="preserve"> </w:t>
      </w:r>
      <w:r w:rsidRPr="0099239C">
        <w:rPr>
          <w:sz w:val="20"/>
          <w:szCs w:val="20"/>
        </w:rPr>
        <w:t>reference for this structure. Under the new implementation structure, roles and responsibilities of each coordinating body was simplified and clearly defined. Membership in each body represents multiple government sectors and institutions with a schedule for meetings and reporting deadlines</w:t>
      </w:r>
      <w:r>
        <w:rPr>
          <w:sz w:val="20"/>
          <w:szCs w:val="20"/>
        </w:rPr>
        <w:t xml:space="preserve">. </w:t>
      </w:r>
      <w:r w:rsidRPr="0099239C">
        <w:rPr>
          <w:sz w:val="20"/>
          <w:szCs w:val="20"/>
        </w:rPr>
        <w:t>This will enhance its ability to track activity implementation and will be a measure for accountability if efforts go off course.</w:t>
      </w:r>
      <w:r>
        <w:rPr>
          <w:sz w:val="20"/>
          <w:szCs w:val="20"/>
        </w:rPr>
        <w:t xml:space="preserve"> </w:t>
      </w:r>
      <w:r w:rsidRPr="00AE27FC">
        <w:rPr>
          <w:sz w:val="20"/>
          <w:szCs w:val="20"/>
        </w:rPr>
        <w:t xml:space="preserve">The reporting cycle of the NAP is aligned to the GoL financial reporting cycle, which is quarterly and annually. Timelines for district, county and </w:t>
      </w:r>
      <w:r w:rsidRPr="00AE27FC">
        <w:rPr>
          <w:sz w:val="20"/>
          <w:szCs w:val="20"/>
        </w:rPr>
        <w:lastRenderedPageBreak/>
        <w:t>national level reporting will follow the fiscal year. Quarterly reporting will be done at district and county levels and fe</w:t>
      </w:r>
      <w:r>
        <w:rPr>
          <w:sz w:val="20"/>
          <w:szCs w:val="20"/>
        </w:rPr>
        <w:t>e</w:t>
      </w:r>
      <w:r w:rsidRPr="00AE27FC">
        <w:rPr>
          <w:sz w:val="20"/>
          <w:szCs w:val="20"/>
        </w:rPr>
        <w:t>d into quarterly and annual reports that the M&amp;EL unit will compile for the Technical Working Group (TWG). The TWG will update the National Steering Committee (NSC) on a quarterly basis and report annually to both the NSC and the President.</w:t>
      </w:r>
    </w:p>
    <w:p w14:paraId="4DDB747E" w14:textId="77777777" w:rsidR="0071780D" w:rsidRDefault="0071780D" w:rsidP="0071780D">
      <w:pPr>
        <w:autoSpaceDE w:val="0"/>
        <w:autoSpaceDN w:val="0"/>
        <w:adjustRightInd w:val="0"/>
        <w:jc w:val="both"/>
        <w:rPr>
          <w:sz w:val="20"/>
          <w:szCs w:val="20"/>
        </w:rPr>
      </w:pPr>
    </w:p>
    <w:p w14:paraId="45FACF33" w14:textId="08CCDED5" w:rsidR="003C00AD" w:rsidRDefault="00F025A8" w:rsidP="00A158E0">
      <w:pPr>
        <w:jc w:val="both"/>
        <w:rPr>
          <w:sz w:val="20"/>
          <w:szCs w:val="20"/>
        </w:rPr>
      </w:pPr>
      <w:r w:rsidRPr="00155358">
        <w:rPr>
          <w:sz w:val="20"/>
          <w:szCs w:val="20"/>
        </w:rPr>
        <w:t xml:space="preserve">The CEDAW Committee’s </w:t>
      </w:r>
      <w:hyperlink r:id="rId9" w:history="1">
        <w:r w:rsidRPr="00155358">
          <w:rPr>
            <w:sz w:val="20"/>
            <w:szCs w:val="20"/>
          </w:rPr>
          <w:t>General recommendation no. 30 on women in conflict prevention, conflict and post-conflict situations</w:t>
        </w:r>
      </w:hyperlink>
      <w:r w:rsidRPr="00155358">
        <w:rPr>
          <w:sz w:val="20"/>
          <w:szCs w:val="20"/>
        </w:rPr>
        <w:t xml:space="preserve"> is a landmark document</w:t>
      </w:r>
      <w:r>
        <w:rPr>
          <w:sz w:val="20"/>
          <w:szCs w:val="20"/>
        </w:rPr>
        <w:t xml:space="preserve"> that </w:t>
      </w:r>
      <w:r w:rsidRPr="00155358">
        <w:rPr>
          <w:sz w:val="20"/>
          <w:szCs w:val="20"/>
        </w:rPr>
        <w:t>giv</w:t>
      </w:r>
      <w:r>
        <w:rPr>
          <w:sz w:val="20"/>
          <w:szCs w:val="20"/>
        </w:rPr>
        <w:t>es</w:t>
      </w:r>
      <w:r w:rsidRPr="00155358">
        <w:rPr>
          <w:sz w:val="20"/>
          <w:szCs w:val="20"/>
        </w:rPr>
        <w:t xml:space="preserve"> authoritative guidance to countries that have ratified </w:t>
      </w:r>
      <w:r>
        <w:rPr>
          <w:sz w:val="20"/>
          <w:szCs w:val="20"/>
        </w:rPr>
        <w:t xml:space="preserve"> CEDAW </w:t>
      </w:r>
      <w:r w:rsidRPr="00155358">
        <w:rPr>
          <w:sz w:val="20"/>
          <w:szCs w:val="20"/>
        </w:rPr>
        <w:t xml:space="preserve">on concrete measures to ensure women’s human rights are protected before, during and after conflict. The general recommendation makes clear that the Convention applies in all forms of conflict and post-conflict settings and addresses crucial issues facing women in these settings, including violence and challenges in access justice and education, employment and health. It gives guidance </w:t>
      </w:r>
      <w:r>
        <w:rPr>
          <w:sz w:val="20"/>
          <w:szCs w:val="20"/>
        </w:rPr>
        <w:t xml:space="preserve">on </w:t>
      </w:r>
      <w:r w:rsidRPr="00155358">
        <w:rPr>
          <w:sz w:val="20"/>
          <w:szCs w:val="20"/>
        </w:rPr>
        <w:t xml:space="preserve"> States parties’ obligation of due diligence in respect </w:t>
      </w:r>
      <w:r>
        <w:rPr>
          <w:sz w:val="20"/>
          <w:szCs w:val="20"/>
        </w:rPr>
        <w:t>t</w:t>
      </w:r>
      <w:r w:rsidRPr="00155358">
        <w:rPr>
          <w:sz w:val="20"/>
          <w:szCs w:val="20"/>
        </w:rPr>
        <w:t>o crimes</w:t>
      </w:r>
      <w:r>
        <w:rPr>
          <w:sz w:val="20"/>
          <w:szCs w:val="20"/>
        </w:rPr>
        <w:t xml:space="preserve">  committed </w:t>
      </w:r>
      <w:r w:rsidRPr="00155358">
        <w:rPr>
          <w:sz w:val="20"/>
          <w:szCs w:val="20"/>
        </w:rPr>
        <w:t>against women by non-State actors. The general recommendation affirms CEDAW’s linkages with the Security Council’s women, peace and security agenda</w:t>
      </w:r>
      <w:r>
        <w:rPr>
          <w:rStyle w:val="FootnoteReference"/>
          <w:sz w:val="20"/>
          <w:szCs w:val="20"/>
        </w:rPr>
        <w:footnoteReference w:id="55"/>
      </w:r>
      <w:r w:rsidRPr="00155358">
        <w:rPr>
          <w:sz w:val="20"/>
          <w:szCs w:val="20"/>
        </w:rPr>
        <w:t>.</w:t>
      </w:r>
      <w:r w:rsidRPr="00211B6F">
        <w:rPr>
          <w:color w:val="FF0000"/>
          <w:sz w:val="20"/>
          <w:szCs w:val="20"/>
        </w:rPr>
        <w:t xml:space="preserve"> </w:t>
      </w:r>
      <w:r w:rsidRPr="00211B6F">
        <w:rPr>
          <w:sz w:val="20"/>
          <w:szCs w:val="20"/>
        </w:rPr>
        <w:t xml:space="preserve">As per Article 18 the State Parties that have ratified CEDAW are obligated to submit a report every four years on the implementation of the Concluding Observations. This reporting mechanism </w:t>
      </w:r>
      <w:r>
        <w:rPr>
          <w:sz w:val="20"/>
          <w:szCs w:val="20"/>
        </w:rPr>
        <w:t xml:space="preserve">thus is </w:t>
      </w:r>
      <w:r w:rsidRPr="00211B6F">
        <w:rPr>
          <w:sz w:val="20"/>
          <w:szCs w:val="20"/>
        </w:rPr>
        <w:t>an International accountability mechanism that reinforces the implementation of the WPS agenda</w:t>
      </w:r>
      <w:r>
        <w:rPr>
          <w:sz w:val="20"/>
          <w:szCs w:val="20"/>
        </w:rPr>
        <w:t>.</w:t>
      </w:r>
    </w:p>
    <w:p w14:paraId="38FF1241" w14:textId="77777777" w:rsidR="00F025A8" w:rsidRPr="00CD24BB" w:rsidRDefault="00F025A8" w:rsidP="003C00AD">
      <w:pPr>
        <w:rPr>
          <w:sz w:val="20"/>
          <w:szCs w:val="20"/>
        </w:rPr>
      </w:pPr>
    </w:p>
    <w:p w14:paraId="69D934F2" w14:textId="7C8543FC" w:rsidR="003C00AD" w:rsidRPr="00AE27FC" w:rsidRDefault="003C00AD" w:rsidP="003C00AD">
      <w:pPr>
        <w:rPr>
          <w:b/>
          <w:sz w:val="20"/>
          <w:szCs w:val="20"/>
        </w:rPr>
      </w:pPr>
      <w:r w:rsidRPr="00AE27FC">
        <w:rPr>
          <w:b/>
          <w:sz w:val="20"/>
          <w:szCs w:val="20"/>
        </w:rPr>
        <w:t>Outcome 2:</w:t>
      </w:r>
      <w:r w:rsidR="00211B6F">
        <w:rPr>
          <w:b/>
          <w:sz w:val="20"/>
          <w:szCs w:val="20"/>
        </w:rPr>
        <w:t xml:space="preserve"> </w:t>
      </w:r>
      <w:r w:rsidRPr="00AE27FC">
        <w:rPr>
          <w:b/>
          <w:sz w:val="20"/>
          <w:szCs w:val="20"/>
        </w:rPr>
        <w:t xml:space="preserve">More women, including marginalized women, in targeted counties hold the government accountable for the NAP WPS and support the implementation of the peacebuilding related activities of the NAP WPS </w:t>
      </w:r>
    </w:p>
    <w:p w14:paraId="4CD1220C" w14:textId="77777777" w:rsidR="003C00AD" w:rsidRPr="00AE27FC" w:rsidRDefault="003C00AD" w:rsidP="003C00AD">
      <w:pPr>
        <w:rPr>
          <w:b/>
          <w:sz w:val="20"/>
          <w:szCs w:val="20"/>
        </w:rPr>
      </w:pPr>
    </w:p>
    <w:p w14:paraId="6CCE039B" w14:textId="77777777" w:rsidR="00CD0BFA" w:rsidRDefault="00CD0BFA" w:rsidP="00CD0BFA">
      <w:pPr>
        <w:rPr>
          <w:b/>
          <w:sz w:val="20"/>
          <w:szCs w:val="20"/>
        </w:rPr>
      </w:pPr>
      <w:r w:rsidRPr="00AE27FC">
        <w:rPr>
          <w:b/>
          <w:sz w:val="20"/>
          <w:szCs w:val="20"/>
        </w:rPr>
        <w:t xml:space="preserve">Output 2.1. Women Organizations have strengthened capacities to implement, monitor, report and promote evidence-based advocacy to ensure implementation of the NAP WPS. </w:t>
      </w:r>
    </w:p>
    <w:p w14:paraId="422FBF0F" w14:textId="77777777" w:rsidR="000E2959" w:rsidRDefault="000E2959" w:rsidP="003C00AD">
      <w:pPr>
        <w:rPr>
          <w:b/>
          <w:sz w:val="20"/>
          <w:szCs w:val="20"/>
        </w:rPr>
      </w:pPr>
    </w:p>
    <w:p w14:paraId="34DEE802" w14:textId="7A8A2846" w:rsidR="009C15BF" w:rsidRDefault="009C15BF" w:rsidP="009C15BF">
      <w:pPr>
        <w:pStyle w:val="Default"/>
        <w:jc w:val="both"/>
        <w:rPr>
          <w:rFonts w:ascii="Times New Roman" w:hAnsi="Times New Roman"/>
          <w:color w:val="auto"/>
          <w:sz w:val="20"/>
          <w:szCs w:val="20"/>
        </w:rPr>
      </w:pPr>
      <w:r w:rsidRPr="00EC2B48">
        <w:rPr>
          <w:rFonts w:ascii="Times New Roman" w:hAnsi="Times New Roman"/>
          <w:color w:val="auto"/>
          <w:sz w:val="20"/>
          <w:szCs w:val="20"/>
        </w:rPr>
        <w:t xml:space="preserve">Alongside the strengthening of state institutions and mechanisms for implementation of the NAP WPS, the convening Agencies will continue </w:t>
      </w:r>
      <w:r>
        <w:rPr>
          <w:rFonts w:ascii="Times New Roman" w:hAnsi="Times New Roman"/>
          <w:color w:val="auto"/>
          <w:sz w:val="20"/>
          <w:szCs w:val="20"/>
        </w:rPr>
        <w:t xml:space="preserve">strengthening </w:t>
      </w:r>
      <w:r w:rsidRPr="00EC2B48">
        <w:rPr>
          <w:rFonts w:ascii="Times New Roman" w:hAnsi="Times New Roman"/>
          <w:color w:val="auto"/>
          <w:sz w:val="20"/>
          <w:szCs w:val="20"/>
        </w:rPr>
        <w:t>their investments in targeted communities to further develop core skills and capacities, including advocacy and monitoring for accountability to enable women’s groups, young women, and women with disabilities to meaningfully participate and shape more equitable and inclusive peacebuilding</w:t>
      </w:r>
      <w:r>
        <w:rPr>
          <w:rFonts w:ascii="Times New Roman" w:hAnsi="Times New Roman"/>
          <w:color w:val="auto"/>
          <w:sz w:val="20"/>
          <w:szCs w:val="20"/>
        </w:rPr>
        <w:t xml:space="preserve"> and local plans</w:t>
      </w:r>
      <w:r w:rsidRPr="00EC2B48">
        <w:rPr>
          <w:rFonts w:ascii="Times New Roman" w:hAnsi="Times New Roman"/>
          <w:color w:val="auto"/>
          <w:sz w:val="20"/>
          <w:szCs w:val="20"/>
        </w:rPr>
        <w:t>.</w:t>
      </w:r>
    </w:p>
    <w:p w14:paraId="6677736F" w14:textId="77777777" w:rsidR="009C15BF" w:rsidRDefault="009C15BF" w:rsidP="009C15BF">
      <w:pPr>
        <w:pStyle w:val="Default"/>
        <w:jc w:val="both"/>
        <w:rPr>
          <w:rFonts w:ascii="Times New Roman" w:hAnsi="Times New Roman"/>
          <w:color w:val="auto"/>
          <w:sz w:val="20"/>
          <w:szCs w:val="20"/>
        </w:rPr>
      </w:pPr>
    </w:p>
    <w:p w14:paraId="0F9459F2" w14:textId="77777777" w:rsidR="009C15BF" w:rsidRDefault="009C15BF" w:rsidP="009C15BF">
      <w:pPr>
        <w:autoSpaceDE w:val="0"/>
        <w:autoSpaceDN w:val="0"/>
        <w:adjustRightInd w:val="0"/>
        <w:jc w:val="both"/>
        <w:rPr>
          <w:sz w:val="20"/>
          <w:szCs w:val="20"/>
        </w:rPr>
      </w:pPr>
      <w:r w:rsidRPr="002A74D0">
        <w:rPr>
          <w:sz w:val="20"/>
          <w:szCs w:val="20"/>
        </w:rPr>
        <w:t>The second NAP</w:t>
      </w:r>
      <w:r>
        <w:rPr>
          <w:sz w:val="20"/>
          <w:szCs w:val="20"/>
        </w:rPr>
        <w:t xml:space="preserve"> </w:t>
      </w:r>
      <w:r w:rsidRPr="002A74D0">
        <w:rPr>
          <w:sz w:val="20"/>
          <w:szCs w:val="20"/>
        </w:rPr>
        <w:t>WPS describes the</w:t>
      </w:r>
      <w:r>
        <w:rPr>
          <w:sz w:val="20"/>
          <w:szCs w:val="20"/>
        </w:rPr>
        <w:t xml:space="preserve"> importance of enhancing </w:t>
      </w:r>
      <w:r w:rsidRPr="002A74D0">
        <w:rPr>
          <w:sz w:val="20"/>
          <w:szCs w:val="20"/>
        </w:rPr>
        <w:t>implementation at local level.</w:t>
      </w:r>
      <w:r>
        <w:rPr>
          <w:sz w:val="20"/>
          <w:szCs w:val="20"/>
        </w:rPr>
        <w:t xml:space="preserve"> The NAP WPS describes the structure that is in charge of implementing the NAP WPS at local level, the county Task Force. </w:t>
      </w:r>
      <w:r w:rsidRPr="002A74D0">
        <w:rPr>
          <w:sz w:val="20"/>
          <w:szCs w:val="20"/>
        </w:rPr>
        <w:t>The County Task Force</w:t>
      </w:r>
      <w:r>
        <w:rPr>
          <w:sz w:val="20"/>
          <w:szCs w:val="20"/>
        </w:rPr>
        <w:t xml:space="preserve"> is </w:t>
      </w:r>
      <w:r w:rsidRPr="002A74D0">
        <w:rPr>
          <w:sz w:val="20"/>
          <w:szCs w:val="20"/>
        </w:rPr>
        <w:t>composed of County Gender Coordinators, Office of the Development Superintendent  Representative of the county councils in each county, Representative of government ministries in the counties,</w:t>
      </w:r>
      <w:r>
        <w:rPr>
          <w:sz w:val="20"/>
          <w:szCs w:val="20"/>
        </w:rPr>
        <w:t xml:space="preserve"> and</w:t>
      </w:r>
      <w:r w:rsidRPr="002A74D0">
        <w:rPr>
          <w:sz w:val="20"/>
          <w:szCs w:val="20"/>
        </w:rPr>
        <w:t xml:space="preserve"> Women’s groups in the counties.</w:t>
      </w:r>
      <w:r>
        <w:rPr>
          <w:sz w:val="20"/>
          <w:szCs w:val="20"/>
        </w:rPr>
        <w:t xml:space="preserve"> In addition,</w:t>
      </w:r>
      <w:r w:rsidRPr="002A74D0">
        <w:rPr>
          <w:sz w:val="20"/>
          <w:szCs w:val="20"/>
        </w:rPr>
        <w:t xml:space="preserve"> Youth groups in the counties, </w:t>
      </w:r>
      <w:r>
        <w:rPr>
          <w:sz w:val="20"/>
          <w:szCs w:val="20"/>
        </w:rPr>
        <w:t>t</w:t>
      </w:r>
      <w:r w:rsidRPr="002A74D0">
        <w:rPr>
          <w:sz w:val="20"/>
          <w:szCs w:val="20"/>
        </w:rPr>
        <w:t>raditional leaders, disabled women, and women from peace huts</w:t>
      </w:r>
      <w:r>
        <w:rPr>
          <w:sz w:val="20"/>
          <w:szCs w:val="20"/>
        </w:rPr>
        <w:t xml:space="preserve">. </w:t>
      </w:r>
      <w:r w:rsidRPr="0099239C">
        <w:rPr>
          <w:sz w:val="20"/>
          <w:szCs w:val="20"/>
        </w:rPr>
        <w:t xml:space="preserve">The NAP County Task Forces </w:t>
      </w:r>
      <w:r>
        <w:rPr>
          <w:sz w:val="20"/>
          <w:szCs w:val="20"/>
        </w:rPr>
        <w:t>is mandated with the role of ensuring</w:t>
      </w:r>
      <w:r w:rsidRPr="0099239C">
        <w:rPr>
          <w:sz w:val="20"/>
          <w:szCs w:val="20"/>
        </w:rPr>
        <w:t xml:space="preserve"> that the needs of women, particularly vulnerable and</w:t>
      </w:r>
      <w:r>
        <w:rPr>
          <w:sz w:val="20"/>
          <w:szCs w:val="20"/>
        </w:rPr>
        <w:t xml:space="preserve"> </w:t>
      </w:r>
      <w:r w:rsidRPr="0099239C">
        <w:rPr>
          <w:sz w:val="20"/>
          <w:szCs w:val="20"/>
        </w:rPr>
        <w:t xml:space="preserve">marginalized women, </w:t>
      </w:r>
      <w:r>
        <w:rPr>
          <w:sz w:val="20"/>
          <w:szCs w:val="20"/>
        </w:rPr>
        <w:t>farmers</w:t>
      </w:r>
      <w:r w:rsidRPr="0099239C">
        <w:rPr>
          <w:sz w:val="20"/>
          <w:szCs w:val="20"/>
        </w:rPr>
        <w:t>, rural women and disabled women outside of</w:t>
      </w:r>
      <w:r>
        <w:rPr>
          <w:sz w:val="20"/>
          <w:szCs w:val="20"/>
        </w:rPr>
        <w:t xml:space="preserve"> </w:t>
      </w:r>
      <w:r w:rsidRPr="0099239C">
        <w:rPr>
          <w:sz w:val="20"/>
          <w:szCs w:val="20"/>
        </w:rPr>
        <w:t xml:space="preserve">Monrovia are represented. They also serve </w:t>
      </w:r>
      <w:r w:rsidRPr="009163E2">
        <w:rPr>
          <w:sz w:val="20"/>
          <w:szCs w:val="20"/>
        </w:rPr>
        <w:t>as a formal focal point</w:t>
      </w:r>
      <w:r w:rsidRPr="0099239C">
        <w:rPr>
          <w:sz w:val="20"/>
          <w:szCs w:val="20"/>
        </w:rPr>
        <w:t xml:space="preserve"> for consultation</w:t>
      </w:r>
      <w:r>
        <w:rPr>
          <w:sz w:val="20"/>
          <w:szCs w:val="20"/>
        </w:rPr>
        <w:t xml:space="preserve"> about </w:t>
      </w:r>
      <w:r w:rsidRPr="0099239C">
        <w:rPr>
          <w:sz w:val="20"/>
          <w:szCs w:val="20"/>
        </w:rPr>
        <w:t>localization of the NAP</w:t>
      </w:r>
      <w:r>
        <w:rPr>
          <w:sz w:val="20"/>
          <w:szCs w:val="20"/>
        </w:rPr>
        <w:t xml:space="preserve">. The marginalized women mobilized by the implementing partners will join the County Task Force. </w:t>
      </w:r>
    </w:p>
    <w:p w14:paraId="494B4C9D" w14:textId="77777777" w:rsidR="009C15BF" w:rsidRDefault="009C15BF" w:rsidP="009C15BF">
      <w:pPr>
        <w:autoSpaceDE w:val="0"/>
        <w:autoSpaceDN w:val="0"/>
        <w:adjustRightInd w:val="0"/>
        <w:jc w:val="both"/>
        <w:rPr>
          <w:sz w:val="20"/>
          <w:szCs w:val="20"/>
        </w:rPr>
      </w:pPr>
    </w:p>
    <w:p w14:paraId="68C7099C" w14:textId="167C268B" w:rsidR="009C15BF" w:rsidRPr="001C07E2" w:rsidRDefault="007F4C1F" w:rsidP="009C15BF">
      <w:pPr>
        <w:pStyle w:val="Default"/>
        <w:jc w:val="both"/>
        <w:rPr>
          <w:rFonts w:ascii="Times New Roman" w:hAnsi="Times New Roman"/>
          <w:color w:val="auto"/>
          <w:sz w:val="20"/>
          <w:szCs w:val="20"/>
        </w:rPr>
      </w:pPr>
      <w:r w:rsidRPr="007F4C1F">
        <w:rPr>
          <w:rFonts w:ascii="Times New Roman" w:hAnsi="Times New Roman"/>
          <w:color w:val="auto"/>
          <w:sz w:val="20"/>
          <w:szCs w:val="20"/>
        </w:rPr>
        <w:t>The implementing partners whose capacities will be built on GRB and monitoring through activities described in output 1.2 and 1.3 will</w:t>
      </w:r>
      <w:r w:rsidR="000E48FA">
        <w:rPr>
          <w:rFonts w:ascii="Times New Roman" w:hAnsi="Times New Roman"/>
          <w:color w:val="auto"/>
          <w:sz w:val="20"/>
          <w:szCs w:val="20"/>
        </w:rPr>
        <w:t xml:space="preserve"> in turn</w:t>
      </w:r>
      <w:r w:rsidRPr="007F4C1F">
        <w:rPr>
          <w:rFonts w:ascii="Times New Roman" w:hAnsi="Times New Roman"/>
          <w:color w:val="auto"/>
          <w:sz w:val="20"/>
          <w:szCs w:val="20"/>
        </w:rPr>
        <w:t xml:space="preserve"> strengthen the capacities of women’s group </w:t>
      </w:r>
      <w:r w:rsidRPr="00EB1C43">
        <w:rPr>
          <w:rFonts w:ascii="Times New Roman" w:hAnsi="Times New Roman" w:cs="Times New Roman"/>
          <w:color w:val="auto"/>
          <w:sz w:val="20"/>
          <w:szCs w:val="20"/>
        </w:rPr>
        <w:t>and vulnerable women such as rural women,</w:t>
      </w:r>
      <w:r>
        <w:rPr>
          <w:rFonts w:ascii="Times New Roman" w:hAnsi="Times New Roman" w:cs="Times New Roman"/>
          <w:color w:val="auto"/>
          <w:sz w:val="20"/>
          <w:szCs w:val="20"/>
        </w:rPr>
        <w:t xml:space="preserve"> young women, and</w:t>
      </w:r>
      <w:r w:rsidRPr="00EB1C43">
        <w:rPr>
          <w:rFonts w:ascii="Times New Roman" w:hAnsi="Times New Roman" w:cs="Times New Roman"/>
          <w:color w:val="auto"/>
          <w:sz w:val="20"/>
          <w:szCs w:val="20"/>
        </w:rPr>
        <w:t xml:space="preserve"> women with disabilities </w:t>
      </w:r>
      <w:r w:rsidRPr="007F4C1F">
        <w:rPr>
          <w:rFonts w:ascii="Times New Roman" w:hAnsi="Times New Roman"/>
          <w:color w:val="auto"/>
          <w:sz w:val="20"/>
          <w:szCs w:val="20"/>
        </w:rPr>
        <w:t>at county level</w:t>
      </w:r>
      <w:r w:rsidR="000E48FA">
        <w:rPr>
          <w:rFonts w:ascii="Times New Roman" w:hAnsi="Times New Roman"/>
          <w:color w:val="auto"/>
          <w:sz w:val="20"/>
          <w:szCs w:val="20"/>
        </w:rPr>
        <w:t xml:space="preserve"> under this output</w:t>
      </w:r>
      <w:r>
        <w:rPr>
          <w:rFonts w:ascii="Times New Roman" w:hAnsi="Times New Roman"/>
          <w:color w:val="auto"/>
          <w:sz w:val="20"/>
          <w:szCs w:val="20"/>
        </w:rPr>
        <w:t xml:space="preserve"> </w:t>
      </w:r>
      <w:r w:rsidR="009C15BF" w:rsidRPr="00EB1C43">
        <w:rPr>
          <w:rFonts w:ascii="Times New Roman" w:hAnsi="Times New Roman" w:cs="Times New Roman"/>
          <w:color w:val="auto"/>
          <w:sz w:val="20"/>
          <w:szCs w:val="20"/>
        </w:rPr>
        <w:t>so that they can hold the government accountable for the implementation of the NAP WPS.</w:t>
      </w:r>
      <w:r w:rsidRPr="007F4C1F">
        <w:rPr>
          <w:rFonts w:ascii="Times New Roman" w:hAnsi="Times New Roman"/>
          <w:color w:val="FF0000"/>
          <w:sz w:val="20"/>
          <w:szCs w:val="20"/>
        </w:rPr>
        <w:t xml:space="preserve"> </w:t>
      </w:r>
      <w:r w:rsidR="009C15BF" w:rsidRPr="007F4C1F">
        <w:rPr>
          <w:rFonts w:ascii="Times New Roman" w:hAnsi="Times New Roman" w:cs="Times New Roman"/>
          <w:color w:val="auto"/>
          <w:sz w:val="20"/>
          <w:szCs w:val="20"/>
        </w:rPr>
        <w:t xml:space="preserve">Thus, this project will </w:t>
      </w:r>
      <w:r w:rsidR="009C15BF" w:rsidRPr="00EB1C43">
        <w:rPr>
          <w:rFonts w:ascii="Times New Roman" w:hAnsi="Times New Roman" w:cs="Times New Roman"/>
          <w:color w:val="auto"/>
          <w:sz w:val="20"/>
          <w:szCs w:val="20"/>
        </w:rPr>
        <w:t xml:space="preserve">help marginalized women, through CSOs implementing partners, to learn how they can discuss and agree on which peacebuilding activities from the NAP WPS they want to </w:t>
      </w:r>
      <w:r w:rsidR="009C15BF">
        <w:rPr>
          <w:rFonts w:ascii="Times New Roman" w:hAnsi="Times New Roman" w:cs="Times New Roman"/>
          <w:color w:val="auto"/>
          <w:sz w:val="20"/>
          <w:szCs w:val="20"/>
        </w:rPr>
        <w:t>deliver</w:t>
      </w:r>
      <w:r w:rsidR="009C15BF" w:rsidRPr="00EB1C43">
        <w:rPr>
          <w:rFonts w:ascii="Times New Roman" w:hAnsi="Times New Roman" w:cs="Times New Roman"/>
          <w:color w:val="auto"/>
          <w:sz w:val="20"/>
          <w:szCs w:val="20"/>
        </w:rPr>
        <w:t xml:space="preserve"> and how much they will spend on each peacebuilding </w:t>
      </w:r>
      <w:r w:rsidR="0097705E">
        <w:rPr>
          <w:rFonts w:ascii="Times New Roman" w:hAnsi="Times New Roman" w:cs="Times New Roman"/>
          <w:color w:val="auto"/>
          <w:sz w:val="20"/>
          <w:szCs w:val="20"/>
        </w:rPr>
        <w:t>activity</w:t>
      </w:r>
      <w:r w:rsidR="000E48FA">
        <w:rPr>
          <w:rFonts w:ascii="Times New Roman" w:hAnsi="Times New Roman" w:cs="Times New Roman"/>
          <w:color w:val="auto"/>
          <w:sz w:val="20"/>
          <w:szCs w:val="20"/>
        </w:rPr>
        <w:t xml:space="preserve"> from the resources available at county and/or national levels</w:t>
      </w:r>
      <w:r w:rsidR="009C15BF">
        <w:rPr>
          <w:rFonts w:ascii="Times New Roman" w:hAnsi="Times New Roman" w:cs="Times New Roman"/>
          <w:color w:val="auto"/>
          <w:sz w:val="20"/>
          <w:szCs w:val="20"/>
        </w:rPr>
        <w:t xml:space="preserve">. Arguably </w:t>
      </w:r>
      <w:r w:rsidR="009C15BF" w:rsidRPr="00EB1C43">
        <w:rPr>
          <w:rFonts w:ascii="Times New Roman" w:hAnsi="Times New Roman" w:cs="Times New Roman"/>
          <w:color w:val="auto"/>
          <w:sz w:val="20"/>
          <w:szCs w:val="20"/>
        </w:rPr>
        <w:t>through the County Council Setting,</w:t>
      </w:r>
      <w:r w:rsidR="009C15BF">
        <w:rPr>
          <w:rFonts w:ascii="Times New Roman" w:hAnsi="Times New Roman" w:cs="Times New Roman"/>
          <w:color w:val="auto"/>
          <w:sz w:val="20"/>
          <w:szCs w:val="20"/>
        </w:rPr>
        <w:t xml:space="preserve"> it will</w:t>
      </w:r>
      <w:r w:rsidR="009C15BF" w:rsidRPr="00EB1C43">
        <w:rPr>
          <w:rFonts w:ascii="Times New Roman" w:hAnsi="Times New Roman" w:cs="Times New Roman"/>
          <w:color w:val="auto"/>
          <w:sz w:val="20"/>
          <w:szCs w:val="20"/>
        </w:rPr>
        <w:t xml:space="preserve"> enable marginalized women gain skills and knowledge to monitor and track CSDFs projects and improve citizens understanding on the management and inclusiveness of the CSDFs. Marginalized women (rural women, youth women, women with disabilities) will be mobilized through </w:t>
      </w:r>
      <w:r w:rsidR="009C15BF">
        <w:rPr>
          <w:rFonts w:ascii="Times New Roman" w:hAnsi="Times New Roman" w:cs="Times New Roman"/>
          <w:color w:val="auto"/>
          <w:sz w:val="20"/>
          <w:szCs w:val="20"/>
        </w:rPr>
        <w:t xml:space="preserve">by </w:t>
      </w:r>
      <w:r w:rsidR="009C15BF" w:rsidRPr="00EB1C43">
        <w:rPr>
          <w:rFonts w:ascii="Times New Roman" w:hAnsi="Times New Roman" w:cs="Times New Roman"/>
          <w:color w:val="auto"/>
          <w:sz w:val="20"/>
          <w:szCs w:val="20"/>
        </w:rPr>
        <w:t>implementing partners and CSOs stakeholders including the Federation of Liberian Youth (FLY), Association of Disabled Females International (ADFI), National Women Peace Hut network, Youth Alive Liberia (YAL) and National Rural Women Structure (N</w:t>
      </w:r>
      <w:r w:rsidR="009C15BF">
        <w:rPr>
          <w:rFonts w:ascii="Times New Roman" w:hAnsi="Times New Roman" w:cs="Times New Roman"/>
          <w:color w:val="auto"/>
          <w:sz w:val="20"/>
          <w:szCs w:val="20"/>
        </w:rPr>
        <w:t>RWS</w:t>
      </w:r>
      <w:r w:rsidR="009C15BF" w:rsidRPr="00EB1C43">
        <w:rPr>
          <w:rFonts w:ascii="Times New Roman" w:hAnsi="Times New Roman" w:cs="Times New Roman"/>
          <w:color w:val="auto"/>
          <w:sz w:val="20"/>
          <w:szCs w:val="20"/>
        </w:rPr>
        <w:t>).</w:t>
      </w:r>
      <w:r w:rsidR="009C15BF">
        <w:rPr>
          <w:rFonts w:ascii="Times New Roman" w:hAnsi="Times New Roman" w:cs="Times New Roman"/>
          <w:color w:val="auto"/>
          <w:sz w:val="20"/>
          <w:szCs w:val="20"/>
        </w:rPr>
        <w:t xml:space="preserve"> All implementing partners identified have extended networks in targeted counties to mobilize these groups. </w:t>
      </w:r>
    </w:p>
    <w:p w14:paraId="75CFE404" w14:textId="77777777" w:rsidR="00AE63EC" w:rsidRDefault="00AE63EC" w:rsidP="009C15BF">
      <w:pPr>
        <w:pStyle w:val="Default"/>
        <w:jc w:val="both"/>
        <w:rPr>
          <w:rFonts w:ascii="Times New Roman" w:hAnsi="Times New Roman" w:cs="Times New Roman"/>
          <w:color w:val="auto"/>
          <w:sz w:val="20"/>
          <w:szCs w:val="20"/>
        </w:rPr>
      </w:pPr>
    </w:p>
    <w:p w14:paraId="48A4CA29" w14:textId="3A869605" w:rsidR="009C15BF" w:rsidRDefault="009C15BF" w:rsidP="009C15BF">
      <w:pPr>
        <w:pStyle w:val="Default"/>
        <w:jc w:val="both"/>
        <w:rPr>
          <w:rFonts w:ascii="Times New Roman" w:hAnsi="Times New Roman"/>
          <w:color w:val="FF0000"/>
          <w:sz w:val="20"/>
          <w:szCs w:val="20"/>
        </w:rPr>
      </w:pPr>
      <w:r w:rsidRPr="00D40D06">
        <w:rPr>
          <w:rFonts w:ascii="Times New Roman" w:hAnsi="Times New Roman" w:cs="Times New Roman"/>
          <w:color w:val="auto"/>
          <w:sz w:val="20"/>
          <w:szCs w:val="20"/>
        </w:rPr>
        <w:t xml:space="preserve">Implementing partners will ensure the facilitation of discussions between women’s groups, marginalized women and local authorities at </w:t>
      </w:r>
      <w:r>
        <w:rPr>
          <w:rFonts w:ascii="Times New Roman" w:hAnsi="Times New Roman" w:cs="Times New Roman"/>
          <w:color w:val="auto"/>
          <w:sz w:val="20"/>
          <w:szCs w:val="20"/>
        </w:rPr>
        <w:t>‘</w:t>
      </w:r>
      <w:r w:rsidRPr="00D40D06">
        <w:rPr>
          <w:rFonts w:ascii="Times New Roman" w:hAnsi="Times New Roman" w:cs="Times New Roman"/>
          <w:color w:val="auto"/>
          <w:sz w:val="20"/>
          <w:szCs w:val="20"/>
        </w:rPr>
        <w:t xml:space="preserve">county </w:t>
      </w:r>
      <w:r w:rsidRPr="00326E2B">
        <w:rPr>
          <w:rFonts w:ascii="Times New Roman" w:hAnsi="Times New Roman" w:cs="Times New Roman"/>
          <w:color w:val="auto"/>
          <w:sz w:val="20"/>
          <w:szCs w:val="20"/>
        </w:rPr>
        <w:t>sitting</w:t>
      </w:r>
      <w:r w:rsidRPr="00D40D06">
        <w:rPr>
          <w:rFonts w:ascii="Times New Roman" w:hAnsi="Times New Roman" w:cs="Times New Roman"/>
          <w:color w:val="auto"/>
          <w:sz w:val="20"/>
          <w:szCs w:val="20"/>
        </w:rPr>
        <w:t>s</w:t>
      </w:r>
      <w:r>
        <w:rPr>
          <w:rFonts w:ascii="Times New Roman" w:hAnsi="Times New Roman" w:cs="Times New Roman"/>
          <w:color w:val="auto"/>
          <w:sz w:val="20"/>
          <w:szCs w:val="20"/>
        </w:rPr>
        <w:t>’</w:t>
      </w:r>
      <w:r>
        <w:rPr>
          <w:rStyle w:val="FootnoteReference"/>
          <w:rFonts w:ascii="Times New Roman" w:hAnsi="Times New Roman" w:cs="Times New Roman"/>
          <w:color w:val="auto"/>
          <w:sz w:val="20"/>
          <w:szCs w:val="20"/>
        </w:rPr>
        <w:footnoteReference w:id="56"/>
      </w:r>
      <w:r>
        <w:rPr>
          <w:rFonts w:ascii="Times New Roman" w:hAnsi="Times New Roman" w:cs="Times New Roman"/>
          <w:color w:val="auto"/>
          <w:sz w:val="20"/>
          <w:szCs w:val="20"/>
        </w:rPr>
        <w:t xml:space="preserve"> and hence will </w:t>
      </w:r>
      <w:r w:rsidRPr="00D40D06">
        <w:rPr>
          <w:rFonts w:ascii="Times New Roman" w:hAnsi="Times New Roman" w:cs="Times New Roman"/>
          <w:color w:val="auto"/>
          <w:sz w:val="20"/>
          <w:szCs w:val="20"/>
        </w:rPr>
        <w:t xml:space="preserve">strengthen their engagement in the planning and </w:t>
      </w:r>
      <w:r w:rsidRPr="00D40D06">
        <w:rPr>
          <w:rFonts w:ascii="Times New Roman" w:hAnsi="Times New Roman" w:cs="Times New Roman"/>
          <w:color w:val="auto"/>
          <w:sz w:val="20"/>
          <w:szCs w:val="20"/>
        </w:rPr>
        <w:lastRenderedPageBreak/>
        <w:t xml:space="preserve">budgeting process. Peacebuilding </w:t>
      </w:r>
      <w:r>
        <w:rPr>
          <w:rFonts w:ascii="Times New Roman" w:hAnsi="Times New Roman" w:cs="Times New Roman"/>
          <w:color w:val="auto"/>
          <w:sz w:val="20"/>
          <w:szCs w:val="20"/>
        </w:rPr>
        <w:t xml:space="preserve">strategies that have been </w:t>
      </w:r>
      <w:r w:rsidRPr="00D40D06">
        <w:rPr>
          <w:rFonts w:ascii="Times New Roman" w:hAnsi="Times New Roman" w:cs="Times New Roman"/>
          <w:color w:val="auto"/>
          <w:sz w:val="20"/>
          <w:szCs w:val="20"/>
        </w:rPr>
        <w:t xml:space="preserve"> incorporated in the NAP WPS will be raised during these </w:t>
      </w:r>
      <w:r>
        <w:rPr>
          <w:rFonts w:ascii="Times New Roman" w:hAnsi="Times New Roman" w:cs="Times New Roman"/>
          <w:color w:val="auto"/>
          <w:sz w:val="20"/>
          <w:szCs w:val="20"/>
        </w:rPr>
        <w:t>‘</w:t>
      </w:r>
      <w:r w:rsidRPr="00D40D06">
        <w:rPr>
          <w:rFonts w:ascii="Times New Roman" w:hAnsi="Times New Roman" w:cs="Times New Roman"/>
          <w:color w:val="auto"/>
          <w:sz w:val="20"/>
          <w:szCs w:val="20"/>
        </w:rPr>
        <w:t xml:space="preserve">county </w:t>
      </w:r>
      <w:r w:rsidRPr="00326E2B">
        <w:rPr>
          <w:rFonts w:ascii="Times New Roman" w:hAnsi="Times New Roman" w:cs="Times New Roman"/>
          <w:color w:val="auto"/>
          <w:sz w:val="20"/>
          <w:szCs w:val="20"/>
        </w:rPr>
        <w:t xml:space="preserve">sittings’ </w:t>
      </w:r>
      <w:r w:rsidRPr="00D40D06">
        <w:rPr>
          <w:rFonts w:ascii="Times New Roman" w:hAnsi="Times New Roman" w:cs="Times New Roman"/>
          <w:color w:val="auto"/>
          <w:sz w:val="20"/>
          <w:szCs w:val="20"/>
        </w:rPr>
        <w:t xml:space="preserve">with the aim of integrating them into the local development planning process. In the area of peacebuilding, there must be a detailed mapping and understanding of local conditions with the participation of women themselves before programmes are designed, formulated or implemented. The ‘one-size-fits-all’ policy, transferring ‘best practices,’ is not always what is needed in many situations of peacebuilding </w:t>
      </w:r>
      <w:r>
        <w:rPr>
          <w:rFonts w:ascii="Times New Roman" w:hAnsi="Times New Roman" w:cs="Times New Roman"/>
          <w:color w:val="auto"/>
          <w:sz w:val="20"/>
          <w:szCs w:val="20"/>
        </w:rPr>
        <w:t xml:space="preserve">in </w:t>
      </w:r>
      <w:r w:rsidRPr="00D40D06">
        <w:rPr>
          <w:rFonts w:ascii="Times New Roman" w:hAnsi="Times New Roman" w:cs="Times New Roman"/>
          <w:color w:val="auto"/>
          <w:sz w:val="20"/>
          <w:szCs w:val="20"/>
        </w:rPr>
        <w:t xml:space="preserve"> post </w:t>
      </w:r>
      <w:r w:rsidRPr="00675807">
        <w:rPr>
          <w:rFonts w:ascii="Times New Roman" w:hAnsi="Times New Roman" w:cs="Times New Roman"/>
          <w:color w:val="auto"/>
          <w:sz w:val="20"/>
          <w:szCs w:val="20"/>
        </w:rPr>
        <w:t>conflict</w:t>
      </w:r>
      <w:r>
        <w:rPr>
          <w:rFonts w:ascii="Times New Roman" w:hAnsi="Times New Roman" w:cs="Times New Roman"/>
          <w:color w:val="auto"/>
          <w:sz w:val="20"/>
          <w:szCs w:val="20"/>
        </w:rPr>
        <w:t xml:space="preserve"> contexts</w:t>
      </w:r>
      <w:r w:rsidRPr="00675807">
        <w:rPr>
          <w:rStyle w:val="FootnoteReference"/>
          <w:rFonts w:asciiTheme="minorHAnsi" w:hAnsiTheme="minorHAnsi" w:cstheme="minorHAnsi"/>
          <w:color w:val="auto"/>
          <w:sz w:val="20"/>
          <w:szCs w:val="20"/>
        </w:rPr>
        <w:footnoteReference w:id="57"/>
      </w:r>
      <w:r w:rsidRPr="00675807">
        <w:rPr>
          <w:rFonts w:asciiTheme="minorHAnsi" w:hAnsiTheme="minorHAnsi" w:cstheme="minorHAnsi"/>
          <w:color w:val="auto"/>
          <w:sz w:val="20"/>
          <w:szCs w:val="20"/>
        </w:rPr>
        <w:t xml:space="preserve"> </w:t>
      </w:r>
      <w:r w:rsidRPr="00675807">
        <w:rPr>
          <w:rFonts w:ascii="Times New Roman" w:hAnsi="Times New Roman"/>
          <w:color w:val="auto"/>
          <w:sz w:val="20"/>
          <w:szCs w:val="20"/>
        </w:rPr>
        <w:t>.</w:t>
      </w:r>
      <w:r w:rsidRPr="004A5D12">
        <w:rPr>
          <w:rFonts w:ascii="Times New Roman" w:hAnsi="Times New Roman"/>
          <w:color w:val="FF0000"/>
          <w:sz w:val="20"/>
          <w:szCs w:val="20"/>
        </w:rPr>
        <w:t xml:space="preserve"> </w:t>
      </w:r>
    </w:p>
    <w:p w14:paraId="51C8A1F1" w14:textId="77777777" w:rsidR="004E3142" w:rsidRPr="004E3142" w:rsidRDefault="004E3142" w:rsidP="009C15BF">
      <w:pPr>
        <w:pStyle w:val="Default"/>
        <w:jc w:val="both"/>
        <w:rPr>
          <w:rFonts w:ascii="Times New Roman" w:hAnsi="Times New Roman" w:cs="Times New Roman"/>
          <w:color w:val="4472C4" w:themeColor="accent1"/>
          <w:sz w:val="20"/>
          <w:szCs w:val="20"/>
        </w:rPr>
      </w:pPr>
    </w:p>
    <w:p w14:paraId="4815FC4D" w14:textId="2B7A6FE2" w:rsidR="003C00AD" w:rsidRDefault="003C00AD" w:rsidP="003C00AD">
      <w:pPr>
        <w:pStyle w:val="Default"/>
        <w:rPr>
          <w:rFonts w:ascii="Times New Roman" w:hAnsi="Times New Roman" w:cs="Times New Roman"/>
          <w:b/>
          <w:color w:val="auto"/>
          <w:sz w:val="20"/>
          <w:szCs w:val="20"/>
        </w:rPr>
      </w:pPr>
      <w:r w:rsidRPr="00AE27FC">
        <w:rPr>
          <w:rFonts w:ascii="Times New Roman" w:hAnsi="Times New Roman" w:cs="Times New Roman"/>
          <w:b/>
          <w:color w:val="auto"/>
          <w:sz w:val="20"/>
          <w:szCs w:val="20"/>
        </w:rPr>
        <w:t xml:space="preserve">Output 2.2. Men, boys and local leaders are aware and understand the rights of women, including marginalized women to participate in public and peacebuilding processes </w:t>
      </w:r>
    </w:p>
    <w:p w14:paraId="132308EC" w14:textId="77777777" w:rsidR="00374205" w:rsidRDefault="00374205" w:rsidP="003C00AD">
      <w:pPr>
        <w:pStyle w:val="Default"/>
        <w:rPr>
          <w:rFonts w:ascii="Times New Roman" w:hAnsi="Times New Roman" w:cs="Times New Roman"/>
          <w:b/>
          <w:color w:val="auto"/>
          <w:sz w:val="20"/>
          <w:szCs w:val="20"/>
        </w:rPr>
      </w:pPr>
    </w:p>
    <w:p w14:paraId="3B2A9C70" w14:textId="3C5B2D80" w:rsidR="009C15BF" w:rsidRPr="00476A8C" w:rsidRDefault="009C15BF" w:rsidP="009C15BF">
      <w:pPr>
        <w:pStyle w:val="Default"/>
        <w:jc w:val="both"/>
        <w:rPr>
          <w:rFonts w:ascii="Times New Roman" w:hAnsi="Times New Roman" w:cs="Times New Roman"/>
          <w:color w:val="auto"/>
          <w:sz w:val="20"/>
          <w:szCs w:val="20"/>
        </w:rPr>
      </w:pPr>
      <w:r w:rsidRPr="00476A8C">
        <w:rPr>
          <w:rFonts w:ascii="Times New Roman" w:hAnsi="Times New Roman" w:cs="Times New Roman"/>
          <w:color w:val="auto"/>
          <w:sz w:val="20"/>
          <w:szCs w:val="20"/>
        </w:rPr>
        <w:t xml:space="preserve">To change the dominant traditional cultural perception that the right place </w:t>
      </w:r>
      <w:r>
        <w:rPr>
          <w:rFonts w:ascii="Times New Roman" w:hAnsi="Times New Roman" w:cs="Times New Roman"/>
          <w:color w:val="auto"/>
          <w:sz w:val="20"/>
          <w:szCs w:val="20"/>
        </w:rPr>
        <w:t>for</w:t>
      </w:r>
      <w:r w:rsidRPr="00476A8C">
        <w:rPr>
          <w:rFonts w:ascii="Times New Roman" w:hAnsi="Times New Roman" w:cs="Times New Roman"/>
          <w:color w:val="auto"/>
          <w:sz w:val="20"/>
          <w:szCs w:val="20"/>
        </w:rPr>
        <w:t xml:space="preserve"> women is </w:t>
      </w:r>
      <w:r>
        <w:rPr>
          <w:rFonts w:ascii="Times New Roman" w:hAnsi="Times New Roman" w:cs="Times New Roman"/>
          <w:color w:val="auto"/>
          <w:sz w:val="20"/>
          <w:szCs w:val="20"/>
        </w:rPr>
        <w:t xml:space="preserve"> their </w:t>
      </w:r>
      <w:r w:rsidRPr="00476A8C">
        <w:rPr>
          <w:rFonts w:ascii="Times New Roman" w:hAnsi="Times New Roman" w:cs="Times New Roman"/>
          <w:color w:val="auto"/>
          <w:sz w:val="20"/>
          <w:szCs w:val="20"/>
        </w:rPr>
        <w:t xml:space="preserve"> homes and hard security matters and peacebuilding is a masculine domain, the project will conduct a perception assessment  and  Gender and power analysis to  assess their understanding on HR issues, </w:t>
      </w:r>
      <w:r>
        <w:rPr>
          <w:rFonts w:ascii="Times New Roman" w:hAnsi="Times New Roman" w:cs="Times New Roman"/>
          <w:color w:val="auto"/>
          <w:sz w:val="20"/>
          <w:szCs w:val="20"/>
        </w:rPr>
        <w:t xml:space="preserve">and </w:t>
      </w:r>
      <w:r w:rsidRPr="00476A8C">
        <w:rPr>
          <w:rFonts w:ascii="Times New Roman" w:hAnsi="Times New Roman" w:cs="Times New Roman"/>
          <w:color w:val="auto"/>
          <w:sz w:val="20"/>
          <w:szCs w:val="20"/>
        </w:rPr>
        <w:t>change existing gender stereotypes in peacebuilding processes. As per existing conflict analysis</w:t>
      </w:r>
      <w:r>
        <w:rPr>
          <w:rFonts w:ascii="Times New Roman" w:hAnsi="Times New Roman" w:cs="Times New Roman"/>
          <w:color w:val="auto"/>
          <w:sz w:val="20"/>
          <w:szCs w:val="20"/>
        </w:rPr>
        <w:t>,</w:t>
      </w:r>
      <w:r w:rsidRPr="00476A8C">
        <w:rPr>
          <w:rFonts w:ascii="Times New Roman" w:hAnsi="Times New Roman" w:cs="Times New Roman"/>
          <w:color w:val="auto"/>
          <w:sz w:val="20"/>
          <w:szCs w:val="20"/>
        </w:rPr>
        <w:t xml:space="preserve"> </w:t>
      </w:r>
      <w:r>
        <w:rPr>
          <w:rFonts w:ascii="Times New Roman" w:hAnsi="Times New Roman" w:cs="Times New Roman"/>
          <w:color w:val="auto"/>
          <w:sz w:val="20"/>
          <w:szCs w:val="20"/>
        </w:rPr>
        <w:t>v</w:t>
      </w:r>
      <w:r w:rsidRPr="00476A8C">
        <w:rPr>
          <w:rFonts w:ascii="Times New Roman" w:hAnsi="Times New Roman" w:cs="Times New Roman"/>
          <w:color w:val="auto"/>
          <w:sz w:val="20"/>
          <w:szCs w:val="20"/>
        </w:rPr>
        <w:t xml:space="preserve">iolent behavior, humiliation and reputational risks are targeted at women, forcing them to withdraw from </w:t>
      </w:r>
      <w:r>
        <w:rPr>
          <w:rFonts w:ascii="Times New Roman" w:hAnsi="Times New Roman" w:cs="Times New Roman"/>
          <w:color w:val="auto"/>
          <w:sz w:val="20"/>
          <w:szCs w:val="20"/>
        </w:rPr>
        <w:t>participating in</w:t>
      </w:r>
      <w:r w:rsidRPr="00476A8C">
        <w:rPr>
          <w:rFonts w:ascii="Times New Roman" w:hAnsi="Times New Roman" w:cs="Times New Roman"/>
          <w:color w:val="auto"/>
          <w:sz w:val="20"/>
          <w:szCs w:val="20"/>
        </w:rPr>
        <w:t xml:space="preserve"> </w:t>
      </w:r>
      <w:r w:rsidR="00B26D47" w:rsidRPr="00476A8C">
        <w:rPr>
          <w:rFonts w:ascii="Times New Roman" w:hAnsi="Times New Roman" w:cs="Times New Roman"/>
          <w:color w:val="auto"/>
          <w:sz w:val="20"/>
          <w:szCs w:val="20"/>
        </w:rPr>
        <w:t>political</w:t>
      </w:r>
      <w:r w:rsidR="00B26D47">
        <w:rPr>
          <w:rFonts w:ascii="Times New Roman" w:hAnsi="Times New Roman" w:cs="Times New Roman"/>
          <w:color w:val="auto"/>
          <w:sz w:val="20"/>
          <w:szCs w:val="20"/>
        </w:rPr>
        <w:t xml:space="preserve"> </w:t>
      </w:r>
      <w:r w:rsidRPr="00476A8C">
        <w:rPr>
          <w:rFonts w:ascii="Times New Roman" w:hAnsi="Times New Roman" w:cs="Times New Roman"/>
          <w:color w:val="auto"/>
          <w:sz w:val="20"/>
          <w:szCs w:val="20"/>
        </w:rPr>
        <w:t xml:space="preserve">spaces, due to fear or/and self- doubt. The exclusionary politics results in women choosing not to engage </w:t>
      </w:r>
      <w:r>
        <w:rPr>
          <w:rFonts w:ascii="Times New Roman" w:hAnsi="Times New Roman" w:cs="Times New Roman"/>
          <w:color w:val="auto"/>
          <w:sz w:val="20"/>
          <w:szCs w:val="20"/>
        </w:rPr>
        <w:t xml:space="preserve">in politics </w:t>
      </w:r>
      <w:r w:rsidRPr="00476A8C">
        <w:rPr>
          <w:rFonts w:ascii="Times New Roman" w:hAnsi="Times New Roman" w:cs="Times New Roman"/>
          <w:color w:val="auto"/>
          <w:sz w:val="20"/>
          <w:szCs w:val="20"/>
        </w:rPr>
        <w:t xml:space="preserve">and their voice not </w:t>
      </w:r>
      <w:r>
        <w:rPr>
          <w:rFonts w:ascii="Times New Roman" w:hAnsi="Times New Roman" w:cs="Times New Roman"/>
          <w:color w:val="auto"/>
          <w:sz w:val="20"/>
          <w:szCs w:val="20"/>
        </w:rPr>
        <w:t>heard</w:t>
      </w:r>
      <w:r w:rsidRPr="00476A8C">
        <w:rPr>
          <w:rFonts w:ascii="Times New Roman" w:hAnsi="Times New Roman" w:cs="Times New Roman"/>
          <w:color w:val="auto"/>
          <w:sz w:val="20"/>
          <w:szCs w:val="20"/>
        </w:rPr>
        <w:t xml:space="preserve"> in security related planning, </w:t>
      </w:r>
      <w:r>
        <w:rPr>
          <w:rFonts w:ascii="Times New Roman" w:hAnsi="Times New Roman" w:cs="Times New Roman"/>
          <w:color w:val="auto"/>
          <w:sz w:val="20"/>
          <w:szCs w:val="20"/>
        </w:rPr>
        <w:t xml:space="preserve">thus </w:t>
      </w:r>
      <w:r w:rsidRPr="00476A8C">
        <w:rPr>
          <w:rFonts w:ascii="Times New Roman" w:hAnsi="Times New Roman" w:cs="Times New Roman"/>
          <w:color w:val="auto"/>
          <w:sz w:val="20"/>
          <w:szCs w:val="20"/>
        </w:rPr>
        <w:t xml:space="preserve">limiting conditions </w:t>
      </w:r>
      <w:r>
        <w:rPr>
          <w:rFonts w:ascii="Times New Roman" w:hAnsi="Times New Roman" w:cs="Times New Roman"/>
          <w:color w:val="auto"/>
          <w:sz w:val="20"/>
          <w:szCs w:val="20"/>
        </w:rPr>
        <w:t>for securing peace</w:t>
      </w:r>
      <w:r w:rsidRPr="00476A8C">
        <w:rPr>
          <w:rFonts w:ascii="Times New Roman" w:hAnsi="Times New Roman" w:cs="Times New Roman"/>
          <w:color w:val="auto"/>
          <w:sz w:val="20"/>
          <w:szCs w:val="20"/>
        </w:rPr>
        <w:t>.  Through implementing partner</w:t>
      </w:r>
      <w:r>
        <w:rPr>
          <w:rFonts w:ascii="Times New Roman" w:hAnsi="Times New Roman" w:cs="Times New Roman"/>
          <w:color w:val="auto"/>
          <w:sz w:val="20"/>
          <w:szCs w:val="20"/>
        </w:rPr>
        <w:t>s,</w:t>
      </w:r>
      <w:r w:rsidRPr="00476A8C">
        <w:rPr>
          <w:rFonts w:ascii="Times New Roman" w:hAnsi="Times New Roman" w:cs="Times New Roman"/>
          <w:color w:val="auto"/>
          <w:sz w:val="20"/>
          <w:szCs w:val="20"/>
        </w:rPr>
        <w:t xml:space="preserve"> awareness raising </w:t>
      </w:r>
      <w:r>
        <w:rPr>
          <w:rFonts w:ascii="Times New Roman" w:hAnsi="Times New Roman" w:cs="Times New Roman"/>
          <w:color w:val="auto"/>
          <w:sz w:val="20"/>
          <w:szCs w:val="20"/>
        </w:rPr>
        <w:t xml:space="preserve">and participatory </w:t>
      </w:r>
      <w:r w:rsidRPr="00476A8C">
        <w:rPr>
          <w:rFonts w:ascii="Times New Roman" w:hAnsi="Times New Roman" w:cs="Times New Roman"/>
          <w:color w:val="auto"/>
          <w:sz w:val="20"/>
          <w:szCs w:val="20"/>
        </w:rPr>
        <w:t>activities will be rolled out</w:t>
      </w:r>
      <w:r>
        <w:rPr>
          <w:rFonts w:ascii="Times New Roman" w:hAnsi="Times New Roman" w:cs="Times New Roman"/>
          <w:color w:val="auto"/>
          <w:sz w:val="20"/>
          <w:szCs w:val="20"/>
        </w:rPr>
        <w:t xml:space="preserve"> </w:t>
      </w:r>
      <w:r w:rsidRPr="00476A8C">
        <w:rPr>
          <w:rFonts w:ascii="Times New Roman" w:hAnsi="Times New Roman" w:cs="Times New Roman"/>
          <w:color w:val="auto"/>
          <w:sz w:val="20"/>
          <w:szCs w:val="20"/>
        </w:rPr>
        <w:t xml:space="preserve">to change gender stereotypes in peacebuilding processes in targeted counties.  </w:t>
      </w:r>
      <w:r w:rsidRPr="00A505D6">
        <w:rPr>
          <w:rFonts w:ascii="Times New Roman" w:hAnsi="Times New Roman" w:cs="Times New Roman"/>
          <w:color w:val="auto"/>
          <w:sz w:val="20"/>
          <w:szCs w:val="20"/>
        </w:rPr>
        <w:t>The male partners and families of beneficiaries of output 2.1, local leaders, religious leaders,  will be targeted to reduce the risk of possible resistance and backlash from families.</w:t>
      </w:r>
    </w:p>
    <w:p w14:paraId="64913600" w14:textId="2F880CC6" w:rsidR="00476A8C" w:rsidRPr="00A505D6" w:rsidRDefault="00476A8C" w:rsidP="00476A8C">
      <w:pPr>
        <w:rPr>
          <w:sz w:val="20"/>
          <w:szCs w:val="20"/>
        </w:rPr>
      </w:pPr>
      <w:r w:rsidRPr="00476A8C">
        <w:rPr>
          <w:sz w:val="20"/>
          <w:szCs w:val="20"/>
        </w:rPr>
        <w:t xml:space="preserve"> </w:t>
      </w:r>
    </w:p>
    <w:p w14:paraId="03EA563C" w14:textId="41BBE9B4" w:rsidR="001C1A6B" w:rsidRPr="00EC3567" w:rsidRDefault="001C1A6B" w:rsidP="001C1A6B">
      <w:pPr>
        <w:pStyle w:val="Default"/>
        <w:jc w:val="both"/>
        <w:rPr>
          <w:rFonts w:ascii="Times New Roman" w:hAnsi="Times New Roman" w:cs="Times New Roman"/>
          <w:b/>
          <w:color w:val="0070C0"/>
          <w:sz w:val="20"/>
          <w:szCs w:val="20"/>
        </w:rPr>
      </w:pPr>
      <w:r w:rsidRPr="00EC3567">
        <w:rPr>
          <w:rFonts w:ascii="Times New Roman" w:hAnsi="Times New Roman" w:cs="Times New Roman"/>
          <w:b/>
          <w:color w:val="0070C0"/>
          <w:sz w:val="20"/>
          <w:szCs w:val="20"/>
        </w:rPr>
        <w:t>Implementation strategy</w:t>
      </w:r>
    </w:p>
    <w:p w14:paraId="4FFAFFC2" w14:textId="77777777" w:rsidR="001C1A6B" w:rsidRPr="00EC2B48" w:rsidRDefault="001C1A6B" w:rsidP="001C1A6B">
      <w:pPr>
        <w:pStyle w:val="Default"/>
        <w:jc w:val="both"/>
        <w:rPr>
          <w:rFonts w:ascii="Times New Roman" w:hAnsi="Times New Roman" w:cs="Times New Roman"/>
          <w:sz w:val="20"/>
          <w:szCs w:val="20"/>
        </w:rPr>
      </w:pPr>
    </w:p>
    <w:p w14:paraId="6B329125" w14:textId="5BAA634B" w:rsidR="00EC2B48" w:rsidRPr="00EC2B48" w:rsidRDefault="00EC2B48" w:rsidP="00EC2B48">
      <w:pPr>
        <w:pStyle w:val="Default"/>
        <w:jc w:val="both"/>
        <w:rPr>
          <w:rFonts w:ascii="Times New Roman" w:hAnsi="Times New Roman" w:cs="Times New Roman"/>
          <w:sz w:val="20"/>
          <w:szCs w:val="20"/>
        </w:rPr>
      </w:pPr>
      <w:r w:rsidRPr="00EC2B48">
        <w:rPr>
          <w:rFonts w:ascii="Times New Roman" w:hAnsi="Times New Roman" w:cs="Times New Roman"/>
          <w:sz w:val="20"/>
          <w:szCs w:val="20"/>
        </w:rPr>
        <w:t>This project will be implemented at national level and in two counties namely: Nimba and Grand Bassa and with the support from implementing partners</w:t>
      </w:r>
      <w:r w:rsidR="00476A8C">
        <w:rPr>
          <w:rFonts w:ascii="Times New Roman" w:hAnsi="Times New Roman" w:cs="Times New Roman"/>
          <w:sz w:val="20"/>
          <w:szCs w:val="20"/>
        </w:rPr>
        <w:t xml:space="preserve"> with the capacity to mobilize the most marginalized including rural women, women with disabilities and young women</w:t>
      </w:r>
      <w:r w:rsidRPr="00EC2B48">
        <w:rPr>
          <w:rFonts w:ascii="Times New Roman" w:hAnsi="Times New Roman" w:cs="Times New Roman"/>
          <w:sz w:val="20"/>
          <w:szCs w:val="20"/>
        </w:rPr>
        <w:t xml:space="preserve">. </w:t>
      </w:r>
    </w:p>
    <w:p w14:paraId="0DF726F7" w14:textId="77777777" w:rsidR="00EC2B48" w:rsidRPr="00EC2B48" w:rsidRDefault="00EC2B48" w:rsidP="00EC2B48">
      <w:pPr>
        <w:pStyle w:val="Default"/>
        <w:jc w:val="both"/>
        <w:rPr>
          <w:rFonts w:ascii="Times New Roman" w:hAnsi="Times New Roman" w:cs="Times New Roman"/>
          <w:sz w:val="20"/>
          <w:szCs w:val="20"/>
        </w:rPr>
      </w:pPr>
    </w:p>
    <w:p w14:paraId="68DC101E" w14:textId="77777777" w:rsidR="008250ED" w:rsidRPr="001C17A5" w:rsidRDefault="008250ED" w:rsidP="008250ED">
      <w:pPr>
        <w:pStyle w:val="Default"/>
        <w:jc w:val="both"/>
        <w:rPr>
          <w:rFonts w:ascii="Times New Roman" w:hAnsi="Times New Roman" w:cs="Times New Roman"/>
          <w:sz w:val="20"/>
          <w:szCs w:val="20"/>
        </w:rPr>
      </w:pPr>
      <w:r w:rsidRPr="001C17A5">
        <w:rPr>
          <w:rFonts w:ascii="Times New Roman" w:hAnsi="Times New Roman" w:cs="Times New Roman"/>
          <w:sz w:val="20"/>
          <w:szCs w:val="20"/>
        </w:rPr>
        <w:t xml:space="preserve">Some </w:t>
      </w:r>
      <w:r>
        <w:rPr>
          <w:rFonts w:ascii="Times New Roman" w:hAnsi="Times New Roman" w:cs="Times New Roman"/>
          <w:sz w:val="20"/>
          <w:szCs w:val="20"/>
        </w:rPr>
        <w:t xml:space="preserve">other </w:t>
      </w:r>
      <w:r w:rsidRPr="001C17A5">
        <w:rPr>
          <w:rFonts w:ascii="Times New Roman" w:hAnsi="Times New Roman" w:cs="Times New Roman"/>
          <w:sz w:val="20"/>
          <w:szCs w:val="20"/>
        </w:rPr>
        <w:t>strategies for the implementation of this project include:</w:t>
      </w:r>
    </w:p>
    <w:p w14:paraId="5D632B82" w14:textId="77777777" w:rsidR="008250ED" w:rsidRPr="001C17A5" w:rsidRDefault="008250ED" w:rsidP="008250ED">
      <w:pPr>
        <w:pStyle w:val="Default"/>
        <w:jc w:val="both"/>
        <w:rPr>
          <w:rFonts w:ascii="Times New Roman" w:hAnsi="Times New Roman" w:cs="Times New Roman"/>
          <w:sz w:val="20"/>
          <w:szCs w:val="20"/>
        </w:rPr>
      </w:pPr>
    </w:p>
    <w:p w14:paraId="4089078C" w14:textId="77777777" w:rsidR="008250ED" w:rsidRDefault="008250ED" w:rsidP="008250ED">
      <w:pPr>
        <w:pStyle w:val="Default"/>
        <w:jc w:val="both"/>
        <w:rPr>
          <w:rFonts w:ascii="Times New Roman" w:hAnsi="Times New Roman" w:cs="Times New Roman"/>
          <w:sz w:val="20"/>
          <w:szCs w:val="20"/>
        </w:rPr>
      </w:pPr>
      <w:r w:rsidRPr="001C17A5">
        <w:rPr>
          <w:rFonts w:ascii="Times New Roman" w:hAnsi="Times New Roman" w:cs="Times New Roman"/>
          <w:sz w:val="20"/>
          <w:szCs w:val="20"/>
          <w:u w:val="single"/>
        </w:rPr>
        <w:t>Technical support</w:t>
      </w:r>
      <w:r w:rsidRPr="001C17A5">
        <w:rPr>
          <w:rFonts w:ascii="Times New Roman" w:hAnsi="Times New Roman" w:cs="Times New Roman"/>
          <w:sz w:val="20"/>
          <w:szCs w:val="20"/>
        </w:rPr>
        <w:t xml:space="preserve"> for implementation, reporting and monitoring of the NAP WPS, GRB and innovative financing. This will involve placement of dedicated experts to</w:t>
      </w:r>
      <w:r>
        <w:rPr>
          <w:rFonts w:ascii="Times New Roman" w:hAnsi="Times New Roman" w:cs="Times New Roman"/>
          <w:sz w:val="20"/>
          <w:szCs w:val="20"/>
        </w:rPr>
        <w:t xml:space="preserve"> coach </w:t>
      </w:r>
      <w:r w:rsidRPr="001C17A5">
        <w:rPr>
          <w:rFonts w:ascii="Times New Roman" w:hAnsi="Times New Roman" w:cs="Times New Roman"/>
          <w:sz w:val="20"/>
          <w:szCs w:val="20"/>
        </w:rPr>
        <w:t xml:space="preserve"> and mentor relevant staff within targeted institutions </w:t>
      </w:r>
      <w:r>
        <w:rPr>
          <w:rFonts w:ascii="Times New Roman" w:hAnsi="Times New Roman" w:cs="Times New Roman"/>
          <w:sz w:val="20"/>
          <w:szCs w:val="20"/>
        </w:rPr>
        <w:t xml:space="preserve">to </w:t>
      </w:r>
      <w:r w:rsidRPr="001C17A5">
        <w:rPr>
          <w:rFonts w:ascii="Times New Roman" w:hAnsi="Times New Roman" w:cs="Times New Roman"/>
          <w:sz w:val="20"/>
          <w:szCs w:val="20"/>
        </w:rPr>
        <w:t xml:space="preserve"> maximizing learning-by doing while making available specific expertise as needed, for example in innovative financing, HRBA, GRB, gender responsive peacebuilding, monitoring and reporting</w:t>
      </w:r>
    </w:p>
    <w:p w14:paraId="63F36039" w14:textId="77777777" w:rsidR="008250ED" w:rsidRDefault="008250ED" w:rsidP="008250ED">
      <w:pPr>
        <w:pStyle w:val="Default"/>
        <w:jc w:val="both"/>
        <w:rPr>
          <w:rFonts w:ascii="Times New Roman" w:hAnsi="Times New Roman" w:cs="Times New Roman"/>
          <w:sz w:val="20"/>
          <w:szCs w:val="20"/>
        </w:rPr>
      </w:pPr>
    </w:p>
    <w:p w14:paraId="0ABF46CC" w14:textId="77777777" w:rsidR="008250ED" w:rsidRDefault="008250ED" w:rsidP="008250ED">
      <w:pPr>
        <w:pStyle w:val="Default"/>
        <w:jc w:val="both"/>
        <w:rPr>
          <w:rFonts w:ascii="Times New Roman" w:hAnsi="Times New Roman" w:cs="Times New Roman"/>
          <w:sz w:val="20"/>
          <w:szCs w:val="20"/>
        </w:rPr>
      </w:pPr>
      <w:r w:rsidRPr="001C17A5">
        <w:rPr>
          <w:rFonts w:ascii="Times New Roman" w:hAnsi="Times New Roman" w:cs="Times New Roman"/>
          <w:sz w:val="20"/>
          <w:szCs w:val="20"/>
          <w:u w:val="single"/>
        </w:rPr>
        <w:t>Partnership and coalition building</w:t>
      </w:r>
      <w:r>
        <w:rPr>
          <w:rFonts w:ascii="Times New Roman" w:hAnsi="Times New Roman" w:cs="Times New Roman"/>
          <w:sz w:val="20"/>
          <w:szCs w:val="20"/>
        </w:rPr>
        <w:t xml:space="preserve">. This will involve drawing upon MGCSP and UN Women’s coordination mandate to improve coherence of gender equality efforts cross line ministries and development partners, deepening partnership among and between the NAP steering committee members and the members of the implementation structure of the NAP WPS at national and local level. UN Women will also utilize its presence at the regional and country level across the West African region to further expand opportunities for exchange and collaboration on innovative financing and GRB  in order to o enhance  the implementation of NAPs on Women Peace and Security.  </w:t>
      </w:r>
    </w:p>
    <w:p w14:paraId="1D34BE10" w14:textId="77777777" w:rsidR="00EC2B48" w:rsidRPr="001C17A5" w:rsidRDefault="00EC2B48" w:rsidP="007571F1">
      <w:pPr>
        <w:pStyle w:val="Default"/>
        <w:jc w:val="both"/>
        <w:rPr>
          <w:rFonts w:ascii="Times New Roman" w:hAnsi="Times New Roman" w:cs="Times New Roman"/>
          <w:sz w:val="20"/>
          <w:szCs w:val="20"/>
        </w:rPr>
      </w:pPr>
    </w:p>
    <w:p w14:paraId="7D9E0EF8" w14:textId="77777777" w:rsidR="008250ED" w:rsidRDefault="008250ED" w:rsidP="008250ED">
      <w:pPr>
        <w:pStyle w:val="Default"/>
        <w:jc w:val="both"/>
        <w:rPr>
          <w:rFonts w:ascii="Times New Roman" w:hAnsi="Times New Roman" w:cs="Times New Roman"/>
          <w:sz w:val="20"/>
          <w:szCs w:val="20"/>
        </w:rPr>
      </w:pPr>
      <w:r w:rsidRPr="00874ADE">
        <w:rPr>
          <w:rFonts w:ascii="Times New Roman" w:hAnsi="Times New Roman" w:cs="Times New Roman"/>
          <w:sz w:val="20"/>
          <w:szCs w:val="20"/>
        </w:rPr>
        <w:t>Fu</w:t>
      </w:r>
      <w:r w:rsidRPr="001C17A5">
        <w:rPr>
          <w:rFonts w:ascii="Times New Roman" w:hAnsi="Times New Roman" w:cs="Times New Roman"/>
          <w:sz w:val="20"/>
          <w:szCs w:val="20"/>
        </w:rPr>
        <w:t xml:space="preserve">rthermore, the project largely seeks to facilitate </w:t>
      </w:r>
      <w:r w:rsidRPr="008E3C1E">
        <w:rPr>
          <w:rFonts w:ascii="Times New Roman" w:hAnsi="Times New Roman" w:cs="Times New Roman"/>
          <w:sz w:val="20"/>
          <w:szCs w:val="20"/>
          <w:u w:val="single"/>
        </w:rPr>
        <w:t>exchange of knowledge</w:t>
      </w:r>
      <w:r w:rsidRPr="008E3C1E">
        <w:rPr>
          <w:rFonts w:ascii="Times New Roman" w:hAnsi="Times New Roman" w:cs="Times New Roman"/>
          <w:sz w:val="20"/>
          <w:szCs w:val="20"/>
        </w:rPr>
        <w:t xml:space="preserve"> </w:t>
      </w:r>
      <w:r w:rsidRPr="001C17A5">
        <w:rPr>
          <w:rFonts w:ascii="Times New Roman" w:hAnsi="Times New Roman" w:cs="Times New Roman"/>
          <w:sz w:val="20"/>
          <w:szCs w:val="20"/>
        </w:rPr>
        <w:t xml:space="preserve">between Liberia and other African countries on implementation of NAP WPS and innovative financing projects for the promotion of GE. Knowledge management and </w:t>
      </w:r>
      <w:r w:rsidRPr="008E3C1E">
        <w:rPr>
          <w:rFonts w:ascii="Times New Roman" w:hAnsi="Times New Roman" w:cs="Times New Roman"/>
          <w:sz w:val="20"/>
          <w:szCs w:val="20"/>
        </w:rPr>
        <w:t xml:space="preserve">exchange </w:t>
      </w:r>
      <w:r w:rsidRPr="001C17A5">
        <w:rPr>
          <w:rFonts w:ascii="Times New Roman" w:hAnsi="Times New Roman" w:cs="Times New Roman"/>
          <w:sz w:val="20"/>
          <w:szCs w:val="20"/>
        </w:rPr>
        <w:t>learning will be used across this project to deepen national ownership of the WPS Agenda. Regional and global networks such as the WPS focal point network (Women, Youth, Peace and Security Working Group in West Africa and the Sahel.) will be leveraged to enable a closer coordination among Member States and create space to exchange knowledge and best practices.</w:t>
      </w:r>
    </w:p>
    <w:p w14:paraId="33B1368E" w14:textId="77777777" w:rsidR="008250ED" w:rsidRPr="001C17A5" w:rsidRDefault="008250ED" w:rsidP="008250ED">
      <w:pPr>
        <w:pStyle w:val="Default"/>
        <w:jc w:val="both"/>
        <w:rPr>
          <w:rFonts w:ascii="Times New Roman" w:hAnsi="Times New Roman" w:cs="Times New Roman"/>
          <w:sz w:val="20"/>
          <w:szCs w:val="20"/>
        </w:rPr>
      </w:pPr>
    </w:p>
    <w:p w14:paraId="3086C62B" w14:textId="77777777" w:rsidR="008250ED" w:rsidRDefault="008250ED" w:rsidP="008250ED">
      <w:pPr>
        <w:pStyle w:val="Default"/>
        <w:jc w:val="both"/>
        <w:rPr>
          <w:rFonts w:ascii="Times New Roman" w:hAnsi="Times New Roman"/>
          <w:color w:val="auto"/>
          <w:sz w:val="20"/>
          <w:szCs w:val="20"/>
        </w:rPr>
      </w:pPr>
      <w:r w:rsidRPr="00BD57DC">
        <w:rPr>
          <w:rFonts w:ascii="Times New Roman" w:hAnsi="Times New Roman"/>
          <w:color w:val="auto"/>
          <w:sz w:val="20"/>
          <w:szCs w:val="20"/>
          <w:u w:val="single"/>
        </w:rPr>
        <w:t>Strategic and informed advocacy and communication</w:t>
      </w:r>
      <w:r>
        <w:rPr>
          <w:rFonts w:ascii="Times New Roman" w:hAnsi="Times New Roman"/>
          <w:color w:val="auto"/>
          <w:sz w:val="20"/>
          <w:szCs w:val="20"/>
        </w:rPr>
        <w:t xml:space="preserve"> will be fostered drawing upon previous experiences. Advocacy efforts that will include the development and roll-out of a behavior for communications change campaign. UN Women will also provide financing for women’s organizations to develop joint communications and advocacy initiatives to roll out the behavior change strategy with selected counties. </w:t>
      </w:r>
    </w:p>
    <w:p w14:paraId="3D6D3EA1" w14:textId="77777777" w:rsidR="008250ED" w:rsidRDefault="008250ED" w:rsidP="008250ED">
      <w:pPr>
        <w:pStyle w:val="Default"/>
        <w:jc w:val="both"/>
        <w:rPr>
          <w:rFonts w:ascii="Times New Roman" w:hAnsi="Times New Roman"/>
          <w:color w:val="auto"/>
          <w:sz w:val="20"/>
          <w:szCs w:val="20"/>
        </w:rPr>
      </w:pPr>
    </w:p>
    <w:p w14:paraId="3E9B5B70" w14:textId="1F62BBD7" w:rsidR="00E54ED6" w:rsidRDefault="008250ED" w:rsidP="00874ADE">
      <w:pPr>
        <w:jc w:val="both"/>
        <w:rPr>
          <w:sz w:val="20"/>
          <w:szCs w:val="20"/>
        </w:rPr>
      </w:pPr>
      <w:r w:rsidRPr="001C17A5">
        <w:rPr>
          <w:sz w:val="20"/>
          <w:szCs w:val="20"/>
          <w:u w:val="single"/>
        </w:rPr>
        <w:t>Capacity development</w:t>
      </w:r>
      <w:r w:rsidRPr="001C17A5">
        <w:rPr>
          <w:sz w:val="20"/>
          <w:szCs w:val="20"/>
        </w:rPr>
        <w:t xml:space="preserve"> </w:t>
      </w:r>
      <w:r>
        <w:rPr>
          <w:sz w:val="20"/>
          <w:szCs w:val="20"/>
        </w:rPr>
        <w:t>of</w:t>
      </w:r>
      <w:r w:rsidRPr="001C17A5">
        <w:rPr>
          <w:sz w:val="20"/>
          <w:szCs w:val="20"/>
        </w:rPr>
        <w:t xml:space="preserve"> national and local authorities, including security institutions (LNP) </w:t>
      </w:r>
      <w:r>
        <w:rPr>
          <w:sz w:val="20"/>
          <w:szCs w:val="20"/>
        </w:rPr>
        <w:t xml:space="preserve">to </w:t>
      </w:r>
      <w:r w:rsidRPr="001C17A5">
        <w:rPr>
          <w:sz w:val="20"/>
          <w:szCs w:val="20"/>
        </w:rPr>
        <w:t xml:space="preserve"> improv</w:t>
      </w:r>
      <w:r>
        <w:rPr>
          <w:sz w:val="20"/>
          <w:szCs w:val="20"/>
        </w:rPr>
        <w:t xml:space="preserve">e </w:t>
      </w:r>
      <w:r w:rsidRPr="001C17A5">
        <w:rPr>
          <w:sz w:val="20"/>
          <w:szCs w:val="20"/>
        </w:rPr>
        <w:t xml:space="preserve"> understanding and skills </w:t>
      </w:r>
      <w:r>
        <w:rPr>
          <w:sz w:val="20"/>
          <w:szCs w:val="20"/>
        </w:rPr>
        <w:t xml:space="preserve">is </w:t>
      </w:r>
      <w:r w:rsidRPr="001C17A5">
        <w:rPr>
          <w:sz w:val="20"/>
          <w:szCs w:val="20"/>
        </w:rPr>
        <w:t xml:space="preserve">required </w:t>
      </w:r>
      <w:r>
        <w:rPr>
          <w:sz w:val="20"/>
          <w:szCs w:val="20"/>
        </w:rPr>
        <w:t xml:space="preserve">for successful </w:t>
      </w:r>
      <w:r w:rsidRPr="001C17A5">
        <w:rPr>
          <w:sz w:val="20"/>
          <w:szCs w:val="20"/>
        </w:rPr>
        <w:t>implement</w:t>
      </w:r>
      <w:r>
        <w:rPr>
          <w:sz w:val="20"/>
          <w:szCs w:val="20"/>
        </w:rPr>
        <w:t>ation of</w:t>
      </w:r>
      <w:r w:rsidRPr="001C17A5">
        <w:rPr>
          <w:sz w:val="20"/>
          <w:szCs w:val="20"/>
        </w:rPr>
        <w:t xml:space="preserve"> the NAP WPS; and for women, rural women, women with disabilities, and young women to call the state to account for its peace and security </w:t>
      </w:r>
      <w:r w:rsidRPr="001C17A5">
        <w:rPr>
          <w:sz w:val="20"/>
          <w:szCs w:val="20"/>
        </w:rPr>
        <w:lastRenderedPageBreak/>
        <w:t>obligations. Th</w:t>
      </w:r>
      <w:r>
        <w:rPr>
          <w:sz w:val="20"/>
          <w:szCs w:val="20"/>
        </w:rPr>
        <w:t xml:space="preserve">is </w:t>
      </w:r>
      <w:r w:rsidRPr="001C17A5">
        <w:rPr>
          <w:sz w:val="20"/>
          <w:szCs w:val="20"/>
        </w:rPr>
        <w:t xml:space="preserve"> project </w:t>
      </w:r>
      <w:r>
        <w:rPr>
          <w:sz w:val="20"/>
          <w:szCs w:val="20"/>
        </w:rPr>
        <w:t xml:space="preserve"> views</w:t>
      </w:r>
      <w:r w:rsidRPr="001C17A5">
        <w:rPr>
          <w:sz w:val="20"/>
          <w:szCs w:val="20"/>
        </w:rPr>
        <w:t xml:space="preserve"> capacity development as a context</w:t>
      </w:r>
      <w:r>
        <w:rPr>
          <w:sz w:val="20"/>
          <w:szCs w:val="20"/>
        </w:rPr>
        <w:t>-</w:t>
      </w:r>
      <w:r w:rsidRPr="001C17A5">
        <w:rPr>
          <w:sz w:val="20"/>
          <w:szCs w:val="20"/>
        </w:rPr>
        <w:t>specific relational process of collaboration through accompaniment, peer-learning and lived experiences. Plans for trainings, mentoring</w:t>
      </w:r>
      <w:r w:rsidR="004968DC">
        <w:rPr>
          <w:sz w:val="20"/>
          <w:szCs w:val="20"/>
        </w:rPr>
        <w:t xml:space="preserve">, </w:t>
      </w:r>
      <w:r w:rsidRPr="001C17A5">
        <w:rPr>
          <w:sz w:val="20"/>
          <w:szCs w:val="20"/>
        </w:rPr>
        <w:t>and other learning activities will be developed following tailored individual and institutional capacity assessment such as the GRB capacity assessment in LNP and the innovative financing capacity assessment</w:t>
      </w:r>
      <w:r>
        <w:rPr>
          <w:sz w:val="20"/>
          <w:szCs w:val="20"/>
        </w:rPr>
        <w:t>.</w:t>
      </w:r>
      <w:r w:rsidR="00C45221">
        <w:rPr>
          <w:sz w:val="20"/>
          <w:szCs w:val="20"/>
        </w:rPr>
        <w:t xml:space="preserve"> In addition, w</w:t>
      </w:r>
      <w:r w:rsidR="00C45221" w:rsidRPr="00387C30">
        <w:rPr>
          <w:sz w:val="20"/>
          <w:szCs w:val="20"/>
        </w:rPr>
        <w:t>ith a learning by doing approach</w:t>
      </w:r>
      <w:r w:rsidR="00C45221">
        <w:rPr>
          <w:sz w:val="20"/>
          <w:szCs w:val="20"/>
        </w:rPr>
        <w:t>,</w:t>
      </w:r>
      <w:r w:rsidR="00C45221" w:rsidRPr="00387C30">
        <w:rPr>
          <w:sz w:val="20"/>
          <w:szCs w:val="20"/>
        </w:rPr>
        <w:t xml:space="preserve"> </w:t>
      </w:r>
      <w:r w:rsidR="00C45221">
        <w:rPr>
          <w:sz w:val="20"/>
          <w:szCs w:val="20"/>
        </w:rPr>
        <w:t>the i</w:t>
      </w:r>
      <w:r w:rsidR="00C45221" w:rsidRPr="00387C30">
        <w:rPr>
          <w:sz w:val="20"/>
          <w:szCs w:val="20"/>
        </w:rPr>
        <w:t xml:space="preserve">nternational </w:t>
      </w:r>
      <w:r w:rsidR="00C45221">
        <w:rPr>
          <w:sz w:val="20"/>
          <w:szCs w:val="20"/>
        </w:rPr>
        <w:t>innovative financing e</w:t>
      </w:r>
      <w:r w:rsidR="00C45221" w:rsidRPr="00387C30">
        <w:rPr>
          <w:sz w:val="20"/>
          <w:szCs w:val="20"/>
        </w:rPr>
        <w:t>xpert will capacitate targeted government institutions, CSOs, on innovative financing</w:t>
      </w:r>
      <w:r w:rsidR="00C45221" w:rsidRPr="00C45221">
        <w:rPr>
          <w:sz w:val="20"/>
          <w:szCs w:val="20"/>
        </w:rPr>
        <w:t xml:space="preserve"> to ensure ownership and sustainability</w:t>
      </w:r>
      <w:r w:rsidR="00C45221">
        <w:rPr>
          <w:sz w:val="20"/>
          <w:szCs w:val="20"/>
        </w:rPr>
        <w:t xml:space="preserve"> of results</w:t>
      </w:r>
      <w:r w:rsidR="00C45221" w:rsidRPr="00387C30">
        <w:rPr>
          <w:sz w:val="20"/>
          <w:szCs w:val="20"/>
        </w:rPr>
        <w:t>.</w:t>
      </w:r>
    </w:p>
    <w:p w14:paraId="2839E2B9" w14:textId="77777777" w:rsidR="00D91305" w:rsidRPr="00B3288B" w:rsidRDefault="00D91305" w:rsidP="007571F1">
      <w:pPr>
        <w:rPr>
          <w:sz w:val="20"/>
          <w:szCs w:val="20"/>
        </w:rPr>
      </w:pPr>
    </w:p>
    <w:p w14:paraId="77802528" w14:textId="317A65F9" w:rsidR="00DA763C" w:rsidRPr="00067FCF" w:rsidRDefault="00DA763C" w:rsidP="00513248">
      <w:pPr>
        <w:numPr>
          <w:ilvl w:val="0"/>
          <w:numId w:val="3"/>
        </w:numPr>
        <w:rPr>
          <w:i/>
          <w:iCs/>
          <w:color w:val="4472C4" w:themeColor="accent1"/>
          <w:sz w:val="20"/>
          <w:szCs w:val="20"/>
        </w:rPr>
      </w:pPr>
      <w:r w:rsidRPr="004968DC">
        <w:rPr>
          <w:b/>
          <w:color w:val="4472C4" w:themeColor="accent1"/>
          <w:sz w:val="20"/>
          <w:szCs w:val="20"/>
        </w:rPr>
        <w:t xml:space="preserve"> ‘</w:t>
      </w:r>
      <w:r w:rsidR="00B62EE6">
        <w:rPr>
          <w:b/>
          <w:color w:val="4472C4" w:themeColor="accent1"/>
          <w:sz w:val="20"/>
          <w:szCs w:val="20"/>
        </w:rPr>
        <w:t>T</w:t>
      </w:r>
      <w:r w:rsidRPr="00067FCF">
        <w:rPr>
          <w:b/>
          <w:color w:val="4472C4" w:themeColor="accent1"/>
          <w:sz w:val="20"/>
          <w:szCs w:val="20"/>
        </w:rPr>
        <w:t xml:space="preserve">heory of change’ </w:t>
      </w:r>
      <w:r w:rsidR="004968DC">
        <w:rPr>
          <w:b/>
          <w:color w:val="4472C4" w:themeColor="accent1"/>
          <w:sz w:val="20"/>
          <w:szCs w:val="20"/>
        </w:rPr>
        <w:t>and assumptions</w:t>
      </w:r>
    </w:p>
    <w:p w14:paraId="0A1E6792" w14:textId="77777777" w:rsidR="00D57044" w:rsidRPr="001C1A6B" w:rsidRDefault="00D57044" w:rsidP="00DA763C">
      <w:pPr>
        <w:rPr>
          <w:i/>
          <w:iCs/>
          <w:color w:val="4472C4" w:themeColor="accent1"/>
          <w:sz w:val="20"/>
          <w:szCs w:val="20"/>
        </w:rPr>
      </w:pPr>
    </w:p>
    <w:p w14:paraId="1EF1987B" w14:textId="7AB44C5F" w:rsidR="00797748" w:rsidRPr="00D85F85" w:rsidRDefault="00797748" w:rsidP="00797748">
      <w:pPr>
        <w:jc w:val="both"/>
        <w:rPr>
          <w:bCs/>
          <w:sz w:val="20"/>
          <w:szCs w:val="20"/>
        </w:rPr>
      </w:pPr>
      <w:bookmarkStart w:id="7" w:name="_Hlk15480066"/>
      <w:r w:rsidRPr="00542EBD">
        <w:rPr>
          <w:bCs/>
          <w:sz w:val="20"/>
          <w:szCs w:val="20"/>
        </w:rPr>
        <w:t>I</w:t>
      </w:r>
      <w:r>
        <w:rPr>
          <w:bCs/>
          <w:sz w:val="20"/>
          <w:szCs w:val="20"/>
        </w:rPr>
        <w:t>F</w:t>
      </w:r>
      <w:r w:rsidRPr="00542EBD">
        <w:rPr>
          <w:bCs/>
          <w:sz w:val="20"/>
          <w:szCs w:val="20"/>
        </w:rPr>
        <w:t xml:space="preserve"> Targeted </w:t>
      </w:r>
      <w:r w:rsidR="00032E37" w:rsidRPr="00032E37">
        <w:rPr>
          <w:bCs/>
          <w:sz w:val="20"/>
          <w:szCs w:val="20"/>
        </w:rPr>
        <w:t>Line Ministries</w:t>
      </w:r>
      <w:r w:rsidR="00032E37" w:rsidRPr="009F2984">
        <w:rPr>
          <w:bCs/>
          <w:sz w:val="20"/>
          <w:szCs w:val="20"/>
        </w:rPr>
        <w:t xml:space="preserve">, </w:t>
      </w:r>
      <w:r w:rsidR="00032E37" w:rsidRPr="00032E37">
        <w:rPr>
          <w:bCs/>
          <w:sz w:val="20"/>
          <w:szCs w:val="20"/>
        </w:rPr>
        <w:t>Government Agencies</w:t>
      </w:r>
      <w:r w:rsidR="00032E37" w:rsidRPr="009F2984">
        <w:rPr>
          <w:bCs/>
          <w:sz w:val="20"/>
          <w:szCs w:val="20"/>
        </w:rPr>
        <w:t xml:space="preserve"> and local governments </w:t>
      </w:r>
      <w:r w:rsidRPr="00032E37">
        <w:rPr>
          <w:bCs/>
          <w:sz w:val="20"/>
          <w:szCs w:val="20"/>
        </w:rPr>
        <w:t xml:space="preserve">are aware and have the capacity to implement the peacebuilding activities of the NAP WPS, IF </w:t>
      </w:r>
      <w:r w:rsidR="00032E37" w:rsidRPr="00032E37">
        <w:rPr>
          <w:bCs/>
          <w:sz w:val="20"/>
          <w:szCs w:val="20"/>
        </w:rPr>
        <w:t xml:space="preserve">local and national Government institutions </w:t>
      </w:r>
      <w:r w:rsidRPr="00032E37">
        <w:rPr>
          <w:bCs/>
          <w:sz w:val="20"/>
          <w:szCs w:val="20"/>
        </w:rPr>
        <w:t>and Women Organizations have strengthened capacity on innovative financing and GRB to ensure increased allocation of financial resources for the implementation of the NAP WPS, IF Targeted government institutions</w:t>
      </w:r>
      <w:r w:rsidR="00032E37" w:rsidRPr="00032E37">
        <w:rPr>
          <w:bCs/>
          <w:sz w:val="20"/>
          <w:szCs w:val="20"/>
        </w:rPr>
        <w:t xml:space="preserve"> at national and local level </w:t>
      </w:r>
      <w:r w:rsidRPr="00032E37">
        <w:rPr>
          <w:bCs/>
          <w:sz w:val="20"/>
          <w:szCs w:val="20"/>
        </w:rPr>
        <w:t>have access to relevant coordination, monitoring and reporting tools and capacity to use them, IF Women Organizations have strengthened capacities to implement, monitor, report and promote evidenced-based advocacy to ensure implementation of the NAP WPS, and IF Men, boys and local leaders are</w:t>
      </w:r>
      <w:r w:rsidRPr="00D85F85">
        <w:rPr>
          <w:bCs/>
          <w:sz w:val="20"/>
          <w:szCs w:val="20"/>
        </w:rPr>
        <w:t xml:space="preserve"> aware and understand the rights of women, including marginalized women to participate in public and peacebuilding processes</w:t>
      </w:r>
      <w:r>
        <w:rPr>
          <w:bCs/>
          <w:sz w:val="20"/>
          <w:szCs w:val="20"/>
        </w:rPr>
        <w:t>,</w:t>
      </w:r>
    </w:p>
    <w:p w14:paraId="35737A28" w14:textId="59B0E95A" w:rsidR="00797748" w:rsidRPr="00032E37" w:rsidRDefault="00797748" w:rsidP="00797748">
      <w:pPr>
        <w:jc w:val="both"/>
        <w:rPr>
          <w:bCs/>
          <w:sz w:val="20"/>
          <w:szCs w:val="20"/>
        </w:rPr>
      </w:pPr>
      <w:r w:rsidRPr="00542EBD">
        <w:rPr>
          <w:bCs/>
          <w:sz w:val="20"/>
          <w:szCs w:val="20"/>
        </w:rPr>
        <w:t xml:space="preserve">THEN more women, </w:t>
      </w:r>
      <w:r w:rsidR="003E0098">
        <w:rPr>
          <w:bCs/>
          <w:sz w:val="20"/>
          <w:szCs w:val="20"/>
        </w:rPr>
        <w:t xml:space="preserve">including </w:t>
      </w:r>
      <w:r>
        <w:rPr>
          <w:bCs/>
          <w:sz w:val="20"/>
          <w:szCs w:val="20"/>
        </w:rPr>
        <w:t xml:space="preserve">rural women, women with disabilities and young women </w:t>
      </w:r>
      <w:r w:rsidRPr="00542EBD">
        <w:rPr>
          <w:bCs/>
          <w:sz w:val="20"/>
          <w:szCs w:val="20"/>
        </w:rPr>
        <w:t xml:space="preserve">will participate </w:t>
      </w:r>
      <w:r w:rsidRPr="00032E37">
        <w:rPr>
          <w:bCs/>
          <w:sz w:val="20"/>
          <w:szCs w:val="20"/>
        </w:rPr>
        <w:t>in peacebuilding processes to sustain peace</w:t>
      </w:r>
    </w:p>
    <w:p w14:paraId="2A221159" w14:textId="21DEE0FB" w:rsidR="00797748" w:rsidRDefault="00797748" w:rsidP="00874ADE">
      <w:pPr>
        <w:jc w:val="both"/>
        <w:rPr>
          <w:bCs/>
          <w:sz w:val="20"/>
          <w:szCs w:val="20"/>
        </w:rPr>
      </w:pPr>
      <w:r>
        <w:rPr>
          <w:bCs/>
          <w:sz w:val="20"/>
          <w:szCs w:val="20"/>
        </w:rPr>
        <w:t xml:space="preserve">BECAUSE </w:t>
      </w:r>
      <w:r w:rsidRPr="00032E37">
        <w:rPr>
          <w:bCs/>
          <w:sz w:val="20"/>
          <w:szCs w:val="20"/>
        </w:rPr>
        <w:t>Targeted Line Ministries</w:t>
      </w:r>
      <w:r w:rsidRPr="009F2984">
        <w:rPr>
          <w:bCs/>
          <w:sz w:val="20"/>
          <w:szCs w:val="20"/>
        </w:rPr>
        <w:t xml:space="preserve">, </w:t>
      </w:r>
      <w:r w:rsidRPr="00032E37">
        <w:rPr>
          <w:bCs/>
          <w:sz w:val="20"/>
          <w:szCs w:val="20"/>
        </w:rPr>
        <w:t>Government Agencies</w:t>
      </w:r>
      <w:r w:rsidRPr="009F2984">
        <w:rPr>
          <w:bCs/>
          <w:sz w:val="20"/>
          <w:szCs w:val="20"/>
        </w:rPr>
        <w:t xml:space="preserve"> and local governments will implement the NAP WPS in a more effective manner by generating financial resources through innovative </w:t>
      </w:r>
      <w:r w:rsidR="003E0098">
        <w:rPr>
          <w:bCs/>
          <w:sz w:val="20"/>
          <w:szCs w:val="20"/>
        </w:rPr>
        <w:t>f</w:t>
      </w:r>
      <w:r w:rsidRPr="009F2984">
        <w:rPr>
          <w:bCs/>
          <w:sz w:val="20"/>
          <w:szCs w:val="20"/>
        </w:rPr>
        <w:t xml:space="preserve">inancing and GRB and by creating monitoring and accountability mechanisms </w:t>
      </w:r>
      <w:r w:rsidR="003E0098">
        <w:rPr>
          <w:bCs/>
          <w:sz w:val="20"/>
          <w:szCs w:val="20"/>
        </w:rPr>
        <w:t>with their enhanced</w:t>
      </w:r>
      <w:r w:rsidRPr="009F2984">
        <w:rPr>
          <w:bCs/>
          <w:sz w:val="20"/>
          <w:szCs w:val="20"/>
        </w:rPr>
        <w:t xml:space="preserve"> capacities,  </w:t>
      </w:r>
    </w:p>
    <w:p w14:paraId="78003B60" w14:textId="7E69BD52" w:rsidR="00797748" w:rsidRPr="009F2984" w:rsidRDefault="00797748" w:rsidP="00874ADE">
      <w:pPr>
        <w:jc w:val="both"/>
        <w:rPr>
          <w:bCs/>
          <w:sz w:val="20"/>
          <w:szCs w:val="20"/>
        </w:rPr>
      </w:pPr>
      <w:r w:rsidRPr="009F2984">
        <w:rPr>
          <w:bCs/>
          <w:sz w:val="20"/>
          <w:szCs w:val="20"/>
        </w:rPr>
        <w:t xml:space="preserve">And BECAUSE More women, including marginalized women, in targeted counties will hold the government accountable for the NAP WPS and support the implementation of the peacebuilding related activities of the NAP WPS </w:t>
      </w:r>
    </w:p>
    <w:p w14:paraId="00A63C92" w14:textId="4C0E243A" w:rsidR="009F2984" w:rsidRPr="00485829" w:rsidRDefault="009F2984" w:rsidP="009F2984">
      <w:pPr>
        <w:jc w:val="both"/>
        <w:rPr>
          <w:bCs/>
          <w:sz w:val="20"/>
          <w:szCs w:val="20"/>
        </w:rPr>
      </w:pPr>
    </w:p>
    <w:bookmarkEnd w:id="7"/>
    <w:p w14:paraId="54BCD9CC" w14:textId="77777777" w:rsidR="00067FCF" w:rsidRDefault="006F0DCA" w:rsidP="003F70C8">
      <w:pPr>
        <w:pStyle w:val="CommentText"/>
        <w:rPr>
          <w:iCs/>
        </w:rPr>
      </w:pPr>
      <w:r w:rsidRPr="006F0DCA">
        <w:rPr>
          <w:iCs/>
        </w:rPr>
        <w:t xml:space="preserve">The Theory of Change is based on the following assumptions:  </w:t>
      </w:r>
    </w:p>
    <w:p w14:paraId="478279E1" w14:textId="77777777" w:rsidR="00067FCF" w:rsidRDefault="003F70C8" w:rsidP="00067FCF">
      <w:pPr>
        <w:pStyle w:val="CommentText"/>
        <w:numPr>
          <w:ilvl w:val="0"/>
          <w:numId w:val="48"/>
        </w:numPr>
      </w:pPr>
      <w:r w:rsidRPr="00724DB3">
        <w:t xml:space="preserve">Government commitment </w:t>
      </w:r>
      <w:r w:rsidR="00326E46" w:rsidRPr="00724DB3">
        <w:t>to implement</w:t>
      </w:r>
      <w:r w:rsidRPr="00724DB3">
        <w:t xml:space="preserve"> the WPS agenda at </w:t>
      </w:r>
      <w:r w:rsidR="00A82976">
        <w:t>n</w:t>
      </w:r>
      <w:r w:rsidRPr="00724DB3">
        <w:t xml:space="preserve">ational level; </w:t>
      </w:r>
    </w:p>
    <w:p w14:paraId="25EC1B55" w14:textId="77777777" w:rsidR="00067FCF" w:rsidRDefault="003F70C8" w:rsidP="00067FCF">
      <w:pPr>
        <w:pStyle w:val="CommentText"/>
        <w:numPr>
          <w:ilvl w:val="0"/>
          <w:numId w:val="48"/>
        </w:numPr>
      </w:pPr>
      <w:r w:rsidRPr="00724DB3">
        <w:t xml:space="preserve">stakeholders are able/willing to coordinate to maximize impact of their work; </w:t>
      </w:r>
    </w:p>
    <w:p w14:paraId="7AC3189E" w14:textId="77777777" w:rsidR="00067FCF" w:rsidRDefault="003F70C8" w:rsidP="00067FCF">
      <w:pPr>
        <w:pStyle w:val="CommentText"/>
        <w:numPr>
          <w:ilvl w:val="0"/>
          <w:numId w:val="48"/>
        </w:numPr>
      </w:pPr>
      <w:r w:rsidRPr="00724DB3">
        <w:t xml:space="preserve">decentralization process is in progress; </w:t>
      </w:r>
    </w:p>
    <w:p w14:paraId="7D16A7FC" w14:textId="2994551E" w:rsidR="003F70C8" w:rsidRDefault="00D651B0" w:rsidP="00067FCF">
      <w:pPr>
        <w:pStyle w:val="CommentText"/>
        <w:numPr>
          <w:ilvl w:val="0"/>
          <w:numId w:val="48"/>
        </w:numPr>
      </w:pPr>
      <w:r>
        <w:t>Existence</w:t>
      </w:r>
      <w:r w:rsidR="002C45D7">
        <w:t xml:space="preserve"> of </w:t>
      </w:r>
      <w:r w:rsidR="003F70C8" w:rsidRPr="00724DB3">
        <w:t>Government commitment to implement the GRB policy.</w:t>
      </w:r>
      <w:r w:rsidR="002C45D7">
        <w:t xml:space="preserve"> </w:t>
      </w:r>
    </w:p>
    <w:p w14:paraId="0D673BAC" w14:textId="77777777" w:rsidR="00DA763C" w:rsidRPr="00B3288B" w:rsidRDefault="00DA763C" w:rsidP="00DA763C">
      <w:pPr>
        <w:rPr>
          <w:i/>
          <w:iCs/>
          <w:sz w:val="20"/>
          <w:szCs w:val="20"/>
        </w:rPr>
      </w:pPr>
    </w:p>
    <w:p w14:paraId="4C68EB48" w14:textId="0A1CD48A" w:rsidR="00640556" w:rsidRPr="004968DC" w:rsidRDefault="0033583B" w:rsidP="004968DC">
      <w:pPr>
        <w:numPr>
          <w:ilvl w:val="0"/>
          <w:numId w:val="3"/>
        </w:numPr>
        <w:rPr>
          <w:b/>
          <w:color w:val="4472C4" w:themeColor="accent1"/>
          <w:sz w:val="20"/>
          <w:szCs w:val="20"/>
        </w:rPr>
      </w:pPr>
      <w:r w:rsidRPr="00AA3D58">
        <w:rPr>
          <w:b/>
          <w:color w:val="4472C4" w:themeColor="accent1"/>
          <w:sz w:val="20"/>
          <w:szCs w:val="20"/>
        </w:rPr>
        <w:t xml:space="preserve">Project </w:t>
      </w:r>
      <w:r w:rsidR="007C5B08" w:rsidRPr="00AA3D58">
        <w:rPr>
          <w:b/>
          <w:color w:val="4472C4" w:themeColor="accent1"/>
          <w:sz w:val="20"/>
          <w:szCs w:val="20"/>
        </w:rPr>
        <w:t>result framework</w:t>
      </w:r>
      <w:r w:rsidR="007C5B08" w:rsidRPr="004968DC">
        <w:rPr>
          <w:b/>
          <w:color w:val="4472C4" w:themeColor="accent1"/>
          <w:sz w:val="20"/>
          <w:szCs w:val="20"/>
        </w:rPr>
        <w:t xml:space="preserve">. </w:t>
      </w:r>
      <w:r w:rsidR="007C5B08" w:rsidRPr="00AA3D58">
        <w:rPr>
          <w:b/>
          <w:color w:val="4472C4" w:themeColor="accent1"/>
          <w:sz w:val="20"/>
          <w:szCs w:val="20"/>
        </w:rPr>
        <w:t>A</w:t>
      </w:r>
      <w:r w:rsidR="00480024" w:rsidRPr="00AA3D58">
        <w:rPr>
          <w:b/>
          <w:color w:val="4472C4" w:themeColor="accent1"/>
          <w:sz w:val="20"/>
          <w:szCs w:val="20"/>
        </w:rPr>
        <w:t xml:space="preserve">nnex </w:t>
      </w:r>
      <w:r w:rsidR="009A1657" w:rsidRPr="00AA3D58">
        <w:rPr>
          <w:b/>
          <w:color w:val="4472C4" w:themeColor="accent1"/>
          <w:sz w:val="20"/>
          <w:szCs w:val="20"/>
        </w:rPr>
        <w:t>B</w:t>
      </w:r>
    </w:p>
    <w:p w14:paraId="65E3CB80" w14:textId="77777777" w:rsidR="00F632B6" w:rsidRPr="004968DC" w:rsidRDefault="00F632B6" w:rsidP="004968DC">
      <w:pPr>
        <w:ind w:left="720"/>
        <w:rPr>
          <w:b/>
          <w:color w:val="4472C4" w:themeColor="accent1"/>
          <w:sz w:val="20"/>
          <w:szCs w:val="20"/>
        </w:rPr>
      </w:pPr>
    </w:p>
    <w:p w14:paraId="4041E6A2" w14:textId="460E291D" w:rsidR="0064481B" w:rsidRDefault="007C5B08" w:rsidP="004968DC">
      <w:pPr>
        <w:numPr>
          <w:ilvl w:val="0"/>
          <w:numId w:val="3"/>
        </w:numPr>
        <w:rPr>
          <w:b/>
          <w:color w:val="4472C4" w:themeColor="accent1"/>
          <w:sz w:val="20"/>
          <w:szCs w:val="20"/>
        </w:rPr>
      </w:pPr>
      <w:r w:rsidRPr="00874ADE">
        <w:rPr>
          <w:b/>
          <w:color w:val="4472C4" w:themeColor="accent1"/>
          <w:sz w:val="20"/>
          <w:szCs w:val="20"/>
        </w:rPr>
        <w:t xml:space="preserve">Project </w:t>
      </w:r>
      <w:r w:rsidR="006F5E0F" w:rsidRPr="00874ADE">
        <w:rPr>
          <w:b/>
          <w:color w:val="4472C4" w:themeColor="accent1"/>
          <w:sz w:val="20"/>
          <w:szCs w:val="20"/>
        </w:rPr>
        <w:t xml:space="preserve">targeting and sequencing </w:t>
      </w:r>
      <w:r w:rsidRPr="00874ADE">
        <w:rPr>
          <w:b/>
          <w:color w:val="4472C4" w:themeColor="accent1"/>
          <w:sz w:val="20"/>
          <w:szCs w:val="20"/>
        </w:rPr>
        <w:t>strategy</w:t>
      </w:r>
    </w:p>
    <w:p w14:paraId="284C1008" w14:textId="77777777" w:rsidR="00874ADE" w:rsidRPr="00874ADE" w:rsidRDefault="00874ADE" w:rsidP="00EC3567">
      <w:pPr>
        <w:rPr>
          <w:b/>
          <w:color w:val="4472C4" w:themeColor="accent1"/>
          <w:sz w:val="20"/>
          <w:szCs w:val="20"/>
        </w:rPr>
      </w:pPr>
    </w:p>
    <w:p w14:paraId="4ACDFD82" w14:textId="7AFC59B1" w:rsidR="00DF7376" w:rsidRDefault="00DF7376" w:rsidP="00874ADE">
      <w:pPr>
        <w:contextualSpacing/>
        <w:jc w:val="both"/>
        <w:rPr>
          <w:color w:val="000000"/>
          <w:sz w:val="20"/>
          <w:szCs w:val="20"/>
        </w:rPr>
      </w:pPr>
      <w:r>
        <w:rPr>
          <w:color w:val="000000"/>
          <w:sz w:val="20"/>
          <w:szCs w:val="20"/>
        </w:rPr>
        <w:t>This intervention will be implemented in Nimba and Gran Bassa</w:t>
      </w:r>
      <w:r w:rsidR="00C06640">
        <w:rPr>
          <w:color w:val="000000"/>
          <w:sz w:val="20"/>
          <w:szCs w:val="20"/>
        </w:rPr>
        <w:t xml:space="preserve"> which </w:t>
      </w:r>
      <w:r w:rsidRPr="0096084E">
        <w:rPr>
          <w:color w:val="000000"/>
          <w:sz w:val="20"/>
          <w:szCs w:val="20"/>
        </w:rPr>
        <w:t>are identified as the main flashpoint counties</w:t>
      </w:r>
      <w:r w:rsidR="00C06640">
        <w:rPr>
          <w:color w:val="000000"/>
          <w:sz w:val="20"/>
          <w:szCs w:val="20"/>
        </w:rPr>
        <w:t>.</w:t>
      </w:r>
      <w:r w:rsidRPr="002A1F70">
        <w:rPr>
          <w:color w:val="000000"/>
          <w:sz w:val="16"/>
          <w:szCs w:val="16"/>
          <w:vertAlign w:val="superscript"/>
        </w:rPr>
        <w:footnoteReference w:id="58"/>
      </w:r>
      <w:r w:rsidRPr="002A1F70">
        <w:rPr>
          <w:color w:val="000000"/>
          <w:sz w:val="16"/>
          <w:szCs w:val="16"/>
          <w:vertAlign w:val="superscript"/>
        </w:rPr>
        <w:t xml:space="preserve"> </w:t>
      </w:r>
      <w:r w:rsidRPr="0096084E">
        <w:rPr>
          <w:color w:val="000000"/>
          <w:sz w:val="16"/>
          <w:szCs w:val="16"/>
        </w:rPr>
        <w:t xml:space="preserve"> </w:t>
      </w:r>
      <w:r w:rsidRPr="0096084E">
        <w:rPr>
          <w:color w:val="000000"/>
          <w:sz w:val="20"/>
          <w:szCs w:val="20"/>
        </w:rPr>
        <w:t xml:space="preserve">As per the research-based report </w:t>
      </w:r>
      <w:r>
        <w:rPr>
          <w:color w:val="000000"/>
          <w:sz w:val="20"/>
          <w:szCs w:val="20"/>
        </w:rPr>
        <w:t>that outlines</w:t>
      </w:r>
      <w:r w:rsidRPr="0096084E">
        <w:rPr>
          <w:color w:val="000000"/>
          <w:sz w:val="20"/>
          <w:szCs w:val="20"/>
        </w:rPr>
        <w:t xml:space="preserve"> findings on conflict factors at the national and county level published by the Peacebuilding Office (Ministry of Internal Affairs)</w:t>
      </w:r>
      <w:r>
        <w:rPr>
          <w:color w:val="000000"/>
          <w:sz w:val="20"/>
          <w:szCs w:val="20"/>
        </w:rPr>
        <w:t xml:space="preserve">, </w:t>
      </w:r>
      <w:r w:rsidRPr="0096084E">
        <w:rPr>
          <w:color w:val="000000"/>
          <w:sz w:val="20"/>
          <w:szCs w:val="20"/>
        </w:rPr>
        <w:t xml:space="preserve"> Land/property disputes and corruption top the list </w:t>
      </w:r>
      <w:r>
        <w:rPr>
          <w:color w:val="000000"/>
          <w:sz w:val="20"/>
          <w:szCs w:val="20"/>
        </w:rPr>
        <w:t xml:space="preserve">in targeted Counties. </w:t>
      </w:r>
    </w:p>
    <w:p w14:paraId="5B8333CD" w14:textId="77777777" w:rsidR="00DF7376" w:rsidRDefault="00DF7376" w:rsidP="00874ADE">
      <w:pPr>
        <w:contextualSpacing/>
        <w:jc w:val="both"/>
        <w:rPr>
          <w:color w:val="000000"/>
          <w:sz w:val="20"/>
          <w:szCs w:val="20"/>
        </w:rPr>
      </w:pPr>
    </w:p>
    <w:p w14:paraId="53671590" w14:textId="3E09D283" w:rsidR="00DF7376" w:rsidRPr="00AA3D58" w:rsidRDefault="00DF7376" w:rsidP="00874ADE">
      <w:pPr>
        <w:contextualSpacing/>
        <w:jc w:val="both"/>
      </w:pPr>
      <w:r w:rsidRPr="00DC6DF7">
        <w:rPr>
          <w:color w:val="000000"/>
          <w:sz w:val="20"/>
          <w:szCs w:val="20"/>
        </w:rPr>
        <w:t xml:space="preserve">In 2016 the Grand Bassa County Service Center (CSC) recorded LD$6,802,310.00 in revenue, the Nimba CSC recorded LD$ 890,260.00. They were the  counties that generated more revenue through the CSC. Grand Bassa and Nimba Counties also benefit </w:t>
      </w:r>
      <w:r>
        <w:rPr>
          <w:color w:val="000000"/>
          <w:sz w:val="20"/>
          <w:szCs w:val="20"/>
        </w:rPr>
        <w:t xml:space="preserve">from </w:t>
      </w:r>
      <w:r w:rsidRPr="00DC6DF7">
        <w:rPr>
          <w:color w:val="000000"/>
          <w:sz w:val="20"/>
          <w:szCs w:val="20"/>
        </w:rPr>
        <w:t>a larger share of the County Social Development Funds which is used for development purposes in the county. Implementing</w:t>
      </w:r>
      <w:r>
        <w:rPr>
          <w:color w:val="000000"/>
          <w:sz w:val="20"/>
          <w:szCs w:val="20"/>
        </w:rPr>
        <w:t xml:space="preserve"> </w:t>
      </w:r>
      <w:r w:rsidRPr="00DC6DF7">
        <w:rPr>
          <w:color w:val="000000"/>
          <w:sz w:val="20"/>
          <w:szCs w:val="20"/>
        </w:rPr>
        <w:t xml:space="preserve">(piloting) the PBF project in these two counties (Grand Bassa and Bong) from a GRB perspective will be replicated in other counties. </w:t>
      </w:r>
    </w:p>
    <w:p w14:paraId="34B32A34" w14:textId="77777777" w:rsidR="00DF7376" w:rsidRDefault="00DF7376" w:rsidP="00874ADE">
      <w:pPr>
        <w:pStyle w:val="Default"/>
        <w:jc w:val="both"/>
        <w:rPr>
          <w:rFonts w:ascii="Times New Roman" w:hAnsi="Times New Roman" w:cs="Times New Roman"/>
          <w:sz w:val="20"/>
          <w:szCs w:val="20"/>
        </w:rPr>
      </w:pPr>
    </w:p>
    <w:p w14:paraId="5866CE27" w14:textId="77777777" w:rsidR="00DF7376" w:rsidRDefault="00DF7376" w:rsidP="00874ADE">
      <w:pPr>
        <w:pStyle w:val="Default"/>
        <w:jc w:val="both"/>
        <w:rPr>
          <w:rFonts w:ascii="Times New Roman" w:hAnsi="Times New Roman" w:cs="Times New Roman"/>
          <w:sz w:val="20"/>
          <w:szCs w:val="20"/>
        </w:rPr>
      </w:pPr>
      <w:r w:rsidRPr="00B3288B">
        <w:rPr>
          <w:rFonts w:ascii="Times New Roman" w:hAnsi="Times New Roman" w:cs="Times New Roman"/>
          <w:sz w:val="20"/>
          <w:szCs w:val="20"/>
        </w:rPr>
        <w:t>As per Social Cohesion and Reconciliation (SCORE) index, the indicator ‘confidence in civic and Government institutions’ scores on average is 5.9 on a scale of 0 to 10. The lowest scores are in Grand Bassa (3.6) and Nimba (4.8). In addition, Grand Bassa and Nimba counties scored the lowest points in terms of ‘civic satisfaction’ and the highest</w:t>
      </w:r>
      <w:r>
        <w:rPr>
          <w:rFonts w:ascii="Times New Roman" w:hAnsi="Times New Roman" w:cs="Times New Roman"/>
          <w:sz w:val="20"/>
          <w:szCs w:val="20"/>
        </w:rPr>
        <w:t xml:space="preserve"> </w:t>
      </w:r>
      <w:r w:rsidRPr="00B3288B">
        <w:rPr>
          <w:rFonts w:ascii="Times New Roman" w:hAnsi="Times New Roman" w:cs="Times New Roman"/>
          <w:sz w:val="20"/>
          <w:szCs w:val="20"/>
        </w:rPr>
        <w:t>in</w:t>
      </w:r>
      <w:r>
        <w:rPr>
          <w:rFonts w:ascii="Times New Roman" w:hAnsi="Times New Roman" w:cs="Times New Roman"/>
          <w:sz w:val="20"/>
          <w:szCs w:val="20"/>
        </w:rPr>
        <w:t xml:space="preserve"> </w:t>
      </w:r>
      <w:r w:rsidRPr="00B3288B">
        <w:rPr>
          <w:rFonts w:ascii="Times New Roman" w:hAnsi="Times New Roman" w:cs="Times New Roman"/>
          <w:sz w:val="20"/>
          <w:szCs w:val="20"/>
        </w:rPr>
        <w:t xml:space="preserve">‘identity marginalization’. There are no major sex differences in all indexes, however the civil engagement indicator score is higher for men (2.5) compared to that of women (1.8). </w:t>
      </w:r>
      <w:r>
        <w:rPr>
          <w:rFonts w:ascii="Times New Roman" w:hAnsi="Times New Roman" w:cs="Times New Roman"/>
          <w:sz w:val="20"/>
          <w:szCs w:val="20"/>
        </w:rPr>
        <w:t>Nimba has the second highest population of women after Montserrado according to Household Income and Expenditure Survey 2016.</w:t>
      </w:r>
      <w:r>
        <w:rPr>
          <w:rStyle w:val="FootnoteReference"/>
          <w:rFonts w:ascii="Times New Roman" w:hAnsi="Times New Roman" w:cs="Times New Roman"/>
          <w:sz w:val="20"/>
          <w:szCs w:val="20"/>
        </w:rPr>
        <w:footnoteReference w:id="59"/>
      </w:r>
    </w:p>
    <w:p w14:paraId="2ACC12D2" w14:textId="77777777" w:rsidR="00DF7376" w:rsidRDefault="00DF7376" w:rsidP="00DF7376">
      <w:pPr>
        <w:jc w:val="both"/>
        <w:rPr>
          <w:sz w:val="20"/>
          <w:szCs w:val="20"/>
        </w:rPr>
      </w:pPr>
    </w:p>
    <w:p w14:paraId="71FAD934" w14:textId="77777777" w:rsidR="00DF7376" w:rsidRDefault="00DF7376" w:rsidP="00DF7376">
      <w:pPr>
        <w:jc w:val="both"/>
        <w:rPr>
          <w:sz w:val="20"/>
          <w:szCs w:val="20"/>
        </w:rPr>
      </w:pPr>
      <w:r>
        <w:rPr>
          <w:sz w:val="20"/>
          <w:szCs w:val="20"/>
        </w:rPr>
        <w:t>The implementing partners and stakeholder of this project include the following:</w:t>
      </w:r>
    </w:p>
    <w:p w14:paraId="446E5DD3" w14:textId="77777777" w:rsidR="006D188E" w:rsidRDefault="006D188E" w:rsidP="006D188E">
      <w:pPr>
        <w:jc w:val="both"/>
        <w:rPr>
          <w:sz w:val="20"/>
          <w:szCs w:val="20"/>
        </w:rPr>
      </w:pPr>
    </w:p>
    <w:tbl>
      <w:tblPr>
        <w:tblStyle w:val="TableGrid"/>
        <w:tblW w:w="9360" w:type="dxa"/>
        <w:tblInd w:w="-275" w:type="dxa"/>
        <w:tblLook w:val="04A0" w:firstRow="1" w:lastRow="0" w:firstColumn="1" w:lastColumn="0" w:noHBand="0" w:noVBand="1"/>
      </w:tblPr>
      <w:tblGrid>
        <w:gridCol w:w="3024"/>
        <w:gridCol w:w="1291"/>
        <w:gridCol w:w="5045"/>
      </w:tblGrid>
      <w:tr w:rsidR="006563FD" w:rsidRPr="004D67BF" w14:paraId="5D342D62" w14:textId="1AC27030" w:rsidTr="003455F5">
        <w:tc>
          <w:tcPr>
            <w:tcW w:w="3060" w:type="dxa"/>
            <w:shd w:val="clear" w:color="auto" w:fill="FFF2CC" w:themeFill="accent4" w:themeFillTint="33"/>
          </w:tcPr>
          <w:p w14:paraId="59123F64" w14:textId="77777777" w:rsidR="006563FD" w:rsidRPr="004D67BF" w:rsidRDefault="006563FD" w:rsidP="003C0705">
            <w:pPr>
              <w:jc w:val="both"/>
              <w:rPr>
                <w:sz w:val="18"/>
                <w:szCs w:val="18"/>
              </w:rPr>
            </w:pPr>
          </w:p>
        </w:tc>
        <w:tc>
          <w:tcPr>
            <w:tcW w:w="1170" w:type="dxa"/>
            <w:shd w:val="clear" w:color="auto" w:fill="FFF2CC" w:themeFill="accent4" w:themeFillTint="33"/>
          </w:tcPr>
          <w:p w14:paraId="2C16D411" w14:textId="77777777" w:rsidR="006563FD" w:rsidRPr="004D67BF" w:rsidRDefault="006563FD" w:rsidP="003C0705">
            <w:pPr>
              <w:jc w:val="both"/>
              <w:rPr>
                <w:sz w:val="18"/>
                <w:szCs w:val="18"/>
              </w:rPr>
            </w:pPr>
            <w:r w:rsidRPr="004D67BF">
              <w:rPr>
                <w:sz w:val="18"/>
                <w:szCs w:val="18"/>
              </w:rPr>
              <w:t xml:space="preserve">Implementing partners </w:t>
            </w:r>
          </w:p>
        </w:tc>
        <w:tc>
          <w:tcPr>
            <w:tcW w:w="5130" w:type="dxa"/>
            <w:shd w:val="clear" w:color="auto" w:fill="FFF2CC" w:themeFill="accent4" w:themeFillTint="33"/>
          </w:tcPr>
          <w:p w14:paraId="02D269DE" w14:textId="77777777" w:rsidR="006563FD" w:rsidRPr="004D67BF" w:rsidRDefault="006563FD" w:rsidP="003C0705">
            <w:pPr>
              <w:jc w:val="both"/>
              <w:rPr>
                <w:sz w:val="18"/>
                <w:szCs w:val="18"/>
              </w:rPr>
            </w:pPr>
            <w:r w:rsidRPr="004D67BF">
              <w:rPr>
                <w:sz w:val="18"/>
                <w:szCs w:val="18"/>
              </w:rPr>
              <w:t xml:space="preserve">Beneficiaries </w:t>
            </w:r>
          </w:p>
        </w:tc>
      </w:tr>
      <w:tr w:rsidR="006563FD" w:rsidRPr="004D67BF" w14:paraId="405F8154" w14:textId="08199E77" w:rsidTr="003455F5">
        <w:tc>
          <w:tcPr>
            <w:tcW w:w="3060" w:type="dxa"/>
            <w:shd w:val="clear" w:color="auto" w:fill="D9E2F3" w:themeFill="accent1" w:themeFillTint="33"/>
          </w:tcPr>
          <w:p w14:paraId="7E6A87B4" w14:textId="77B4D6E5" w:rsidR="00DC4123" w:rsidRPr="004D67BF" w:rsidRDefault="00DC4123" w:rsidP="00DC4123">
            <w:pPr>
              <w:jc w:val="both"/>
              <w:rPr>
                <w:b/>
                <w:sz w:val="18"/>
                <w:szCs w:val="18"/>
              </w:rPr>
            </w:pPr>
            <w:r w:rsidRPr="004D67BF">
              <w:rPr>
                <w:b/>
                <w:sz w:val="18"/>
                <w:szCs w:val="18"/>
              </w:rPr>
              <w:t xml:space="preserve">Output 1.1 Targeted Government actors at national and local level are aware and have the capacity to implement the NAP WPS </w:t>
            </w:r>
          </w:p>
          <w:p w14:paraId="35BDEA3D" w14:textId="576B0BF6" w:rsidR="006563FD" w:rsidRPr="004D67BF" w:rsidRDefault="006563FD" w:rsidP="003C0705">
            <w:pPr>
              <w:jc w:val="both"/>
              <w:rPr>
                <w:sz w:val="18"/>
                <w:szCs w:val="18"/>
              </w:rPr>
            </w:pPr>
          </w:p>
        </w:tc>
        <w:tc>
          <w:tcPr>
            <w:tcW w:w="1170" w:type="dxa"/>
          </w:tcPr>
          <w:p w14:paraId="51CFE446" w14:textId="52D382C7" w:rsidR="006563FD" w:rsidRPr="004D67BF" w:rsidRDefault="006563FD" w:rsidP="003C0705">
            <w:pPr>
              <w:jc w:val="both"/>
              <w:rPr>
                <w:sz w:val="18"/>
                <w:szCs w:val="18"/>
              </w:rPr>
            </w:pPr>
            <w:r w:rsidRPr="004D67BF">
              <w:rPr>
                <w:sz w:val="18"/>
                <w:szCs w:val="18"/>
              </w:rPr>
              <w:t xml:space="preserve">UN Women, OHCHR, MGCSP, WONGOSOL, </w:t>
            </w:r>
            <w:r w:rsidR="003A54FA" w:rsidRPr="004D67BF">
              <w:rPr>
                <w:sz w:val="18"/>
                <w:szCs w:val="18"/>
              </w:rPr>
              <w:t>WANEP</w:t>
            </w:r>
          </w:p>
        </w:tc>
        <w:tc>
          <w:tcPr>
            <w:tcW w:w="5130" w:type="dxa"/>
          </w:tcPr>
          <w:p w14:paraId="1511C3AD" w14:textId="7D5204A9" w:rsidR="006563FD" w:rsidRPr="004D67BF" w:rsidRDefault="006563FD" w:rsidP="003C0705">
            <w:pPr>
              <w:jc w:val="both"/>
              <w:rPr>
                <w:sz w:val="18"/>
                <w:szCs w:val="18"/>
              </w:rPr>
            </w:pPr>
            <w:r w:rsidRPr="004D67BF">
              <w:rPr>
                <w:sz w:val="18"/>
                <w:szCs w:val="18"/>
              </w:rPr>
              <w:t xml:space="preserve">Around </w:t>
            </w:r>
            <w:r w:rsidR="00EF12AD" w:rsidRPr="004D67BF">
              <w:rPr>
                <w:sz w:val="18"/>
                <w:szCs w:val="18"/>
              </w:rPr>
              <w:t>6</w:t>
            </w:r>
            <w:r w:rsidRPr="004D67BF">
              <w:rPr>
                <w:sz w:val="18"/>
                <w:szCs w:val="18"/>
              </w:rPr>
              <w:t>0 civil servants and decision makers (</w:t>
            </w:r>
            <w:r w:rsidR="00874ADE" w:rsidRPr="004D67BF">
              <w:rPr>
                <w:sz w:val="18"/>
                <w:szCs w:val="18"/>
              </w:rPr>
              <w:t>30</w:t>
            </w:r>
            <w:r w:rsidRPr="004D67BF">
              <w:rPr>
                <w:sz w:val="18"/>
                <w:szCs w:val="18"/>
              </w:rPr>
              <w:t xml:space="preserve"> men and </w:t>
            </w:r>
            <w:r w:rsidR="00874ADE" w:rsidRPr="004D67BF">
              <w:rPr>
                <w:sz w:val="18"/>
                <w:szCs w:val="18"/>
              </w:rPr>
              <w:t>30</w:t>
            </w:r>
            <w:r w:rsidRPr="004D67BF">
              <w:rPr>
                <w:sz w:val="18"/>
                <w:szCs w:val="18"/>
              </w:rPr>
              <w:t xml:space="preserve"> women)</w:t>
            </w:r>
            <w:r w:rsidR="00733EBA" w:rsidRPr="004D67BF">
              <w:rPr>
                <w:sz w:val="18"/>
                <w:szCs w:val="18"/>
              </w:rPr>
              <w:t xml:space="preserve">, who were not trained during the first phase of NAP or other existing projects in Liberia will be </w:t>
            </w:r>
            <w:r w:rsidR="00EF12AD" w:rsidRPr="004D67BF">
              <w:rPr>
                <w:sz w:val="18"/>
                <w:szCs w:val="18"/>
              </w:rPr>
              <w:t>targeted</w:t>
            </w:r>
            <w:r w:rsidR="00733EBA" w:rsidRPr="004D67BF">
              <w:rPr>
                <w:sz w:val="18"/>
                <w:szCs w:val="18"/>
              </w:rPr>
              <w:t>. This includes</w:t>
            </w:r>
            <w:r w:rsidR="00EF12AD" w:rsidRPr="004D67BF">
              <w:rPr>
                <w:sz w:val="18"/>
                <w:szCs w:val="18"/>
              </w:rPr>
              <w:t xml:space="preserve"> local governments and </w:t>
            </w:r>
            <w:r w:rsidRPr="004D67BF">
              <w:rPr>
                <w:sz w:val="18"/>
                <w:szCs w:val="18"/>
              </w:rPr>
              <w:t>Ministry of Justice, Ministry of Finance and Development Planning, Ministry of Gender Children and Social Protection, Ministry of</w:t>
            </w:r>
            <w:r w:rsidR="00661480" w:rsidRPr="004D67BF">
              <w:rPr>
                <w:sz w:val="18"/>
                <w:szCs w:val="18"/>
              </w:rPr>
              <w:t xml:space="preserve"> Internal Affairs</w:t>
            </w:r>
            <w:r w:rsidRPr="004D67BF">
              <w:rPr>
                <w:sz w:val="18"/>
                <w:szCs w:val="18"/>
              </w:rPr>
              <w:t>, Liberian National Police</w:t>
            </w:r>
            <w:r w:rsidR="00661480" w:rsidRPr="004D67BF">
              <w:rPr>
                <w:sz w:val="18"/>
                <w:szCs w:val="18"/>
              </w:rPr>
              <w:t>, LRA</w:t>
            </w:r>
            <w:r w:rsidR="00EF12AD" w:rsidRPr="004D67BF">
              <w:rPr>
                <w:sz w:val="18"/>
                <w:szCs w:val="18"/>
              </w:rPr>
              <w:t xml:space="preserve"> </w:t>
            </w:r>
            <w:r w:rsidR="00733EBA" w:rsidRPr="004D67BF">
              <w:rPr>
                <w:sz w:val="18"/>
                <w:szCs w:val="18"/>
              </w:rPr>
              <w:t xml:space="preserve">to be </w:t>
            </w:r>
            <w:r w:rsidRPr="004D67BF">
              <w:rPr>
                <w:sz w:val="18"/>
                <w:szCs w:val="18"/>
              </w:rPr>
              <w:t>benefit</w:t>
            </w:r>
            <w:r w:rsidR="00733EBA" w:rsidRPr="004D67BF">
              <w:rPr>
                <w:sz w:val="18"/>
                <w:szCs w:val="18"/>
              </w:rPr>
              <w:t>ted</w:t>
            </w:r>
            <w:r w:rsidRPr="004D67BF">
              <w:rPr>
                <w:sz w:val="18"/>
                <w:szCs w:val="18"/>
              </w:rPr>
              <w:t xml:space="preserve"> from trainings on the NAP WPS and HRBA</w:t>
            </w:r>
          </w:p>
          <w:p w14:paraId="597F94AD" w14:textId="77777777" w:rsidR="006563FD" w:rsidRPr="004D67BF" w:rsidRDefault="006563FD" w:rsidP="003C0705">
            <w:pPr>
              <w:jc w:val="both"/>
              <w:rPr>
                <w:sz w:val="18"/>
                <w:szCs w:val="18"/>
              </w:rPr>
            </w:pPr>
          </w:p>
          <w:p w14:paraId="2F754186" w14:textId="7855A3D2" w:rsidR="006563FD" w:rsidRPr="004D67BF" w:rsidRDefault="006563FD" w:rsidP="003C0705">
            <w:pPr>
              <w:jc w:val="both"/>
              <w:rPr>
                <w:sz w:val="18"/>
                <w:szCs w:val="18"/>
              </w:rPr>
            </w:pPr>
            <w:r w:rsidRPr="004D67BF">
              <w:rPr>
                <w:sz w:val="18"/>
                <w:szCs w:val="18"/>
              </w:rPr>
              <w:t xml:space="preserve">Approximately 500 women and men will benefit from activities related to awareness raising about the importance of implementing the NAP WPS  </w:t>
            </w:r>
          </w:p>
        </w:tc>
      </w:tr>
      <w:tr w:rsidR="006563FD" w:rsidRPr="004D67BF" w14:paraId="45254F19" w14:textId="22C8633C" w:rsidTr="003455F5">
        <w:tc>
          <w:tcPr>
            <w:tcW w:w="3060" w:type="dxa"/>
            <w:shd w:val="clear" w:color="auto" w:fill="D9E2F3" w:themeFill="accent1" w:themeFillTint="33"/>
          </w:tcPr>
          <w:p w14:paraId="4C24B98E" w14:textId="77777777" w:rsidR="00DE2B11" w:rsidRPr="004D67BF" w:rsidRDefault="00DE2B11" w:rsidP="00DE2B11">
            <w:pPr>
              <w:rPr>
                <w:b/>
                <w:sz w:val="18"/>
                <w:szCs w:val="18"/>
              </w:rPr>
            </w:pPr>
            <w:r w:rsidRPr="004D67BF">
              <w:rPr>
                <w:b/>
                <w:sz w:val="18"/>
                <w:szCs w:val="18"/>
              </w:rPr>
              <w:t xml:space="preserve">Output 1.2 Government actors and Women Organizations have strengthened capacity on innovative financing and GRB, to ensure increased allocation of financial resources for the implementation of the  NAP WPS. </w:t>
            </w:r>
          </w:p>
          <w:p w14:paraId="2AF15094" w14:textId="5D8E9914" w:rsidR="006563FD" w:rsidRPr="004D67BF" w:rsidRDefault="006563FD" w:rsidP="00F24FE5">
            <w:pPr>
              <w:rPr>
                <w:sz w:val="18"/>
                <w:szCs w:val="18"/>
              </w:rPr>
            </w:pPr>
          </w:p>
        </w:tc>
        <w:tc>
          <w:tcPr>
            <w:tcW w:w="1170" w:type="dxa"/>
          </w:tcPr>
          <w:p w14:paraId="06AD082C" w14:textId="00D15C36" w:rsidR="006563FD" w:rsidRPr="004D67BF" w:rsidRDefault="006563FD" w:rsidP="003C0705">
            <w:pPr>
              <w:jc w:val="both"/>
              <w:rPr>
                <w:sz w:val="18"/>
                <w:szCs w:val="18"/>
              </w:rPr>
            </w:pPr>
            <w:r w:rsidRPr="004D67BF">
              <w:rPr>
                <w:sz w:val="18"/>
                <w:szCs w:val="18"/>
              </w:rPr>
              <w:t>UN Women, OHCHR</w:t>
            </w:r>
            <w:r w:rsidR="00B62EE6">
              <w:rPr>
                <w:sz w:val="18"/>
                <w:szCs w:val="18"/>
              </w:rPr>
              <w:t>, WONGOSOL</w:t>
            </w:r>
          </w:p>
        </w:tc>
        <w:tc>
          <w:tcPr>
            <w:tcW w:w="5130" w:type="dxa"/>
          </w:tcPr>
          <w:p w14:paraId="550B026C" w14:textId="335E93E1" w:rsidR="006563FD" w:rsidRPr="004D67BF" w:rsidRDefault="006563FD" w:rsidP="00E122D8">
            <w:pPr>
              <w:pStyle w:val="Default"/>
              <w:jc w:val="both"/>
              <w:rPr>
                <w:rFonts w:ascii="Times New Roman" w:hAnsi="Times New Roman" w:cs="Times New Roman"/>
                <w:sz w:val="18"/>
                <w:szCs w:val="18"/>
              </w:rPr>
            </w:pPr>
            <w:r w:rsidRPr="004D67BF">
              <w:rPr>
                <w:rFonts w:ascii="Times New Roman" w:hAnsi="Times New Roman" w:cs="Times New Roman"/>
                <w:sz w:val="18"/>
                <w:szCs w:val="18"/>
              </w:rPr>
              <w:t xml:space="preserve">50 individuals from CSOs and targeted government institutions </w:t>
            </w:r>
            <w:r w:rsidR="00924FD9" w:rsidRPr="004D67BF">
              <w:rPr>
                <w:rFonts w:ascii="Times New Roman" w:hAnsi="Times New Roman" w:cs="Times New Roman"/>
                <w:sz w:val="18"/>
                <w:szCs w:val="18"/>
              </w:rPr>
              <w:t xml:space="preserve">at national level </w:t>
            </w:r>
            <w:r w:rsidRPr="004D67BF">
              <w:rPr>
                <w:rFonts w:ascii="Times New Roman" w:hAnsi="Times New Roman" w:cs="Times New Roman"/>
                <w:sz w:val="18"/>
                <w:szCs w:val="18"/>
              </w:rPr>
              <w:t xml:space="preserve">will benefit from capacity building activities on innovative financing  </w:t>
            </w:r>
          </w:p>
          <w:p w14:paraId="62921D59" w14:textId="77777777" w:rsidR="006563FD" w:rsidRPr="004D67BF" w:rsidRDefault="006563FD" w:rsidP="003C0705">
            <w:pPr>
              <w:jc w:val="both"/>
              <w:rPr>
                <w:sz w:val="18"/>
                <w:szCs w:val="18"/>
              </w:rPr>
            </w:pPr>
          </w:p>
          <w:p w14:paraId="371F419F" w14:textId="1783520D" w:rsidR="006563FD" w:rsidRPr="004D67BF" w:rsidRDefault="006563FD" w:rsidP="003C0705">
            <w:pPr>
              <w:jc w:val="both"/>
              <w:rPr>
                <w:sz w:val="18"/>
                <w:szCs w:val="18"/>
              </w:rPr>
            </w:pPr>
            <w:r w:rsidRPr="004D67BF">
              <w:rPr>
                <w:sz w:val="18"/>
                <w:szCs w:val="18"/>
              </w:rPr>
              <w:t>In addition, 100 individuals (50% female and 50% male) will benefit from GRB/HRBA activities. These include individuals from the planning, budgeting and M&amp;E unit</w:t>
            </w:r>
            <w:r w:rsidR="00924FD9" w:rsidRPr="004D67BF">
              <w:rPr>
                <w:sz w:val="18"/>
                <w:szCs w:val="18"/>
              </w:rPr>
              <w:t>s</w:t>
            </w:r>
            <w:r w:rsidRPr="004D67BF">
              <w:rPr>
                <w:sz w:val="18"/>
                <w:szCs w:val="18"/>
              </w:rPr>
              <w:t xml:space="preserve">, along with gender focal points from the MGCSP, </w:t>
            </w:r>
            <w:r w:rsidR="004D67BF">
              <w:rPr>
                <w:sz w:val="18"/>
                <w:szCs w:val="18"/>
              </w:rPr>
              <w:t xml:space="preserve"> LRA, </w:t>
            </w:r>
            <w:r w:rsidRPr="004D67BF">
              <w:rPr>
                <w:sz w:val="18"/>
                <w:szCs w:val="18"/>
              </w:rPr>
              <w:t>MIA, MJ, LNP, INCHR, MFDP</w:t>
            </w:r>
            <w:r w:rsidR="00924FD9" w:rsidRPr="004D67BF">
              <w:rPr>
                <w:sz w:val="18"/>
                <w:szCs w:val="18"/>
              </w:rPr>
              <w:t xml:space="preserve"> and targeted local governments</w:t>
            </w:r>
            <w:r w:rsidRPr="004D67BF">
              <w:rPr>
                <w:sz w:val="18"/>
                <w:szCs w:val="18"/>
              </w:rPr>
              <w:t xml:space="preserve">.  </w:t>
            </w:r>
          </w:p>
        </w:tc>
      </w:tr>
      <w:tr w:rsidR="006563FD" w:rsidRPr="004D67BF" w14:paraId="32BCA691" w14:textId="4826F18A" w:rsidTr="003455F5">
        <w:tc>
          <w:tcPr>
            <w:tcW w:w="3060" w:type="dxa"/>
            <w:shd w:val="clear" w:color="auto" w:fill="D9E2F3" w:themeFill="accent1" w:themeFillTint="33"/>
          </w:tcPr>
          <w:p w14:paraId="61099CEC" w14:textId="77777777" w:rsidR="00AF2754" w:rsidRPr="004D67BF" w:rsidRDefault="00AF2754" w:rsidP="00AF2754">
            <w:pPr>
              <w:jc w:val="both"/>
              <w:rPr>
                <w:b/>
                <w:sz w:val="18"/>
                <w:szCs w:val="18"/>
              </w:rPr>
            </w:pPr>
            <w:r w:rsidRPr="004D67BF">
              <w:rPr>
                <w:b/>
                <w:sz w:val="18"/>
                <w:szCs w:val="18"/>
              </w:rPr>
              <w:t>Output 1.3. Targeted government institutions have access to relevant coordination, monitoring and reporting tools and capacity to use them</w:t>
            </w:r>
          </w:p>
          <w:p w14:paraId="43583FDC" w14:textId="3D922B39" w:rsidR="006563FD" w:rsidRPr="004D67BF" w:rsidRDefault="006563FD" w:rsidP="003C0705">
            <w:pPr>
              <w:jc w:val="both"/>
              <w:rPr>
                <w:sz w:val="18"/>
                <w:szCs w:val="18"/>
              </w:rPr>
            </w:pPr>
          </w:p>
        </w:tc>
        <w:tc>
          <w:tcPr>
            <w:tcW w:w="1170" w:type="dxa"/>
          </w:tcPr>
          <w:p w14:paraId="2B96A33B" w14:textId="77777777" w:rsidR="006563FD" w:rsidRPr="004D67BF" w:rsidRDefault="006563FD" w:rsidP="003C0705">
            <w:pPr>
              <w:jc w:val="both"/>
              <w:rPr>
                <w:sz w:val="18"/>
                <w:szCs w:val="18"/>
              </w:rPr>
            </w:pPr>
            <w:r w:rsidRPr="004D67BF">
              <w:rPr>
                <w:sz w:val="18"/>
                <w:szCs w:val="18"/>
              </w:rPr>
              <w:t>UN Women</w:t>
            </w:r>
          </w:p>
        </w:tc>
        <w:tc>
          <w:tcPr>
            <w:tcW w:w="5130" w:type="dxa"/>
          </w:tcPr>
          <w:p w14:paraId="4D00CCC6" w14:textId="6286165B" w:rsidR="006563FD" w:rsidRPr="004D67BF" w:rsidRDefault="006563FD" w:rsidP="006563FD">
            <w:pPr>
              <w:rPr>
                <w:sz w:val="18"/>
                <w:szCs w:val="18"/>
              </w:rPr>
            </w:pPr>
            <w:r w:rsidRPr="004D67BF">
              <w:rPr>
                <w:sz w:val="18"/>
                <w:szCs w:val="18"/>
              </w:rPr>
              <w:t>100 individuals at national and County level  (50% female and 50% male) will benefit from</w:t>
            </w:r>
            <w:r w:rsidR="00924FD9" w:rsidRPr="004D67BF">
              <w:rPr>
                <w:sz w:val="18"/>
                <w:szCs w:val="18"/>
              </w:rPr>
              <w:t xml:space="preserve"> the activities under output 1.3</w:t>
            </w:r>
            <w:r w:rsidRPr="004D67BF">
              <w:rPr>
                <w:sz w:val="18"/>
                <w:szCs w:val="18"/>
              </w:rPr>
              <w:t xml:space="preserve">. </w:t>
            </w:r>
          </w:p>
        </w:tc>
      </w:tr>
      <w:tr w:rsidR="006563FD" w:rsidRPr="004D67BF" w14:paraId="2CC07B26" w14:textId="280C8D8F" w:rsidTr="003455F5">
        <w:tc>
          <w:tcPr>
            <w:tcW w:w="3060" w:type="dxa"/>
            <w:shd w:val="clear" w:color="auto" w:fill="D9E2F3" w:themeFill="accent1" w:themeFillTint="33"/>
          </w:tcPr>
          <w:p w14:paraId="0A4ECBF7" w14:textId="2F6C20BC" w:rsidR="006563FD" w:rsidRPr="003455F5" w:rsidRDefault="00CD0BFA" w:rsidP="003455F5">
            <w:pPr>
              <w:rPr>
                <w:b/>
                <w:sz w:val="18"/>
                <w:szCs w:val="18"/>
              </w:rPr>
            </w:pPr>
            <w:r w:rsidRPr="004D67BF">
              <w:rPr>
                <w:b/>
                <w:sz w:val="18"/>
                <w:szCs w:val="18"/>
              </w:rPr>
              <w:t xml:space="preserve">Output 2.1. Women Organizations have strengthened capacities to implement, monitor, report and promote evidence-based advocacy to ensure implementation of the NAP WPS. </w:t>
            </w:r>
          </w:p>
        </w:tc>
        <w:tc>
          <w:tcPr>
            <w:tcW w:w="1170" w:type="dxa"/>
          </w:tcPr>
          <w:p w14:paraId="0BF37A8E" w14:textId="3B1E97BA" w:rsidR="006563FD" w:rsidRPr="004D67BF" w:rsidRDefault="006563FD" w:rsidP="003C0705">
            <w:pPr>
              <w:jc w:val="both"/>
              <w:rPr>
                <w:sz w:val="18"/>
                <w:szCs w:val="18"/>
              </w:rPr>
            </w:pPr>
            <w:r w:rsidRPr="004D67BF">
              <w:rPr>
                <w:rFonts w:eastAsia="Times New Roman"/>
                <w:color w:val="000000"/>
                <w:sz w:val="18"/>
                <w:szCs w:val="18"/>
              </w:rPr>
              <w:t>UN Women/</w:t>
            </w:r>
            <w:r w:rsidR="003455F5">
              <w:rPr>
                <w:rFonts w:eastAsia="Times New Roman"/>
                <w:color w:val="000000"/>
                <w:sz w:val="18"/>
                <w:szCs w:val="18"/>
              </w:rPr>
              <w:br/>
            </w:r>
            <w:r w:rsidRPr="004D67BF">
              <w:rPr>
                <w:rFonts w:eastAsia="Times New Roman"/>
                <w:color w:val="000000"/>
                <w:sz w:val="18"/>
                <w:szCs w:val="18"/>
              </w:rPr>
              <w:t>OHCHR</w:t>
            </w:r>
            <w:r w:rsidR="003455F5">
              <w:rPr>
                <w:rFonts w:eastAsia="Times New Roman"/>
                <w:color w:val="000000"/>
                <w:sz w:val="18"/>
                <w:szCs w:val="18"/>
              </w:rPr>
              <w:br/>
            </w:r>
            <w:r w:rsidRPr="004D67BF">
              <w:rPr>
                <w:rFonts w:eastAsia="Times New Roman"/>
                <w:color w:val="000000"/>
                <w:sz w:val="18"/>
                <w:szCs w:val="18"/>
              </w:rPr>
              <w:t>/ADFI/FLY</w:t>
            </w:r>
            <w:r w:rsidR="003455F5">
              <w:rPr>
                <w:rFonts w:eastAsia="Times New Roman"/>
                <w:color w:val="000000"/>
                <w:sz w:val="18"/>
                <w:szCs w:val="18"/>
              </w:rPr>
              <w:br/>
            </w:r>
            <w:r w:rsidRPr="004D67BF">
              <w:rPr>
                <w:rFonts w:eastAsia="Times New Roman"/>
                <w:color w:val="000000"/>
                <w:sz w:val="18"/>
                <w:szCs w:val="18"/>
              </w:rPr>
              <w:t>/YAL</w:t>
            </w:r>
            <w:r w:rsidR="003455F5">
              <w:rPr>
                <w:rFonts w:eastAsia="Times New Roman"/>
                <w:color w:val="000000"/>
                <w:sz w:val="18"/>
                <w:szCs w:val="18"/>
              </w:rPr>
              <w:br/>
            </w:r>
            <w:r w:rsidRPr="004D67BF">
              <w:rPr>
                <w:rFonts w:eastAsia="Times New Roman"/>
                <w:color w:val="000000"/>
                <w:sz w:val="18"/>
                <w:szCs w:val="18"/>
              </w:rPr>
              <w:t>/NAPEX, IREED</w:t>
            </w:r>
          </w:p>
        </w:tc>
        <w:tc>
          <w:tcPr>
            <w:tcW w:w="5130" w:type="dxa"/>
          </w:tcPr>
          <w:p w14:paraId="16B1596D" w14:textId="4B68EDA5" w:rsidR="006563FD" w:rsidRPr="004D67BF" w:rsidRDefault="006563FD" w:rsidP="003C0705">
            <w:pPr>
              <w:jc w:val="both"/>
              <w:rPr>
                <w:sz w:val="18"/>
                <w:szCs w:val="18"/>
              </w:rPr>
            </w:pPr>
            <w:r w:rsidRPr="004D67BF">
              <w:rPr>
                <w:sz w:val="18"/>
                <w:szCs w:val="18"/>
              </w:rPr>
              <w:t xml:space="preserve">Around </w:t>
            </w:r>
            <w:r w:rsidR="00833DFF" w:rsidRPr="004D67BF">
              <w:rPr>
                <w:sz w:val="18"/>
                <w:szCs w:val="18"/>
              </w:rPr>
              <w:t>250</w:t>
            </w:r>
            <w:r w:rsidRPr="004D67BF">
              <w:rPr>
                <w:sz w:val="18"/>
                <w:szCs w:val="18"/>
              </w:rPr>
              <w:t xml:space="preserve"> rural women and young women </w:t>
            </w:r>
            <w:r w:rsidR="00833DFF" w:rsidRPr="004D67BF">
              <w:rPr>
                <w:sz w:val="18"/>
                <w:szCs w:val="18"/>
              </w:rPr>
              <w:t xml:space="preserve">and women from women’s organizations will benefit from activities under output 2.1 </w:t>
            </w:r>
          </w:p>
        </w:tc>
      </w:tr>
      <w:tr w:rsidR="006563FD" w:rsidRPr="004D67BF" w14:paraId="2EE40C40" w14:textId="73AFB2FC" w:rsidTr="003455F5">
        <w:tc>
          <w:tcPr>
            <w:tcW w:w="3060" w:type="dxa"/>
            <w:shd w:val="clear" w:color="auto" w:fill="D9E2F3" w:themeFill="accent1" w:themeFillTint="33"/>
          </w:tcPr>
          <w:p w14:paraId="6F411E65" w14:textId="7D375BCF" w:rsidR="006563FD" w:rsidRPr="004D67BF" w:rsidRDefault="00EF12AD" w:rsidP="003C0705">
            <w:pPr>
              <w:jc w:val="both"/>
              <w:rPr>
                <w:sz w:val="18"/>
                <w:szCs w:val="18"/>
              </w:rPr>
            </w:pPr>
            <w:r w:rsidRPr="004D67BF">
              <w:rPr>
                <w:b/>
                <w:sz w:val="18"/>
                <w:szCs w:val="18"/>
              </w:rPr>
              <w:t>Output 2.2. Men, boys and local leaders are aware and understand the rights of women, including marginalized women to participate in public and peacebuilding processes</w:t>
            </w:r>
            <w:r w:rsidRPr="004D67BF">
              <w:rPr>
                <w:rFonts w:eastAsia="Times New Roman"/>
                <w:color w:val="000000"/>
                <w:sz w:val="18"/>
                <w:szCs w:val="18"/>
              </w:rPr>
              <w:t xml:space="preserve"> </w:t>
            </w:r>
          </w:p>
        </w:tc>
        <w:tc>
          <w:tcPr>
            <w:tcW w:w="1170" w:type="dxa"/>
          </w:tcPr>
          <w:p w14:paraId="3037EE5F" w14:textId="2A11DCFB" w:rsidR="006563FD" w:rsidRPr="004D67BF" w:rsidRDefault="006563FD" w:rsidP="003C0705">
            <w:pPr>
              <w:jc w:val="both"/>
              <w:rPr>
                <w:sz w:val="18"/>
                <w:szCs w:val="18"/>
              </w:rPr>
            </w:pPr>
            <w:r w:rsidRPr="004D67BF">
              <w:rPr>
                <w:sz w:val="18"/>
                <w:szCs w:val="18"/>
              </w:rPr>
              <w:t>WONGOSOL</w:t>
            </w:r>
            <w:r w:rsidR="00B62EE6">
              <w:rPr>
                <w:sz w:val="18"/>
                <w:szCs w:val="18"/>
              </w:rPr>
              <w:t>, WANEP</w:t>
            </w:r>
            <w:r w:rsidRPr="004D67BF">
              <w:rPr>
                <w:sz w:val="18"/>
                <w:szCs w:val="18"/>
              </w:rPr>
              <w:t xml:space="preserve"> </w:t>
            </w:r>
          </w:p>
        </w:tc>
        <w:tc>
          <w:tcPr>
            <w:tcW w:w="5130" w:type="dxa"/>
          </w:tcPr>
          <w:p w14:paraId="6CC078B8" w14:textId="0FD1E94C" w:rsidR="006563FD" w:rsidRPr="004D67BF" w:rsidRDefault="006563FD" w:rsidP="003C0705">
            <w:pPr>
              <w:jc w:val="both"/>
              <w:rPr>
                <w:sz w:val="18"/>
                <w:szCs w:val="18"/>
              </w:rPr>
            </w:pPr>
            <w:r w:rsidRPr="004D67BF">
              <w:rPr>
                <w:sz w:val="18"/>
                <w:szCs w:val="18"/>
              </w:rPr>
              <w:t>Approximately 10,000 women and men will benefit from activities related to perception change</w:t>
            </w:r>
            <w:r w:rsidR="0096084E" w:rsidRPr="004D67BF">
              <w:rPr>
                <w:sz w:val="18"/>
                <w:szCs w:val="18"/>
              </w:rPr>
              <w:t xml:space="preserve"> in targeted counties.</w:t>
            </w:r>
          </w:p>
        </w:tc>
      </w:tr>
      <w:tr w:rsidR="006563FD" w:rsidRPr="004D67BF" w14:paraId="19394295" w14:textId="6002E3D2" w:rsidTr="003455F5">
        <w:tc>
          <w:tcPr>
            <w:tcW w:w="3060" w:type="dxa"/>
            <w:shd w:val="clear" w:color="auto" w:fill="FFF2CC" w:themeFill="accent4" w:themeFillTint="33"/>
          </w:tcPr>
          <w:p w14:paraId="7DB6D22E" w14:textId="77777777" w:rsidR="006563FD" w:rsidRPr="004D67BF" w:rsidRDefault="006563FD" w:rsidP="003C0705">
            <w:pPr>
              <w:jc w:val="both"/>
              <w:rPr>
                <w:b/>
                <w:sz w:val="18"/>
                <w:szCs w:val="18"/>
              </w:rPr>
            </w:pPr>
            <w:r w:rsidRPr="004D67BF">
              <w:rPr>
                <w:b/>
                <w:sz w:val="18"/>
                <w:szCs w:val="18"/>
              </w:rPr>
              <w:t xml:space="preserve">Total </w:t>
            </w:r>
          </w:p>
        </w:tc>
        <w:tc>
          <w:tcPr>
            <w:tcW w:w="1170" w:type="dxa"/>
            <w:shd w:val="clear" w:color="auto" w:fill="FFF2CC" w:themeFill="accent4" w:themeFillTint="33"/>
          </w:tcPr>
          <w:p w14:paraId="69AA343B" w14:textId="77777777" w:rsidR="006563FD" w:rsidRPr="004D67BF" w:rsidRDefault="006563FD" w:rsidP="003C0705">
            <w:pPr>
              <w:jc w:val="both"/>
              <w:rPr>
                <w:color w:val="000000" w:themeColor="text1"/>
                <w:sz w:val="18"/>
                <w:szCs w:val="18"/>
              </w:rPr>
            </w:pPr>
          </w:p>
        </w:tc>
        <w:tc>
          <w:tcPr>
            <w:tcW w:w="5130" w:type="dxa"/>
            <w:shd w:val="clear" w:color="auto" w:fill="FFF2CC" w:themeFill="accent4" w:themeFillTint="33"/>
          </w:tcPr>
          <w:p w14:paraId="41A2AFA6" w14:textId="2B8E5168" w:rsidR="006563FD" w:rsidRPr="004D67BF" w:rsidRDefault="006563FD" w:rsidP="003C0705">
            <w:pPr>
              <w:jc w:val="both"/>
              <w:rPr>
                <w:color w:val="000000" w:themeColor="text1"/>
                <w:sz w:val="18"/>
                <w:szCs w:val="18"/>
              </w:rPr>
            </w:pPr>
            <w:r w:rsidRPr="004D67BF">
              <w:rPr>
                <w:color w:val="000000" w:themeColor="text1"/>
                <w:sz w:val="18"/>
                <w:szCs w:val="18"/>
              </w:rPr>
              <w:t>Approximately  11,0</w:t>
            </w:r>
            <w:r w:rsidR="004A7DB2" w:rsidRPr="004D67BF">
              <w:rPr>
                <w:color w:val="000000" w:themeColor="text1"/>
                <w:sz w:val="18"/>
                <w:szCs w:val="18"/>
              </w:rPr>
              <w:t>5</w:t>
            </w:r>
            <w:r w:rsidRPr="004D67BF">
              <w:rPr>
                <w:color w:val="000000" w:themeColor="text1"/>
                <w:sz w:val="18"/>
                <w:szCs w:val="18"/>
              </w:rPr>
              <w:t>0 beneficiaries (</w:t>
            </w:r>
            <w:r w:rsidR="00FD193A" w:rsidRPr="004D67BF">
              <w:rPr>
                <w:color w:val="000000" w:themeColor="text1"/>
                <w:sz w:val="18"/>
                <w:szCs w:val="18"/>
              </w:rPr>
              <w:t>6,000</w:t>
            </w:r>
            <w:r w:rsidRPr="004D67BF">
              <w:rPr>
                <w:color w:val="000000" w:themeColor="text1"/>
                <w:sz w:val="18"/>
                <w:szCs w:val="18"/>
              </w:rPr>
              <w:t xml:space="preserve"> women and 5,</w:t>
            </w:r>
            <w:r w:rsidR="00FD193A" w:rsidRPr="004D67BF">
              <w:rPr>
                <w:color w:val="000000" w:themeColor="text1"/>
                <w:sz w:val="18"/>
                <w:szCs w:val="18"/>
              </w:rPr>
              <w:t>050</w:t>
            </w:r>
            <w:r w:rsidRPr="004D67BF">
              <w:rPr>
                <w:color w:val="000000" w:themeColor="text1"/>
                <w:sz w:val="18"/>
                <w:szCs w:val="18"/>
              </w:rPr>
              <w:t xml:space="preserve"> men)</w:t>
            </w:r>
          </w:p>
        </w:tc>
      </w:tr>
    </w:tbl>
    <w:p w14:paraId="3B5AAADE" w14:textId="77777777" w:rsidR="00B92E45" w:rsidRDefault="00B92E45" w:rsidP="00DF7376">
      <w:pPr>
        <w:pStyle w:val="Default"/>
        <w:jc w:val="both"/>
        <w:rPr>
          <w:rFonts w:ascii="Times New Roman" w:hAnsi="Times New Roman" w:cs="Times New Roman"/>
          <w:sz w:val="20"/>
          <w:szCs w:val="20"/>
        </w:rPr>
      </w:pPr>
    </w:p>
    <w:p w14:paraId="10F7CD14" w14:textId="1FAF7E75" w:rsidR="001D13EC" w:rsidRDefault="005A5BEF" w:rsidP="003455F5">
      <w:pPr>
        <w:pStyle w:val="Default"/>
        <w:jc w:val="both"/>
        <w:rPr>
          <w:rFonts w:ascii="Times New Roman" w:hAnsi="Times New Roman" w:cs="Times New Roman"/>
          <w:sz w:val="20"/>
          <w:szCs w:val="20"/>
        </w:rPr>
      </w:pPr>
      <w:r w:rsidRPr="00B92E45">
        <w:rPr>
          <w:rFonts w:ascii="Times New Roman" w:hAnsi="Times New Roman" w:cs="Times New Roman"/>
          <w:sz w:val="20"/>
          <w:szCs w:val="20"/>
        </w:rPr>
        <w:t xml:space="preserve">The beneficiaries at County level will be jointly identified by implementing partners. This project will use prohibited grounds of discrimination to identify individuals left behind. UN Women and OHCHR and </w:t>
      </w:r>
      <w:r>
        <w:rPr>
          <w:rFonts w:ascii="Times New Roman" w:hAnsi="Times New Roman" w:cs="Times New Roman"/>
          <w:sz w:val="20"/>
          <w:szCs w:val="20"/>
        </w:rPr>
        <w:t>their</w:t>
      </w:r>
      <w:r w:rsidRPr="00B92E45">
        <w:rPr>
          <w:rFonts w:ascii="Times New Roman" w:hAnsi="Times New Roman" w:cs="Times New Roman"/>
          <w:sz w:val="20"/>
          <w:szCs w:val="20"/>
        </w:rPr>
        <w:t xml:space="preserve"> implementing partners will </w:t>
      </w:r>
      <w:r w:rsidR="00C6111D" w:rsidRPr="00B92E45">
        <w:rPr>
          <w:rFonts w:ascii="Times New Roman" w:hAnsi="Times New Roman" w:cs="Times New Roman"/>
          <w:sz w:val="20"/>
          <w:szCs w:val="20"/>
        </w:rPr>
        <w:t xml:space="preserve">develop </w:t>
      </w:r>
      <w:r w:rsidR="002C2BF2" w:rsidRPr="00B92E45">
        <w:rPr>
          <w:rFonts w:ascii="Times New Roman" w:hAnsi="Times New Roman" w:cs="Times New Roman"/>
          <w:sz w:val="20"/>
          <w:szCs w:val="20"/>
        </w:rPr>
        <w:t>criteri</w:t>
      </w:r>
      <w:r w:rsidR="002C2BF2">
        <w:rPr>
          <w:rFonts w:ascii="Times New Roman" w:hAnsi="Times New Roman" w:cs="Times New Roman"/>
          <w:sz w:val="20"/>
          <w:szCs w:val="20"/>
        </w:rPr>
        <w:t>a</w:t>
      </w:r>
      <w:r w:rsidR="002C2BF2" w:rsidRPr="00B92E45">
        <w:rPr>
          <w:rFonts w:ascii="Times New Roman" w:hAnsi="Times New Roman" w:cs="Times New Roman"/>
          <w:sz w:val="20"/>
          <w:szCs w:val="20"/>
        </w:rPr>
        <w:t xml:space="preserve"> of selection</w:t>
      </w:r>
      <w:r w:rsidRPr="00B92E45">
        <w:rPr>
          <w:rFonts w:ascii="Times New Roman" w:hAnsi="Times New Roman" w:cs="Times New Roman"/>
          <w:sz w:val="20"/>
          <w:szCs w:val="20"/>
        </w:rPr>
        <w:t xml:space="preserve"> and </w:t>
      </w:r>
      <w:r>
        <w:rPr>
          <w:rFonts w:ascii="Times New Roman" w:hAnsi="Times New Roman" w:cs="Times New Roman"/>
          <w:sz w:val="20"/>
          <w:szCs w:val="20"/>
        </w:rPr>
        <w:t>engage</w:t>
      </w:r>
      <w:r w:rsidRPr="00B92E45">
        <w:rPr>
          <w:rFonts w:ascii="Times New Roman" w:hAnsi="Times New Roman" w:cs="Times New Roman"/>
          <w:sz w:val="20"/>
          <w:szCs w:val="20"/>
        </w:rPr>
        <w:t xml:space="preserve"> in advance with the </w:t>
      </w:r>
      <w:r>
        <w:rPr>
          <w:rFonts w:ascii="Times New Roman" w:hAnsi="Times New Roman" w:cs="Times New Roman"/>
          <w:sz w:val="20"/>
          <w:szCs w:val="20"/>
        </w:rPr>
        <w:t xml:space="preserve">respective </w:t>
      </w:r>
      <w:r w:rsidRPr="00B92E45">
        <w:rPr>
          <w:rFonts w:ascii="Times New Roman" w:hAnsi="Times New Roman" w:cs="Times New Roman"/>
          <w:sz w:val="20"/>
          <w:szCs w:val="20"/>
        </w:rPr>
        <w:t xml:space="preserve">communities to </w:t>
      </w:r>
      <w:r>
        <w:rPr>
          <w:rFonts w:ascii="Times New Roman" w:hAnsi="Times New Roman" w:cs="Times New Roman"/>
          <w:sz w:val="20"/>
          <w:szCs w:val="20"/>
        </w:rPr>
        <w:t xml:space="preserve">inform their </w:t>
      </w:r>
      <w:r w:rsidRPr="00B92E45">
        <w:rPr>
          <w:rFonts w:ascii="Times New Roman" w:hAnsi="Times New Roman" w:cs="Times New Roman"/>
          <w:sz w:val="20"/>
          <w:szCs w:val="20"/>
        </w:rPr>
        <w:t>select</w:t>
      </w:r>
      <w:r>
        <w:rPr>
          <w:rFonts w:ascii="Times New Roman" w:hAnsi="Times New Roman" w:cs="Times New Roman"/>
          <w:sz w:val="20"/>
          <w:szCs w:val="20"/>
        </w:rPr>
        <w:t xml:space="preserve">ion. The implementing partners of this intervention have extensive networks in the selected counties to mobilize the most marginalized, including rural women, youth, and women with disabilities. </w:t>
      </w:r>
      <w:r w:rsidRPr="00671A7D">
        <w:rPr>
          <w:rFonts w:ascii="Times New Roman" w:hAnsi="Times New Roman" w:cs="Times New Roman"/>
          <w:sz w:val="20"/>
          <w:szCs w:val="20"/>
        </w:rPr>
        <w:t>Implement</w:t>
      </w:r>
      <w:r>
        <w:rPr>
          <w:rFonts w:ascii="Times New Roman" w:hAnsi="Times New Roman" w:cs="Times New Roman"/>
          <w:sz w:val="20"/>
          <w:szCs w:val="20"/>
        </w:rPr>
        <w:t xml:space="preserve">ing </w:t>
      </w:r>
      <w:r w:rsidRPr="00671A7D">
        <w:rPr>
          <w:rFonts w:ascii="Times New Roman" w:hAnsi="Times New Roman" w:cs="Times New Roman"/>
          <w:sz w:val="20"/>
          <w:szCs w:val="20"/>
        </w:rPr>
        <w:t xml:space="preserve"> partners will be encouraged to use the ‘do not harm’ approach / framework for their interventions at county level.</w:t>
      </w:r>
      <w:r>
        <w:rPr>
          <w:rFonts w:ascii="Times New Roman" w:hAnsi="Times New Roman" w:cs="Times New Roman"/>
          <w:sz w:val="20"/>
          <w:szCs w:val="20"/>
        </w:rPr>
        <w:t xml:space="preserve"> </w:t>
      </w:r>
      <w:r w:rsidRPr="00B92E45">
        <w:rPr>
          <w:rFonts w:ascii="Times New Roman" w:hAnsi="Times New Roman" w:cs="Times New Roman"/>
          <w:sz w:val="20"/>
          <w:szCs w:val="20"/>
        </w:rPr>
        <w:t>During th</w:t>
      </w:r>
      <w:r>
        <w:rPr>
          <w:rFonts w:ascii="Times New Roman" w:hAnsi="Times New Roman" w:cs="Times New Roman"/>
          <w:sz w:val="20"/>
          <w:szCs w:val="20"/>
        </w:rPr>
        <w:t>e</w:t>
      </w:r>
      <w:r w:rsidRPr="00B92E45">
        <w:rPr>
          <w:rFonts w:ascii="Times New Roman" w:hAnsi="Times New Roman" w:cs="Times New Roman"/>
          <w:sz w:val="20"/>
          <w:szCs w:val="20"/>
        </w:rPr>
        <w:t xml:space="preserve"> community-based meeting</w:t>
      </w:r>
      <w:r>
        <w:rPr>
          <w:rFonts w:ascii="Times New Roman" w:hAnsi="Times New Roman" w:cs="Times New Roman"/>
          <w:sz w:val="20"/>
          <w:szCs w:val="20"/>
        </w:rPr>
        <w:t>s</w:t>
      </w:r>
      <w:r w:rsidRPr="00B92E45">
        <w:rPr>
          <w:rFonts w:ascii="Times New Roman" w:hAnsi="Times New Roman" w:cs="Times New Roman"/>
          <w:sz w:val="20"/>
          <w:szCs w:val="20"/>
        </w:rPr>
        <w:t>, the implementing partners will explain the objectives, beneficiary selection process, time-frame, expected outputs and impact. During the mobilization, it will be explained that due to limited finances the project can only target the most vulnerable</w:t>
      </w:r>
      <w:r>
        <w:rPr>
          <w:rFonts w:ascii="Times New Roman" w:hAnsi="Times New Roman" w:cs="Times New Roman"/>
          <w:sz w:val="20"/>
          <w:szCs w:val="20"/>
        </w:rPr>
        <w:t xml:space="preserve"> beneficiaries. </w:t>
      </w:r>
    </w:p>
    <w:p w14:paraId="7DE3F62A" w14:textId="77777777" w:rsidR="00C61263" w:rsidRDefault="00C61263" w:rsidP="001D13EC">
      <w:pPr>
        <w:pStyle w:val="Default"/>
        <w:ind w:left="720"/>
        <w:jc w:val="both"/>
        <w:rPr>
          <w:rFonts w:ascii="Times New Roman" w:hAnsi="Times New Roman" w:cs="Times New Roman"/>
          <w:sz w:val="20"/>
          <w:szCs w:val="20"/>
        </w:rPr>
      </w:pPr>
    </w:p>
    <w:p w14:paraId="23E26969" w14:textId="6A900D55" w:rsidR="00C61263" w:rsidRDefault="00C61263" w:rsidP="00C61263">
      <w:pPr>
        <w:pStyle w:val="Default"/>
        <w:jc w:val="both"/>
        <w:rPr>
          <w:rFonts w:ascii="Times New Roman" w:hAnsi="Times New Roman" w:cs="Times New Roman"/>
          <w:sz w:val="20"/>
          <w:szCs w:val="20"/>
        </w:rPr>
        <w:sectPr w:rsidR="00C61263" w:rsidSect="001D13EC">
          <w:footerReference w:type="even" r:id="rId10"/>
          <w:footerReference w:type="default" r:id="rId11"/>
          <w:pgSz w:w="11906" w:h="16838"/>
          <w:pgMar w:top="1440" w:right="1106" w:bottom="1440" w:left="1800" w:header="720" w:footer="720" w:gutter="0"/>
          <w:pgBorders w:offsetFrom="page">
            <w:left w:val="single" w:sz="4" w:space="24" w:color="FFFFFF"/>
          </w:pgBorders>
          <w:cols w:space="720"/>
          <w:docGrid w:linePitch="360"/>
        </w:sectPr>
      </w:pPr>
      <w:r w:rsidRPr="00C61263">
        <w:rPr>
          <w:rFonts w:ascii="Times New Roman" w:hAnsi="Times New Roman" w:cs="Times New Roman"/>
          <w:sz w:val="20"/>
          <w:szCs w:val="20"/>
        </w:rPr>
        <w:t>Timeline and sequencing strategy</w:t>
      </w:r>
      <w:r>
        <w:rPr>
          <w:rFonts w:ascii="Times New Roman" w:hAnsi="Times New Roman" w:cs="Times New Roman"/>
          <w:sz w:val="20"/>
          <w:szCs w:val="20"/>
        </w:rPr>
        <w:t xml:space="preserve"> can be found in </w:t>
      </w:r>
      <w:r w:rsidRPr="00EC3567">
        <w:rPr>
          <w:rFonts w:ascii="Times New Roman" w:hAnsi="Times New Roman" w:cs="Times New Roman"/>
          <w:color w:val="0070C0"/>
          <w:sz w:val="20"/>
          <w:szCs w:val="20"/>
        </w:rPr>
        <w:t>Annex B.1</w:t>
      </w:r>
    </w:p>
    <w:p w14:paraId="3FB89348" w14:textId="3D50F23B" w:rsidR="007C5B08" w:rsidRPr="004968DC" w:rsidRDefault="007C5B08" w:rsidP="00086541">
      <w:pPr>
        <w:numPr>
          <w:ilvl w:val="0"/>
          <w:numId w:val="4"/>
        </w:numPr>
        <w:rPr>
          <w:b/>
          <w:color w:val="4472C4" w:themeColor="accent1"/>
          <w:sz w:val="20"/>
          <w:szCs w:val="20"/>
        </w:rPr>
      </w:pPr>
      <w:r w:rsidRPr="004968DC">
        <w:rPr>
          <w:b/>
          <w:color w:val="4472C4" w:themeColor="accent1"/>
          <w:sz w:val="20"/>
          <w:szCs w:val="20"/>
        </w:rPr>
        <w:lastRenderedPageBreak/>
        <w:t>Project management and coordination</w:t>
      </w:r>
      <w:r w:rsidR="009A1657" w:rsidRPr="004968DC">
        <w:rPr>
          <w:b/>
          <w:color w:val="4472C4" w:themeColor="accent1"/>
          <w:sz w:val="20"/>
          <w:szCs w:val="20"/>
        </w:rPr>
        <w:t xml:space="preserve"> </w:t>
      </w:r>
    </w:p>
    <w:p w14:paraId="26F70348" w14:textId="77777777" w:rsidR="007C5B08" w:rsidRPr="004968DC" w:rsidRDefault="007C5B08" w:rsidP="00C709F5">
      <w:pPr>
        <w:rPr>
          <w:b/>
          <w:color w:val="4472C4" w:themeColor="accent1"/>
          <w:sz w:val="20"/>
          <w:szCs w:val="20"/>
        </w:rPr>
      </w:pPr>
    </w:p>
    <w:p w14:paraId="21D6D75A" w14:textId="75A797EA" w:rsidR="00EC2B48" w:rsidRPr="004968DC" w:rsidRDefault="00F8262A" w:rsidP="00531CDB">
      <w:pPr>
        <w:pStyle w:val="ListParagraph"/>
        <w:numPr>
          <w:ilvl w:val="0"/>
          <w:numId w:val="6"/>
        </w:numPr>
        <w:rPr>
          <w:rFonts w:ascii="Times New Roman" w:hAnsi="Times New Roman"/>
          <w:b/>
          <w:bCs/>
          <w:color w:val="4472C4" w:themeColor="accent1"/>
          <w:sz w:val="20"/>
          <w:szCs w:val="20"/>
        </w:rPr>
      </w:pPr>
      <w:r w:rsidRPr="004968DC">
        <w:rPr>
          <w:rFonts w:ascii="Times New Roman" w:hAnsi="Times New Roman"/>
          <w:b/>
          <w:bCs/>
          <w:color w:val="4472C4" w:themeColor="accent1"/>
          <w:sz w:val="20"/>
          <w:szCs w:val="20"/>
        </w:rPr>
        <w:t>Recipient organizations and i</w:t>
      </w:r>
      <w:r w:rsidR="007C5B08" w:rsidRPr="004968DC">
        <w:rPr>
          <w:rFonts w:ascii="Times New Roman" w:hAnsi="Times New Roman"/>
          <w:b/>
          <w:bCs/>
          <w:color w:val="4472C4" w:themeColor="accent1"/>
          <w:sz w:val="20"/>
          <w:szCs w:val="20"/>
        </w:rPr>
        <w:t xml:space="preserve">mplementing partners </w:t>
      </w:r>
    </w:p>
    <w:p w14:paraId="397BEAB6" w14:textId="77777777" w:rsidR="004968DC" w:rsidRPr="004968DC" w:rsidRDefault="004968DC" w:rsidP="004968DC">
      <w:pPr>
        <w:pStyle w:val="ListParagraph"/>
        <w:rPr>
          <w:b/>
          <w:bCs/>
          <w:sz w:val="20"/>
          <w:szCs w:val="20"/>
        </w:rPr>
      </w:pPr>
    </w:p>
    <w:tbl>
      <w:tblPr>
        <w:tblStyle w:val="TableGrid"/>
        <w:tblW w:w="9900" w:type="dxa"/>
        <w:tblInd w:w="-252" w:type="dxa"/>
        <w:tblLook w:val="04A0" w:firstRow="1" w:lastRow="0" w:firstColumn="1" w:lastColumn="0" w:noHBand="0" w:noVBand="1"/>
      </w:tblPr>
      <w:tblGrid>
        <w:gridCol w:w="1630"/>
        <w:gridCol w:w="1591"/>
        <w:gridCol w:w="1588"/>
        <w:gridCol w:w="1671"/>
        <w:gridCol w:w="1428"/>
        <w:gridCol w:w="1992"/>
      </w:tblGrid>
      <w:tr w:rsidR="004F636F" w:rsidRPr="0064481B" w14:paraId="6E81A6CE" w14:textId="77777777" w:rsidTr="00A533C4">
        <w:tc>
          <w:tcPr>
            <w:tcW w:w="1630" w:type="dxa"/>
            <w:shd w:val="clear" w:color="auto" w:fill="FFF2CC" w:themeFill="accent4" w:themeFillTint="33"/>
          </w:tcPr>
          <w:p w14:paraId="4A1065D8" w14:textId="77777777" w:rsidR="004F636F" w:rsidRPr="0064481B" w:rsidRDefault="004F636F" w:rsidP="004F636F">
            <w:pPr>
              <w:pStyle w:val="ListParagraph"/>
              <w:ind w:left="0"/>
              <w:rPr>
                <w:rFonts w:ascii="Times New Roman" w:hAnsi="Times New Roman"/>
                <w:b/>
                <w:sz w:val="18"/>
                <w:szCs w:val="18"/>
              </w:rPr>
            </w:pPr>
            <w:r w:rsidRPr="0064481B">
              <w:rPr>
                <w:rFonts w:ascii="Times New Roman" w:hAnsi="Times New Roman"/>
                <w:b/>
                <w:sz w:val="18"/>
                <w:szCs w:val="18"/>
              </w:rPr>
              <w:t>Agency</w:t>
            </w:r>
          </w:p>
        </w:tc>
        <w:tc>
          <w:tcPr>
            <w:tcW w:w="1591" w:type="dxa"/>
            <w:shd w:val="clear" w:color="auto" w:fill="FFF2CC" w:themeFill="accent4" w:themeFillTint="33"/>
          </w:tcPr>
          <w:p w14:paraId="721FFA9D" w14:textId="77777777" w:rsidR="004F636F" w:rsidRPr="0064481B" w:rsidRDefault="004F636F" w:rsidP="004F636F">
            <w:pPr>
              <w:pStyle w:val="ListParagraph"/>
              <w:ind w:left="0"/>
              <w:rPr>
                <w:rFonts w:ascii="Times New Roman" w:hAnsi="Times New Roman"/>
                <w:b/>
                <w:sz w:val="18"/>
                <w:szCs w:val="18"/>
              </w:rPr>
            </w:pPr>
            <w:r w:rsidRPr="0064481B">
              <w:rPr>
                <w:rFonts w:ascii="Times New Roman" w:hAnsi="Times New Roman"/>
                <w:b/>
                <w:sz w:val="18"/>
                <w:szCs w:val="18"/>
              </w:rPr>
              <w:t>Total budget in previous calendar year</w:t>
            </w:r>
          </w:p>
        </w:tc>
        <w:tc>
          <w:tcPr>
            <w:tcW w:w="1588" w:type="dxa"/>
            <w:shd w:val="clear" w:color="auto" w:fill="FFF2CC" w:themeFill="accent4" w:themeFillTint="33"/>
          </w:tcPr>
          <w:p w14:paraId="4FDE4F7F" w14:textId="2C5F540B" w:rsidR="004F636F" w:rsidRPr="0064481B" w:rsidRDefault="004F636F" w:rsidP="004F636F">
            <w:pPr>
              <w:pStyle w:val="ListParagraph"/>
              <w:ind w:left="0"/>
              <w:rPr>
                <w:rFonts w:ascii="Times New Roman" w:hAnsi="Times New Roman"/>
                <w:b/>
                <w:sz w:val="18"/>
                <w:szCs w:val="18"/>
              </w:rPr>
            </w:pPr>
            <w:r w:rsidRPr="0064481B">
              <w:rPr>
                <w:rFonts w:ascii="Times New Roman" w:hAnsi="Times New Roman"/>
                <w:b/>
                <w:sz w:val="18"/>
                <w:szCs w:val="18"/>
              </w:rPr>
              <w:t xml:space="preserve">Key sources of budget (which donors </w:t>
            </w:r>
            <w:r w:rsidR="0011574C" w:rsidRPr="0064481B">
              <w:rPr>
                <w:rFonts w:ascii="Times New Roman" w:hAnsi="Times New Roman"/>
                <w:b/>
                <w:sz w:val="18"/>
                <w:szCs w:val="18"/>
              </w:rPr>
              <w:t>etc.</w:t>
            </w:r>
            <w:r w:rsidRPr="0064481B">
              <w:rPr>
                <w:rFonts w:ascii="Times New Roman" w:hAnsi="Times New Roman"/>
                <w:b/>
                <w:sz w:val="18"/>
                <w:szCs w:val="18"/>
              </w:rPr>
              <w:t>)</w:t>
            </w:r>
          </w:p>
        </w:tc>
        <w:tc>
          <w:tcPr>
            <w:tcW w:w="1671" w:type="dxa"/>
            <w:shd w:val="clear" w:color="auto" w:fill="FFF2CC" w:themeFill="accent4" w:themeFillTint="33"/>
          </w:tcPr>
          <w:p w14:paraId="1E9C9BB9" w14:textId="77777777" w:rsidR="004F636F" w:rsidRPr="0064481B" w:rsidRDefault="004F636F" w:rsidP="004F636F">
            <w:pPr>
              <w:pStyle w:val="ListParagraph"/>
              <w:ind w:left="0"/>
              <w:rPr>
                <w:rFonts w:ascii="Times New Roman" w:hAnsi="Times New Roman"/>
                <w:b/>
                <w:sz w:val="18"/>
                <w:szCs w:val="18"/>
              </w:rPr>
            </w:pPr>
            <w:r w:rsidRPr="0064481B">
              <w:rPr>
                <w:rFonts w:ascii="Times New Roman" w:hAnsi="Times New Roman"/>
                <w:b/>
                <w:sz w:val="18"/>
                <w:szCs w:val="18"/>
              </w:rPr>
              <w:t>Location of in-country offices</w:t>
            </w:r>
          </w:p>
        </w:tc>
        <w:tc>
          <w:tcPr>
            <w:tcW w:w="1428" w:type="dxa"/>
            <w:shd w:val="clear" w:color="auto" w:fill="FFF2CC" w:themeFill="accent4" w:themeFillTint="33"/>
          </w:tcPr>
          <w:p w14:paraId="790EC0DA" w14:textId="77777777" w:rsidR="004F636F" w:rsidRPr="0064481B" w:rsidRDefault="004F636F" w:rsidP="004F636F">
            <w:pPr>
              <w:pStyle w:val="ListParagraph"/>
              <w:ind w:left="0"/>
              <w:rPr>
                <w:rFonts w:ascii="Times New Roman" w:hAnsi="Times New Roman"/>
                <w:b/>
                <w:sz w:val="18"/>
                <w:szCs w:val="18"/>
              </w:rPr>
            </w:pPr>
            <w:r w:rsidRPr="0064481B">
              <w:rPr>
                <w:rFonts w:ascii="Times New Roman" w:hAnsi="Times New Roman"/>
                <w:b/>
                <w:sz w:val="18"/>
                <w:szCs w:val="18"/>
              </w:rPr>
              <w:t>No. of existing staff, of which in project zones</w:t>
            </w:r>
          </w:p>
        </w:tc>
        <w:tc>
          <w:tcPr>
            <w:tcW w:w="1992" w:type="dxa"/>
            <w:shd w:val="clear" w:color="auto" w:fill="FFF2CC" w:themeFill="accent4" w:themeFillTint="33"/>
          </w:tcPr>
          <w:p w14:paraId="46095153" w14:textId="77777777" w:rsidR="004F636F" w:rsidRPr="0064481B" w:rsidRDefault="004F636F" w:rsidP="004F636F">
            <w:pPr>
              <w:pStyle w:val="ListParagraph"/>
              <w:ind w:left="0"/>
              <w:rPr>
                <w:rFonts w:ascii="Times New Roman" w:hAnsi="Times New Roman"/>
                <w:b/>
                <w:sz w:val="18"/>
                <w:szCs w:val="18"/>
              </w:rPr>
            </w:pPr>
            <w:r w:rsidRPr="0064481B">
              <w:rPr>
                <w:rFonts w:ascii="Times New Roman" w:hAnsi="Times New Roman"/>
                <w:b/>
                <w:sz w:val="18"/>
                <w:szCs w:val="18"/>
              </w:rPr>
              <w:t>Highlight any existing expert staff of relevance to project</w:t>
            </w:r>
          </w:p>
        </w:tc>
      </w:tr>
      <w:tr w:rsidR="0030350F" w:rsidRPr="0064481B" w14:paraId="009D4E67" w14:textId="77777777" w:rsidTr="00EC2B48">
        <w:tc>
          <w:tcPr>
            <w:tcW w:w="1630" w:type="dxa"/>
          </w:tcPr>
          <w:p w14:paraId="7EE91BE0" w14:textId="77777777" w:rsidR="0030350F" w:rsidRPr="0064481B" w:rsidRDefault="0030350F" w:rsidP="0030350F">
            <w:pPr>
              <w:pStyle w:val="ListParagraph"/>
              <w:ind w:left="0"/>
              <w:rPr>
                <w:rFonts w:ascii="Times New Roman" w:hAnsi="Times New Roman"/>
                <w:sz w:val="18"/>
                <w:szCs w:val="18"/>
              </w:rPr>
            </w:pPr>
            <w:r w:rsidRPr="0064481B">
              <w:rPr>
                <w:rFonts w:ascii="Times New Roman" w:hAnsi="Times New Roman"/>
                <w:sz w:val="18"/>
                <w:szCs w:val="18"/>
              </w:rPr>
              <w:t xml:space="preserve">UN Women Liberia </w:t>
            </w:r>
          </w:p>
        </w:tc>
        <w:tc>
          <w:tcPr>
            <w:tcW w:w="1591" w:type="dxa"/>
          </w:tcPr>
          <w:p w14:paraId="4FDF6812" w14:textId="77777777" w:rsidR="0030350F" w:rsidRPr="0064481B" w:rsidRDefault="0030350F" w:rsidP="0030350F">
            <w:pPr>
              <w:pStyle w:val="ListParagraph"/>
              <w:ind w:left="0"/>
              <w:rPr>
                <w:rFonts w:ascii="Times New Roman" w:hAnsi="Times New Roman"/>
                <w:sz w:val="18"/>
                <w:szCs w:val="18"/>
              </w:rPr>
            </w:pPr>
            <w:r w:rsidRPr="0064481B">
              <w:rPr>
                <w:rFonts w:ascii="Times New Roman" w:hAnsi="Times New Roman"/>
                <w:sz w:val="18"/>
                <w:szCs w:val="18"/>
              </w:rPr>
              <w:t>7 Million USD</w:t>
            </w:r>
          </w:p>
        </w:tc>
        <w:tc>
          <w:tcPr>
            <w:tcW w:w="1588" w:type="dxa"/>
          </w:tcPr>
          <w:p w14:paraId="446AF63F" w14:textId="77777777" w:rsidR="0030350F" w:rsidRPr="0064481B" w:rsidRDefault="0030350F" w:rsidP="0030350F">
            <w:pPr>
              <w:pStyle w:val="ListParagraph"/>
              <w:ind w:left="0"/>
              <w:rPr>
                <w:rFonts w:ascii="Times New Roman" w:hAnsi="Times New Roman"/>
                <w:sz w:val="18"/>
                <w:szCs w:val="18"/>
              </w:rPr>
            </w:pPr>
            <w:r w:rsidRPr="0064481B">
              <w:rPr>
                <w:rFonts w:ascii="Times New Roman" w:hAnsi="Times New Roman"/>
                <w:sz w:val="18"/>
                <w:szCs w:val="18"/>
              </w:rPr>
              <w:t>Core Funding</w:t>
            </w:r>
          </w:p>
          <w:p w14:paraId="7C74E203" w14:textId="5675A7AD" w:rsidR="0030350F" w:rsidRPr="0064481B" w:rsidRDefault="0030350F" w:rsidP="0030350F">
            <w:pPr>
              <w:pStyle w:val="ListParagraph"/>
              <w:ind w:left="0"/>
              <w:rPr>
                <w:rFonts w:ascii="Times New Roman" w:hAnsi="Times New Roman"/>
                <w:sz w:val="18"/>
                <w:szCs w:val="18"/>
              </w:rPr>
            </w:pPr>
            <w:r w:rsidRPr="0064481B">
              <w:rPr>
                <w:rFonts w:ascii="Times New Roman" w:hAnsi="Times New Roman"/>
                <w:sz w:val="18"/>
                <w:szCs w:val="18"/>
              </w:rPr>
              <w:t>Non- Core (Peacebuilding Fund, CIDA, Swedish Embassy, EU )</w:t>
            </w:r>
          </w:p>
        </w:tc>
        <w:tc>
          <w:tcPr>
            <w:tcW w:w="1671" w:type="dxa"/>
          </w:tcPr>
          <w:p w14:paraId="7AAE7B0D" w14:textId="048D0328" w:rsidR="0030350F" w:rsidRPr="0064481B" w:rsidRDefault="0030350F" w:rsidP="0030350F">
            <w:pPr>
              <w:rPr>
                <w:sz w:val="18"/>
                <w:szCs w:val="18"/>
              </w:rPr>
            </w:pPr>
            <w:r w:rsidRPr="0064481B">
              <w:rPr>
                <w:sz w:val="18"/>
                <w:szCs w:val="18"/>
              </w:rPr>
              <w:t>UN W</w:t>
            </w:r>
            <w:r w:rsidR="00D37AAC">
              <w:rPr>
                <w:sz w:val="18"/>
                <w:szCs w:val="18"/>
              </w:rPr>
              <w:t>omen</w:t>
            </w:r>
            <w:r w:rsidRPr="0064481B">
              <w:rPr>
                <w:sz w:val="18"/>
                <w:szCs w:val="18"/>
              </w:rPr>
              <w:t>,</w:t>
            </w:r>
            <w:r>
              <w:rPr>
                <w:sz w:val="18"/>
                <w:szCs w:val="18"/>
              </w:rPr>
              <w:t xml:space="preserve"> One UN House</w:t>
            </w:r>
            <w:r w:rsidRPr="0064481B">
              <w:rPr>
                <w:sz w:val="18"/>
                <w:szCs w:val="18"/>
              </w:rPr>
              <w:t xml:space="preserve"> PAP Building</w:t>
            </w:r>
          </w:p>
          <w:p w14:paraId="12B38E72" w14:textId="77777777" w:rsidR="0030350F" w:rsidRPr="0064481B" w:rsidRDefault="0030350F" w:rsidP="0030350F">
            <w:pPr>
              <w:rPr>
                <w:sz w:val="18"/>
                <w:szCs w:val="18"/>
              </w:rPr>
            </w:pPr>
            <w:r w:rsidRPr="0064481B">
              <w:rPr>
                <w:sz w:val="18"/>
                <w:szCs w:val="18"/>
              </w:rPr>
              <w:t>3rd Floor</w:t>
            </w:r>
          </w:p>
          <w:p w14:paraId="0D6C7479" w14:textId="77777777" w:rsidR="0030350F" w:rsidRPr="0064481B" w:rsidRDefault="0030350F" w:rsidP="0030350F">
            <w:pPr>
              <w:rPr>
                <w:sz w:val="18"/>
                <w:szCs w:val="18"/>
              </w:rPr>
            </w:pPr>
            <w:r w:rsidRPr="0064481B">
              <w:rPr>
                <w:sz w:val="18"/>
                <w:szCs w:val="18"/>
              </w:rPr>
              <w:t>Monrovia 1000, Republic of Liberia</w:t>
            </w:r>
          </w:p>
          <w:p w14:paraId="24916237" w14:textId="77777777" w:rsidR="0030350F" w:rsidRPr="0064481B" w:rsidRDefault="0030350F" w:rsidP="0030350F">
            <w:pPr>
              <w:rPr>
                <w:sz w:val="18"/>
                <w:szCs w:val="18"/>
              </w:rPr>
            </w:pPr>
          </w:p>
        </w:tc>
        <w:tc>
          <w:tcPr>
            <w:tcW w:w="1428" w:type="dxa"/>
          </w:tcPr>
          <w:p w14:paraId="7871A993" w14:textId="01BF91DD" w:rsidR="0030350F" w:rsidRPr="0064481B" w:rsidRDefault="0030350F" w:rsidP="0030350F">
            <w:pPr>
              <w:pStyle w:val="ListParagraph"/>
              <w:ind w:left="0"/>
              <w:rPr>
                <w:rFonts w:ascii="Times New Roman" w:hAnsi="Times New Roman"/>
                <w:sz w:val="18"/>
                <w:szCs w:val="18"/>
              </w:rPr>
            </w:pPr>
            <w:r>
              <w:rPr>
                <w:rFonts w:ascii="Times New Roman" w:hAnsi="Times New Roman"/>
                <w:sz w:val="18"/>
                <w:szCs w:val="18"/>
              </w:rPr>
              <w:t xml:space="preserve">30 </w:t>
            </w:r>
            <w:r w:rsidRPr="0064481B">
              <w:rPr>
                <w:rFonts w:ascii="Times New Roman" w:hAnsi="Times New Roman"/>
                <w:sz w:val="18"/>
                <w:szCs w:val="18"/>
              </w:rPr>
              <w:t xml:space="preserve">staff members </w:t>
            </w:r>
          </w:p>
        </w:tc>
        <w:tc>
          <w:tcPr>
            <w:tcW w:w="1992" w:type="dxa"/>
          </w:tcPr>
          <w:p w14:paraId="7C4DB8FE" w14:textId="60279DE7" w:rsidR="0030350F" w:rsidRPr="0064481B" w:rsidRDefault="0030350F" w:rsidP="0030350F">
            <w:pPr>
              <w:pStyle w:val="ListParagraph"/>
              <w:ind w:left="0"/>
              <w:rPr>
                <w:rFonts w:ascii="Times New Roman" w:hAnsi="Times New Roman"/>
                <w:sz w:val="18"/>
                <w:szCs w:val="18"/>
              </w:rPr>
            </w:pPr>
            <w:r w:rsidRPr="0064481B">
              <w:rPr>
                <w:rFonts w:ascii="Times New Roman" w:hAnsi="Times New Roman"/>
                <w:sz w:val="18"/>
                <w:szCs w:val="18"/>
              </w:rPr>
              <w:t>Gender Responsive Budgeting Specialist</w:t>
            </w:r>
            <w:r>
              <w:rPr>
                <w:rFonts w:ascii="Times New Roman" w:hAnsi="Times New Roman"/>
                <w:sz w:val="18"/>
                <w:szCs w:val="18"/>
              </w:rPr>
              <w:t xml:space="preserve">,  and </w:t>
            </w:r>
          </w:p>
          <w:p w14:paraId="3ACDB4C9" w14:textId="5590B3E0" w:rsidR="0030350F" w:rsidRPr="0064481B" w:rsidRDefault="0030350F" w:rsidP="0030350F">
            <w:pPr>
              <w:pStyle w:val="ListParagraph"/>
              <w:ind w:left="0"/>
              <w:rPr>
                <w:rFonts w:ascii="Times New Roman" w:hAnsi="Times New Roman"/>
                <w:sz w:val="18"/>
                <w:szCs w:val="18"/>
              </w:rPr>
            </w:pPr>
            <w:r w:rsidRPr="0064481B">
              <w:rPr>
                <w:rFonts w:ascii="Times New Roman" w:hAnsi="Times New Roman"/>
                <w:sz w:val="18"/>
                <w:szCs w:val="18"/>
              </w:rPr>
              <w:t>Women Peace and Security Specialist</w:t>
            </w:r>
            <w:r>
              <w:rPr>
                <w:rFonts w:ascii="Times New Roman" w:hAnsi="Times New Roman"/>
                <w:sz w:val="18"/>
                <w:szCs w:val="18"/>
              </w:rPr>
              <w:t xml:space="preserve"> </w:t>
            </w:r>
            <w:r w:rsidRPr="0064481B">
              <w:rPr>
                <w:rFonts w:ascii="Times New Roman" w:hAnsi="Times New Roman"/>
                <w:sz w:val="18"/>
                <w:szCs w:val="18"/>
              </w:rPr>
              <w:t xml:space="preserve"> </w:t>
            </w:r>
          </w:p>
        </w:tc>
      </w:tr>
      <w:tr w:rsidR="0030350F" w:rsidRPr="0064481B" w14:paraId="35425F9F" w14:textId="77777777" w:rsidTr="00EC2B48">
        <w:tc>
          <w:tcPr>
            <w:tcW w:w="1630" w:type="dxa"/>
          </w:tcPr>
          <w:p w14:paraId="2DD56E8E" w14:textId="77777777" w:rsidR="0030350F" w:rsidRPr="0064481B" w:rsidRDefault="0030350F" w:rsidP="0030350F">
            <w:pPr>
              <w:pStyle w:val="ListParagraph"/>
              <w:ind w:left="0"/>
              <w:rPr>
                <w:rFonts w:ascii="Times New Roman" w:hAnsi="Times New Roman"/>
                <w:sz w:val="18"/>
                <w:szCs w:val="18"/>
              </w:rPr>
            </w:pPr>
            <w:r w:rsidRPr="0064481B">
              <w:rPr>
                <w:rFonts w:ascii="Times New Roman" w:hAnsi="Times New Roman"/>
                <w:sz w:val="18"/>
                <w:szCs w:val="18"/>
              </w:rPr>
              <w:t xml:space="preserve"> OHCHR</w:t>
            </w:r>
          </w:p>
        </w:tc>
        <w:tc>
          <w:tcPr>
            <w:tcW w:w="1591" w:type="dxa"/>
          </w:tcPr>
          <w:p w14:paraId="6FFF0CB5" w14:textId="77777777" w:rsidR="0030350F" w:rsidRPr="0064481B" w:rsidRDefault="0030350F" w:rsidP="0030350F">
            <w:pPr>
              <w:pStyle w:val="ListParagraph"/>
              <w:ind w:left="0"/>
              <w:rPr>
                <w:rFonts w:ascii="Times New Roman" w:hAnsi="Times New Roman"/>
                <w:sz w:val="18"/>
                <w:szCs w:val="18"/>
              </w:rPr>
            </w:pPr>
            <w:r w:rsidRPr="0064481B">
              <w:rPr>
                <w:rFonts w:ascii="Times New Roman" w:hAnsi="Times New Roman"/>
                <w:sz w:val="18"/>
                <w:szCs w:val="18"/>
              </w:rPr>
              <w:t>5 Million USD</w:t>
            </w:r>
          </w:p>
        </w:tc>
        <w:tc>
          <w:tcPr>
            <w:tcW w:w="1588" w:type="dxa"/>
          </w:tcPr>
          <w:p w14:paraId="26978044" w14:textId="294CC41F" w:rsidR="0030350F" w:rsidRPr="0064481B" w:rsidRDefault="0030350F" w:rsidP="0030350F">
            <w:pPr>
              <w:pStyle w:val="ListParagraph"/>
              <w:ind w:left="0"/>
              <w:rPr>
                <w:rFonts w:ascii="Times New Roman" w:hAnsi="Times New Roman"/>
                <w:sz w:val="18"/>
                <w:szCs w:val="18"/>
              </w:rPr>
            </w:pPr>
            <w:r w:rsidRPr="0064481B">
              <w:rPr>
                <w:rFonts w:ascii="Times New Roman" w:hAnsi="Times New Roman"/>
                <w:sz w:val="18"/>
                <w:szCs w:val="18"/>
              </w:rPr>
              <w:t xml:space="preserve">Swedish funds, </w:t>
            </w:r>
            <w:r>
              <w:rPr>
                <w:rFonts w:ascii="Times New Roman" w:hAnsi="Times New Roman"/>
                <w:sz w:val="18"/>
                <w:szCs w:val="18"/>
              </w:rPr>
              <w:t>PBF/</w:t>
            </w:r>
            <w:r w:rsidRPr="0064481B">
              <w:rPr>
                <w:rFonts w:ascii="Times New Roman" w:hAnsi="Times New Roman"/>
                <w:sz w:val="18"/>
                <w:szCs w:val="18"/>
              </w:rPr>
              <w:t>LMPTF, Spotlight</w:t>
            </w:r>
          </w:p>
        </w:tc>
        <w:tc>
          <w:tcPr>
            <w:tcW w:w="1671" w:type="dxa"/>
          </w:tcPr>
          <w:p w14:paraId="010CB1C2" w14:textId="77777777" w:rsidR="0030350F" w:rsidRPr="0064481B" w:rsidRDefault="0030350F" w:rsidP="0030350F">
            <w:pPr>
              <w:pStyle w:val="ListParagraph"/>
              <w:ind w:left="0"/>
              <w:rPr>
                <w:rFonts w:ascii="Times New Roman" w:hAnsi="Times New Roman"/>
                <w:sz w:val="18"/>
                <w:szCs w:val="18"/>
              </w:rPr>
            </w:pPr>
            <w:r w:rsidRPr="0064481B">
              <w:rPr>
                <w:rFonts w:ascii="Times New Roman" w:hAnsi="Times New Roman"/>
                <w:sz w:val="18"/>
                <w:szCs w:val="18"/>
              </w:rPr>
              <w:t>OHCHR</w:t>
            </w:r>
          </w:p>
          <w:p w14:paraId="5F0C0072" w14:textId="77777777" w:rsidR="0030350F" w:rsidRPr="0064481B" w:rsidRDefault="0030350F" w:rsidP="0030350F">
            <w:pPr>
              <w:rPr>
                <w:sz w:val="18"/>
                <w:szCs w:val="18"/>
              </w:rPr>
            </w:pPr>
            <w:r>
              <w:rPr>
                <w:sz w:val="18"/>
                <w:szCs w:val="18"/>
              </w:rPr>
              <w:t xml:space="preserve">One UN House </w:t>
            </w:r>
            <w:r w:rsidRPr="0064481B">
              <w:rPr>
                <w:sz w:val="18"/>
                <w:szCs w:val="18"/>
              </w:rPr>
              <w:t>PAP Building</w:t>
            </w:r>
          </w:p>
          <w:p w14:paraId="6A79EC41" w14:textId="77777777" w:rsidR="0030350F" w:rsidRPr="0064481B" w:rsidRDefault="0030350F" w:rsidP="0030350F">
            <w:pPr>
              <w:rPr>
                <w:sz w:val="18"/>
                <w:szCs w:val="18"/>
              </w:rPr>
            </w:pPr>
            <w:r w:rsidRPr="0064481B">
              <w:rPr>
                <w:sz w:val="18"/>
                <w:szCs w:val="18"/>
              </w:rPr>
              <w:t>3rd Floor</w:t>
            </w:r>
          </w:p>
          <w:p w14:paraId="626972EC" w14:textId="77777777" w:rsidR="0030350F" w:rsidRPr="0064481B" w:rsidRDefault="0030350F" w:rsidP="0030350F">
            <w:pPr>
              <w:rPr>
                <w:sz w:val="18"/>
                <w:szCs w:val="18"/>
              </w:rPr>
            </w:pPr>
            <w:r w:rsidRPr="0064481B">
              <w:rPr>
                <w:sz w:val="18"/>
                <w:szCs w:val="18"/>
              </w:rPr>
              <w:t>Monrovia 1000, Republic of Liberia</w:t>
            </w:r>
          </w:p>
          <w:p w14:paraId="3CD338B6" w14:textId="77777777" w:rsidR="0030350F" w:rsidRPr="0064481B" w:rsidRDefault="0030350F" w:rsidP="0030350F">
            <w:pPr>
              <w:pStyle w:val="ListParagraph"/>
              <w:ind w:left="0"/>
              <w:rPr>
                <w:rFonts w:ascii="Times New Roman" w:hAnsi="Times New Roman"/>
                <w:sz w:val="18"/>
                <w:szCs w:val="18"/>
              </w:rPr>
            </w:pPr>
          </w:p>
        </w:tc>
        <w:tc>
          <w:tcPr>
            <w:tcW w:w="1428" w:type="dxa"/>
          </w:tcPr>
          <w:p w14:paraId="0E336740" w14:textId="50357108" w:rsidR="0030350F" w:rsidRPr="0064481B" w:rsidRDefault="0030350F" w:rsidP="0030350F">
            <w:pPr>
              <w:pStyle w:val="ListParagraph"/>
              <w:ind w:left="0"/>
              <w:rPr>
                <w:rFonts w:ascii="Times New Roman" w:hAnsi="Times New Roman"/>
                <w:sz w:val="18"/>
                <w:szCs w:val="18"/>
              </w:rPr>
            </w:pPr>
            <w:r w:rsidRPr="0064481B">
              <w:rPr>
                <w:rFonts w:ascii="Times New Roman" w:hAnsi="Times New Roman"/>
                <w:sz w:val="18"/>
                <w:szCs w:val="18"/>
              </w:rPr>
              <w:t>16 staff members</w:t>
            </w:r>
          </w:p>
        </w:tc>
        <w:tc>
          <w:tcPr>
            <w:tcW w:w="1992" w:type="dxa"/>
          </w:tcPr>
          <w:p w14:paraId="650CC083" w14:textId="41468A62" w:rsidR="0030350F" w:rsidRPr="0064481B" w:rsidRDefault="0030350F" w:rsidP="0030350F">
            <w:pPr>
              <w:pStyle w:val="ListParagraph"/>
              <w:ind w:left="0"/>
              <w:rPr>
                <w:rFonts w:ascii="Times New Roman" w:hAnsi="Times New Roman"/>
                <w:sz w:val="18"/>
                <w:szCs w:val="18"/>
              </w:rPr>
            </w:pPr>
            <w:r w:rsidRPr="0064481B">
              <w:rPr>
                <w:rFonts w:ascii="Times New Roman" w:hAnsi="Times New Roman"/>
                <w:sz w:val="18"/>
                <w:szCs w:val="18"/>
              </w:rPr>
              <w:t>Human rights Officers with expertise in HRBA and Gender</w:t>
            </w:r>
          </w:p>
        </w:tc>
      </w:tr>
    </w:tbl>
    <w:p w14:paraId="4E5B1E2B" w14:textId="77777777" w:rsidR="004F636F" w:rsidRPr="00B3288B" w:rsidRDefault="004F636F" w:rsidP="00CF119E">
      <w:pPr>
        <w:pStyle w:val="ListParagraph"/>
        <w:rPr>
          <w:b/>
          <w:sz w:val="20"/>
          <w:szCs w:val="20"/>
        </w:rPr>
      </w:pPr>
    </w:p>
    <w:p w14:paraId="7B8BA6AE" w14:textId="77777777" w:rsidR="00EC2B48" w:rsidRDefault="00EC2B48" w:rsidP="00EC2B48">
      <w:pPr>
        <w:jc w:val="both"/>
        <w:rPr>
          <w:sz w:val="20"/>
          <w:szCs w:val="20"/>
        </w:rPr>
      </w:pPr>
    </w:p>
    <w:p w14:paraId="4A673508" w14:textId="77777777" w:rsidR="00790529" w:rsidRPr="00EC2B48" w:rsidRDefault="00790529" w:rsidP="00790529">
      <w:pPr>
        <w:jc w:val="both"/>
        <w:rPr>
          <w:sz w:val="20"/>
          <w:szCs w:val="20"/>
        </w:rPr>
      </w:pPr>
      <w:r w:rsidRPr="00EC2B48">
        <w:rPr>
          <w:b/>
          <w:sz w:val="20"/>
          <w:szCs w:val="20"/>
        </w:rPr>
        <w:t>MGCSP:</w:t>
      </w:r>
      <w:r w:rsidRPr="00EC2B48">
        <w:rPr>
          <w:sz w:val="20"/>
          <w:szCs w:val="20"/>
        </w:rPr>
        <w:t xml:space="preserve"> Will ensure overall coordination, monitoring and implementation of the </w:t>
      </w:r>
      <w:r>
        <w:rPr>
          <w:sz w:val="20"/>
          <w:szCs w:val="20"/>
        </w:rPr>
        <w:t xml:space="preserve">second </w:t>
      </w:r>
      <w:r w:rsidRPr="00EC2B48">
        <w:rPr>
          <w:sz w:val="20"/>
          <w:szCs w:val="20"/>
        </w:rPr>
        <w:t>NAP WPS and will manage</w:t>
      </w:r>
      <w:r>
        <w:rPr>
          <w:sz w:val="20"/>
          <w:szCs w:val="20"/>
        </w:rPr>
        <w:t xml:space="preserve"> and coordinate</w:t>
      </w:r>
      <w:r w:rsidRPr="00EC2B48">
        <w:rPr>
          <w:sz w:val="20"/>
          <w:szCs w:val="20"/>
        </w:rPr>
        <w:t xml:space="preserve"> innovative financing projects. </w:t>
      </w:r>
    </w:p>
    <w:p w14:paraId="746A4055" w14:textId="77777777" w:rsidR="00790529" w:rsidRPr="00EC2B48" w:rsidRDefault="00790529" w:rsidP="00790529">
      <w:pPr>
        <w:jc w:val="both"/>
        <w:rPr>
          <w:sz w:val="20"/>
          <w:szCs w:val="20"/>
        </w:rPr>
      </w:pPr>
      <w:r w:rsidRPr="00EC2B48">
        <w:rPr>
          <w:b/>
          <w:sz w:val="20"/>
          <w:szCs w:val="20"/>
        </w:rPr>
        <w:t>MFDP:</w:t>
      </w:r>
      <w:r w:rsidRPr="00EC2B48">
        <w:rPr>
          <w:sz w:val="20"/>
          <w:szCs w:val="20"/>
        </w:rPr>
        <w:t xml:space="preserve"> Will be the lead Government Agency </w:t>
      </w:r>
      <w:r>
        <w:rPr>
          <w:sz w:val="20"/>
          <w:szCs w:val="20"/>
        </w:rPr>
        <w:t>i</w:t>
      </w:r>
      <w:r w:rsidRPr="00EC2B48">
        <w:rPr>
          <w:sz w:val="20"/>
          <w:szCs w:val="20"/>
        </w:rPr>
        <w:t>n promoting GRB</w:t>
      </w:r>
      <w:r>
        <w:rPr>
          <w:sz w:val="20"/>
          <w:szCs w:val="20"/>
        </w:rPr>
        <w:t xml:space="preserve"> and will coordinate the innovative financing projects</w:t>
      </w:r>
      <w:r w:rsidRPr="00EC2B48">
        <w:rPr>
          <w:sz w:val="20"/>
          <w:szCs w:val="20"/>
        </w:rPr>
        <w:t>.</w:t>
      </w:r>
    </w:p>
    <w:p w14:paraId="2B32E136" w14:textId="77777777" w:rsidR="00790529" w:rsidRPr="00EC2B48" w:rsidRDefault="00790529" w:rsidP="00790529">
      <w:pPr>
        <w:jc w:val="both"/>
        <w:rPr>
          <w:b/>
          <w:sz w:val="20"/>
          <w:szCs w:val="20"/>
        </w:rPr>
      </w:pPr>
      <w:r>
        <w:rPr>
          <w:b/>
          <w:sz w:val="20"/>
          <w:szCs w:val="20"/>
        </w:rPr>
        <w:t>MoJ</w:t>
      </w:r>
      <w:r w:rsidRPr="00EC2B48">
        <w:rPr>
          <w:b/>
          <w:sz w:val="20"/>
          <w:szCs w:val="20"/>
        </w:rPr>
        <w:t xml:space="preserve">: </w:t>
      </w:r>
      <w:r w:rsidRPr="00EC2B48">
        <w:rPr>
          <w:sz w:val="20"/>
          <w:szCs w:val="20"/>
        </w:rPr>
        <w:t>Will benefit from GRB  and Capacity building activities on innovative financing. In addition, the Ministry will gain leverage through coordinating state party reporting process.</w:t>
      </w:r>
      <w:r w:rsidRPr="00EC2B48">
        <w:rPr>
          <w:b/>
          <w:sz w:val="20"/>
          <w:szCs w:val="20"/>
        </w:rPr>
        <w:t xml:space="preserve"> </w:t>
      </w:r>
    </w:p>
    <w:p w14:paraId="59F6907C" w14:textId="77777777" w:rsidR="00790529" w:rsidRPr="00EC2B48" w:rsidRDefault="00790529" w:rsidP="00790529">
      <w:pPr>
        <w:jc w:val="both"/>
        <w:rPr>
          <w:sz w:val="20"/>
          <w:szCs w:val="20"/>
        </w:rPr>
      </w:pPr>
      <w:r w:rsidRPr="00EC2B48">
        <w:rPr>
          <w:b/>
          <w:sz w:val="20"/>
          <w:szCs w:val="20"/>
        </w:rPr>
        <w:t xml:space="preserve">LNP : </w:t>
      </w:r>
      <w:r w:rsidRPr="00EC2B48">
        <w:rPr>
          <w:sz w:val="20"/>
          <w:szCs w:val="20"/>
        </w:rPr>
        <w:t xml:space="preserve">Will benefit from GRB </w:t>
      </w:r>
      <w:r>
        <w:rPr>
          <w:sz w:val="20"/>
          <w:szCs w:val="20"/>
        </w:rPr>
        <w:t xml:space="preserve">set of </w:t>
      </w:r>
      <w:r w:rsidRPr="00EC2B48">
        <w:rPr>
          <w:sz w:val="20"/>
          <w:szCs w:val="20"/>
        </w:rPr>
        <w:t>activities on innovative financing</w:t>
      </w:r>
    </w:p>
    <w:p w14:paraId="6311C3E7" w14:textId="246853C2" w:rsidR="00790529" w:rsidRDefault="000A59EC" w:rsidP="00790529">
      <w:pPr>
        <w:jc w:val="both"/>
        <w:rPr>
          <w:sz w:val="20"/>
          <w:szCs w:val="20"/>
        </w:rPr>
      </w:pPr>
      <w:r>
        <w:rPr>
          <w:b/>
          <w:sz w:val="20"/>
          <w:szCs w:val="20"/>
        </w:rPr>
        <w:t>LRA</w:t>
      </w:r>
      <w:r w:rsidR="00790529" w:rsidRPr="00EC2B48">
        <w:rPr>
          <w:b/>
          <w:sz w:val="20"/>
          <w:szCs w:val="20"/>
        </w:rPr>
        <w:t xml:space="preserve">: </w:t>
      </w:r>
      <w:r w:rsidR="00790529" w:rsidRPr="00EC2B48">
        <w:rPr>
          <w:sz w:val="20"/>
          <w:szCs w:val="20"/>
        </w:rPr>
        <w:t xml:space="preserve">Will benefit </w:t>
      </w:r>
      <w:r w:rsidR="00790529" w:rsidRPr="0030350F">
        <w:rPr>
          <w:sz w:val="20"/>
          <w:szCs w:val="20"/>
        </w:rPr>
        <w:t xml:space="preserve">from the GRB related set of </w:t>
      </w:r>
      <w:r w:rsidR="00790529" w:rsidRPr="00EC2B48">
        <w:rPr>
          <w:sz w:val="20"/>
          <w:szCs w:val="20"/>
        </w:rPr>
        <w:t>activities on innovative financing</w:t>
      </w:r>
      <w:r w:rsidR="00790529">
        <w:rPr>
          <w:sz w:val="20"/>
          <w:szCs w:val="20"/>
        </w:rPr>
        <w:t xml:space="preserve"> </w:t>
      </w:r>
    </w:p>
    <w:p w14:paraId="3B957379" w14:textId="77777777" w:rsidR="00790529" w:rsidRDefault="00790529" w:rsidP="00790529">
      <w:pPr>
        <w:pStyle w:val="CommentText"/>
      </w:pPr>
      <w:r w:rsidRPr="0030350F">
        <w:rPr>
          <w:b/>
        </w:rPr>
        <w:t>Ministry of Internal Affairs:</w:t>
      </w:r>
      <w:r>
        <w:t xml:space="preserve"> Has oversight of county administration and will  benefit from the GRB related set of activities  </w:t>
      </w:r>
    </w:p>
    <w:p w14:paraId="6F7BBAC7" w14:textId="77777777" w:rsidR="00790529" w:rsidRDefault="00790529" w:rsidP="00790529">
      <w:pPr>
        <w:jc w:val="both"/>
        <w:rPr>
          <w:sz w:val="20"/>
          <w:szCs w:val="20"/>
        </w:rPr>
      </w:pPr>
      <w:r w:rsidRPr="007174DD">
        <w:rPr>
          <w:b/>
          <w:sz w:val="20"/>
          <w:szCs w:val="20"/>
        </w:rPr>
        <w:t>INCHR:</w:t>
      </w:r>
      <w:r>
        <w:rPr>
          <w:sz w:val="20"/>
          <w:szCs w:val="20"/>
        </w:rPr>
        <w:t xml:space="preserve"> </w:t>
      </w:r>
      <w:r w:rsidRPr="00EC2B48">
        <w:rPr>
          <w:sz w:val="20"/>
          <w:szCs w:val="20"/>
        </w:rPr>
        <w:t xml:space="preserve">Will benefit from </w:t>
      </w:r>
      <w:r>
        <w:rPr>
          <w:sz w:val="20"/>
          <w:szCs w:val="20"/>
        </w:rPr>
        <w:t>w</w:t>
      </w:r>
      <w:r w:rsidRPr="0030350F">
        <w:rPr>
          <w:sz w:val="20"/>
          <w:szCs w:val="20"/>
        </w:rPr>
        <w:t xml:space="preserve">ill benefit from the GRB related set of </w:t>
      </w:r>
      <w:r w:rsidRPr="00EC2B48">
        <w:rPr>
          <w:sz w:val="20"/>
          <w:szCs w:val="20"/>
        </w:rPr>
        <w:t xml:space="preserve">activities </w:t>
      </w:r>
    </w:p>
    <w:p w14:paraId="0722C753" w14:textId="01E8C8D9" w:rsidR="00E86112" w:rsidRPr="00A77985" w:rsidRDefault="00E86112" w:rsidP="00E86112">
      <w:pPr>
        <w:pStyle w:val="NormalWeb"/>
        <w:spacing w:before="240" w:beforeAutospacing="0" w:after="240" w:afterAutospacing="0"/>
        <w:jc w:val="both"/>
        <w:rPr>
          <w:sz w:val="20"/>
          <w:szCs w:val="20"/>
        </w:rPr>
      </w:pPr>
      <w:r w:rsidRPr="00F21731">
        <w:rPr>
          <w:b/>
          <w:sz w:val="20"/>
          <w:szCs w:val="20"/>
        </w:rPr>
        <w:t xml:space="preserve">Women, Youth, Peace and Security Working Group in West Africa and the Sahel and </w:t>
      </w:r>
      <w:r w:rsidR="00F21731" w:rsidRPr="00F21731">
        <w:rPr>
          <w:b/>
          <w:sz w:val="20"/>
          <w:szCs w:val="20"/>
        </w:rPr>
        <w:t xml:space="preserve"> WPS working group </w:t>
      </w:r>
      <w:r w:rsidRPr="00F21731">
        <w:rPr>
          <w:b/>
          <w:sz w:val="20"/>
          <w:szCs w:val="20"/>
        </w:rPr>
        <w:t xml:space="preserve">Liberia: </w:t>
      </w:r>
      <w:r w:rsidRPr="00F21731">
        <w:rPr>
          <w:sz w:val="20"/>
          <w:szCs w:val="20"/>
        </w:rPr>
        <w:t>Will be responsible for monitoring the implementation of the NAP WPS and will further support and facilitate learning exchange between Liberia and other countries to ensure the implementation of NAP WPS and innovative financing initiative</w:t>
      </w:r>
      <w:r w:rsidRPr="00F21731">
        <w:rPr>
          <w:b/>
          <w:sz w:val="20"/>
          <w:szCs w:val="20"/>
        </w:rPr>
        <w:t xml:space="preserve">. </w:t>
      </w:r>
      <w:r w:rsidRPr="00F21731">
        <w:rPr>
          <w:sz w:val="20"/>
          <w:szCs w:val="20"/>
        </w:rPr>
        <w:t>The platform was set up on  the 29</w:t>
      </w:r>
      <w:r w:rsidRPr="00F21731">
        <w:rPr>
          <w:sz w:val="20"/>
          <w:szCs w:val="20"/>
          <w:vertAlign w:val="superscript"/>
        </w:rPr>
        <w:t>th</w:t>
      </w:r>
      <w:r w:rsidRPr="00F21731">
        <w:rPr>
          <w:sz w:val="20"/>
          <w:szCs w:val="20"/>
        </w:rPr>
        <w:t xml:space="preserve"> of April 2009 to facilitate the implementation of Security Council Resolution 1325 (2000), which stresses the importance of women’s equal and full participation as active agents in conflict prevention and resolution, as well as peacebuilding and peacekeeping. With the adoption of Security</w:t>
      </w:r>
      <w:r w:rsidRPr="00A77985">
        <w:rPr>
          <w:sz w:val="20"/>
          <w:szCs w:val="20"/>
        </w:rPr>
        <w:t xml:space="preserve"> council Resolution 2250 in 2015, this working group was extended to young people.</w:t>
      </w:r>
      <w:r>
        <w:rPr>
          <w:sz w:val="20"/>
          <w:szCs w:val="20"/>
        </w:rPr>
        <w:t xml:space="preserve"> </w:t>
      </w:r>
      <w:r w:rsidRPr="00A77985">
        <w:rPr>
          <w:sz w:val="20"/>
          <w:szCs w:val="20"/>
        </w:rPr>
        <w:t xml:space="preserve">UNOWAS, </w:t>
      </w:r>
      <w:r>
        <w:rPr>
          <w:sz w:val="20"/>
          <w:szCs w:val="20"/>
        </w:rPr>
        <w:t xml:space="preserve">in close collaboration </w:t>
      </w:r>
      <w:r w:rsidRPr="00A77985">
        <w:rPr>
          <w:sz w:val="20"/>
          <w:szCs w:val="20"/>
        </w:rPr>
        <w:t>with UN W</w:t>
      </w:r>
      <w:r>
        <w:rPr>
          <w:sz w:val="20"/>
          <w:szCs w:val="20"/>
        </w:rPr>
        <w:t>omen</w:t>
      </w:r>
      <w:r w:rsidRPr="00A77985">
        <w:rPr>
          <w:sz w:val="20"/>
          <w:szCs w:val="20"/>
        </w:rPr>
        <w:t>,</w:t>
      </w:r>
      <w:r>
        <w:rPr>
          <w:sz w:val="20"/>
          <w:szCs w:val="20"/>
        </w:rPr>
        <w:t xml:space="preserve"> will</w:t>
      </w:r>
      <w:r w:rsidRPr="00A77985">
        <w:rPr>
          <w:sz w:val="20"/>
          <w:szCs w:val="20"/>
        </w:rPr>
        <w:t xml:space="preserve"> coordinate the Women, Youth, Peace and Security Working Group in West Africa and the Sahel, which aims to be an inclusive and multi-stakeholder platform.</w:t>
      </w:r>
      <w:r>
        <w:rPr>
          <w:sz w:val="20"/>
          <w:szCs w:val="20"/>
        </w:rPr>
        <w:t xml:space="preserve"> In Liberia, the network is composed of the Ministry of Gender Children and Social protection and more than 10 women’s organizations and networks working in the area of peacebuilding.</w:t>
      </w:r>
    </w:p>
    <w:p w14:paraId="5C45736C" w14:textId="3990DFA3" w:rsidR="00E86112" w:rsidRDefault="00E86112" w:rsidP="00E86112">
      <w:pPr>
        <w:jc w:val="both"/>
        <w:rPr>
          <w:sz w:val="20"/>
          <w:szCs w:val="20"/>
        </w:rPr>
      </w:pPr>
      <w:r w:rsidRPr="00EC2B48">
        <w:rPr>
          <w:b/>
          <w:sz w:val="20"/>
          <w:szCs w:val="20"/>
        </w:rPr>
        <w:t>Women’s NGO Secretariat of Liberia (WONGOSOL) and West Africa Network for Peacebuilding (WAPNET):</w:t>
      </w:r>
      <w:r w:rsidRPr="00EC2B48">
        <w:rPr>
          <w:sz w:val="20"/>
          <w:szCs w:val="20"/>
        </w:rPr>
        <w:t xml:space="preserve"> Will be responsible for monitoring the implementation of the NAP</w:t>
      </w:r>
      <w:r>
        <w:rPr>
          <w:sz w:val="20"/>
          <w:szCs w:val="20"/>
        </w:rPr>
        <w:t xml:space="preserve"> </w:t>
      </w:r>
      <w:r w:rsidRPr="00EC2B48">
        <w:rPr>
          <w:sz w:val="20"/>
          <w:szCs w:val="20"/>
        </w:rPr>
        <w:t xml:space="preserve">WPS and will further conduct evidence-based research and develop advocacy tools to underpin WPS </w:t>
      </w:r>
      <w:r w:rsidR="00E0759C" w:rsidRPr="00EC2B48">
        <w:rPr>
          <w:sz w:val="20"/>
          <w:szCs w:val="20"/>
        </w:rPr>
        <w:t>commitments and</w:t>
      </w:r>
      <w:r w:rsidRPr="00EC2B48">
        <w:rPr>
          <w:sz w:val="20"/>
          <w:szCs w:val="20"/>
        </w:rPr>
        <w:t xml:space="preserve"> roll out innovative financing projects</w:t>
      </w:r>
      <w:r w:rsidR="009F154D">
        <w:rPr>
          <w:sz w:val="20"/>
          <w:szCs w:val="20"/>
        </w:rPr>
        <w:t>.</w:t>
      </w:r>
      <w:r w:rsidRPr="00EC2B48">
        <w:rPr>
          <w:sz w:val="20"/>
          <w:szCs w:val="20"/>
        </w:rPr>
        <w:t xml:space="preserve">  </w:t>
      </w:r>
    </w:p>
    <w:p w14:paraId="6F69DFE1" w14:textId="77777777" w:rsidR="00E86112" w:rsidRDefault="00E86112" w:rsidP="00E86112">
      <w:pPr>
        <w:jc w:val="both"/>
        <w:rPr>
          <w:sz w:val="20"/>
          <w:szCs w:val="20"/>
        </w:rPr>
      </w:pPr>
    </w:p>
    <w:p w14:paraId="1CF8BDDC" w14:textId="77777777" w:rsidR="00E86112" w:rsidRDefault="00E86112" w:rsidP="00E86112">
      <w:pPr>
        <w:jc w:val="both"/>
        <w:rPr>
          <w:sz w:val="20"/>
          <w:szCs w:val="20"/>
        </w:rPr>
      </w:pPr>
      <w:r w:rsidRPr="007749FB">
        <w:rPr>
          <w:sz w:val="20"/>
          <w:szCs w:val="20"/>
        </w:rPr>
        <w:t xml:space="preserve">WONGOSOL was established as an organ for coordinating  activities of women organizations in Liberia in 1998. </w:t>
      </w:r>
      <w:r>
        <w:rPr>
          <w:sz w:val="20"/>
          <w:szCs w:val="20"/>
        </w:rPr>
        <w:t xml:space="preserve">This Secretariat </w:t>
      </w:r>
      <w:r w:rsidRPr="007749FB">
        <w:rPr>
          <w:sz w:val="20"/>
          <w:szCs w:val="20"/>
        </w:rPr>
        <w:t xml:space="preserve"> coordinate</w:t>
      </w:r>
      <w:r>
        <w:rPr>
          <w:sz w:val="20"/>
          <w:szCs w:val="20"/>
        </w:rPr>
        <w:t>s</w:t>
      </w:r>
      <w:r w:rsidRPr="007749FB">
        <w:rPr>
          <w:sz w:val="20"/>
          <w:szCs w:val="20"/>
        </w:rPr>
        <w:t xml:space="preserve">  activities of women’s organizations  and bring</w:t>
      </w:r>
      <w:r>
        <w:rPr>
          <w:sz w:val="20"/>
          <w:szCs w:val="20"/>
        </w:rPr>
        <w:t>s</w:t>
      </w:r>
      <w:r w:rsidRPr="007749FB">
        <w:rPr>
          <w:sz w:val="20"/>
          <w:szCs w:val="20"/>
        </w:rPr>
        <w:t xml:space="preserve"> women together to formulate and present their independent views </w:t>
      </w:r>
      <w:r>
        <w:rPr>
          <w:sz w:val="20"/>
          <w:szCs w:val="20"/>
        </w:rPr>
        <w:t xml:space="preserve">to </w:t>
      </w:r>
      <w:r w:rsidRPr="007749FB">
        <w:rPr>
          <w:sz w:val="20"/>
          <w:szCs w:val="20"/>
        </w:rPr>
        <w:t xml:space="preserve"> government</w:t>
      </w:r>
      <w:r>
        <w:rPr>
          <w:sz w:val="20"/>
          <w:szCs w:val="20"/>
        </w:rPr>
        <w:t xml:space="preserve"> on</w:t>
      </w:r>
      <w:r w:rsidRPr="007749FB">
        <w:rPr>
          <w:sz w:val="20"/>
          <w:szCs w:val="20"/>
        </w:rPr>
        <w:t xml:space="preserve"> issues affecting women. </w:t>
      </w:r>
      <w:r>
        <w:rPr>
          <w:sz w:val="20"/>
          <w:szCs w:val="20"/>
        </w:rPr>
        <w:t xml:space="preserve">They </w:t>
      </w:r>
      <w:r w:rsidRPr="007749FB">
        <w:rPr>
          <w:sz w:val="20"/>
          <w:szCs w:val="20"/>
        </w:rPr>
        <w:t xml:space="preserve">have </w:t>
      </w:r>
      <w:r>
        <w:rPr>
          <w:sz w:val="20"/>
          <w:szCs w:val="20"/>
        </w:rPr>
        <w:t xml:space="preserve"> a network of over </w:t>
      </w:r>
      <w:r w:rsidRPr="007749FB">
        <w:rPr>
          <w:sz w:val="20"/>
          <w:szCs w:val="20"/>
        </w:rPr>
        <w:t xml:space="preserve">104  members </w:t>
      </w:r>
      <w:r>
        <w:rPr>
          <w:sz w:val="20"/>
          <w:szCs w:val="20"/>
        </w:rPr>
        <w:t xml:space="preserve">across </w:t>
      </w:r>
      <w:r w:rsidRPr="007749FB">
        <w:rPr>
          <w:sz w:val="20"/>
          <w:szCs w:val="20"/>
        </w:rPr>
        <w:t xml:space="preserve"> the 15 political sub–divisions. </w:t>
      </w:r>
      <w:r>
        <w:rPr>
          <w:sz w:val="20"/>
          <w:szCs w:val="20"/>
        </w:rPr>
        <w:t xml:space="preserve">Their </w:t>
      </w:r>
      <w:r w:rsidRPr="007749FB">
        <w:rPr>
          <w:sz w:val="20"/>
          <w:szCs w:val="20"/>
        </w:rPr>
        <w:t xml:space="preserve">membership </w:t>
      </w:r>
      <w:r>
        <w:rPr>
          <w:sz w:val="20"/>
          <w:szCs w:val="20"/>
        </w:rPr>
        <w:t xml:space="preserve"> categorically </w:t>
      </w:r>
      <w:r w:rsidRPr="007749FB">
        <w:rPr>
          <w:sz w:val="20"/>
          <w:szCs w:val="20"/>
        </w:rPr>
        <w:t>encompass</w:t>
      </w:r>
      <w:r>
        <w:rPr>
          <w:sz w:val="20"/>
          <w:szCs w:val="20"/>
        </w:rPr>
        <w:t>es</w:t>
      </w:r>
      <w:r w:rsidRPr="007749FB">
        <w:rPr>
          <w:sz w:val="20"/>
          <w:szCs w:val="20"/>
        </w:rPr>
        <w:t xml:space="preserve"> Community Based Organization (CBOs), Faith-Based organizations and Non-Governmental Organizations (NGOs). </w:t>
      </w:r>
      <w:r>
        <w:rPr>
          <w:sz w:val="20"/>
          <w:szCs w:val="20"/>
        </w:rPr>
        <w:t xml:space="preserve"> They have expertise </w:t>
      </w:r>
      <w:r w:rsidRPr="007749FB">
        <w:rPr>
          <w:sz w:val="20"/>
          <w:szCs w:val="20"/>
        </w:rPr>
        <w:t>t</w:t>
      </w:r>
      <w:r>
        <w:rPr>
          <w:sz w:val="20"/>
          <w:szCs w:val="20"/>
        </w:rPr>
        <w:t xml:space="preserve">hat supports </w:t>
      </w:r>
      <w:r w:rsidRPr="007749FB">
        <w:rPr>
          <w:sz w:val="20"/>
          <w:szCs w:val="20"/>
        </w:rPr>
        <w:t xml:space="preserve"> </w:t>
      </w:r>
      <w:r>
        <w:rPr>
          <w:sz w:val="20"/>
          <w:szCs w:val="20"/>
        </w:rPr>
        <w:t xml:space="preserve">building initiatives </w:t>
      </w:r>
      <w:r w:rsidRPr="007749FB">
        <w:rPr>
          <w:sz w:val="20"/>
          <w:szCs w:val="20"/>
        </w:rPr>
        <w:t>f</w:t>
      </w:r>
      <w:r>
        <w:rPr>
          <w:sz w:val="20"/>
          <w:szCs w:val="20"/>
        </w:rPr>
        <w:t xml:space="preserve">or </w:t>
      </w:r>
      <w:r w:rsidRPr="007749FB">
        <w:rPr>
          <w:sz w:val="20"/>
          <w:szCs w:val="20"/>
        </w:rPr>
        <w:t xml:space="preserve"> women NGOs and CBOs </w:t>
      </w:r>
      <w:r>
        <w:rPr>
          <w:sz w:val="20"/>
          <w:szCs w:val="20"/>
        </w:rPr>
        <w:t xml:space="preserve"> that enables promotion of </w:t>
      </w:r>
      <w:r w:rsidRPr="007749FB">
        <w:rPr>
          <w:sz w:val="20"/>
          <w:szCs w:val="20"/>
        </w:rPr>
        <w:t xml:space="preserve"> sustainable peace and security. </w:t>
      </w:r>
    </w:p>
    <w:p w14:paraId="0D9859CC" w14:textId="77777777" w:rsidR="00E86112" w:rsidRDefault="00E86112" w:rsidP="00E86112">
      <w:pPr>
        <w:jc w:val="both"/>
        <w:rPr>
          <w:sz w:val="20"/>
          <w:szCs w:val="20"/>
        </w:rPr>
      </w:pPr>
    </w:p>
    <w:p w14:paraId="28B9956B" w14:textId="77777777" w:rsidR="00E86112" w:rsidRDefault="00E86112" w:rsidP="00E86112">
      <w:pPr>
        <w:jc w:val="both"/>
        <w:rPr>
          <w:sz w:val="20"/>
          <w:szCs w:val="20"/>
        </w:rPr>
      </w:pPr>
      <w:r w:rsidRPr="007749FB">
        <w:rPr>
          <w:sz w:val="20"/>
          <w:szCs w:val="20"/>
        </w:rPr>
        <w:t>WANEP began</w:t>
      </w:r>
      <w:r>
        <w:rPr>
          <w:sz w:val="20"/>
          <w:szCs w:val="20"/>
        </w:rPr>
        <w:t xml:space="preserve"> working</w:t>
      </w:r>
      <w:r w:rsidRPr="007749FB">
        <w:rPr>
          <w:sz w:val="20"/>
          <w:szCs w:val="20"/>
        </w:rPr>
        <w:t xml:space="preserve"> in 1998 as a response to the decade-long civil war in Liberia. WANEP works with grassroots organizations</w:t>
      </w:r>
      <w:r>
        <w:rPr>
          <w:sz w:val="20"/>
          <w:szCs w:val="20"/>
        </w:rPr>
        <w:t xml:space="preserve"> in </w:t>
      </w:r>
      <w:r w:rsidRPr="007749FB">
        <w:rPr>
          <w:sz w:val="20"/>
          <w:szCs w:val="20"/>
        </w:rPr>
        <w:t xml:space="preserve">  peacebuilding work. As an umbrella organization, WANEP exists to empower local </w:t>
      </w:r>
      <w:r w:rsidRPr="007749FB">
        <w:rPr>
          <w:sz w:val="20"/>
          <w:szCs w:val="20"/>
        </w:rPr>
        <w:lastRenderedPageBreak/>
        <w:t>people working on human rights</w:t>
      </w:r>
      <w:r>
        <w:rPr>
          <w:sz w:val="20"/>
          <w:szCs w:val="20"/>
        </w:rPr>
        <w:t xml:space="preserve"> </w:t>
      </w:r>
      <w:r w:rsidRPr="007749FB">
        <w:rPr>
          <w:sz w:val="20"/>
          <w:szCs w:val="20"/>
        </w:rPr>
        <w:t xml:space="preserve"> and peacebuilding projects by creating links between community organizations around Liberia and in 13 other West African countries.</w:t>
      </w:r>
    </w:p>
    <w:p w14:paraId="72A5E716" w14:textId="77777777" w:rsidR="00E86112" w:rsidRPr="00EC2B48" w:rsidRDefault="00E86112" w:rsidP="00E86112">
      <w:pPr>
        <w:jc w:val="both"/>
        <w:rPr>
          <w:sz w:val="20"/>
          <w:szCs w:val="20"/>
        </w:rPr>
      </w:pPr>
    </w:p>
    <w:p w14:paraId="619F2031" w14:textId="2EFB57F7" w:rsidR="00E86112" w:rsidRDefault="000C171C" w:rsidP="00E86112">
      <w:pPr>
        <w:jc w:val="both"/>
        <w:rPr>
          <w:sz w:val="20"/>
          <w:szCs w:val="20"/>
        </w:rPr>
      </w:pPr>
      <w:hyperlink r:id="rId12" w:history="1">
        <w:r w:rsidR="00E86112" w:rsidRPr="00EC2B48">
          <w:rPr>
            <w:b/>
            <w:sz w:val="20"/>
            <w:szCs w:val="20"/>
          </w:rPr>
          <w:t>Institute for Research &amp; Democratic Development</w:t>
        </w:r>
      </w:hyperlink>
      <w:r w:rsidR="00E86112" w:rsidRPr="00EC2B48">
        <w:rPr>
          <w:b/>
          <w:sz w:val="20"/>
          <w:szCs w:val="20"/>
        </w:rPr>
        <w:t xml:space="preserve"> (IREDD): </w:t>
      </w:r>
      <w:r w:rsidR="00E86112" w:rsidRPr="007749FB">
        <w:rPr>
          <w:sz w:val="20"/>
          <w:szCs w:val="20"/>
        </w:rPr>
        <w:t>Will be responsible for advocacy initiatives on gender sensitive budget law and strengthening the capacity of vulnerable women on GRB and Government’s planning and budgeting cycle</w:t>
      </w:r>
      <w:r w:rsidR="00FC3622">
        <w:rPr>
          <w:sz w:val="20"/>
          <w:szCs w:val="20"/>
        </w:rPr>
        <w:t xml:space="preserve">. </w:t>
      </w:r>
      <w:r w:rsidR="00E86112" w:rsidRPr="007749FB">
        <w:rPr>
          <w:sz w:val="20"/>
          <w:szCs w:val="20"/>
        </w:rPr>
        <w:t>IREDD</w:t>
      </w:r>
      <w:r w:rsidR="00E86112">
        <w:rPr>
          <w:sz w:val="20"/>
          <w:szCs w:val="20"/>
        </w:rPr>
        <w:t xml:space="preserve"> </w:t>
      </w:r>
      <w:r w:rsidR="00E86112" w:rsidRPr="007749FB">
        <w:rPr>
          <w:sz w:val="20"/>
          <w:szCs w:val="20"/>
        </w:rPr>
        <w:t>is a research and policy advocacy organization that works with grassroots organizations and partners at the local and sub-national level. IREDD works closely with twenty-two local CBOs and marginalized groups throughout the country on issues of</w:t>
      </w:r>
      <w:r w:rsidR="00E86112">
        <w:rPr>
          <w:sz w:val="20"/>
          <w:szCs w:val="20"/>
        </w:rPr>
        <w:t xml:space="preserve"> </w:t>
      </w:r>
      <w:r w:rsidR="00E86112" w:rsidRPr="007749FB">
        <w:rPr>
          <w:sz w:val="20"/>
          <w:szCs w:val="20"/>
        </w:rPr>
        <w:t>peace and security, legislative strengthening and accountability, budget</w:t>
      </w:r>
      <w:r w:rsidR="00E86112">
        <w:rPr>
          <w:sz w:val="20"/>
          <w:szCs w:val="20"/>
        </w:rPr>
        <w:t xml:space="preserve">ing </w:t>
      </w:r>
      <w:r w:rsidR="00E86112" w:rsidRPr="007749FB">
        <w:rPr>
          <w:sz w:val="20"/>
          <w:szCs w:val="20"/>
        </w:rPr>
        <w:t xml:space="preserve"> and contract</w:t>
      </w:r>
      <w:r w:rsidR="00E86112">
        <w:rPr>
          <w:sz w:val="20"/>
          <w:szCs w:val="20"/>
        </w:rPr>
        <w:t xml:space="preserve">ual </w:t>
      </w:r>
      <w:r w:rsidR="00FC3622">
        <w:rPr>
          <w:sz w:val="20"/>
          <w:szCs w:val="20"/>
        </w:rPr>
        <w:t>arrangements</w:t>
      </w:r>
      <w:r w:rsidR="00E86112">
        <w:rPr>
          <w:sz w:val="20"/>
          <w:szCs w:val="20"/>
        </w:rPr>
        <w:t xml:space="preserve"> </w:t>
      </w:r>
      <w:r w:rsidR="00E86112" w:rsidRPr="007749FB">
        <w:rPr>
          <w:sz w:val="20"/>
          <w:szCs w:val="20"/>
        </w:rPr>
        <w:t>, human rights and service delivery. Through this work IREDD helps build capacities of local communities so they have the skills to hold the government accountable and ensure voices</w:t>
      </w:r>
      <w:r w:rsidR="00E86112">
        <w:rPr>
          <w:sz w:val="20"/>
          <w:szCs w:val="20"/>
        </w:rPr>
        <w:t xml:space="preserve"> of common citizens </w:t>
      </w:r>
      <w:r w:rsidR="00E86112" w:rsidRPr="007749FB">
        <w:rPr>
          <w:sz w:val="20"/>
          <w:szCs w:val="20"/>
        </w:rPr>
        <w:t xml:space="preserve"> are heard.</w:t>
      </w:r>
    </w:p>
    <w:p w14:paraId="30A2D28A" w14:textId="77777777" w:rsidR="00E86112" w:rsidRPr="00EC2B48" w:rsidRDefault="00E86112" w:rsidP="00E86112">
      <w:pPr>
        <w:jc w:val="both"/>
        <w:rPr>
          <w:sz w:val="20"/>
          <w:szCs w:val="20"/>
        </w:rPr>
      </w:pPr>
    </w:p>
    <w:p w14:paraId="7173D0B2" w14:textId="77777777" w:rsidR="00E86112" w:rsidRDefault="00E86112" w:rsidP="00E86112">
      <w:pPr>
        <w:jc w:val="both"/>
        <w:rPr>
          <w:sz w:val="20"/>
          <w:szCs w:val="20"/>
        </w:rPr>
      </w:pPr>
      <w:r w:rsidRPr="00EC2B48">
        <w:rPr>
          <w:b/>
          <w:sz w:val="20"/>
          <w:szCs w:val="20"/>
        </w:rPr>
        <w:t xml:space="preserve">The Association of disabled Females International (ADFI): </w:t>
      </w:r>
      <w:r w:rsidRPr="00EC2B48">
        <w:rPr>
          <w:sz w:val="20"/>
          <w:szCs w:val="20"/>
        </w:rPr>
        <w:t xml:space="preserve">Will be responsible for community mobilization, and for conducting evidence-based research and developing advocacy tools to underpin </w:t>
      </w:r>
      <w:r>
        <w:rPr>
          <w:sz w:val="20"/>
          <w:szCs w:val="20"/>
        </w:rPr>
        <w:t xml:space="preserve">WPS </w:t>
      </w:r>
      <w:r w:rsidRPr="00EC2B48">
        <w:rPr>
          <w:sz w:val="20"/>
          <w:szCs w:val="20"/>
        </w:rPr>
        <w:t>commitments.</w:t>
      </w:r>
    </w:p>
    <w:p w14:paraId="031A3155" w14:textId="77777777" w:rsidR="00E86112" w:rsidRDefault="00E86112" w:rsidP="00E86112">
      <w:pPr>
        <w:jc w:val="both"/>
        <w:rPr>
          <w:sz w:val="20"/>
          <w:szCs w:val="20"/>
        </w:rPr>
      </w:pPr>
      <w:r w:rsidRPr="002C508D">
        <w:rPr>
          <w:sz w:val="20"/>
          <w:szCs w:val="20"/>
        </w:rPr>
        <w:t>ADFI is a Feminist Disabled Organization established in 1996 by some disabled women and other altruists-being cognizant of the numerous problems facing the disabled community, particularly females and children, the founders thought it wise to seek the inclusion of citizens with disabilities in major decision-making processes in the society.</w:t>
      </w:r>
    </w:p>
    <w:p w14:paraId="1EE33650" w14:textId="77777777" w:rsidR="00E86112" w:rsidRPr="00EC2B48" w:rsidRDefault="00E86112" w:rsidP="00E86112">
      <w:pPr>
        <w:jc w:val="both"/>
        <w:rPr>
          <w:sz w:val="20"/>
          <w:szCs w:val="20"/>
        </w:rPr>
      </w:pPr>
    </w:p>
    <w:p w14:paraId="0DA769E5" w14:textId="77777777" w:rsidR="00E86112" w:rsidRDefault="00E86112" w:rsidP="00E86112">
      <w:pPr>
        <w:jc w:val="both"/>
        <w:rPr>
          <w:sz w:val="20"/>
          <w:szCs w:val="20"/>
        </w:rPr>
      </w:pPr>
      <w:bookmarkStart w:id="8" w:name="_Hlk19093436"/>
      <w:r>
        <w:rPr>
          <w:b/>
          <w:sz w:val="20"/>
          <w:szCs w:val="20"/>
        </w:rPr>
        <w:t xml:space="preserve">Liberia national rural Women Structure (LNRW) </w:t>
      </w:r>
      <w:bookmarkEnd w:id="8"/>
      <w:r w:rsidRPr="00EC2B48">
        <w:rPr>
          <w:sz w:val="20"/>
          <w:szCs w:val="20"/>
        </w:rPr>
        <w:t xml:space="preserve"> Will be responsible for</w:t>
      </w:r>
      <w:r>
        <w:rPr>
          <w:sz w:val="20"/>
          <w:szCs w:val="20"/>
        </w:rPr>
        <w:t xml:space="preserve"> mobilizing rural women.</w:t>
      </w:r>
    </w:p>
    <w:p w14:paraId="6A961D9A" w14:textId="77777777" w:rsidR="00E86112" w:rsidRPr="00374205" w:rsidRDefault="00E86112" w:rsidP="00E86112">
      <w:pPr>
        <w:jc w:val="both"/>
        <w:rPr>
          <w:sz w:val="20"/>
          <w:szCs w:val="20"/>
        </w:rPr>
      </w:pPr>
      <w:r w:rsidRPr="00374205">
        <w:rPr>
          <w:sz w:val="20"/>
          <w:szCs w:val="20"/>
        </w:rPr>
        <w:t xml:space="preserve">LNRW is the umbrella structure of all rural women-based structures at the national, county, district, and community levels. With support from the  MGCSP (formerly Ministry of Gender and Development) and UN WOMEN (formerly UNIFEM), the structure was formed jointly in 2007. It is an advocacy platform for rural women to engage government in support of the empowerment of rural women in Liberia. It also supports rural women’s engagement in regional processes and key policy debates (e.g. Land Rights Act, Domestic Violence Act, Constitutional Review Process, Local Governance Act, etc.) The structure works closely with UN Women and other development partners in the mobilization and recruitment of rural women for access to economic empowerment interventions including for rural women’s participation in decision-making processes, peacebuilding and conflict mitigation.  </w:t>
      </w:r>
    </w:p>
    <w:p w14:paraId="7B2250EA" w14:textId="77777777" w:rsidR="00374205" w:rsidRPr="00374205" w:rsidRDefault="00374205" w:rsidP="00374205">
      <w:pPr>
        <w:rPr>
          <w:sz w:val="20"/>
          <w:szCs w:val="20"/>
        </w:rPr>
      </w:pPr>
    </w:p>
    <w:p w14:paraId="59F7C656" w14:textId="77777777" w:rsidR="00934477" w:rsidRPr="00BC17C2" w:rsidRDefault="00934477" w:rsidP="00934477">
      <w:pPr>
        <w:jc w:val="both"/>
        <w:rPr>
          <w:sz w:val="20"/>
          <w:szCs w:val="20"/>
        </w:rPr>
      </w:pPr>
      <w:r w:rsidRPr="00BC17C2">
        <w:rPr>
          <w:b/>
          <w:sz w:val="20"/>
          <w:szCs w:val="20"/>
        </w:rPr>
        <w:t xml:space="preserve">Liberian National Women Peace Huts: </w:t>
      </w:r>
      <w:r w:rsidRPr="00BC17C2">
        <w:rPr>
          <w:sz w:val="20"/>
          <w:szCs w:val="20"/>
        </w:rPr>
        <w:t>Will be responsible for mobilizing women</w:t>
      </w:r>
      <w:r>
        <w:rPr>
          <w:sz w:val="20"/>
          <w:szCs w:val="20"/>
        </w:rPr>
        <w:t xml:space="preserve"> from the women</w:t>
      </w:r>
      <w:r w:rsidRPr="00BC17C2">
        <w:rPr>
          <w:sz w:val="20"/>
          <w:szCs w:val="20"/>
        </w:rPr>
        <w:t xml:space="preserve"> peace huts</w:t>
      </w:r>
      <w:r>
        <w:rPr>
          <w:sz w:val="20"/>
          <w:szCs w:val="20"/>
        </w:rPr>
        <w:t>.</w:t>
      </w:r>
    </w:p>
    <w:p w14:paraId="1180ADDB" w14:textId="6880EF20" w:rsidR="00934477" w:rsidRPr="00BC17C2" w:rsidRDefault="00934477" w:rsidP="00934477">
      <w:pPr>
        <w:autoSpaceDE w:val="0"/>
        <w:autoSpaceDN w:val="0"/>
        <w:adjustRightInd w:val="0"/>
        <w:jc w:val="both"/>
        <w:rPr>
          <w:sz w:val="20"/>
          <w:szCs w:val="20"/>
        </w:rPr>
      </w:pPr>
      <w:r w:rsidRPr="00BC17C2">
        <w:rPr>
          <w:sz w:val="20"/>
          <w:szCs w:val="20"/>
        </w:rPr>
        <w:t>Since 2009, Peace Huts have evolved into platforms that have filled critical gaps in terms of consolidating peace, facilitating reconciliation and mediation, and promoting women’s empowerment at the community level. These platforms are, however, not integrated into national peace-building mechanisms and initiatives. To address this, in addition to financially sustaining the network of Peace Huts across the country, UN Women, in collaboration with the Association of Female Lawyers of Liberia (AFELL), worked with all Peace Huts in 2018 to formally register a national body that represents their interests. Since December 2018 the Liberian National Women Peace Huts is a legally registered CBO</w:t>
      </w:r>
      <w:r w:rsidR="009F154D">
        <w:rPr>
          <w:sz w:val="20"/>
          <w:szCs w:val="20"/>
        </w:rPr>
        <w:t>.</w:t>
      </w:r>
    </w:p>
    <w:p w14:paraId="109A7185" w14:textId="77777777" w:rsidR="00934477" w:rsidRDefault="00934477" w:rsidP="00934477">
      <w:pPr>
        <w:pStyle w:val="CommentText"/>
        <w:jc w:val="both"/>
        <w:rPr>
          <w:b/>
        </w:rPr>
      </w:pPr>
    </w:p>
    <w:p w14:paraId="1001AF52" w14:textId="77777777" w:rsidR="00934477" w:rsidRDefault="00934477" w:rsidP="00934477">
      <w:pPr>
        <w:pStyle w:val="CommentText"/>
        <w:jc w:val="both"/>
      </w:pPr>
      <w:r w:rsidRPr="00760BF6">
        <w:rPr>
          <w:b/>
        </w:rPr>
        <w:t xml:space="preserve">Federation of Liberian Youth (FLY): </w:t>
      </w:r>
      <w:r w:rsidRPr="00760BF6">
        <w:t>Will be responsible for community mobilization</w:t>
      </w:r>
      <w:r>
        <w:t>.</w:t>
      </w:r>
      <w:r w:rsidRPr="00EC2B48">
        <w:t xml:space="preserve"> </w:t>
      </w:r>
    </w:p>
    <w:p w14:paraId="2BAF9284" w14:textId="77777777" w:rsidR="00934477" w:rsidRPr="00760BF6" w:rsidRDefault="00934477" w:rsidP="00934477">
      <w:pPr>
        <w:spacing w:after="300"/>
        <w:jc w:val="both"/>
        <w:rPr>
          <w:sz w:val="20"/>
          <w:szCs w:val="20"/>
        </w:rPr>
      </w:pPr>
      <w:r>
        <w:rPr>
          <w:sz w:val="20"/>
          <w:szCs w:val="20"/>
        </w:rPr>
        <w:t xml:space="preserve">FLY </w:t>
      </w:r>
      <w:r w:rsidRPr="00760BF6">
        <w:rPr>
          <w:sz w:val="20"/>
          <w:szCs w:val="20"/>
        </w:rPr>
        <w:t xml:space="preserve"> is a body in charge of coordinating the efforts of young people in Liberia. Under the mission of facilitating development and empowerment of the youth and students in Liberia, FLY was established in 1974 and registered in 1978. At a time that youth-led development in Africa is at the forefront, FLY envisions a well-developed, integrated, and proactive youth that is ready to impact positive change at the community. It operates under such core values as value-based leadership, youth participation in policy implementation and accountability.</w:t>
      </w:r>
      <w:r>
        <w:rPr>
          <w:sz w:val="20"/>
          <w:szCs w:val="20"/>
        </w:rPr>
        <w:t xml:space="preserve"> </w:t>
      </w:r>
      <w:r w:rsidRPr="00760BF6">
        <w:rPr>
          <w:sz w:val="20"/>
          <w:szCs w:val="20"/>
        </w:rPr>
        <w:t>Federation of Liberian Youth carries out projects geared towards Sexual and Reproductive Health Rights, gender and social development, youth leadership, vocational education and youth networks.</w:t>
      </w:r>
    </w:p>
    <w:p w14:paraId="232B6EFD" w14:textId="77777777" w:rsidR="00934477" w:rsidRPr="003E153A" w:rsidRDefault="00934477" w:rsidP="00934477">
      <w:pPr>
        <w:pStyle w:val="CommentText"/>
        <w:jc w:val="both"/>
        <w:rPr>
          <w:b/>
        </w:rPr>
      </w:pPr>
      <w:bookmarkStart w:id="9" w:name="_Hlk19094788"/>
      <w:r w:rsidRPr="00006997">
        <w:rPr>
          <w:b/>
        </w:rPr>
        <w:t>Youth Alive Liberia (YA</w:t>
      </w:r>
      <w:r w:rsidRPr="00057706">
        <w:rPr>
          <w:b/>
        </w:rPr>
        <w:t xml:space="preserve">L): </w:t>
      </w:r>
      <w:r w:rsidRPr="00057706">
        <w:t xml:space="preserve">Will be responsible for mobilizing </w:t>
      </w:r>
      <w:r w:rsidRPr="00006997">
        <w:t xml:space="preserve">young people from diverse backgrounds </w:t>
      </w:r>
      <w:r>
        <w:t xml:space="preserve">such as </w:t>
      </w:r>
      <w:r w:rsidRPr="00117B64">
        <w:t>youth in informal sector and rural youth</w:t>
      </w:r>
      <w:r>
        <w:t xml:space="preserve"> as well as </w:t>
      </w:r>
      <w:r w:rsidRPr="00006997">
        <w:t>disadvantaged youth</w:t>
      </w:r>
      <w:r>
        <w:t>.</w:t>
      </w:r>
      <w:r w:rsidRPr="00006997">
        <w:t xml:space="preserve"> </w:t>
      </w:r>
      <w:bookmarkEnd w:id="9"/>
      <w:r w:rsidRPr="008C2871">
        <w:t>Youth Alive Liberia is a registered NGO and implements integrated youth development programs intervening in health, education and livelihood sector for young people aged 18-35 years as the primary target. YAL brings a lot of experience spanning over six years working with young people ( children, adolescents and young adults) focusing on building their active agency to participate and influence public policy and practice through youth led and youth focused advocacy campaigns.</w:t>
      </w:r>
      <w:r>
        <w:t xml:space="preserve"> </w:t>
      </w:r>
      <w:r w:rsidRPr="00D40D7E">
        <w:t>Programmatically, YAL over time has developed youth Peer led models and approaches like group-based approaches and models that have proved successful in mobilizing young people for integrated SRH/HIV, Human Rights and livelihood services. YAL has extensive experience in mobilization, linkage to support/services, advocacy for the rights of women and girls and marginalized youth using the Peer-to-peer approach, use of IEC materials, community participation and ownership, partnerships and networks.</w:t>
      </w:r>
    </w:p>
    <w:p w14:paraId="544D9303" w14:textId="77777777" w:rsidR="00934477" w:rsidRDefault="00934477" w:rsidP="00934477">
      <w:pPr>
        <w:spacing w:before="120"/>
        <w:jc w:val="both"/>
        <w:rPr>
          <w:sz w:val="20"/>
          <w:szCs w:val="20"/>
        </w:rPr>
      </w:pPr>
    </w:p>
    <w:p w14:paraId="0B0A4B28" w14:textId="110CC2B0" w:rsidR="00934477" w:rsidRPr="00C97DEB" w:rsidRDefault="00934477" w:rsidP="00531CDB">
      <w:pPr>
        <w:pStyle w:val="ListParagraph"/>
        <w:numPr>
          <w:ilvl w:val="0"/>
          <w:numId w:val="6"/>
        </w:numPr>
        <w:jc w:val="both"/>
        <w:rPr>
          <w:rFonts w:ascii="Times New Roman" w:hAnsi="Times New Roman"/>
          <w:b/>
          <w:bCs/>
          <w:color w:val="4472C4" w:themeColor="accent1"/>
          <w:sz w:val="20"/>
          <w:szCs w:val="20"/>
        </w:rPr>
      </w:pPr>
      <w:r w:rsidRPr="00C97DEB">
        <w:rPr>
          <w:rFonts w:ascii="Times New Roman" w:hAnsi="Times New Roman"/>
          <w:b/>
          <w:bCs/>
          <w:color w:val="4472C4" w:themeColor="accent1"/>
          <w:sz w:val="20"/>
          <w:szCs w:val="20"/>
        </w:rPr>
        <w:t xml:space="preserve">Project management and coordination </w:t>
      </w:r>
    </w:p>
    <w:p w14:paraId="31958ACB" w14:textId="77777777" w:rsidR="00C97DEB" w:rsidRPr="00C97DEB" w:rsidRDefault="00C97DEB" w:rsidP="00C97DEB">
      <w:pPr>
        <w:pStyle w:val="ListParagraph"/>
        <w:jc w:val="both"/>
        <w:rPr>
          <w:color w:val="000000" w:themeColor="text1"/>
          <w:sz w:val="20"/>
          <w:szCs w:val="20"/>
        </w:rPr>
      </w:pPr>
    </w:p>
    <w:p w14:paraId="24F1E386" w14:textId="08D8DC21" w:rsidR="00934477" w:rsidRPr="00F93FC0" w:rsidRDefault="00934477" w:rsidP="00934477">
      <w:pPr>
        <w:jc w:val="both"/>
        <w:rPr>
          <w:sz w:val="20"/>
          <w:szCs w:val="20"/>
        </w:rPr>
      </w:pPr>
      <w:r w:rsidRPr="00F93FC0">
        <w:rPr>
          <w:b/>
          <w:bCs/>
          <w:sz w:val="20"/>
          <w:szCs w:val="20"/>
        </w:rPr>
        <w:t>Project Management Board</w:t>
      </w:r>
      <w:r w:rsidRPr="00F93FC0">
        <w:rPr>
          <w:sz w:val="20"/>
          <w:szCs w:val="20"/>
        </w:rPr>
        <w:t xml:space="preserve">. The Project will have a Project Management Board. The Board will include </w:t>
      </w:r>
      <w:r>
        <w:rPr>
          <w:sz w:val="20"/>
          <w:szCs w:val="20"/>
        </w:rPr>
        <w:t xml:space="preserve">the Minister of </w:t>
      </w:r>
      <w:r w:rsidRPr="00F93FC0">
        <w:rPr>
          <w:sz w:val="20"/>
          <w:szCs w:val="20"/>
        </w:rPr>
        <w:t>Gender, Children and Social Protection</w:t>
      </w:r>
      <w:r>
        <w:rPr>
          <w:sz w:val="20"/>
          <w:szCs w:val="20"/>
        </w:rPr>
        <w:t>;</w:t>
      </w:r>
      <w:r w:rsidRPr="00F93FC0">
        <w:rPr>
          <w:sz w:val="20"/>
          <w:szCs w:val="20"/>
        </w:rPr>
        <w:t xml:space="preserve"> </w:t>
      </w:r>
      <w:r>
        <w:rPr>
          <w:sz w:val="20"/>
          <w:szCs w:val="20"/>
        </w:rPr>
        <w:t xml:space="preserve">the Minister of </w:t>
      </w:r>
      <w:r w:rsidRPr="00F93FC0">
        <w:rPr>
          <w:sz w:val="20"/>
          <w:szCs w:val="20"/>
        </w:rPr>
        <w:t>Justice</w:t>
      </w:r>
      <w:r>
        <w:rPr>
          <w:sz w:val="20"/>
          <w:szCs w:val="20"/>
        </w:rPr>
        <w:t>;</w:t>
      </w:r>
      <w:r w:rsidRPr="00F93FC0">
        <w:rPr>
          <w:sz w:val="20"/>
          <w:szCs w:val="20"/>
        </w:rPr>
        <w:t xml:space="preserve"> and the Minister of Finance</w:t>
      </w:r>
      <w:r w:rsidR="00C97DEB">
        <w:rPr>
          <w:sz w:val="20"/>
          <w:szCs w:val="20"/>
        </w:rPr>
        <w:t xml:space="preserve"> and Development</w:t>
      </w:r>
      <w:r w:rsidRPr="00F93FC0">
        <w:rPr>
          <w:sz w:val="20"/>
          <w:szCs w:val="20"/>
        </w:rPr>
        <w:t>. The Country Representatives of the two participating UN Agencies OHCHR and UN Women are will also be members. The Representative of UN Women</w:t>
      </w:r>
      <w:r>
        <w:rPr>
          <w:sz w:val="20"/>
          <w:szCs w:val="20"/>
        </w:rPr>
        <w:t>,</w:t>
      </w:r>
      <w:r w:rsidRPr="00F93FC0">
        <w:rPr>
          <w:sz w:val="20"/>
          <w:szCs w:val="20"/>
        </w:rPr>
        <w:t xml:space="preserve"> and Minister of </w:t>
      </w:r>
      <w:r>
        <w:rPr>
          <w:sz w:val="20"/>
          <w:szCs w:val="20"/>
        </w:rPr>
        <w:t xml:space="preserve">Gender Children and Social Protection </w:t>
      </w:r>
      <w:r w:rsidRPr="00F93FC0">
        <w:rPr>
          <w:sz w:val="20"/>
          <w:szCs w:val="20"/>
        </w:rPr>
        <w:t xml:space="preserve">will be the  co-chairs of the Project Management Board. </w:t>
      </w:r>
      <w:r w:rsidR="00FD3ADE" w:rsidRPr="00F93FC0">
        <w:rPr>
          <w:sz w:val="20"/>
          <w:szCs w:val="20"/>
        </w:rPr>
        <w:t>Both</w:t>
      </w:r>
      <w:r w:rsidRPr="00F93FC0">
        <w:rPr>
          <w:sz w:val="20"/>
          <w:szCs w:val="20"/>
        </w:rPr>
        <w:t xml:space="preserve"> will also represent the project at the Peacebuilding Fund Steering </w:t>
      </w:r>
      <w:r>
        <w:rPr>
          <w:sz w:val="20"/>
          <w:szCs w:val="20"/>
        </w:rPr>
        <w:t>C</w:t>
      </w:r>
      <w:r w:rsidRPr="00F93FC0">
        <w:rPr>
          <w:sz w:val="20"/>
          <w:szCs w:val="20"/>
        </w:rPr>
        <w:t xml:space="preserve">ommittee. The board will also include one member from the Implementing organizations. </w:t>
      </w:r>
      <w:r>
        <w:rPr>
          <w:sz w:val="20"/>
          <w:szCs w:val="20"/>
        </w:rPr>
        <w:t xml:space="preserve">A National project Officer (UN Women) </w:t>
      </w:r>
      <w:r w:rsidRPr="00F93FC0">
        <w:rPr>
          <w:sz w:val="20"/>
          <w:szCs w:val="20"/>
        </w:rPr>
        <w:t>will serve as the s</w:t>
      </w:r>
      <w:r>
        <w:rPr>
          <w:sz w:val="20"/>
          <w:szCs w:val="20"/>
        </w:rPr>
        <w:t>ecretary</w:t>
      </w:r>
      <w:r w:rsidRPr="00F93FC0">
        <w:rPr>
          <w:sz w:val="20"/>
          <w:szCs w:val="20"/>
        </w:rPr>
        <w:t xml:space="preserve"> for the board.  </w:t>
      </w:r>
    </w:p>
    <w:p w14:paraId="6EB242AD" w14:textId="77777777" w:rsidR="00934477" w:rsidRPr="00F93FC0" w:rsidRDefault="00934477" w:rsidP="00934477">
      <w:pPr>
        <w:jc w:val="both"/>
        <w:rPr>
          <w:sz w:val="20"/>
          <w:szCs w:val="20"/>
        </w:rPr>
      </w:pPr>
      <w:r w:rsidRPr="00F93FC0">
        <w:rPr>
          <w:sz w:val="20"/>
          <w:szCs w:val="20"/>
        </w:rPr>
        <w:t> </w:t>
      </w:r>
    </w:p>
    <w:p w14:paraId="47B4CD20" w14:textId="77777777" w:rsidR="00934477" w:rsidRPr="00CF710E" w:rsidRDefault="00934477" w:rsidP="00934477">
      <w:pPr>
        <w:jc w:val="both"/>
        <w:rPr>
          <w:sz w:val="20"/>
          <w:szCs w:val="20"/>
        </w:rPr>
      </w:pPr>
      <w:r w:rsidRPr="00F93FC0">
        <w:rPr>
          <w:b/>
          <w:bCs/>
          <w:sz w:val="20"/>
          <w:szCs w:val="20"/>
        </w:rPr>
        <w:t>Project Management Team</w:t>
      </w:r>
      <w:r w:rsidRPr="00F93FC0">
        <w:rPr>
          <w:sz w:val="20"/>
          <w:szCs w:val="20"/>
        </w:rPr>
        <w:t xml:space="preserve">. The Project Management </w:t>
      </w:r>
      <w:r>
        <w:rPr>
          <w:sz w:val="20"/>
          <w:szCs w:val="20"/>
        </w:rPr>
        <w:t>T</w:t>
      </w:r>
      <w:r w:rsidRPr="00F93FC0">
        <w:rPr>
          <w:sz w:val="20"/>
          <w:szCs w:val="20"/>
        </w:rPr>
        <w:t>eam</w:t>
      </w:r>
      <w:r>
        <w:rPr>
          <w:sz w:val="20"/>
          <w:szCs w:val="20"/>
        </w:rPr>
        <w:t xml:space="preserve"> (PMT)</w:t>
      </w:r>
      <w:r w:rsidRPr="00F93FC0">
        <w:rPr>
          <w:sz w:val="20"/>
          <w:szCs w:val="20"/>
        </w:rPr>
        <w:t xml:space="preserve"> will be led by UN Women to support coordination</w:t>
      </w:r>
      <w:r>
        <w:rPr>
          <w:sz w:val="20"/>
          <w:szCs w:val="20"/>
        </w:rPr>
        <w:t xml:space="preserve"> with OHCHR</w:t>
      </w:r>
      <w:r w:rsidRPr="00F93FC0">
        <w:rPr>
          <w:sz w:val="20"/>
          <w:szCs w:val="20"/>
        </w:rPr>
        <w:t xml:space="preserve">, </w:t>
      </w:r>
      <w:r>
        <w:rPr>
          <w:sz w:val="20"/>
          <w:szCs w:val="20"/>
        </w:rPr>
        <w:t xml:space="preserve">and the </w:t>
      </w:r>
      <w:r w:rsidRPr="00F93FC0">
        <w:rPr>
          <w:sz w:val="20"/>
          <w:szCs w:val="20"/>
        </w:rPr>
        <w:t xml:space="preserve">Government of Liberia.  </w:t>
      </w:r>
      <w:r w:rsidRPr="00943404">
        <w:rPr>
          <w:sz w:val="20"/>
          <w:szCs w:val="20"/>
        </w:rPr>
        <w:t xml:space="preserve">UN Women will </w:t>
      </w:r>
      <w:r>
        <w:rPr>
          <w:sz w:val="20"/>
          <w:szCs w:val="20"/>
        </w:rPr>
        <w:t xml:space="preserve">assign </w:t>
      </w:r>
      <w:r w:rsidRPr="00943404">
        <w:rPr>
          <w:sz w:val="20"/>
          <w:szCs w:val="20"/>
        </w:rPr>
        <w:t xml:space="preserve">a </w:t>
      </w:r>
      <w:r>
        <w:rPr>
          <w:sz w:val="20"/>
          <w:szCs w:val="20"/>
        </w:rPr>
        <w:t xml:space="preserve">National Project Officer </w:t>
      </w:r>
      <w:r w:rsidRPr="00943404">
        <w:rPr>
          <w:sz w:val="20"/>
          <w:szCs w:val="20"/>
        </w:rPr>
        <w:t>(</w:t>
      </w:r>
      <w:r>
        <w:rPr>
          <w:sz w:val="20"/>
          <w:szCs w:val="20"/>
        </w:rPr>
        <w:t>NOC</w:t>
      </w:r>
      <w:r w:rsidRPr="00943404">
        <w:rPr>
          <w:sz w:val="20"/>
          <w:szCs w:val="20"/>
        </w:rPr>
        <w:t>)</w:t>
      </w:r>
      <w:r>
        <w:rPr>
          <w:sz w:val="20"/>
          <w:szCs w:val="20"/>
        </w:rPr>
        <w:t xml:space="preserve"> </w:t>
      </w:r>
      <w:r w:rsidRPr="00943404">
        <w:rPr>
          <w:sz w:val="20"/>
          <w:szCs w:val="20"/>
        </w:rPr>
        <w:t>to coordinate and manage the Project.</w:t>
      </w:r>
      <w:r w:rsidRPr="00F93FC0">
        <w:rPr>
          <w:sz w:val="20"/>
          <w:szCs w:val="20"/>
        </w:rPr>
        <w:t xml:space="preserve"> The </w:t>
      </w:r>
      <w:r>
        <w:rPr>
          <w:sz w:val="20"/>
          <w:szCs w:val="20"/>
        </w:rPr>
        <w:t xml:space="preserve">Project Officer </w:t>
      </w:r>
      <w:r w:rsidRPr="00F93FC0">
        <w:rPr>
          <w:sz w:val="20"/>
          <w:szCs w:val="20"/>
        </w:rPr>
        <w:t xml:space="preserve">will be tasked with the responsibility of reporting to the Project Board on the implementation of activities, achievement of results, and financial accountability of the project. The </w:t>
      </w:r>
      <w:r>
        <w:rPr>
          <w:sz w:val="20"/>
          <w:szCs w:val="20"/>
        </w:rPr>
        <w:t xml:space="preserve">Project Officer </w:t>
      </w:r>
      <w:r w:rsidRPr="00F93FC0">
        <w:rPr>
          <w:sz w:val="20"/>
          <w:szCs w:val="20"/>
        </w:rPr>
        <w:t>will also coordinate activities between the</w:t>
      </w:r>
      <w:r>
        <w:rPr>
          <w:sz w:val="20"/>
          <w:szCs w:val="20"/>
        </w:rPr>
        <w:t xml:space="preserve"> UN Agencies</w:t>
      </w:r>
      <w:r w:rsidRPr="00F93FC0">
        <w:rPr>
          <w:sz w:val="20"/>
          <w:szCs w:val="20"/>
        </w:rPr>
        <w:t>, Taskforce and the Implementing partners ensuring that all the activities are complementary and that implementation and monitoring of   the project is in line with the endorsed work</w:t>
      </w:r>
      <w:r>
        <w:rPr>
          <w:sz w:val="20"/>
          <w:szCs w:val="20"/>
        </w:rPr>
        <w:t xml:space="preserve"> </w:t>
      </w:r>
      <w:r w:rsidRPr="00F93FC0">
        <w:rPr>
          <w:sz w:val="20"/>
          <w:szCs w:val="20"/>
        </w:rPr>
        <w:t xml:space="preserve">plan and M&amp;E framework. Additionally, the </w:t>
      </w:r>
      <w:r>
        <w:rPr>
          <w:sz w:val="20"/>
          <w:szCs w:val="20"/>
        </w:rPr>
        <w:t>Project Officer</w:t>
      </w:r>
      <w:r w:rsidRPr="00F93FC0">
        <w:rPr>
          <w:sz w:val="20"/>
          <w:szCs w:val="20"/>
        </w:rPr>
        <w:t xml:space="preserve"> will work closely with the </w:t>
      </w:r>
      <w:r>
        <w:rPr>
          <w:sz w:val="20"/>
          <w:szCs w:val="20"/>
        </w:rPr>
        <w:t xml:space="preserve">Government and CSO partners </w:t>
      </w:r>
      <w:r w:rsidRPr="00F93FC0">
        <w:rPr>
          <w:sz w:val="20"/>
          <w:szCs w:val="20"/>
        </w:rPr>
        <w:t xml:space="preserve">providing </w:t>
      </w:r>
      <w:r>
        <w:rPr>
          <w:sz w:val="20"/>
          <w:szCs w:val="20"/>
        </w:rPr>
        <w:t xml:space="preserve">technical support </w:t>
      </w:r>
      <w:r w:rsidRPr="00F93FC0">
        <w:rPr>
          <w:sz w:val="20"/>
          <w:szCs w:val="20"/>
        </w:rPr>
        <w:t>where needed.  As part of the project management team</w:t>
      </w:r>
      <w:r>
        <w:rPr>
          <w:sz w:val="20"/>
          <w:szCs w:val="20"/>
        </w:rPr>
        <w:t xml:space="preserve">, </w:t>
      </w:r>
      <w:r w:rsidRPr="00F93FC0">
        <w:rPr>
          <w:sz w:val="20"/>
          <w:szCs w:val="20"/>
        </w:rPr>
        <w:t>OHCHR</w:t>
      </w:r>
      <w:r>
        <w:rPr>
          <w:sz w:val="20"/>
          <w:szCs w:val="20"/>
        </w:rPr>
        <w:t xml:space="preserve"> </w:t>
      </w:r>
      <w:r w:rsidRPr="00F93FC0">
        <w:rPr>
          <w:sz w:val="20"/>
          <w:szCs w:val="20"/>
        </w:rPr>
        <w:t xml:space="preserve">will have </w:t>
      </w:r>
      <w:r>
        <w:rPr>
          <w:sz w:val="20"/>
          <w:szCs w:val="20"/>
        </w:rPr>
        <w:t xml:space="preserve">a focal point (International UNV partially funded by the </w:t>
      </w:r>
      <w:r w:rsidRPr="00CF710E">
        <w:rPr>
          <w:sz w:val="20"/>
          <w:szCs w:val="20"/>
        </w:rPr>
        <w:t xml:space="preserve">Peacebuilding </w:t>
      </w:r>
      <w:r>
        <w:rPr>
          <w:sz w:val="20"/>
          <w:szCs w:val="20"/>
        </w:rPr>
        <w:t>F</w:t>
      </w:r>
      <w:r w:rsidRPr="00CF710E">
        <w:rPr>
          <w:sz w:val="20"/>
          <w:szCs w:val="20"/>
        </w:rPr>
        <w:t xml:space="preserve">und) for the oversight and implementation of the activities </w:t>
      </w:r>
      <w:r>
        <w:rPr>
          <w:sz w:val="20"/>
          <w:szCs w:val="20"/>
        </w:rPr>
        <w:t>it</w:t>
      </w:r>
      <w:r w:rsidRPr="00CF710E">
        <w:rPr>
          <w:sz w:val="20"/>
          <w:szCs w:val="20"/>
        </w:rPr>
        <w:t xml:space="preserve"> contributes to. The PMT also includes focal persons from </w:t>
      </w:r>
      <w:r>
        <w:rPr>
          <w:sz w:val="20"/>
          <w:szCs w:val="20"/>
        </w:rPr>
        <w:t>g</w:t>
      </w:r>
      <w:r w:rsidRPr="00CF710E">
        <w:rPr>
          <w:sz w:val="20"/>
          <w:szCs w:val="20"/>
        </w:rPr>
        <w:t xml:space="preserve">overnment </w:t>
      </w:r>
      <w:r>
        <w:rPr>
          <w:sz w:val="20"/>
          <w:szCs w:val="20"/>
        </w:rPr>
        <w:t>i</w:t>
      </w:r>
      <w:r w:rsidRPr="00CF710E">
        <w:rPr>
          <w:sz w:val="20"/>
          <w:szCs w:val="20"/>
        </w:rPr>
        <w:t>nstitutions and CSO.</w:t>
      </w:r>
    </w:p>
    <w:p w14:paraId="7E2E1C36" w14:textId="77777777" w:rsidR="00934477" w:rsidRPr="00CF710E" w:rsidRDefault="00934477" w:rsidP="00934477">
      <w:pPr>
        <w:jc w:val="both"/>
        <w:rPr>
          <w:sz w:val="20"/>
          <w:szCs w:val="20"/>
        </w:rPr>
      </w:pPr>
      <w:r w:rsidRPr="00CF710E">
        <w:rPr>
          <w:sz w:val="20"/>
          <w:szCs w:val="20"/>
        </w:rPr>
        <w:t> </w:t>
      </w:r>
    </w:p>
    <w:p w14:paraId="52AF4FE2" w14:textId="77777777" w:rsidR="009F154D" w:rsidRDefault="00934477" w:rsidP="00934477">
      <w:pPr>
        <w:jc w:val="both"/>
        <w:rPr>
          <w:sz w:val="20"/>
          <w:szCs w:val="20"/>
        </w:rPr>
      </w:pPr>
      <w:r w:rsidRPr="00CF710E">
        <w:rPr>
          <w:b/>
          <w:bCs/>
          <w:sz w:val="20"/>
          <w:szCs w:val="20"/>
        </w:rPr>
        <w:t>Implementation</w:t>
      </w:r>
    </w:p>
    <w:p w14:paraId="49FD50C8" w14:textId="6DB5AF44" w:rsidR="00934477" w:rsidRDefault="00934477" w:rsidP="00934477">
      <w:pPr>
        <w:jc w:val="both"/>
        <w:rPr>
          <w:sz w:val="20"/>
          <w:szCs w:val="20"/>
        </w:rPr>
      </w:pPr>
      <w:r w:rsidRPr="00CF710E">
        <w:rPr>
          <w:sz w:val="20"/>
          <w:szCs w:val="20"/>
        </w:rPr>
        <w:t>At the National level, UN Women</w:t>
      </w:r>
      <w:r>
        <w:rPr>
          <w:sz w:val="20"/>
          <w:szCs w:val="20"/>
        </w:rPr>
        <w:t xml:space="preserve"> Project Officer (WPS programme Specialist)</w:t>
      </w:r>
      <w:r w:rsidRPr="00CF710E">
        <w:rPr>
          <w:sz w:val="20"/>
          <w:szCs w:val="20"/>
        </w:rPr>
        <w:t xml:space="preserve">, </w:t>
      </w:r>
      <w:r>
        <w:rPr>
          <w:sz w:val="20"/>
          <w:szCs w:val="20"/>
        </w:rPr>
        <w:t>OHCHR</w:t>
      </w:r>
      <w:r w:rsidRPr="00CF710E">
        <w:rPr>
          <w:sz w:val="20"/>
          <w:szCs w:val="20"/>
        </w:rPr>
        <w:t xml:space="preserve"> HR</w:t>
      </w:r>
      <w:r>
        <w:rPr>
          <w:sz w:val="20"/>
          <w:szCs w:val="20"/>
        </w:rPr>
        <w:t>O</w:t>
      </w:r>
      <w:r w:rsidRPr="00CF710E">
        <w:rPr>
          <w:sz w:val="20"/>
          <w:szCs w:val="20"/>
        </w:rPr>
        <w:t xml:space="preserve"> (UNV) will provide technical support to Government and CSO for quality assurance and capacity building purposes. UN Women’s GRB Officer will provide technical support for the implementation of the activities related to GRB and innovative financing. The salary of the GRB Officer will be partially</w:t>
      </w:r>
      <w:r>
        <w:rPr>
          <w:sz w:val="20"/>
          <w:szCs w:val="20"/>
        </w:rPr>
        <w:t xml:space="preserve"> </w:t>
      </w:r>
      <w:r w:rsidRPr="00CF710E">
        <w:rPr>
          <w:sz w:val="20"/>
          <w:szCs w:val="20"/>
        </w:rPr>
        <w:t xml:space="preserve">funded by the </w:t>
      </w:r>
      <w:r>
        <w:rPr>
          <w:sz w:val="20"/>
          <w:szCs w:val="20"/>
        </w:rPr>
        <w:t>P</w:t>
      </w:r>
      <w:r w:rsidRPr="00CF710E">
        <w:rPr>
          <w:sz w:val="20"/>
          <w:szCs w:val="20"/>
        </w:rPr>
        <w:t xml:space="preserve">eacebuilding </w:t>
      </w:r>
      <w:r>
        <w:rPr>
          <w:sz w:val="20"/>
          <w:szCs w:val="20"/>
        </w:rPr>
        <w:t>F</w:t>
      </w:r>
      <w:r w:rsidRPr="00502E82">
        <w:rPr>
          <w:sz w:val="20"/>
          <w:szCs w:val="20"/>
        </w:rPr>
        <w:t>und</w:t>
      </w:r>
      <w:r w:rsidRPr="00502E82">
        <w:rPr>
          <w:b/>
          <w:bCs/>
          <w:sz w:val="20"/>
          <w:szCs w:val="20"/>
        </w:rPr>
        <w:t>.</w:t>
      </w:r>
      <w:r>
        <w:rPr>
          <w:b/>
          <w:bCs/>
          <w:sz w:val="20"/>
          <w:szCs w:val="20"/>
        </w:rPr>
        <w:t xml:space="preserve"> </w:t>
      </w:r>
      <w:r w:rsidRPr="00CF710E">
        <w:rPr>
          <w:sz w:val="20"/>
          <w:szCs w:val="20"/>
        </w:rPr>
        <w:t xml:space="preserve">At the </w:t>
      </w:r>
      <w:r>
        <w:rPr>
          <w:sz w:val="20"/>
          <w:szCs w:val="20"/>
        </w:rPr>
        <w:t>sub-national</w:t>
      </w:r>
      <w:r w:rsidRPr="00CF710E">
        <w:rPr>
          <w:sz w:val="20"/>
          <w:szCs w:val="20"/>
        </w:rPr>
        <w:t xml:space="preserve"> level, UN Agencies will work through </w:t>
      </w:r>
      <w:r>
        <w:rPr>
          <w:sz w:val="20"/>
          <w:szCs w:val="20"/>
        </w:rPr>
        <w:t>n</w:t>
      </w:r>
      <w:r w:rsidRPr="00CF710E">
        <w:rPr>
          <w:sz w:val="20"/>
          <w:szCs w:val="20"/>
        </w:rPr>
        <w:t xml:space="preserve">ational </w:t>
      </w:r>
      <w:r>
        <w:rPr>
          <w:sz w:val="20"/>
          <w:szCs w:val="20"/>
        </w:rPr>
        <w:t>p</w:t>
      </w:r>
      <w:r w:rsidRPr="00CF710E">
        <w:rPr>
          <w:sz w:val="20"/>
          <w:szCs w:val="20"/>
        </w:rPr>
        <w:t>artners to carry out the capacity building exercises and support the rollout activities like outreach</w:t>
      </w:r>
      <w:r>
        <w:rPr>
          <w:sz w:val="20"/>
          <w:szCs w:val="20"/>
        </w:rPr>
        <w:t xml:space="preserve"> activities</w:t>
      </w:r>
      <w:r w:rsidRPr="00CF710E">
        <w:rPr>
          <w:sz w:val="20"/>
          <w:szCs w:val="20"/>
        </w:rPr>
        <w:t xml:space="preserve">, </w:t>
      </w:r>
      <w:r>
        <w:rPr>
          <w:sz w:val="20"/>
          <w:szCs w:val="20"/>
        </w:rPr>
        <w:t xml:space="preserve">awareness raising </w:t>
      </w:r>
      <w:r w:rsidRPr="00CF710E">
        <w:rPr>
          <w:sz w:val="20"/>
          <w:szCs w:val="20"/>
        </w:rPr>
        <w:t xml:space="preserve">campaigns, etc.   </w:t>
      </w:r>
    </w:p>
    <w:p w14:paraId="3C550C98" w14:textId="77777777" w:rsidR="005F637B" w:rsidRDefault="005F637B" w:rsidP="00B74201">
      <w:pPr>
        <w:jc w:val="both"/>
        <w:rPr>
          <w:sz w:val="20"/>
          <w:szCs w:val="20"/>
        </w:rPr>
      </w:pPr>
    </w:p>
    <w:p w14:paraId="49636890" w14:textId="071F529D" w:rsidR="005F637B" w:rsidRPr="005F637B" w:rsidRDefault="005F637B" w:rsidP="00B74201">
      <w:pPr>
        <w:jc w:val="both"/>
        <w:rPr>
          <w:b/>
          <w:sz w:val="20"/>
          <w:szCs w:val="20"/>
        </w:rPr>
      </w:pPr>
      <w:r w:rsidRPr="005F637B">
        <w:rPr>
          <w:b/>
          <w:sz w:val="20"/>
          <w:szCs w:val="20"/>
        </w:rPr>
        <w:t>Quality Assurance</w:t>
      </w:r>
    </w:p>
    <w:p w14:paraId="5C190AAC" w14:textId="39F2B138" w:rsidR="005F637B" w:rsidRDefault="005F637B" w:rsidP="00B74201">
      <w:pPr>
        <w:jc w:val="both"/>
        <w:rPr>
          <w:sz w:val="20"/>
          <w:szCs w:val="20"/>
        </w:rPr>
      </w:pPr>
      <w:r>
        <w:rPr>
          <w:sz w:val="20"/>
          <w:szCs w:val="20"/>
        </w:rPr>
        <w:t xml:space="preserve">Project quality assurance is responsibility of UN Women and OHCHR’s project managers. Their role is to ensure that appropriate project management measures are put in place and the milestones and targets are achieved in a quality and timely manner. </w:t>
      </w:r>
    </w:p>
    <w:p w14:paraId="6C878684" w14:textId="77777777" w:rsidR="00FC3622" w:rsidRDefault="00FC3622" w:rsidP="00B74201">
      <w:pPr>
        <w:jc w:val="both"/>
        <w:rPr>
          <w:b/>
          <w:sz w:val="20"/>
          <w:szCs w:val="20"/>
        </w:rPr>
      </w:pPr>
      <w:bookmarkStart w:id="10" w:name="_Hlk19111984"/>
    </w:p>
    <w:p w14:paraId="2149411D" w14:textId="6EF73E20" w:rsidR="009F154D" w:rsidRPr="00200358" w:rsidRDefault="005F637B" w:rsidP="00B74201">
      <w:pPr>
        <w:jc w:val="both"/>
        <w:rPr>
          <w:b/>
          <w:sz w:val="20"/>
          <w:szCs w:val="20"/>
        </w:rPr>
      </w:pPr>
      <w:r w:rsidRPr="005F637B">
        <w:rPr>
          <w:b/>
          <w:sz w:val="20"/>
          <w:szCs w:val="20"/>
        </w:rPr>
        <w:t>Project implementation Team</w:t>
      </w:r>
      <w:bookmarkStart w:id="11" w:name="_Hlk19112089"/>
    </w:p>
    <w:p w14:paraId="18479528" w14:textId="1E173EDF" w:rsidR="005F637B" w:rsidRDefault="005F637B" w:rsidP="00B74201">
      <w:pPr>
        <w:jc w:val="both"/>
        <w:rPr>
          <w:sz w:val="20"/>
          <w:szCs w:val="20"/>
        </w:rPr>
      </w:pPr>
      <w:r>
        <w:rPr>
          <w:sz w:val="20"/>
          <w:szCs w:val="20"/>
        </w:rPr>
        <w:t>The project implementation team will be responsible of the implementation of the project</w:t>
      </w:r>
      <w:r w:rsidR="00403324">
        <w:rPr>
          <w:sz w:val="20"/>
          <w:szCs w:val="20"/>
        </w:rPr>
        <w:t xml:space="preserve">. </w:t>
      </w:r>
      <w:r>
        <w:rPr>
          <w:sz w:val="20"/>
          <w:szCs w:val="20"/>
        </w:rPr>
        <w:t xml:space="preserve">The team will be comprised of the following International and National Staff: </w:t>
      </w:r>
    </w:p>
    <w:bookmarkEnd w:id="11"/>
    <w:p w14:paraId="294C50F3" w14:textId="5B5A2F86" w:rsidR="005F637B" w:rsidRDefault="005F637B" w:rsidP="00B74201">
      <w:pPr>
        <w:jc w:val="both"/>
        <w:rPr>
          <w:sz w:val="20"/>
          <w:szCs w:val="20"/>
        </w:rPr>
      </w:pPr>
    </w:p>
    <w:tbl>
      <w:tblPr>
        <w:tblStyle w:val="TableGrid"/>
        <w:tblW w:w="0" w:type="auto"/>
        <w:tblInd w:w="-185" w:type="dxa"/>
        <w:tblLook w:val="04A0" w:firstRow="1" w:lastRow="0" w:firstColumn="1" w:lastColumn="0" w:noHBand="0" w:noVBand="1"/>
      </w:tblPr>
      <w:tblGrid>
        <w:gridCol w:w="4950"/>
        <w:gridCol w:w="4225"/>
      </w:tblGrid>
      <w:tr w:rsidR="009B392C" w14:paraId="3897CFAA" w14:textId="77777777" w:rsidTr="00BB3A6F">
        <w:tc>
          <w:tcPr>
            <w:tcW w:w="4950" w:type="dxa"/>
            <w:shd w:val="clear" w:color="auto" w:fill="FFF2CC" w:themeFill="accent4" w:themeFillTint="33"/>
          </w:tcPr>
          <w:p w14:paraId="73C500B3" w14:textId="28E37370" w:rsidR="009B392C" w:rsidRPr="009B392C" w:rsidRDefault="009B392C" w:rsidP="009B392C">
            <w:pPr>
              <w:jc w:val="center"/>
              <w:rPr>
                <w:b/>
                <w:sz w:val="20"/>
                <w:szCs w:val="20"/>
              </w:rPr>
            </w:pPr>
            <w:r w:rsidRPr="009B392C">
              <w:rPr>
                <w:b/>
                <w:sz w:val="20"/>
                <w:szCs w:val="20"/>
              </w:rPr>
              <w:t>UN Women</w:t>
            </w:r>
          </w:p>
        </w:tc>
        <w:tc>
          <w:tcPr>
            <w:tcW w:w="4225" w:type="dxa"/>
            <w:shd w:val="clear" w:color="auto" w:fill="FFF2CC" w:themeFill="accent4" w:themeFillTint="33"/>
          </w:tcPr>
          <w:p w14:paraId="67B8D387" w14:textId="38D0670E" w:rsidR="009B392C" w:rsidRPr="009B392C" w:rsidRDefault="009B392C" w:rsidP="009B392C">
            <w:pPr>
              <w:jc w:val="center"/>
              <w:rPr>
                <w:b/>
                <w:sz w:val="20"/>
                <w:szCs w:val="20"/>
              </w:rPr>
            </w:pPr>
            <w:r w:rsidRPr="009B392C">
              <w:rPr>
                <w:b/>
                <w:sz w:val="20"/>
                <w:szCs w:val="20"/>
              </w:rPr>
              <w:t>OHCHR</w:t>
            </w:r>
          </w:p>
        </w:tc>
      </w:tr>
      <w:tr w:rsidR="009B392C" w14:paraId="55E52C8B" w14:textId="77777777" w:rsidTr="00EC3567">
        <w:trPr>
          <w:trHeight w:val="1970"/>
        </w:trPr>
        <w:tc>
          <w:tcPr>
            <w:tcW w:w="4950" w:type="dxa"/>
          </w:tcPr>
          <w:p w14:paraId="0FA64E96" w14:textId="1253BCA5" w:rsidR="00C270C5" w:rsidRDefault="00C270C5" w:rsidP="00C270C5">
            <w:pPr>
              <w:jc w:val="both"/>
              <w:rPr>
                <w:sz w:val="20"/>
                <w:szCs w:val="20"/>
              </w:rPr>
            </w:pPr>
            <w:r>
              <w:rPr>
                <w:sz w:val="20"/>
                <w:szCs w:val="20"/>
              </w:rPr>
              <w:t>Country Deputy Representative- Not Funded by PBF</w:t>
            </w:r>
          </w:p>
          <w:p w14:paraId="460E6361" w14:textId="1AEB46BC" w:rsidR="009B392C" w:rsidRDefault="009B392C" w:rsidP="00B74201">
            <w:pPr>
              <w:jc w:val="both"/>
              <w:rPr>
                <w:sz w:val="20"/>
                <w:szCs w:val="20"/>
              </w:rPr>
            </w:pPr>
            <w:r>
              <w:rPr>
                <w:sz w:val="20"/>
                <w:szCs w:val="20"/>
              </w:rPr>
              <w:t xml:space="preserve">WPS Programme Specialist </w:t>
            </w:r>
            <w:r w:rsidR="00403324">
              <w:rPr>
                <w:sz w:val="20"/>
                <w:szCs w:val="20"/>
              </w:rPr>
              <w:t xml:space="preserve">–Partially funded by PBF </w:t>
            </w:r>
          </w:p>
          <w:p w14:paraId="3F8427AB" w14:textId="48AEBE5C" w:rsidR="009B392C" w:rsidRDefault="009B392C" w:rsidP="00B74201">
            <w:pPr>
              <w:jc w:val="both"/>
              <w:rPr>
                <w:sz w:val="20"/>
                <w:szCs w:val="20"/>
              </w:rPr>
            </w:pPr>
            <w:r>
              <w:rPr>
                <w:sz w:val="20"/>
                <w:szCs w:val="20"/>
              </w:rPr>
              <w:t xml:space="preserve">GRB Programme Specialist </w:t>
            </w:r>
            <w:r w:rsidR="00403324">
              <w:rPr>
                <w:sz w:val="20"/>
                <w:szCs w:val="20"/>
              </w:rPr>
              <w:t>-Partially funded by PBF</w:t>
            </w:r>
            <w:r w:rsidR="00C97DEB">
              <w:rPr>
                <w:sz w:val="20"/>
                <w:szCs w:val="20"/>
              </w:rPr>
              <w:t xml:space="preserve"> </w:t>
            </w:r>
          </w:p>
          <w:p w14:paraId="2D07EC8B" w14:textId="77777777" w:rsidR="009B392C" w:rsidRDefault="009B392C" w:rsidP="00B74201">
            <w:pPr>
              <w:jc w:val="both"/>
              <w:rPr>
                <w:sz w:val="20"/>
                <w:szCs w:val="20"/>
              </w:rPr>
            </w:pPr>
            <w:r>
              <w:rPr>
                <w:sz w:val="20"/>
                <w:szCs w:val="20"/>
              </w:rPr>
              <w:t>Finance Associate- Not Funded by PBF</w:t>
            </w:r>
          </w:p>
          <w:p w14:paraId="37C336A0" w14:textId="57018971" w:rsidR="009B392C" w:rsidRDefault="009B392C" w:rsidP="00B74201">
            <w:pPr>
              <w:jc w:val="both"/>
              <w:rPr>
                <w:sz w:val="20"/>
                <w:szCs w:val="20"/>
              </w:rPr>
            </w:pPr>
            <w:r>
              <w:rPr>
                <w:sz w:val="20"/>
                <w:szCs w:val="20"/>
              </w:rPr>
              <w:t xml:space="preserve">Logistic and supply team- Not Funded by the PBF </w:t>
            </w:r>
          </w:p>
          <w:p w14:paraId="36DC71B0" w14:textId="77777777" w:rsidR="009B392C" w:rsidRDefault="009B392C" w:rsidP="00B74201">
            <w:pPr>
              <w:jc w:val="both"/>
              <w:rPr>
                <w:sz w:val="20"/>
                <w:szCs w:val="20"/>
              </w:rPr>
            </w:pPr>
            <w:r>
              <w:rPr>
                <w:sz w:val="20"/>
                <w:szCs w:val="20"/>
              </w:rPr>
              <w:t xml:space="preserve">M&amp;E specialist- Not Funded by the PBF </w:t>
            </w:r>
          </w:p>
          <w:p w14:paraId="33067CA2" w14:textId="661F51F9" w:rsidR="001A0D10" w:rsidRDefault="001A0D10" w:rsidP="00B74201">
            <w:pPr>
              <w:jc w:val="both"/>
              <w:rPr>
                <w:sz w:val="20"/>
                <w:szCs w:val="20"/>
              </w:rPr>
            </w:pPr>
            <w:r>
              <w:rPr>
                <w:sz w:val="20"/>
                <w:szCs w:val="20"/>
              </w:rPr>
              <w:t xml:space="preserve">Driver- Not Funded by the PBF </w:t>
            </w:r>
          </w:p>
        </w:tc>
        <w:tc>
          <w:tcPr>
            <w:tcW w:w="4225" w:type="dxa"/>
          </w:tcPr>
          <w:p w14:paraId="1584B435" w14:textId="6D359B93" w:rsidR="00B94D63" w:rsidRDefault="00B94D63" w:rsidP="00B94D63">
            <w:pPr>
              <w:pStyle w:val="PlainText"/>
              <w:rPr>
                <w:rFonts w:ascii="Times New Roman" w:eastAsia="MS Mincho" w:hAnsi="Times New Roman" w:cs="Times New Roman"/>
                <w:sz w:val="20"/>
                <w:szCs w:val="20"/>
              </w:rPr>
            </w:pPr>
            <w:r w:rsidRPr="00C270C5">
              <w:rPr>
                <w:rFonts w:ascii="Times New Roman" w:eastAsia="MS Mincho" w:hAnsi="Times New Roman" w:cs="Times New Roman"/>
                <w:sz w:val="20"/>
                <w:szCs w:val="20"/>
              </w:rPr>
              <w:t xml:space="preserve">HR Officer- </w:t>
            </w:r>
            <w:r w:rsidR="003515C5">
              <w:rPr>
                <w:rFonts w:ascii="Times New Roman" w:eastAsia="MS Mincho" w:hAnsi="Times New Roman" w:cs="Times New Roman"/>
                <w:sz w:val="20"/>
                <w:szCs w:val="20"/>
              </w:rPr>
              <w:t xml:space="preserve">Partially </w:t>
            </w:r>
            <w:r w:rsidRPr="00C270C5">
              <w:rPr>
                <w:rFonts w:ascii="Times New Roman" w:eastAsia="MS Mincho" w:hAnsi="Times New Roman" w:cs="Times New Roman"/>
                <w:sz w:val="20"/>
                <w:szCs w:val="20"/>
              </w:rPr>
              <w:t>funded by the PBF</w:t>
            </w:r>
            <w:r w:rsidR="00C270C5">
              <w:rPr>
                <w:rFonts w:ascii="Times New Roman" w:eastAsia="MS Mincho" w:hAnsi="Times New Roman" w:cs="Times New Roman"/>
                <w:sz w:val="20"/>
                <w:szCs w:val="20"/>
              </w:rPr>
              <w:t xml:space="preserve"> (IUNV)</w:t>
            </w:r>
            <w:r w:rsidR="001A0D10">
              <w:rPr>
                <w:rFonts w:ascii="Times New Roman" w:eastAsia="MS Mincho" w:hAnsi="Times New Roman" w:cs="Times New Roman"/>
                <w:sz w:val="20"/>
                <w:szCs w:val="20"/>
              </w:rPr>
              <w:t xml:space="preserve"> (42%)</w:t>
            </w:r>
          </w:p>
          <w:p w14:paraId="4CF0D97F" w14:textId="31E9CF24" w:rsidR="00FC3622" w:rsidRPr="00FC3622" w:rsidRDefault="00FC3622" w:rsidP="00FC3622">
            <w:pPr>
              <w:pStyle w:val="PlainText"/>
              <w:rPr>
                <w:rFonts w:ascii="Times New Roman" w:eastAsia="MS Mincho" w:hAnsi="Times New Roman" w:cs="Times New Roman"/>
                <w:sz w:val="20"/>
                <w:szCs w:val="20"/>
              </w:rPr>
            </w:pPr>
            <w:r w:rsidRPr="00FC3622">
              <w:rPr>
                <w:rFonts w:ascii="Times New Roman" w:eastAsia="MS Mincho" w:hAnsi="Times New Roman" w:cs="Times New Roman"/>
                <w:sz w:val="20"/>
                <w:szCs w:val="20"/>
              </w:rPr>
              <w:t>Deputy Country Representative</w:t>
            </w:r>
            <w:r>
              <w:rPr>
                <w:rFonts w:ascii="Times New Roman" w:eastAsia="MS Mincho" w:hAnsi="Times New Roman" w:cs="Times New Roman"/>
                <w:sz w:val="20"/>
                <w:szCs w:val="20"/>
              </w:rPr>
              <w:t>- Not funded by the PBF</w:t>
            </w:r>
          </w:p>
          <w:p w14:paraId="4ED4AFA2" w14:textId="2AD6034B" w:rsidR="00FC3622" w:rsidRPr="00FC3622" w:rsidRDefault="00FC3622" w:rsidP="00FC3622">
            <w:pPr>
              <w:pStyle w:val="PlainText"/>
              <w:rPr>
                <w:rFonts w:ascii="Times New Roman" w:eastAsia="MS Mincho" w:hAnsi="Times New Roman" w:cs="Times New Roman"/>
                <w:sz w:val="20"/>
                <w:szCs w:val="20"/>
              </w:rPr>
            </w:pPr>
            <w:r w:rsidRPr="00FC3622">
              <w:rPr>
                <w:rFonts w:ascii="Times New Roman" w:eastAsia="MS Mincho" w:hAnsi="Times New Roman" w:cs="Times New Roman"/>
                <w:sz w:val="20"/>
                <w:szCs w:val="20"/>
              </w:rPr>
              <w:t>Human Rights Officer</w:t>
            </w:r>
            <w:r>
              <w:rPr>
                <w:rFonts w:ascii="Times New Roman" w:eastAsia="MS Mincho" w:hAnsi="Times New Roman" w:cs="Times New Roman"/>
                <w:sz w:val="20"/>
                <w:szCs w:val="20"/>
              </w:rPr>
              <w:t>-Not funded by the PBF</w:t>
            </w:r>
            <w:r w:rsidRPr="00FC3622">
              <w:rPr>
                <w:rFonts w:ascii="Times New Roman" w:eastAsia="MS Mincho" w:hAnsi="Times New Roman" w:cs="Times New Roman"/>
                <w:sz w:val="20"/>
                <w:szCs w:val="20"/>
              </w:rPr>
              <w:t>;</w:t>
            </w:r>
          </w:p>
          <w:p w14:paraId="5062B32A" w14:textId="22AF54D5" w:rsidR="00FC3622" w:rsidRPr="00FC3622" w:rsidRDefault="00FC3622" w:rsidP="00FC3622">
            <w:pPr>
              <w:pStyle w:val="PlainText"/>
              <w:rPr>
                <w:rFonts w:ascii="Times New Roman" w:eastAsia="MS Mincho" w:hAnsi="Times New Roman" w:cs="Times New Roman"/>
                <w:sz w:val="20"/>
                <w:szCs w:val="20"/>
              </w:rPr>
            </w:pPr>
            <w:r w:rsidRPr="00FC3622">
              <w:rPr>
                <w:rFonts w:ascii="Times New Roman" w:eastAsia="MS Mincho" w:hAnsi="Times New Roman" w:cs="Times New Roman"/>
                <w:sz w:val="20"/>
                <w:szCs w:val="20"/>
              </w:rPr>
              <w:t>Finance/Admin Officer</w:t>
            </w:r>
            <w:r>
              <w:rPr>
                <w:rFonts w:ascii="Times New Roman" w:eastAsia="MS Mincho" w:hAnsi="Times New Roman" w:cs="Times New Roman"/>
                <w:sz w:val="20"/>
                <w:szCs w:val="20"/>
              </w:rPr>
              <w:t xml:space="preserve">- Not funded by the PBF </w:t>
            </w:r>
          </w:p>
          <w:p w14:paraId="75803FE0" w14:textId="21BBD34A" w:rsidR="00FC3622" w:rsidRDefault="00FC3622" w:rsidP="00FC3622">
            <w:pPr>
              <w:pStyle w:val="PlainText"/>
              <w:rPr>
                <w:rFonts w:ascii="Times New Roman" w:eastAsia="MS Mincho" w:hAnsi="Times New Roman" w:cs="Times New Roman"/>
                <w:sz w:val="20"/>
                <w:szCs w:val="20"/>
              </w:rPr>
            </w:pPr>
            <w:r w:rsidRPr="00FC3622">
              <w:rPr>
                <w:rFonts w:ascii="Times New Roman" w:eastAsia="MS Mincho" w:hAnsi="Times New Roman" w:cs="Times New Roman"/>
                <w:sz w:val="20"/>
                <w:szCs w:val="20"/>
              </w:rPr>
              <w:t>M &amp; E Officer</w:t>
            </w:r>
            <w:r>
              <w:rPr>
                <w:rFonts w:ascii="Times New Roman" w:eastAsia="MS Mincho" w:hAnsi="Times New Roman" w:cs="Times New Roman"/>
                <w:sz w:val="20"/>
                <w:szCs w:val="20"/>
              </w:rPr>
              <w:t xml:space="preserve">- Not funded by the PBF </w:t>
            </w:r>
          </w:p>
          <w:p w14:paraId="3DA57A0D" w14:textId="2C02165F" w:rsidR="001A0D10" w:rsidRPr="00FC3622" w:rsidRDefault="001A0D10" w:rsidP="00FC3622">
            <w:pPr>
              <w:pStyle w:val="PlainText"/>
              <w:rPr>
                <w:rFonts w:ascii="Times New Roman" w:eastAsia="MS Mincho" w:hAnsi="Times New Roman" w:cs="Times New Roman"/>
                <w:sz w:val="20"/>
                <w:szCs w:val="20"/>
              </w:rPr>
            </w:pPr>
            <w:r>
              <w:rPr>
                <w:rFonts w:ascii="Times New Roman" w:eastAsia="MS Mincho" w:hAnsi="Times New Roman" w:cs="Times New Roman"/>
                <w:sz w:val="20"/>
                <w:szCs w:val="20"/>
              </w:rPr>
              <w:t>Driver- Not funded by the PBF</w:t>
            </w:r>
          </w:p>
          <w:p w14:paraId="1AE81E75" w14:textId="1F7D635D" w:rsidR="009B392C" w:rsidRDefault="009B392C" w:rsidP="00C270C5">
            <w:pPr>
              <w:pStyle w:val="PlainText"/>
              <w:rPr>
                <w:sz w:val="20"/>
                <w:szCs w:val="20"/>
              </w:rPr>
            </w:pPr>
          </w:p>
        </w:tc>
      </w:tr>
      <w:tr w:rsidR="008B56B7" w14:paraId="012EB9E8" w14:textId="77777777" w:rsidTr="008B56B7">
        <w:trPr>
          <w:trHeight w:val="368"/>
        </w:trPr>
        <w:tc>
          <w:tcPr>
            <w:tcW w:w="9175" w:type="dxa"/>
            <w:gridSpan w:val="2"/>
          </w:tcPr>
          <w:p w14:paraId="05F0C7D4" w14:textId="0727ABCB" w:rsidR="008B56B7" w:rsidRPr="00C270C5" w:rsidRDefault="008B56B7" w:rsidP="008B56B7">
            <w:pPr>
              <w:pStyle w:val="PlainText"/>
              <w:rPr>
                <w:rFonts w:ascii="Times New Roman" w:eastAsia="MS Mincho" w:hAnsi="Times New Roman" w:cs="Times New Roman"/>
                <w:sz w:val="20"/>
                <w:szCs w:val="20"/>
              </w:rPr>
            </w:pPr>
            <w:r>
              <w:rPr>
                <w:rFonts w:ascii="Times New Roman" w:eastAsia="MS Mincho" w:hAnsi="Times New Roman" w:cs="Times New Roman"/>
                <w:sz w:val="20"/>
                <w:szCs w:val="20"/>
              </w:rPr>
              <w:t xml:space="preserve">11% of the requested grant will be allocated to staffing </w:t>
            </w:r>
          </w:p>
        </w:tc>
      </w:tr>
      <w:bookmarkEnd w:id="10"/>
    </w:tbl>
    <w:p w14:paraId="5C7D2475" w14:textId="0DC0515C" w:rsidR="00C728CF" w:rsidRDefault="00C728CF" w:rsidP="00403324">
      <w:pPr>
        <w:rPr>
          <w:sz w:val="20"/>
          <w:szCs w:val="20"/>
        </w:rPr>
      </w:pPr>
    </w:p>
    <w:p w14:paraId="25FDFD88" w14:textId="73A1737F" w:rsidR="00C06AD8" w:rsidRDefault="00C06AD8" w:rsidP="00403324">
      <w:pPr>
        <w:rPr>
          <w:sz w:val="20"/>
          <w:szCs w:val="20"/>
        </w:rPr>
      </w:pPr>
    </w:p>
    <w:p w14:paraId="13D8D244" w14:textId="105AD541" w:rsidR="00C06AD8" w:rsidRDefault="00C06AD8" w:rsidP="00403324">
      <w:pPr>
        <w:rPr>
          <w:sz w:val="20"/>
          <w:szCs w:val="20"/>
        </w:rPr>
      </w:pPr>
    </w:p>
    <w:p w14:paraId="07B3CB6D" w14:textId="0435F580" w:rsidR="00C06AD8" w:rsidRDefault="00C06AD8" w:rsidP="00403324">
      <w:pPr>
        <w:rPr>
          <w:sz w:val="20"/>
          <w:szCs w:val="20"/>
        </w:rPr>
      </w:pPr>
    </w:p>
    <w:p w14:paraId="2517D8CA" w14:textId="08C1232D" w:rsidR="00C06AD8" w:rsidRDefault="00C06AD8" w:rsidP="00403324">
      <w:pPr>
        <w:rPr>
          <w:sz w:val="20"/>
          <w:szCs w:val="20"/>
        </w:rPr>
      </w:pPr>
    </w:p>
    <w:p w14:paraId="746F3DA7" w14:textId="3BB65C56" w:rsidR="00C06AD8" w:rsidRDefault="00C06AD8" w:rsidP="00403324">
      <w:pPr>
        <w:rPr>
          <w:sz w:val="20"/>
          <w:szCs w:val="20"/>
        </w:rPr>
      </w:pPr>
    </w:p>
    <w:p w14:paraId="5E011FCA" w14:textId="5C9E6AF0" w:rsidR="00C06AD8" w:rsidRDefault="00C06AD8" w:rsidP="00403324">
      <w:pPr>
        <w:rPr>
          <w:sz w:val="20"/>
          <w:szCs w:val="20"/>
        </w:rPr>
      </w:pPr>
    </w:p>
    <w:p w14:paraId="44795859" w14:textId="77777777" w:rsidR="00C06AD8" w:rsidRDefault="00C06AD8" w:rsidP="00403324">
      <w:pPr>
        <w:rPr>
          <w:sz w:val="20"/>
          <w:szCs w:val="20"/>
        </w:rPr>
      </w:pPr>
    </w:p>
    <w:p w14:paraId="5F6CF5C8" w14:textId="77777777" w:rsidR="009F154D" w:rsidRPr="00403324" w:rsidRDefault="009F154D" w:rsidP="00403324">
      <w:pPr>
        <w:rPr>
          <w:sz w:val="20"/>
          <w:szCs w:val="20"/>
        </w:rPr>
      </w:pPr>
    </w:p>
    <w:p w14:paraId="36E88FE1" w14:textId="77777777" w:rsidR="00C06AD8" w:rsidRPr="00C06AD8" w:rsidRDefault="007C5B08" w:rsidP="00C06AD8">
      <w:pPr>
        <w:pStyle w:val="ListParagraph"/>
        <w:numPr>
          <w:ilvl w:val="0"/>
          <w:numId w:val="6"/>
        </w:numPr>
        <w:rPr>
          <w:color w:val="4472C4" w:themeColor="accent1"/>
          <w:sz w:val="20"/>
          <w:szCs w:val="20"/>
        </w:rPr>
      </w:pPr>
      <w:r w:rsidRPr="00C06AD8">
        <w:rPr>
          <w:rFonts w:ascii="Times New Roman" w:hAnsi="Times New Roman"/>
          <w:b/>
          <w:bCs/>
          <w:color w:val="4472C4" w:themeColor="accent1"/>
          <w:sz w:val="20"/>
          <w:szCs w:val="20"/>
        </w:rPr>
        <w:t xml:space="preserve">Risk management </w:t>
      </w:r>
    </w:p>
    <w:p w14:paraId="62138DAC" w14:textId="77777777" w:rsidR="00C06AD8" w:rsidRDefault="00C06AD8" w:rsidP="00C06AD8">
      <w:pPr>
        <w:pStyle w:val="ListParagraph"/>
        <w:rPr>
          <w:sz w:val="20"/>
          <w:szCs w:val="20"/>
        </w:rPr>
      </w:pPr>
    </w:p>
    <w:p w14:paraId="76581F01" w14:textId="04EB9F65" w:rsidR="00A131D5" w:rsidRPr="00C06AD8" w:rsidRDefault="00A131D5" w:rsidP="00C06AD8">
      <w:pPr>
        <w:pStyle w:val="ListParagraph"/>
        <w:rPr>
          <w:rFonts w:ascii="Times New Roman" w:hAnsi="Times New Roman"/>
          <w:sz w:val="20"/>
          <w:szCs w:val="20"/>
        </w:rPr>
      </w:pPr>
      <w:r w:rsidRPr="00C06AD8">
        <w:rPr>
          <w:rFonts w:ascii="Times New Roman" w:hAnsi="Times New Roman"/>
          <w:sz w:val="20"/>
          <w:szCs w:val="20"/>
        </w:rPr>
        <w:t xml:space="preserve">The following matrix explains the detailed risk analysis and contingency plan of the proposed action. </w:t>
      </w:r>
    </w:p>
    <w:tbl>
      <w:tblPr>
        <w:tblStyle w:val="TableGrid"/>
        <w:tblW w:w="9563" w:type="dxa"/>
        <w:tblInd w:w="-185" w:type="dxa"/>
        <w:tblLook w:val="04A0" w:firstRow="1" w:lastRow="0" w:firstColumn="1" w:lastColumn="0" w:noHBand="0" w:noVBand="1"/>
      </w:tblPr>
      <w:tblGrid>
        <w:gridCol w:w="1956"/>
        <w:gridCol w:w="1549"/>
        <w:gridCol w:w="1138"/>
        <w:gridCol w:w="1253"/>
        <w:gridCol w:w="2329"/>
        <w:gridCol w:w="1338"/>
      </w:tblGrid>
      <w:tr w:rsidR="000E3A35" w:rsidRPr="00C06AD8" w14:paraId="6EB9D329" w14:textId="77777777" w:rsidTr="00C06AD8">
        <w:tc>
          <w:tcPr>
            <w:tcW w:w="2042" w:type="dxa"/>
            <w:shd w:val="clear" w:color="auto" w:fill="B4C6E7" w:themeFill="accent1" w:themeFillTint="66"/>
          </w:tcPr>
          <w:p w14:paraId="5C33731E" w14:textId="77777777" w:rsidR="000E3A35" w:rsidRPr="00C06AD8" w:rsidRDefault="000E3A35" w:rsidP="00AE22DC">
            <w:pPr>
              <w:widowControl w:val="0"/>
              <w:autoSpaceDE w:val="0"/>
              <w:autoSpaceDN w:val="0"/>
              <w:adjustRightInd w:val="0"/>
              <w:spacing w:before="120"/>
              <w:ind w:right="-6"/>
              <w:jc w:val="both"/>
              <w:rPr>
                <w:sz w:val="20"/>
                <w:szCs w:val="20"/>
              </w:rPr>
            </w:pPr>
            <w:r w:rsidRPr="00C06AD8">
              <w:rPr>
                <w:sz w:val="20"/>
                <w:szCs w:val="20"/>
              </w:rPr>
              <w:t>Risk analysis</w:t>
            </w:r>
          </w:p>
        </w:tc>
        <w:tc>
          <w:tcPr>
            <w:tcW w:w="1549" w:type="dxa"/>
            <w:shd w:val="clear" w:color="auto" w:fill="B4C6E7" w:themeFill="accent1" w:themeFillTint="66"/>
          </w:tcPr>
          <w:p w14:paraId="3CD421D6" w14:textId="77777777" w:rsidR="000E3A35" w:rsidRPr="00C06AD8" w:rsidRDefault="000E3A35" w:rsidP="00AE22DC">
            <w:pPr>
              <w:widowControl w:val="0"/>
              <w:autoSpaceDE w:val="0"/>
              <w:autoSpaceDN w:val="0"/>
              <w:adjustRightInd w:val="0"/>
              <w:spacing w:before="120"/>
              <w:ind w:right="-6"/>
              <w:jc w:val="both"/>
              <w:rPr>
                <w:sz w:val="20"/>
                <w:szCs w:val="20"/>
              </w:rPr>
            </w:pPr>
            <w:r w:rsidRPr="00C06AD8">
              <w:rPr>
                <w:sz w:val="20"/>
                <w:szCs w:val="20"/>
              </w:rPr>
              <w:t>Type of risk</w:t>
            </w:r>
          </w:p>
        </w:tc>
        <w:tc>
          <w:tcPr>
            <w:tcW w:w="1167" w:type="dxa"/>
            <w:shd w:val="clear" w:color="auto" w:fill="B4C6E7" w:themeFill="accent1" w:themeFillTint="66"/>
          </w:tcPr>
          <w:p w14:paraId="3122E3B6" w14:textId="77777777" w:rsidR="000E3A35" w:rsidRPr="00C06AD8" w:rsidRDefault="000E3A35" w:rsidP="00AE22DC">
            <w:pPr>
              <w:widowControl w:val="0"/>
              <w:autoSpaceDE w:val="0"/>
              <w:autoSpaceDN w:val="0"/>
              <w:adjustRightInd w:val="0"/>
              <w:spacing w:before="120"/>
              <w:ind w:right="-6"/>
              <w:jc w:val="both"/>
              <w:rPr>
                <w:sz w:val="20"/>
                <w:szCs w:val="20"/>
              </w:rPr>
            </w:pPr>
            <w:r w:rsidRPr="00C06AD8">
              <w:rPr>
                <w:sz w:val="20"/>
                <w:szCs w:val="20"/>
              </w:rPr>
              <w:t xml:space="preserve">Risk level </w:t>
            </w:r>
          </w:p>
        </w:tc>
        <w:tc>
          <w:tcPr>
            <w:tcW w:w="1272" w:type="dxa"/>
            <w:shd w:val="clear" w:color="auto" w:fill="B4C6E7" w:themeFill="accent1" w:themeFillTint="66"/>
          </w:tcPr>
          <w:p w14:paraId="22869636" w14:textId="77777777" w:rsidR="000E3A35" w:rsidRPr="00C06AD8" w:rsidRDefault="000E3A35" w:rsidP="00AE22DC">
            <w:pPr>
              <w:widowControl w:val="0"/>
              <w:autoSpaceDE w:val="0"/>
              <w:autoSpaceDN w:val="0"/>
              <w:adjustRightInd w:val="0"/>
              <w:spacing w:before="120"/>
              <w:ind w:right="-6"/>
              <w:jc w:val="both"/>
              <w:rPr>
                <w:sz w:val="20"/>
                <w:szCs w:val="20"/>
              </w:rPr>
            </w:pPr>
            <w:r w:rsidRPr="00C06AD8">
              <w:rPr>
                <w:sz w:val="20"/>
                <w:szCs w:val="20"/>
              </w:rPr>
              <w:t>Likelihood</w:t>
            </w:r>
          </w:p>
          <w:p w14:paraId="203D47F9" w14:textId="77777777" w:rsidR="000E3A35" w:rsidRPr="00C06AD8" w:rsidRDefault="000E3A35" w:rsidP="00AE22DC">
            <w:pPr>
              <w:autoSpaceDE w:val="0"/>
              <w:autoSpaceDN w:val="0"/>
              <w:adjustRightInd w:val="0"/>
              <w:rPr>
                <w:sz w:val="20"/>
                <w:szCs w:val="20"/>
              </w:rPr>
            </w:pPr>
            <w:r w:rsidRPr="00C06AD8">
              <w:rPr>
                <w:sz w:val="20"/>
                <w:szCs w:val="20"/>
              </w:rPr>
              <w:t>Almost</w:t>
            </w:r>
          </w:p>
          <w:p w14:paraId="69FED154" w14:textId="77777777" w:rsidR="000E3A35" w:rsidRPr="00C06AD8" w:rsidRDefault="000E3A35" w:rsidP="00AE22DC">
            <w:pPr>
              <w:autoSpaceDE w:val="0"/>
              <w:autoSpaceDN w:val="0"/>
              <w:adjustRightInd w:val="0"/>
              <w:rPr>
                <w:sz w:val="20"/>
                <w:szCs w:val="20"/>
              </w:rPr>
            </w:pPr>
            <w:r w:rsidRPr="00C06AD8">
              <w:rPr>
                <w:sz w:val="20"/>
                <w:szCs w:val="20"/>
              </w:rPr>
              <w:t>certain - 5</w:t>
            </w:r>
          </w:p>
          <w:p w14:paraId="6FB1745B" w14:textId="77777777" w:rsidR="000E3A35" w:rsidRPr="00C06AD8" w:rsidRDefault="000E3A35" w:rsidP="00AE22DC">
            <w:pPr>
              <w:autoSpaceDE w:val="0"/>
              <w:autoSpaceDN w:val="0"/>
              <w:adjustRightInd w:val="0"/>
              <w:rPr>
                <w:sz w:val="20"/>
                <w:szCs w:val="20"/>
              </w:rPr>
            </w:pPr>
            <w:r w:rsidRPr="00C06AD8">
              <w:rPr>
                <w:sz w:val="20"/>
                <w:szCs w:val="20"/>
              </w:rPr>
              <w:t>Likely - 4</w:t>
            </w:r>
          </w:p>
          <w:p w14:paraId="05C9B608" w14:textId="77777777" w:rsidR="000E3A35" w:rsidRPr="00C06AD8" w:rsidRDefault="000E3A35" w:rsidP="00AE22DC">
            <w:pPr>
              <w:autoSpaceDE w:val="0"/>
              <w:autoSpaceDN w:val="0"/>
              <w:adjustRightInd w:val="0"/>
              <w:rPr>
                <w:sz w:val="20"/>
                <w:szCs w:val="20"/>
              </w:rPr>
            </w:pPr>
            <w:r w:rsidRPr="00C06AD8">
              <w:rPr>
                <w:sz w:val="20"/>
                <w:szCs w:val="20"/>
              </w:rPr>
              <w:t xml:space="preserve">Possible </w:t>
            </w:r>
            <w:r w:rsidRPr="00C06AD8">
              <w:rPr>
                <w:rFonts w:hint="eastAsia"/>
                <w:sz w:val="20"/>
                <w:szCs w:val="20"/>
              </w:rPr>
              <w:t>–</w:t>
            </w:r>
            <w:r w:rsidRPr="00C06AD8">
              <w:rPr>
                <w:sz w:val="20"/>
                <w:szCs w:val="20"/>
              </w:rPr>
              <w:t xml:space="preserve">3 Unlikely –2 Rare - 1 </w:t>
            </w:r>
          </w:p>
        </w:tc>
        <w:tc>
          <w:tcPr>
            <w:tcW w:w="2430" w:type="dxa"/>
            <w:shd w:val="clear" w:color="auto" w:fill="B4C6E7" w:themeFill="accent1" w:themeFillTint="66"/>
          </w:tcPr>
          <w:p w14:paraId="265904D5" w14:textId="77777777" w:rsidR="000E3A35" w:rsidRPr="00C06AD8" w:rsidRDefault="000E3A35" w:rsidP="00AE22DC">
            <w:pPr>
              <w:widowControl w:val="0"/>
              <w:autoSpaceDE w:val="0"/>
              <w:autoSpaceDN w:val="0"/>
              <w:adjustRightInd w:val="0"/>
              <w:spacing w:before="120"/>
              <w:ind w:right="-6"/>
              <w:jc w:val="both"/>
              <w:rPr>
                <w:sz w:val="20"/>
                <w:szCs w:val="20"/>
              </w:rPr>
            </w:pPr>
            <w:r w:rsidRPr="00C06AD8">
              <w:rPr>
                <w:sz w:val="20"/>
                <w:szCs w:val="20"/>
              </w:rPr>
              <w:t xml:space="preserve">Contingency plan/ mitigation strategy </w:t>
            </w:r>
          </w:p>
        </w:tc>
        <w:tc>
          <w:tcPr>
            <w:tcW w:w="1103" w:type="dxa"/>
            <w:shd w:val="clear" w:color="auto" w:fill="B4C6E7" w:themeFill="accent1" w:themeFillTint="66"/>
          </w:tcPr>
          <w:p w14:paraId="401B347F" w14:textId="77777777" w:rsidR="000E3A35" w:rsidRPr="00C06AD8" w:rsidRDefault="000E3A35" w:rsidP="00AE22DC">
            <w:pPr>
              <w:widowControl w:val="0"/>
              <w:autoSpaceDE w:val="0"/>
              <w:autoSpaceDN w:val="0"/>
              <w:adjustRightInd w:val="0"/>
              <w:spacing w:before="120"/>
              <w:ind w:right="-6"/>
              <w:jc w:val="both"/>
              <w:rPr>
                <w:sz w:val="20"/>
                <w:szCs w:val="20"/>
              </w:rPr>
            </w:pPr>
            <w:r w:rsidRPr="00C06AD8">
              <w:rPr>
                <w:sz w:val="20"/>
                <w:szCs w:val="20"/>
              </w:rPr>
              <w:t xml:space="preserve">Responsible unit </w:t>
            </w:r>
          </w:p>
        </w:tc>
      </w:tr>
      <w:tr w:rsidR="000E3A35" w:rsidRPr="00C06AD8" w14:paraId="75D8F931" w14:textId="77777777" w:rsidTr="00C06AD8">
        <w:tc>
          <w:tcPr>
            <w:tcW w:w="2042" w:type="dxa"/>
          </w:tcPr>
          <w:p w14:paraId="69E6C2BB" w14:textId="77777777" w:rsidR="000E3A35" w:rsidRPr="00C06AD8" w:rsidRDefault="000E3A35" w:rsidP="00AE22DC">
            <w:pPr>
              <w:autoSpaceDE w:val="0"/>
              <w:autoSpaceDN w:val="0"/>
              <w:adjustRightInd w:val="0"/>
              <w:spacing w:after="120"/>
              <w:rPr>
                <w:sz w:val="20"/>
                <w:szCs w:val="20"/>
              </w:rPr>
            </w:pPr>
            <w:r w:rsidRPr="00C06AD8">
              <w:rPr>
                <w:sz w:val="20"/>
                <w:szCs w:val="20"/>
              </w:rPr>
              <w:t>Remoteness of targeted areas and poor roads to reach project sides</w:t>
            </w:r>
          </w:p>
        </w:tc>
        <w:tc>
          <w:tcPr>
            <w:tcW w:w="1549" w:type="dxa"/>
          </w:tcPr>
          <w:p w14:paraId="54C95D12" w14:textId="77777777" w:rsidR="000E3A35" w:rsidRPr="00C06AD8" w:rsidRDefault="000E3A35" w:rsidP="00AE22DC">
            <w:pPr>
              <w:widowControl w:val="0"/>
              <w:autoSpaceDE w:val="0"/>
              <w:autoSpaceDN w:val="0"/>
              <w:adjustRightInd w:val="0"/>
              <w:spacing w:before="120" w:after="120"/>
              <w:ind w:right="-6"/>
              <w:jc w:val="both"/>
              <w:rPr>
                <w:sz w:val="20"/>
                <w:szCs w:val="20"/>
              </w:rPr>
            </w:pPr>
            <w:r w:rsidRPr="00C06AD8">
              <w:rPr>
                <w:sz w:val="20"/>
                <w:szCs w:val="20"/>
              </w:rPr>
              <w:t xml:space="preserve">Physical </w:t>
            </w:r>
          </w:p>
        </w:tc>
        <w:tc>
          <w:tcPr>
            <w:tcW w:w="1167" w:type="dxa"/>
          </w:tcPr>
          <w:p w14:paraId="4C044CE9" w14:textId="77777777" w:rsidR="000E3A35" w:rsidRPr="00C06AD8" w:rsidRDefault="000E3A35" w:rsidP="00AE22DC">
            <w:pPr>
              <w:widowControl w:val="0"/>
              <w:autoSpaceDE w:val="0"/>
              <w:autoSpaceDN w:val="0"/>
              <w:adjustRightInd w:val="0"/>
              <w:spacing w:before="120" w:after="120"/>
              <w:ind w:right="-6"/>
              <w:jc w:val="both"/>
              <w:rPr>
                <w:sz w:val="20"/>
                <w:szCs w:val="20"/>
              </w:rPr>
            </w:pPr>
            <w:r w:rsidRPr="00C06AD8">
              <w:rPr>
                <w:sz w:val="20"/>
                <w:szCs w:val="20"/>
              </w:rPr>
              <w:t xml:space="preserve">Low </w:t>
            </w:r>
          </w:p>
        </w:tc>
        <w:tc>
          <w:tcPr>
            <w:tcW w:w="1272" w:type="dxa"/>
          </w:tcPr>
          <w:p w14:paraId="5C076A86" w14:textId="77777777" w:rsidR="000E3A35" w:rsidRPr="00C06AD8" w:rsidRDefault="000E3A35" w:rsidP="00AE22DC">
            <w:pPr>
              <w:widowControl w:val="0"/>
              <w:autoSpaceDE w:val="0"/>
              <w:autoSpaceDN w:val="0"/>
              <w:adjustRightInd w:val="0"/>
              <w:spacing w:before="120" w:after="120"/>
              <w:ind w:right="-6"/>
              <w:jc w:val="center"/>
              <w:rPr>
                <w:sz w:val="20"/>
                <w:szCs w:val="20"/>
              </w:rPr>
            </w:pPr>
            <w:r w:rsidRPr="00C06AD8">
              <w:rPr>
                <w:sz w:val="20"/>
                <w:szCs w:val="20"/>
              </w:rPr>
              <w:t>5</w:t>
            </w:r>
          </w:p>
        </w:tc>
        <w:tc>
          <w:tcPr>
            <w:tcW w:w="2430" w:type="dxa"/>
          </w:tcPr>
          <w:p w14:paraId="238E7564" w14:textId="77777777" w:rsidR="000E3A35" w:rsidRPr="00C06AD8" w:rsidRDefault="000E3A35" w:rsidP="00AE22DC">
            <w:pPr>
              <w:widowControl w:val="0"/>
              <w:autoSpaceDE w:val="0"/>
              <w:autoSpaceDN w:val="0"/>
              <w:adjustRightInd w:val="0"/>
              <w:spacing w:before="120" w:after="120"/>
              <w:ind w:right="-6"/>
              <w:jc w:val="both"/>
              <w:rPr>
                <w:sz w:val="20"/>
                <w:szCs w:val="20"/>
              </w:rPr>
            </w:pPr>
            <w:r w:rsidRPr="00C06AD8">
              <w:rPr>
                <w:sz w:val="20"/>
                <w:szCs w:val="20"/>
              </w:rPr>
              <w:t xml:space="preserve">Implementing partners have presence in counties </w:t>
            </w:r>
          </w:p>
        </w:tc>
        <w:tc>
          <w:tcPr>
            <w:tcW w:w="1103" w:type="dxa"/>
          </w:tcPr>
          <w:p w14:paraId="2B3A4795" w14:textId="77777777" w:rsidR="000E3A35" w:rsidRPr="00C06AD8" w:rsidRDefault="000E3A35" w:rsidP="00AE22DC">
            <w:pPr>
              <w:widowControl w:val="0"/>
              <w:autoSpaceDE w:val="0"/>
              <w:autoSpaceDN w:val="0"/>
              <w:adjustRightInd w:val="0"/>
              <w:spacing w:before="120" w:after="120"/>
              <w:ind w:right="-6"/>
              <w:jc w:val="both"/>
              <w:rPr>
                <w:sz w:val="20"/>
                <w:szCs w:val="20"/>
              </w:rPr>
            </w:pPr>
            <w:r w:rsidRPr="00C06AD8">
              <w:rPr>
                <w:sz w:val="20"/>
                <w:szCs w:val="20"/>
              </w:rPr>
              <w:t>UN Women</w:t>
            </w:r>
          </w:p>
        </w:tc>
      </w:tr>
      <w:tr w:rsidR="000E3A35" w:rsidRPr="00C06AD8" w14:paraId="572C2B2A" w14:textId="77777777" w:rsidTr="00C06AD8">
        <w:tc>
          <w:tcPr>
            <w:tcW w:w="2042" w:type="dxa"/>
          </w:tcPr>
          <w:p w14:paraId="1FDCB361" w14:textId="77777777" w:rsidR="000E3A35" w:rsidRPr="00C06AD8" w:rsidRDefault="000E3A35" w:rsidP="00AE22DC">
            <w:pPr>
              <w:widowControl w:val="0"/>
              <w:autoSpaceDE w:val="0"/>
              <w:autoSpaceDN w:val="0"/>
              <w:adjustRightInd w:val="0"/>
              <w:spacing w:before="120" w:after="120"/>
              <w:ind w:right="-6"/>
              <w:jc w:val="both"/>
              <w:rPr>
                <w:sz w:val="20"/>
                <w:szCs w:val="20"/>
              </w:rPr>
            </w:pPr>
            <w:r w:rsidRPr="00C06AD8">
              <w:rPr>
                <w:sz w:val="20"/>
                <w:szCs w:val="20"/>
              </w:rPr>
              <w:t xml:space="preserve">More vulnerable and poor groups cannot attend trainings and workshops due to lack of transport means </w:t>
            </w:r>
          </w:p>
        </w:tc>
        <w:tc>
          <w:tcPr>
            <w:tcW w:w="1549" w:type="dxa"/>
          </w:tcPr>
          <w:p w14:paraId="70DA5D56" w14:textId="04B85844" w:rsidR="000E3A35" w:rsidRPr="00C06AD8" w:rsidRDefault="000E3A35" w:rsidP="00AE22DC">
            <w:pPr>
              <w:widowControl w:val="0"/>
              <w:autoSpaceDE w:val="0"/>
              <w:autoSpaceDN w:val="0"/>
              <w:adjustRightInd w:val="0"/>
              <w:spacing w:before="120" w:after="120"/>
              <w:ind w:right="-6"/>
              <w:jc w:val="both"/>
              <w:rPr>
                <w:sz w:val="20"/>
                <w:szCs w:val="20"/>
              </w:rPr>
            </w:pPr>
            <w:r w:rsidRPr="00C06AD8">
              <w:rPr>
                <w:sz w:val="20"/>
                <w:szCs w:val="20"/>
              </w:rPr>
              <w:t>Economic</w:t>
            </w:r>
            <w:r w:rsidR="00C01C23" w:rsidRPr="00C06AD8">
              <w:rPr>
                <w:sz w:val="20"/>
                <w:szCs w:val="20"/>
              </w:rPr>
              <w:t>/social</w:t>
            </w:r>
            <w:r w:rsidRPr="00C06AD8">
              <w:rPr>
                <w:sz w:val="20"/>
                <w:szCs w:val="20"/>
              </w:rPr>
              <w:t xml:space="preserve"> </w:t>
            </w:r>
          </w:p>
        </w:tc>
        <w:tc>
          <w:tcPr>
            <w:tcW w:w="1167" w:type="dxa"/>
          </w:tcPr>
          <w:p w14:paraId="043BA8ED" w14:textId="77777777" w:rsidR="000E3A35" w:rsidRPr="00C06AD8" w:rsidRDefault="000E3A35" w:rsidP="00AE22DC">
            <w:pPr>
              <w:widowControl w:val="0"/>
              <w:autoSpaceDE w:val="0"/>
              <w:autoSpaceDN w:val="0"/>
              <w:adjustRightInd w:val="0"/>
              <w:spacing w:before="120" w:after="120"/>
              <w:ind w:right="-6"/>
              <w:jc w:val="both"/>
              <w:rPr>
                <w:sz w:val="20"/>
                <w:szCs w:val="20"/>
              </w:rPr>
            </w:pPr>
            <w:r w:rsidRPr="00C06AD8">
              <w:rPr>
                <w:sz w:val="20"/>
                <w:szCs w:val="20"/>
              </w:rPr>
              <w:t xml:space="preserve">Very high </w:t>
            </w:r>
          </w:p>
        </w:tc>
        <w:tc>
          <w:tcPr>
            <w:tcW w:w="1272" w:type="dxa"/>
          </w:tcPr>
          <w:p w14:paraId="7FCC4929" w14:textId="77777777" w:rsidR="000E3A35" w:rsidRPr="00C06AD8" w:rsidRDefault="000E3A35" w:rsidP="00AE22DC">
            <w:pPr>
              <w:widowControl w:val="0"/>
              <w:autoSpaceDE w:val="0"/>
              <w:autoSpaceDN w:val="0"/>
              <w:adjustRightInd w:val="0"/>
              <w:spacing w:before="120" w:after="120"/>
              <w:ind w:right="-6"/>
              <w:jc w:val="center"/>
              <w:rPr>
                <w:sz w:val="20"/>
                <w:szCs w:val="20"/>
              </w:rPr>
            </w:pPr>
            <w:r w:rsidRPr="00C06AD8">
              <w:rPr>
                <w:sz w:val="20"/>
                <w:szCs w:val="20"/>
              </w:rPr>
              <w:t>4</w:t>
            </w:r>
          </w:p>
        </w:tc>
        <w:tc>
          <w:tcPr>
            <w:tcW w:w="2430" w:type="dxa"/>
          </w:tcPr>
          <w:p w14:paraId="5B1FAB85" w14:textId="77777777" w:rsidR="000E3A35" w:rsidRPr="00C06AD8" w:rsidRDefault="000E3A35" w:rsidP="00AE22DC">
            <w:pPr>
              <w:widowControl w:val="0"/>
              <w:autoSpaceDE w:val="0"/>
              <w:autoSpaceDN w:val="0"/>
              <w:adjustRightInd w:val="0"/>
              <w:spacing w:before="120" w:after="120"/>
              <w:ind w:right="-6"/>
              <w:jc w:val="both"/>
              <w:rPr>
                <w:sz w:val="20"/>
                <w:szCs w:val="20"/>
              </w:rPr>
            </w:pPr>
            <w:r w:rsidRPr="00C06AD8">
              <w:rPr>
                <w:sz w:val="20"/>
                <w:szCs w:val="20"/>
              </w:rPr>
              <w:t xml:space="preserve">Workshops will be organized at sites where community members convene, and transport costs will be provided for participants </w:t>
            </w:r>
          </w:p>
        </w:tc>
        <w:tc>
          <w:tcPr>
            <w:tcW w:w="1103" w:type="dxa"/>
          </w:tcPr>
          <w:p w14:paraId="6903F072" w14:textId="6FECA883" w:rsidR="000E3A35" w:rsidRPr="00C06AD8" w:rsidRDefault="000E3A35" w:rsidP="00AE22DC">
            <w:pPr>
              <w:widowControl w:val="0"/>
              <w:autoSpaceDE w:val="0"/>
              <w:autoSpaceDN w:val="0"/>
              <w:adjustRightInd w:val="0"/>
              <w:spacing w:before="120" w:after="120"/>
              <w:ind w:right="-6"/>
              <w:jc w:val="both"/>
              <w:rPr>
                <w:sz w:val="20"/>
                <w:szCs w:val="20"/>
              </w:rPr>
            </w:pPr>
            <w:r w:rsidRPr="00C06AD8">
              <w:rPr>
                <w:sz w:val="20"/>
                <w:szCs w:val="20"/>
              </w:rPr>
              <w:t>OHCHR</w:t>
            </w:r>
            <w:r w:rsidR="00537D46" w:rsidRPr="00C06AD8">
              <w:rPr>
                <w:sz w:val="20"/>
                <w:szCs w:val="20"/>
              </w:rPr>
              <w:t xml:space="preserve">/ UN Women and Implementing partners </w:t>
            </w:r>
          </w:p>
        </w:tc>
      </w:tr>
      <w:tr w:rsidR="00AE2D39" w:rsidRPr="00C06AD8" w14:paraId="0AD6FB82" w14:textId="77777777" w:rsidTr="00C06AD8">
        <w:tc>
          <w:tcPr>
            <w:tcW w:w="2042" w:type="dxa"/>
          </w:tcPr>
          <w:p w14:paraId="09CCA981" w14:textId="4FC57269" w:rsidR="00AE2D39" w:rsidRPr="00C06AD8" w:rsidRDefault="00AE2D39" w:rsidP="00AE22DC">
            <w:pPr>
              <w:widowControl w:val="0"/>
              <w:autoSpaceDE w:val="0"/>
              <w:autoSpaceDN w:val="0"/>
              <w:adjustRightInd w:val="0"/>
              <w:spacing w:before="120" w:after="120"/>
              <w:ind w:right="-6"/>
              <w:jc w:val="both"/>
              <w:rPr>
                <w:sz w:val="20"/>
                <w:szCs w:val="20"/>
              </w:rPr>
            </w:pPr>
            <w:r w:rsidRPr="00C06AD8">
              <w:rPr>
                <w:sz w:val="20"/>
                <w:szCs w:val="20"/>
              </w:rPr>
              <w:t>Raised funds through innovative financing intervention not being used for what they are intended</w:t>
            </w:r>
          </w:p>
        </w:tc>
        <w:tc>
          <w:tcPr>
            <w:tcW w:w="1549" w:type="dxa"/>
          </w:tcPr>
          <w:p w14:paraId="0B8F6553" w14:textId="4DC309B6" w:rsidR="00AE2D39" w:rsidRPr="00C06AD8" w:rsidRDefault="00AE2D39" w:rsidP="00AE22DC">
            <w:pPr>
              <w:widowControl w:val="0"/>
              <w:autoSpaceDE w:val="0"/>
              <w:autoSpaceDN w:val="0"/>
              <w:adjustRightInd w:val="0"/>
              <w:spacing w:before="120" w:after="120"/>
              <w:ind w:right="-6"/>
              <w:jc w:val="both"/>
              <w:rPr>
                <w:sz w:val="20"/>
                <w:szCs w:val="20"/>
              </w:rPr>
            </w:pPr>
            <w:r w:rsidRPr="00C06AD8">
              <w:rPr>
                <w:sz w:val="20"/>
                <w:szCs w:val="20"/>
              </w:rPr>
              <w:t xml:space="preserve">Economic/social </w:t>
            </w:r>
          </w:p>
        </w:tc>
        <w:tc>
          <w:tcPr>
            <w:tcW w:w="1167" w:type="dxa"/>
          </w:tcPr>
          <w:p w14:paraId="172EE21E" w14:textId="1DFBC1EC" w:rsidR="00AE2D39" w:rsidRPr="00C06AD8" w:rsidRDefault="00AE2D39" w:rsidP="00AE22DC">
            <w:pPr>
              <w:widowControl w:val="0"/>
              <w:autoSpaceDE w:val="0"/>
              <w:autoSpaceDN w:val="0"/>
              <w:adjustRightInd w:val="0"/>
              <w:spacing w:before="120" w:after="120"/>
              <w:ind w:right="-6"/>
              <w:jc w:val="both"/>
              <w:rPr>
                <w:sz w:val="20"/>
                <w:szCs w:val="20"/>
              </w:rPr>
            </w:pPr>
            <w:r w:rsidRPr="00C06AD8">
              <w:rPr>
                <w:sz w:val="20"/>
                <w:szCs w:val="20"/>
              </w:rPr>
              <w:t xml:space="preserve">Medium </w:t>
            </w:r>
          </w:p>
        </w:tc>
        <w:tc>
          <w:tcPr>
            <w:tcW w:w="1272" w:type="dxa"/>
          </w:tcPr>
          <w:p w14:paraId="7CA55EE1" w14:textId="5E4B2EA8" w:rsidR="00AE2D39" w:rsidRPr="00C06AD8" w:rsidRDefault="00AE2D39" w:rsidP="00AE22DC">
            <w:pPr>
              <w:widowControl w:val="0"/>
              <w:autoSpaceDE w:val="0"/>
              <w:autoSpaceDN w:val="0"/>
              <w:adjustRightInd w:val="0"/>
              <w:spacing w:before="120" w:after="120"/>
              <w:ind w:right="-6"/>
              <w:jc w:val="center"/>
              <w:rPr>
                <w:sz w:val="20"/>
                <w:szCs w:val="20"/>
              </w:rPr>
            </w:pPr>
            <w:r w:rsidRPr="00C06AD8">
              <w:rPr>
                <w:sz w:val="20"/>
                <w:szCs w:val="20"/>
              </w:rPr>
              <w:t>3</w:t>
            </w:r>
          </w:p>
        </w:tc>
        <w:tc>
          <w:tcPr>
            <w:tcW w:w="2430" w:type="dxa"/>
          </w:tcPr>
          <w:p w14:paraId="6F35D09A" w14:textId="2BB65EEC" w:rsidR="00AE2D39" w:rsidRPr="00C06AD8" w:rsidRDefault="00AE2D39" w:rsidP="00AE22DC">
            <w:pPr>
              <w:widowControl w:val="0"/>
              <w:autoSpaceDE w:val="0"/>
              <w:autoSpaceDN w:val="0"/>
              <w:adjustRightInd w:val="0"/>
              <w:spacing w:before="120" w:after="120"/>
              <w:ind w:right="-6"/>
              <w:jc w:val="both"/>
              <w:rPr>
                <w:sz w:val="20"/>
                <w:szCs w:val="20"/>
              </w:rPr>
            </w:pPr>
            <w:r w:rsidRPr="00C06AD8">
              <w:rPr>
                <w:sz w:val="20"/>
                <w:szCs w:val="20"/>
              </w:rPr>
              <w:t xml:space="preserve">An accountability and transparency mechanism will be put in place to ensure that the funds generated are used for what were intended </w:t>
            </w:r>
          </w:p>
        </w:tc>
        <w:tc>
          <w:tcPr>
            <w:tcW w:w="1103" w:type="dxa"/>
          </w:tcPr>
          <w:p w14:paraId="7E908F50" w14:textId="0E344A98" w:rsidR="00AE2D39" w:rsidRPr="00C06AD8" w:rsidRDefault="00AE2D39" w:rsidP="00AE22DC">
            <w:pPr>
              <w:widowControl w:val="0"/>
              <w:autoSpaceDE w:val="0"/>
              <w:autoSpaceDN w:val="0"/>
              <w:adjustRightInd w:val="0"/>
              <w:spacing w:before="120" w:after="120"/>
              <w:ind w:right="-6"/>
              <w:jc w:val="both"/>
              <w:rPr>
                <w:sz w:val="20"/>
                <w:szCs w:val="20"/>
              </w:rPr>
            </w:pPr>
            <w:r w:rsidRPr="00C06AD8">
              <w:rPr>
                <w:sz w:val="20"/>
                <w:szCs w:val="20"/>
              </w:rPr>
              <w:t>UN Women</w:t>
            </w:r>
            <w:r w:rsidR="00537D46" w:rsidRPr="00C06AD8">
              <w:rPr>
                <w:sz w:val="20"/>
                <w:szCs w:val="20"/>
              </w:rPr>
              <w:t>/ OHCHR</w:t>
            </w:r>
            <w:r w:rsidRPr="00C06AD8">
              <w:rPr>
                <w:sz w:val="20"/>
                <w:szCs w:val="20"/>
              </w:rPr>
              <w:t xml:space="preserve"> </w:t>
            </w:r>
          </w:p>
        </w:tc>
      </w:tr>
      <w:tr w:rsidR="000E3A35" w:rsidRPr="00C06AD8" w14:paraId="49BC83B7" w14:textId="77777777" w:rsidTr="00C06AD8">
        <w:trPr>
          <w:trHeight w:val="1198"/>
        </w:trPr>
        <w:tc>
          <w:tcPr>
            <w:tcW w:w="2042" w:type="dxa"/>
          </w:tcPr>
          <w:p w14:paraId="5480DDB9" w14:textId="77777777" w:rsidR="000E3A35" w:rsidRPr="00C06AD8" w:rsidRDefault="000E3A35" w:rsidP="00AE22DC">
            <w:pPr>
              <w:widowControl w:val="0"/>
              <w:autoSpaceDE w:val="0"/>
              <w:autoSpaceDN w:val="0"/>
              <w:adjustRightInd w:val="0"/>
              <w:spacing w:before="120"/>
              <w:ind w:right="-6"/>
              <w:jc w:val="both"/>
              <w:rPr>
                <w:sz w:val="20"/>
                <w:szCs w:val="20"/>
              </w:rPr>
            </w:pPr>
            <w:r w:rsidRPr="00C06AD8">
              <w:rPr>
                <w:sz w:val="20"/>
                <w:szCs w:val="20"/>
              </w:rPr>
              <w:t>Women are unable to participate in trainings /workshops and events due to reproductive work burden (domestic work, child caring, adult care, caring for sick)</w:t>
            </w:r>
          </w:p>
        </w:tc>
        <w:tc>
          <w:tcPr>
            <w:tcW w:w="1549" w:type="dxa"/>
          </w:tcPr>
          <w:p w14:paraId="6EC6D886" w14:textId="77777777" w:rsidR="000E3A35" w:rsidRPr="00C06AD8" w:rsidRDefault="000E3A35" w:rsidP="00AE22DC">
            <w:pPr>
              <w:widowControl w:val="0"/>
              <w:autoSpaceDE w:val="0"/>
              <w:autoSpaceDN w:val="0"/>
              <w:adjustRightInd w:val="0"/>
              <w:spacing w:before="120"/>
              <w:ind w:right="-6"/>
              <w:jc w:val="both"/>
              <w:rPr>
                <w:sz w:val="20"/>
                <w:szCs w:val="20"/>
              </w:rPr>
            </w:pPr>
            <w:r w:rsidRPr="00C06AD8">
              <w:rPr>
                <w:sz w:val="20"/>
                <w:szCs w:val="20"/>
              </w:rPr>
              <w:t>Social/gender</w:t>
            </w:r>
          </w:p>
        </w:tc>
        <w:tc>
          <w:tcPr>
            <w:tcW w:w="1167" w:type="dxa"/>
          </w:tcPr>
          <w:p w14:paraId="5D6D701C" w14:textId="77777777" w:rsidR="000E3A35" w:rsidRPr="00C06AD8" w:rsidRDefault="000E3A35" w:rsidP="00AE22DC">
            <w:pPr>
              <w:widowControl w:val="0"/>
              <w:autoSpaceDE w:val="0"/>
              <w:autoSpaceDN w:val="0"/>
              <w:adjustRightInd w:val="0"/>
              <w:spacing w:before="120"/>
              <w:ind w:right="-6"/>
              <w:jc w:val="both"/>
              <w:rPr>
                <w:sz w:val="20"/>
                <w:szCs w:val="20"/>
              </w:rPr>
            </w:pPr>
            <w:r w:rsidRPr="00C06AD8">
              <w:rPr>
                <w:sz w:val="20"/>
                <w:szCs w:val="20"/>
              </w:rPr>
              <w:t xml:space="preserve">High </w:t>
            </w:r>
          </w:p>
        </w:tc>
        <w:tc>
          <w:tcPr>
            <w:tcW w:w="1272" w:type="dxa"/>
          </w:tcPr>
          <w:p w14:paraId="4A72BD82" w14:textId="77777777" w:rsidR="000E3A35" w:rsidRPr="00C06AD8" w:rsidRDefault="000E3A35" w:rsidP="00AE22DC">
            <w:pPr>
              <w:widowControl w:val="0"/>
              <w:autoSpaceDE w:val="0"/>
              <w:autoSpaceDN w:val="0"/>
              <w:adjustRightInd w:val="0"/>
              <w:spacing w:before="120"/>
              <w:ind w:right="-6"/>
              <w:jc w:val="center"/>
              <w:rPr>
                <w:sz w:val="20"/>
                <w:szCs w:val="20"/>
              </w:rPr>
            </w:pPr>
            <w:r w:rsidRPr="00C06AD8">
              <w:rPr>
                <w:sz w:val="20"/>
                <w:szCs w:val="20"/>
              </w:rPr>
              <w:t>4</w:t>
            </w:r>
          </w:p>
        </w:tc>
        <w:tc>
          <w:tcPr>
            <w:tcW w:w="2430" w:type="dxa"/>
          </w:tcPr>
          <w:p w14:paraId="2EDD0E2D" w14:textId="77777777" w:rsidR="000E3A35" w:rsidRPr="00C06AD8" w:rsidRDefault="000E3A35" w:rsidP="00AE22DC">
            <w:pPr>
              <w:widowControl w:val="0"/>
              <w:autoSpaceDE w:val="0"/>
              <w:autoSpaceDN w:val="0"/>
              <w:adjustRightInd w:val="0"/>
              <w:spacing w:before="120"/>
              <w:ind w:right="-6"/>
              <w:jc w:val="both"/>
              <w:rPr>
                <w:sz w:val="20"/>
                <w:szCs w:val="20"/>
              </w:rPr>
            </w:pPr>
            <w:r w:rsidRPr="00C06AD8">
              <w:rPr>
                <w:sz w:val="20"/>
                <w:szCs w:val="20"/>
              </w:rPr>
              <w:t xml:space="preserve">Gender and power analysis will be conducted at the inception phase of the project to inform the best approach for implementation and ensure women’s participation in events and activities without being over-burdened </w:t>
            </w:r>
          </w:p>
        </w:tc>
        <w:tc>
          <w:tcPr>
            <w:tcW w:w="1103" w:type="dxa"/>
          </w:tcPr>
          <w:p w14:paraId="7175A80A" w14:textId="77777777" w:rsidR="000E3A35" w:rsidRPr="00C06AD8" w:rsidRDefault="000E3A35" w:rsidP="00AE22DC">
            <w:pPr>
              <w:widowControl w:val="0"/>
              <w:autoSpaceDE w:val="0"/>
              <w:autoSpaceDN w:val="0"/>
              <w:adjustRightInd w:val="0"/>
              <w:spacing w:before="120"/>
              <w:ind w:right="-6"/>
              <w:jc w:val="both"/>
              <w:rPr>
                <w:sz w:val="20"/>
                <w:szCs w:val="20"/>
              </w:rPr>
            </w:pPr>
            <w:r w:rsidRPr="00C06AD8">
              <w:rPr>
                <w:sz w:val="20"/>
                <w:szCs w:val="20"/>
              </w:rPr>
              <w:t>UN Women</w:t>
            </w:r>
          </w:p>
        </w:tc>
      </w:tr>
      <w:tr w:rsidR="000E3A35" w:rsidRPr="00C06AD8" w14:paraId="484CCA05" w14:textId="77777777" w:rsidTr="00C06AD8">
        <w:trPr>
          <w:trHeight w:val="1198"/>
        </w:trPr>
        <w:tc>
          <w:tcPr>
            <w:tcW w:w="2042" w:type="dxa"/>
          </w:tcPr>
          <w:p w14:paraId="6015D586" w14:textId="77777777" w:rsidR="000E3A35" w:rsidRPr="00C06AD8" w:rsidRDefault="000E3A35" w:rsidP="00AE22DC">
            <w:pPr>
              <w:autoSpaceDE w:val="0"/>
              <w:autoSpaceDN w:val="0"/>
              <w:adjustRightInd w:val="0"/>
              <w:rPr>
                <w:sz w:val="20"/>
                <w:szCs w:val="20"/>
              </w:rPr>
            </w:pPr>
            <w:r w:rsidRPr="00C06AD8">
              <w:rPr>
                <w:sz w:val="20"/>
                <w:szCs w:val="20"/>
              </w:rPr>
              <w:t>Fragility of the peace, civil</w:t>
            </w:r>
          </w:p>
          <w:p w14:paraId="58F7D7A0" w14:textId="4426011E" w:rsidR="000E3A35" w:rsidRPr="00C06AD8" w:rsidRDefault="000E3A35" w:rsidP="001F0B15">
            <w:pPr>
              <w:autoSpaceDE w:val="0"/>
              <w:autoSpaceDN w:val="0"/>
              <w:adjustRightInd w:val="0"/>
              <w:rPr>
                <w:sz w:val="20"/>
                <w:szCs w:val="20"/>
              </w:rPr>
            </w:pPr>
            <w:r w:rsidRPr="00C06AD8">
              <w:rPr>
                <w:sz w:val="20"/>
                <w:szCs w:val="20"/>
              </w:rPr>
              <w:t>unrest</w:t>
            </w:r>
          </w:p>
        </w:tc>
        <w:tc>
          <w:tcPr>
            <w:tcW w:w="1549" w:type="dxa"/>
          </w:tcPr>
          <w:p w14:paraId="3718091D" w14:textId="77777777" w:rsidR="000E3A35" w:rsidRPr="00C06AD8" w:rsidRDefault="000E3A35" w:rsidP="00AE22DC">
            <w:pPr>
              <w:widowControl w:val="0"/>
              <w:autoSpaceDE w:val="0"/>
              <w:autoSpaceDN w:val="0"/>
              <w:adjustRightInd w:val="0"/>
              <w:spacing w:before="120"/>
              <w:ind w:right="-6"/>
              <w:jc w:val="both"/>
              <w:rPr>
                <w:sz w:val="20"/>
                <w:szCs w:val="20"/>
              </w:rPr>
            </w:pPr>
            <w:r w:rsidRPr="00C06AD8">
              <w:rPr>
                <w:sz w:val="20"/>
                <w:szCs w:val="20"/>
              </w:rPr>
              <w:t xml:space="preserve">Social </w:t>
            </w:r>
          </w:p>
        </w:tc>
        <w:tc>
          <w:tcPr>
            <w:tcW w:w="1167" w:type="dxa"/>
          </w:tcPr>
          <w:p w14:paraId="30227E45" w14:textId="77777777" w:rsidR="000E3A35" w:rsidRPr="00C06AD8" w:rsidRDefault="000E3A35" w:rsidP="00AE22DC">
            <w:pPr>
              <w:widowControl w:val="0"/>
              <w:autoSpaceDE w:val="0"/>
              <w:autoSpaceDN w:val="0"/>
              <w:adjustRightInd w:val="0"/>
              <w:spacing w:before="120"/>
              <w:ind w:right="-6"/>
              <w:jc w:val="both"/>
              <w:rPr>
                <w:sz w:val="20"/>
                <w:szCs w:val="20"/>
              </w:rPr>
            </w:pPr>
            <w:r w:rsidRPr="00C06AD8">
              <w:rPr>
                <w:sz w:val="20"/>
                <w:szCs w:val="20"/>
              </w:rPr>
              <w:t xml:space="preserve">  Medium </w:t>
            </w:r>
          </w:p>
        </w:tc>
        <w:tc>
          <w:tcPr>
            <w:tcW w:w="1272" w:type="dxa"/>
          </w:tcPr>
          <w:p w14:paraId="3652E3A6" w14:textId="77777777" w:rsidR="000E3A35" w:rsidRPr="00C06AD8" w:rsidRDefault="000E3A35" w:rsidP="00AE22DC">
            <w:pPr>
              <w:widowControl w:val="0"/>
              <w:autoSpaceDE w:val="0"/>
              <w:autoSpaceDN w:val="0"/>
              <w:adjustRightInd w:val="0"/>
              <w:spacing w:before="120"/>
              <w:ind w:right="-6"/>
              <w:jc w:val="center"/>
              <w:rPr>
                <w:sz w:val="20"/>
                <w:szCs w:val="20"/>
              </w:rPr>
            </w:pPr>
            <w:r w:rsidRPr="00C06AD8">
              <w:rPr>
                <w:sz w:val="20"/>
                <w:szCs w:val="20"/>
              </w:rPr>
              <w:t>2</w:t>
            </w:r>
          </w:p>
        </w:tc>
        <w:tc>
          <w:tcPr>
            <w:tcW w:w="2430" w:type="dxa"/>
          </w:tcPr>
          <w:p w14:paraId="24F43531" w14:textId="1931764B" w:rsidR="000E3A35" w:rsidRPr="00C06AD8" w:rsidRDefault="001F0B15" w:rsidP="00AE22DC">
            <w:pPr>
              <w:widowControl w:val="0"/>
              <w:autoSpaceDE w:val="0"/>
              <w:autoSpaceDN w:val="0"/>
              <w:adjustRightInd w:val="0"/>
              <w:spacing w:before="120"/>
              <w:ind w:right="-6"/>
              <w:jc w:val="both"/>
              <w:rPr>
                <w:sz w:val="20"/>
                <w:szCs w:val="20"/>
              </w:rPr>
            </w:pPr>
            <w:r w:rsidRPr="00C06AD8">
              <w:rPr>
                <w:sz w:val="20"/>
                <w:szCs w:val="20"/>
              </w:rPr>
              <w:t xml:space="preserve">The project addresses the conflict triggers of the Country through the implementation of the NAP WPS. </w:t>
            </w:r>
            <w:r w:rsidR="000E3A35" w:rsidRPr="00C06AD8">
              <w:rPr>
                <w:sz w:val="20"/>
                <w:szCs w:val="20"/>
              </w:rPr>
              <w:t>Strong emphasis on peace process by the UN</w:t>
            </w:r>
            <w:r w:rsidR="005C5E95" w:rsidRPr="00C06AD8">
              <w:rPr>
                <w:sz w:val="20"/>
                <w:szCs w:val="20"/>
              </w:rPr>
              <w:t xml:space="preserve"> and mediation support will be provided to the Government and opposition </w:t>
            </w:r>
          </w:p>
        </w:tc>
        <w:tc>
          <w:tcPr>
            <w:tcW w:w="1103" w:type="dxa"/>
          </w:tcPr>
          <w:p w14:paraId="47A96321" w14:textId="77777777" w:rsidR="000E3A35" w:rsidRPr="00C06AD8" w:rsidRDefault="000E3A35" w:rsidP="00AE22DC">
            <w:pPr>
              <w:widowControl w:val="0"/>
              <w:autoSpaceDE w:val="0"/>
              <w:autoSpaceDN w:val="0"/>
              <w:adjustRightInd w:val="0"/>
              <w:spacing w:before="120"/>
              <w:ind w:right="-6"/>
              <w:jc w:val="both"/>
              <w:rPr>
                <w:sz w:val="20"/>
                <w:szCs w:val="20"/>
              </w:rPr>
            </w:pPr>
            <w:r w:rsidRPr="00C06AD8">
              <w:rPr>
                <w:sz w:val="20"/>
                <w:szCs w:val="20"/>
              </w:rPr>
              <w:t>RCO</w:t>
            </w:r>
          </w:p>
        </w:tc>
      </w:tr>
      <w:tr w:rsidR="000E3A35" w:rsidRPr="00C06AD8" w14:paraId="6A82D74E" w14:textId="77777777" w:rsidTr="00C06AD8">
        <w:trPr>
          <w:trHeight w:val="1198"/>
        </w:trPr>
        <w:tc>
          <w:tcPr>
            <w:tcW w:w="2042" w:type="dxa"/>
          </w:tcPr>
          <w:p w14:paraId="44EF0446" w14:textId="77777777" w:rsidR="000E3A35" w:rsidRPr="00C06AD8" w:rsidRDefault="000E3A35" w:rsidP="00AE22DC">
            <w:pPr>
              <w:widowControl w:val="0"/>
              <w:autoSpaceDE w:val="0"/>
              <w:autoSpaceDN w:val="0"/>
              <w:adjustRightInd w:val="0"/>
              <w:spacing w:before="120"/>
              <w:ind w:right="-6"/>
              <w:jc w:val="both"/>
              <w:rPr>
                <w:sz w:val="20"/>
                <w:szCs w:val="20"/>
              </w:rPr>
            </w:pPr>
            <w:r w:rsidRPr="00C06AD8">
              <w:rPr>
                <w:sz w:val="20"/>
                <w:szCs w:val="20"/>
              </w:rPr>
              <w:t>Possible resistance and backlash from most traditional parts of society to women’s increased influence and leadership</w:t>
            </w:r>
          </w:p>
        </w:tc>
        <w:tc>
          <w:tcPr>
            <w:tcW w:w="1549" w:type="dxa"/>
          </w:tcPr>
          <w:p w14:paraId="2083BED5" w14:textId="77777777" w:rsidR="000E3A35" w:rsidRPr="00C06AD8" w:rsidRDefault="000E3A35" w:rsidP="00AE22DC">
            <w:pPr>
              <w:widowControl w:val="0"/>
              <w:autoSpaceDE w:val="0"/>
              <w:autoSpaceDN w:val="0"/>
              <w:adjustRightInd w:val="0"/>
              <w:spacing w:before="120"/>
              <w:ind w:right="-6"/>
              <w:jc w:val="both"/>
              <w:rPr>
                <w:sz w:val="20"/>
                <w:szCs w:val="20"/>
              </w:rPr>
            </w:pPr>
            <w:r w:rsidRPr="00C06AD8">
              <w:rPr>
                <w:sz w:val="20"/>
                <w:szCs w:val="20"/>
              </w:rPr>
              <w:t xml:space="preserve">Social/Gender </w:t>
            </w:r>
          </w:p>
        </w:tc>
        <w:tc>
          <w:tcPr>
            <w:tcW w:w="1167" w:type="dxa"/>
          </w:tcPr>
          <w:p w14:paraId="793CBD34" w14:textId="77777777" w:rsidR="000E3A35" w:rsidRPr="00C06AD8" w:rsidRDefault="000E3A35" w:rsidP="00AE22DC">
            <w:pPr>
              <w:widowControl w:val="0"/>
              <w:autoSpaceDE w:val="0"/>
              <w:autoSpaceDN w:val="0"/>
              <w:adjustRightInd w:val="0"/>
              <w:spacing w:before="120"/>
              <w:ind w:right="-6"/>
              <w:jc w:val="both"/>
              <w:rPr>
                <w:sz w:val="20"/>
                <w:szCs w:val="20"/>
              </w:rPr>
            </w:pPr>
            <w:r w:rsidRPr="00C06AD8">
              <w:rPr>
                <w:sz w:val="20"/>
                <w:szCs w:val="20"/>
              </w:rPr>
              <w:t xml:space="preserve">High </w:t>
            </w:r>
          </w:p>
        </w:tc>
        <w:tc>
          <w:tcPr>
            <w:tcW w:w="1272" w:type="dxa"/>
          </w:tcPr>
          <w:p w14:paraId="2A336D34" w14:textId="77777777" w:rsidR="000E3A35" w:rsidRPr="00C06AD8" w:rsidRDefault="000E3A35" w:rsidP="00AE22DC">
            <w:pPr>
              <w:widowControl w:val="0"/>
              <w:autoSpaceDE w:val="0"/>
              <w:autoSpaceDN w:val="0"/>
              <w:adjustRightInd w:val="0"/>
              <w:spacing w:before="120"/>
              <w:ind w:right="-6"/>
              <w:jc w:val="center"/>
              <w:rPr>
                <w:sz w:val="20"/>
                <w:szCs w:val="20"/>
              </w:rPr>
            </w:pPr>
            <w:r w:rsidRPr="00C06AD8">
              <w:rPr>
                <w:sz w:val="20"/>
                <w:szCs w:val="20"/>
              </w:rPr>
              <w:t>4</w:t>
            </w:r>
          </w:p>
        </w:tc>
        <w:tc>
          <w:tcPr>
            <w:tcW w:w="2430" w:type="dxa"/>
          </w:tcPr>
          <w:p w14:paraId="11F11A5E" w14:textId="77777777" w:rsidR="000E3A35" w:rsidRPr="00C06AD8" w:rsidRDefault="000E3A35" w:rsidP="00AE22DC">
            <w:pPr>
              <w:widowControl w:val="0"/>
              <w:autoSpaceDE w:val="0"/>
              <w:autoSpaceDN w:val="0"/>
              <w:adjustRightInd w:val="0"/>
              <w:spacing w:before="120"/>
              <w:ind w:right="-6"/>
              <w:jc w:val="both"/>
              <w:rPr>
                <w:sz w:val="20"/>
                <w:szCs w:val="20"/>
              </w:rPr>
            </w:pPr>
            <w:r w:rsidRPr="00C06AD8">
              <w:rPr>
                <w:sz w:val="20"/>
                <w:szCs w:val="20"/>
              </w:rPr>
              <w:t xml:space="preserve">Awareness raising campaigns will be roll out in targeted Counties targeting men and boys and local leaders </w:t>
            </w:r>
          </w:p>
        </w:tc>
        <w:tc>
          <w:tcPr>
            <w:tcW w:w="1103" w:type="dxa"/>
          </w:tcPr>
          <w:p w14:paraId="698D3DA5" w14:textId="77777777" w:rsidR="000E3A35" w:rsidRPr="00C06AD8" w:rsidRDefault="000E3A35" w:rsidP="00AE22DC">
            <w:pPr>
              <w:widowControl w:val="0"/>
              <w:autoSpaceDE w:val="0"/>
              <w:autoSpaceDN w:val="0"/>
              <w:adjustRightInd w:val="0"/>
              <w:spacing w:before="120"/>
              <w:ind w:right="-6"/>
              <w:jc w:val="both"/>
              <w:rPr>
                <w:sz w:val="20"/>
                <w:szCs w:val="20"/>
              </w:rPr>
            </w:pPr>
            <w:r w:rsidRPr="00C06AD8">
              <w:rPr>
                <w:sz w:val="20"/>
                <w:szCs w:val="20"/>
              </w:rPr>
              <w:t>UN Women/ OHCHR</w:t>
            </w:r>
          </w:p>
        </w:tc>
      </w:tr>
    </w:tbl>
    <w:p w14:paraId="57F754C2" w14:textId="77777777" w:rsidR="007C5B08" w:rsidRDefault="007C5B08" w:rsidP="004B3A02">
      <w:pPr>
        <w:rPr>
          <w:sz w:val="20"/>
          <w:szCs w:val="20"/>
        </w:rPr>
      </w:pPr>
    </w:p>
    <w:p w14:paraId="7297883E" w14:textId="01D214FB" w:rsidR="00B92E45" w:rsidRDefault="002E6CB8" w:rsidP="004B3A02">
      <w:pPr>
        <w:rPr>
          <w:sz w:val="20"/>
          <w:szCs w:val="20"/>
        </w:rPr>
      </w:pPr>
      <w:r w:rsidRPr="0023037F">
        <w:rPr>
          <w:sz w:val="20"/>
          <w:szCs w:val="20"/>
        </w:rPr>
        <w:lastRenderedPageBreak/>
        <w:t xml:space="preserve">The identified risks will be monitored and </w:t>
      </w:r>
      <w:r w:rsidR="00AE2D39">
        <w:rPr>
          <w:sz w:val="20"/>
          <w:szCs w:val="20"/>
        </w:rPr>
        <w:t>manag</w:t>
      </w:r>
      <w:r w:rsidRPr="0023037F">
        <w:rPr>
          <w:sz w:val="20"/>
          <w:szCs w:val="20"/>
        </w:rPr>
        <w:t xml:space="preserve">ed on a regular basis to ensure that the project is on track to </w:t>
      </w:r>
      <w:r w:rsidR="0023037F" w:rsidRPr="0023037F">
        <w:rPr>
          <w:sz w:val="20"/>
          <w:szCs w:val="20"/>
        </w:rPr>
        <w:t>achieve</w:t>
      </w:r>
      <w:r w:rsidRPr="0023037F">
        <w:rPr>
          <w:sz w:val="20"/>
          <w:szCs w:val="20"/>
        </w:rPr>
        <w:t xml:space="preserve"> its desired  long-term and short-term objectives. The risk review will be included in the  project monitoring plans.</w:t>
      </w:r>
    </w:p>
    <w:p w14:paraId="1258B8B2" w14:textId="77777777" w:rsidR="0023037F" w:rsidRPr="0023037F" w:rsidRDefault="0023037F" w:rsidP="004B3A02">
      <w:pPr>
        <w:rPr>
          <w:sz w:val="20"/>
          <w:szCs w:val="20"/>
        </w:rPr>
      </w:pPr>
    </w:p>
    <w:p w14:paraId="125D12C9" w14:textId="7E5D8494" w:rsidR="00D04941" w:rsidRPr="00EC3567" w:rsidRDefault="00582B0A" w:rsidP="00C06AD8">
      <w:pPr>
        <w:pStyle w:val="ListParagraph"/>
        <w:numPr>
          <w:ilvl w:val="0"/>
          <w:numId w:val="6"/>
        </w:numPr>
        <w:jc w:val="both"/>
        <w:rPr>
          <w:rFonts w:ascii="Times New Roman" w:hAnsi="Times New Roman"/>
          <w:b/>
          <w:bCs/>
          <w:color w:val="4472C4" w:themeColor="accent1"/>
          <w:sz w:val="20"/>
          <w:szCs w:val="20"/>
        </w:rPr>
      </w:pPr>
      <w:r w:rsidRPr="00C06AD8">
        <w:rPr>
          <w:rFonts w:ascii="Times New Roman" w:hAnsi="Times New Roman"/>
          <w:b/>
          <w:bCs/>
          <w:color w:val="4472C4" w:themeColor="accent1"/>
          <w:sz w:val="20"/>
          <w:szCs w:val="20"/>
        </w:rPr>
        <w:t xml:space="preserve">Monitoring </w:t>
      </w:r>
      <w:r w:rsidRPr="009F154D">
        <w:rPr>
          <w:rFonts w:ascii="Times New Roman" w:hAnsi="Times New Roman"/>
          <w:b/>
          <w:bCs/>
          <w:color w:val="4472C4" w:themeColor="accent1"/>
          <w:sz w:val="20"/>
          <w:szCs w:val="20"/>
        </w:rPr>
        <w:t>and evaluation</w:t>
      </w:r>
      <w:r w:rsidRPr="00EC3567">
        <w:rPr>
          <w:rFonts w:ascii="Times New Roman" w:hAnsi="Times New Roman"/>
          <w:b/>
          <w:bCs/>
          <w:color w:val="4472C4" w:themeColor="accent1"/>
          <w:sz w:val="20"/>
          <w:szCs w:val="20"/>
        </w:rPr>
        <w:t xml:space="preserve"> </w:t>
      </w:r>
    </w:p>
    <w:p w14:paraId="64B40CFC" w14:textId="77777777" w:rsidR="00C06AD8" w:rsidRPr="00B3288B" w:rsidRDefault="00C06AD8" w:rsidP="00C06AD8">
      <w:pPr>
        <w:pStyle w:val="ListParagraph"/>
        <w:jc w:val="both"/>
        <w:rPr>
          <w:rFonts w:cs="Calibri"/>
          <w:color w:val="000000" w:themeColor="text1"/>
          <w:sz w:val="20"/>
          <w:szCs w:val="20"/>
        </w:rPr>
      </w:pPr>
    </w:p>
    <w:p w14:paraId="17A65F92" w14:textId="608D4EA0" w:rsidR="00882AB3" w:rsidRPr="003C4A90" w:rsidRDefault="0066603A" w:rsidP="00882AB3">
      <w:pPr>
        <w:jc w:val="both"/>
        <w:rPr>
          <w:rFonts w:cs="Calibri"/>
          <w:color w:val="000000" w:themeColor="text1"/>
          <w:sz w:val="20"/>
          <w:szCs w:val="20"/>
        </w:rPr>
      </w:pPr>
      <w:r>
        <w:rPr>
          <w:rFonts w:cs="Calibri"/>
          <w:color w:val="000000" w:themeColor="text1"/>
          <w:sz w:val="20"/>
          <w:szCs w:val="20"/>
        </w:rPr>
        <w:t xml:space="preserve">UN Women and OHCHR </w:t>
      </w:r>
      <w:r w:rsidR="00882AB3" w:rsidRPr="003C4A90">
        <w:rPr>
          <w:rFonts w:cs="Calibri"/>
          <w:color w:val="000000" w:themeColor="text1"/>
          <w:sz w:val="20"/>
          <w:szCs w:val="20"/>
        </w:rPr>
        <w:t xml:space="preserve">will ensure establishment of functional management, monitoring and evaluation mechanisms at all levels with particular attention to: </w:t>
      </w:r>
      <w:r w:rsidR="006931B3">
        <w:rPr>
          <w:rFonts w:cs="Calibri"/>
          <w:color w:val="000000" w:themeColor="text1"/>
          <w:sz w:val="20"/>
          <w:szCs w:val="20"/>
        </w:rPr>
        <w:t>(</w:t>
      </w:r>
      <w:r w:rsidR="00882AB3" w:rsidRPr="003C4A90">
        <w:rPr>
          <w:rFonts w:cs="Calibri"/>
          <w:color w:val="000000" w:themeColor="text1"/>
          <w:sz w:val="20"/>
          <w:szCs w:val="20"/>
        </w:rPr>
        <w:t xml:space="preserve">i) efficiency in resource management; </w:t>
      </w:r>
      <w:r w:rsidR="006931B3">
        <w:rPr>
          <w:rFonts w:cs="Calibri"/>
          <w:color w:val="000000" w:themeColor="text1"/>
          <w:sz w:val="20"/>
          <w:szCs w:val="20"/>
        </w:rPr>
        <w:t>(</w:t>
      </w:r>
      <w:r w:rsidR="00882AB3" w:rsidRPr="003C4A90">
        <w:rPr>
          <w:rFonts w:cs="Calibri"/>
          <w:color w:val="000000" w:themeColor="text1"/>
          <w:sz w:val="20"/>
          <w:szCs w:val="20"/>
        </w:rPr>
        <w:t>ii) the effectiveness of  implemented actions and the quality of the annual and final results; (iii) the ability to generate sustainable results and impacts, especially through the implementation of standardized and replicable processes, (iv) ensure annual planning, updating data, periodic reviews, joint field missions, documentation of good practices (v) synergies between the different components of the project, and with other PBF projects/peacebuilding projects funded by other partners.</w:t>
      </w:r>
    </w:p>
    <w:p w14:paraId="64AD2081" w14:textId="77777777" w:rsidR="00882AB3" w:rsidRPr="003C4A90" w:rsidRDefault="00882AB3" w:rsidP="00882AB3">
      <w:pPr>
        <w:jc w:val="both"/>
        <w:rPr>
          <w:rFonts w:cs="Calibri"/>
          <w:color w:val="000000" w:themeColor="text1"/>
          <w:sz w:val="20"/>
          <w:szCs w:val="20"/>
        </w:rPr>
      </w:pPr>
    </w:p>
    <w:p w14:paraId="60C4E51B" w14:textId="18BFE9A5" w:rsidR="004058D4" w:rsidRPr="00C50E15" w:rsidRDefault="00882AB3" w:rsidP="004058D4">
      <w:pPr>
        <w:autoSpaceDE w:val="0"/>
        <w:autoSpaceDN w:val="0"/>
        <w:adjustRightInd w:val="0"/>
        <w:jc w:val="both"/>
        <w:rPr>
          <w:rFonts w:eastAsia="Times New Roman"/>
          <w:sz w:val="20"/>
          <w:szCs w:val="20"/>
        </w:rPr>
      </w:pPr>
      <w:r w:rsidRPr="003C4A90">
        <w:rPr>
          <w:rFonts w:eastAsia="Times New Roman"/>
          <w:sz w:val="20"/>
          <w:szCs w:val="20"/>
        </w:rPr>
        <w:t xml:space="preserve">UN Women as a lead agency will take full responsibility for the coordination of M&amp;E responsibilities to ensure the effective and efficient implementation of the project. </w:t>
      </w:r>
      <w:r w:rsidR="00176767">
        <w:rPr>
          <w:rFonts w:eastAsia="Times New Roman"/>
          <w:sz w:val="20"/>
          <w:szCs w:val="20"/>
        </w:rPr>
        <w:t xml:space="preserve">This will be done in close consultation with OHCHR. </w:t>
      </w:r>
      <w:r w:rsidR="0066603A" w:rsidRPr="00B3288B">
        <w:rPr>
          <w:rFonts w:cs="Calibri"/>
          <w:color w:val="000000" w:themeColor="text1"/>
          <w:sz w:val="20"/>
          <w:szCs w:val="20"/>
        </w:rPr>
        <w:t xml:space="preserve">The </w:t>
      </w:r>
      <w:r w:rsidR="00AE2D39">
        <w:rPr>
          <w:rFonts w:cs="Calibri"/>
          <w:color w:val="000000" w:themeColor="text1"/>
          <w:sz w:val="20"/>
          <w:szCs w:val="20"/>
        </w:rPr>
        <w:t>m</w:t>
      </w:r>
      <w:r w:rsidR="0066603A" w:rsidRPr="00B3288B">
        <w:rPr>
          <w:rFonts w:cs="Calibri"/>
          <w:color w:val="000000" w:themeColor="text1"/>
          <w:sz w:val="20"/>
          <w:szCs w:val="20"/>
        </w:rPr>
        <w:t>onitoring system of the project will feed into the M&amp;E system of the NAP WPS</w:t>
      </w:r>
      <w:r w:rsidR="00406720">
        <w:rPr>
          <w:rFonts w:eastAsia="Times New Roman"/>
          <w:sz w:val="20"/>
          <w:szCs w:val="20"/>
        </w:rPr>
        <w:t xml:space="preserve">. </w:t>
      </w:r>
      <w:r w:rsidR="0066603A">
        <w:rPr>
          <w:rFonts w:eastAsia="Times New Roman"/>
          <w:sz w:val="20"/>
          <w:szCs w:val="20"/>
        </w:rPr>
        <w:t xml:space="preserve">The approximate budget allocated for M&amp;E is </w:t>
      </w:r>
      <w:r w:rsidR="002F31AF">
        <w:rPr>
          <w:rFonts w:eastAsia="Times New Roman"/>
          <w:sz w:val="20"/>
          <w:szCs w:val="20"/>
        </w:rPr>
        <w:t xml:space="preserve">USD 81,500 </w:t>
      </w:r>
      <w:r w:rsidR="0066603A" w:rsidRPr="00D325D2">
        <w:rPr>
          <w:rFonts w:eastAsia="Times New Roman"/>
          <w:sz w:val="20"/>
          <w:szCs w:val="20"/>
        </w:rPr>
        <w:t>(</w:t>
      </w:r>
      <w:r w:rsidR="00D325D2" w:rsidRPr="00D325D2">
        <w:rPr>
          <w:rFonts w:eastAsia="Times New Roman"/>
          <w:sz w:val="20"/>
          <w:szCs w:val="20"/>
        </w:rPr>
        <w:t>5</w:t>
      </w:r>
      <w:r w:rsidR="00C45254">
        <w:rPr>
          <w:rFonts w:eastAsia="Times New Roman"/>
          <w:sz w:val="20"/>
          <w:szCs w:val="20"/>
        </w:rPr>
        <w:t>.4</w:t>
      </w:r>
      <w:r w:rsidR="0066603A" w:rsidRPr="00D325D2">
        <w:rPr>
          <w:rFonts w:eastAsia="Times New Roman"/>
          <w:sz w:val="20"/>
          <w:szCs w:val="20"/>
        </w:rPr>
        <w:t>% of the total budget</w:t>
      </w:r>
      <w:r w:rsidR="008429DC" w:rsidRPr="00D325D2">
        <w:rPr>
          <w:rFonts w:eastAsia="Times New Roman"/>
          <w:sz w:val="20"/>
          <w:szCs w:val="20"/>
        </w:rPr>
        <w:t>).</w:t>
      </w:r>
      <w:r w:rsidR="008429DC">
        <w:rPr>
          <w:rFonts w:eastAsia="Times New Roman"/>
          <w:sz w:val="20"/>
          <w:szCs w:val="20"/>
        </w:rPr>
        <w:t xml:space="preserve"> </w:t>
      </w:r>
    </w:p>
    <w:p w14:paraId="7C961A64" w14:textId="77777777" w:rsidR="004058D4" w:rsidRDefault="004058D4" w:rsidP="00882AB3">
      <w:pPr>
        <w:autoSpaceDE w:val="0"/>
        <w:autoSpaceDN w:val="0"/>
        <w:adjustRightInd w:val="0"/>
        <w:jc w:val="both"/>
        <w:rPr>
          <w:sz w:val="20"/>
          <w:szCs w:val="20"/>
        </w:rPr>
      </w:pPr>
    </w:p>
    <w:p w14:paraId="257F6983" w14:textId="77777777" w:rsidR="00882AB3" w:rsidRDefault="00882AB3" w:rsidP="00882AB3">
      <w:pPr>
        <w:autoSpaceDE w:val="0"/>
        <w:autoSpaceDN w:val="0"/>
        <w:adjustRightInd w:val="0"/>
        <w:jc w:val="both"/>
        <w:rPr>
          <w:sz w:val="20"/>
          <w:szCs w:val="20"/>
        </w:rPr>
      </w:pPr>
      <w:r w:rsidRPr="003C4A90">
        <w:rPr>
          <w:sz w:val="20"/>
          <w:szCs w:val="20"/>
        </w:rPr>
        <w:t xml:space="preserve">Key monitoring and evaluation actions include: </w:t>
      </w:r>
    </w:p>
    <w:p w14:paraId="23FF91BF" w14:textId="77777777" w:rsidR="0066603A" w:rsidRDefault="0066603A" w:rsidP="00882AB3">
      <w:pPr>
        <w:autoSpaceDE w:val="0"/>
        <w:autoSpaceDN w:val="0"/>
        <w:adjustRightInd w:val="0"/>
        <w:jc w:val="both"/>
        <w:rPr>
          <w:sz w:val="20"/>
          <w:szCs w:val="20"/>
        </w:rPr>
      </w:pPr>
    </w:p>
    <w:p w14:paraId="30B5F386" w14:textId="77777777" w:rsidR="006A6366" w:rsidRPr="00406720" w:rsidRDefault="006A6366" w:rsidP="00B448DD">
      <w:pPr>
        <w:pStyle w:val="ListParagraph"/>
        <w:numPr>
          <w:ilvl w:val="0"/>
          <w:numId w:val="13"/>
        </w:numPr>
        <w:jc w:val="both"/>
        <w:rPr>
          <w:rFonts w:ascii="Times New Roman" w:hAnsi="Times New Roman" w:cs="Calibri"/>
          <w:color w:val="000000" w:themeColor="text1"/>
          <w:sz w:val="20"/>
          <w:szCs w:val="20"/>
        </w:rPr>
      </w:pPr>
      <w:r w:rsidRPr="00406720">
        <w:rPr>
          <w:rFonts w:ascii="Times New Roman" w:hAnsi="Times New Roman" w:cs="Calibri"/>
          <w:color w:val="000000" w:themeColor="text1"/>
          <w:sz w:val="20"/>
          <w:szCs w:val="20"/>
        </w:rPr>
        <w:t>Develop joint plan and a</w:t>
      </w:r>
      <w:r>
        <w:rPr>
          <w:rFonts w:ascii="Times New Roman" w:hAnsi="Times New Roman" w:cs="Calibri"/>
          <w:color w:val="000000" w:themeColor="text1"/>
          <w:sz w:val="20"/>
          <w:szCs w:val="20"/>
        </w:rPr>
        <w:t>n</w:t>
      </w:r>
      <w:r w:rsidRPr="00406720">
        <w:rPr>
          <w:rFonts w:ascii="Times New Roman" w:hAnsi="Times New Roman" w:cs="Calibri"/>
          <w:color w:val="000000" w:themeColor="text1"/>
          <w:sz w:val="20"/>
          <w:szCs w:val="20"/>
        </w:rPr>
        <w:t xml:space="preserve"> M&amp;E plan.</w:t>
      </w:r>
    </w:p>
    <w:p w14:paraId="4F4C318C" w14:textId="77777777" w:rsidR="006A6366" w:rsidRPr="00406720" w:rsidRDefault="006A6366" w:rsidP="00B448DD">
      <w:pPr>
        <w:pStyle w:val="ListParagraph"/>
        <w:numPr>
          <w:ilvl w:val="0"/>
          <w:numId w:val="12"/>
        </w:numPr>
        <w:jc w:val="both"/>
        <w:rPr>
          <w:rFonts w:ascii="Times New Roman" w:hAnsi="Times New Roman" w:cs="Calibri"/>
          <w:color w:val="000000" w:themeColor="text1"/>
          <w:sz w:val="20"/>
          <w:szCs w:val="20"/>
        </w:rPr>
      </w:pPr>
      <w:r w:rsidRPr="00406720">
        <w:rPr>
          <w:rFonts w:ascii="Times New Roman" w:hAnsi="Times New Roman" w:cs="Calibri"/>
          <w:color w:val="000000" w:themeColor="text1"/>
          <w:sz w:val="20"/>
          <w:szCs w:val="20"/>
        </w:rPr>
        <w:t>Recruit a</w:t>
      </w:r>
      <w:r>
        <w:rPr>
          <w:rFonts w:ascii="Times New Roman" w:hAnsi="Times New Roman" w:cs="Calibri"/>
          <w:color w:val="000000" w:themeColor="text1"/>
          <w:sz w:val="20"/>
          <w:szCs w:val="20"/>
        </w:rPr>
        <w:t>n</w:t>
      </w:r>
      <w:r w:rsidRPr="00406720">
        <w:rPr>
          <w:rFonts w:ascii="Times New Roman" w:hAnsi="Times New Roman" w:cs="Calibri"/>
          <w:color w:val="000000" w:themeColor="text1"/>
          <w:sz w:val="20"/>
          <w:szCs w:val="20"/>
        </w:rPr>
        <w:t xml:space="preserve"> M&amp;E Consultant who will conduct a baseline study of the project and support the Government to develop the M&amp;E system of the NAP WPS and further strengthen capacities and develop monitoring and reporting tools. </w:t>
      </w:r>
    </w:p>
    <w:p w14:paraId="3915A7D8" w14:textId="77777777" w:rsidR="006A6366" w:rsidRPr="00406720" w:rsidRDefault="006A6366" w:rsidP="00B448DD">
      <w:pPr>
        <w:pStyle w:val="ListParagraph"/>
        <w:numPr>
          <w:ilvl w:val="0"/>
          <w:numId w:val="12"/>
        </w:numPr>
        <w:jc w:val="both"/>
        <w:rPr>
          <w:rFonts w:ascii="Times New Roman" w:hAnsi="Times New Roman" w:cs="Calibri"/>
          <w:color w:val="000000" w:themeColor="text1"/>
          <w:sz w:val="20"/>
          <w:szCs w:val="20"/>
        </w:rPr>
      </w:pPr>
      <w:r w:rsidRPr="00406720">
        <w:rPr>
          <w:rFonts w:ascii="Times New Roman" w:hAnsi="Times New Roman" w:cs="Calibri"/>
          <w:color w:val="000000" w:themeColor="text1"/>
          <w:sz w:val="20"/>
          <w:szCs w:val="20"/>
        </w:rPr>
        <w:t xml:space="preserve">Conduct trainings on Results </w:t>
      </w:r>
      <w:r>
        <w:rPr>
          <w:rFonts w:ascii="Times New Roman" w:hAnsi="Times New Roman" w:cs="Calibri"/>
          <w:color w:val="000000" w:themeColor="text1"/>
          <w:sz w:val="20"/>
          <w:szCs w:val="20"/>
        </w:rPr>
        <w:t>B</w:t>
      </w:r>
      <w:r w:rsidRPr="00406720">
        <w:rPr>
          <w:rFonts w:ascii="Times New Roman" w:hAnsi="Times New Roman" w:cs="Calibri"/>
          <w:color w:val="000000" w:themeColor="text1"/>
          <w:sz w:val="20"/>
          <w:szCs w:val="20"/>
        </w:rPr>
        <w:t>ased Management for Government and CSO implementing partners.</w:t>
      </w:r>
    </w:p>
    <w:p w14:paraId="0ED4D719" w14:textId="77777777" w:rsidR="006A6366" w:rsidRPr="00406720" w:rsidRDefault="006A6366" w:rsidP="00B448DD">
      <w:pPr>
        <w:pStyle w:val="ListParagraph"/>
        <w:numPr>
          <w:ilvl w:val="0"/>
          <w:numId w:val="9"/>
        </w:numPr>
        <w:jc w:val="both"/>
        <w:rPr>
          <w:rFonts w:ascii="Times New Roman" w:hAnsi="Times New Roman"/>
          <w:sz w:val="20"/>
          <w:szCs w:val="20"/>
        </w:rPr>
      </w:pPr>
      <w:r w:rsidRPr="00406720">
        <w:rPr>
          <w:rFonts w:ascii="Times New Roman" w:hAnsi="Times New Roman"/>
          <w:sz w:val="20"/>
          <w:szCs w:val="20"/>
        </w:rPr>
        <w:t xml:space="preserve">Quarterly project implementation review meetings with partners </w:t>
      </w:r>
    </w:p>
    <w:p w14:paraId="164C9474" w14:textId="097E652B" w:rsidR="006A6366" w:rsidRPr="00406720" w:rsidRDefault="006A6366" w:rsidP="00B448DD">
      <w:pPr>
        <w:pStyle w:val="ListParagraph"/>
        <w:numPr>
          <w:ilvl w:val="0"/>
          <w:numId w:val="9"/>
        </w:numPr>
        <w:jc w:val="both"/>
        <w:rPr>
          <w:rFonts w:ascii="Times New Roman" w:hAnsi="Times New Roman"/>
          <w:sz w:val="20"/>
          <w:szCs w:val="20"/>
        </w:rPr>
      </w:pPr>
      <w:r w:rsidRPr="00406720">
        <w:rPr>
          <w:rFonts w:ascii="Times New Roman" w:hAnsi="Times New Roman"/>
          <w:sz w:val="20"/>
          <w:szCs w:val="20"/>
        </w:rPr>
        <w:t>Quarterly joint monitoring field visits.</w:t>
      </w:r>
      <w:r>
        <w:rPr>
          <w:rFonts w:ascii="Times New Roman" w:hAnsi="Times New Roman"/>
          <w:sz w:val="20"/>
          <w:szCs w:val="20"/>
        </w:rPr>
        <w:t xml:space="preserve"> Nature of the monitoring visits may vary according to the monitoring calendar and as per need i.e. focus of UN Women will be on gauging outputs leading to results during the monitoring visits. </w:t>
      </w:r>
    </w:p>
    <w:p w14:paraId="12E7ECBA" w14:textId="77777777" w:rsidR="006A6366" w:rsidRPr="00406720" w:rsidRDefault="006A6366" w:rsidP="00B448DD">
      <w:pPr>
        <w:pStyle w:val="ListParagraph"/>
        <w:numPr>
          <w:ilvl w:val="0"/>
          <w:numId w:val="9"/>
        </w:numPr>
        <w:jc w:val="both"/>
        <w:rPr>
          <w:rFonts w:ascii="Times New Roman" w:hAnsi="Times New Roman"/>
          <w:sz w:val="20"/>
          <w:szCs w:val="20"/>
        </w:rPr>
      </w:pPr>
      <w:r w:rsidRPr="00325D5F">
        <w:rPr>
          <w:rFonts w:ascii="Times New Roman" w:hAnsi="Times New Roman"/>
          <w:sz w:val="20"/>
          <w:szCs w:val="20"/>
        </w:rPr>
        <w:t xml:space="preserve">Carry out spot checks on selected project sites </w:t>
      </w:r>
    </w:p>
    <w:p w14:paraId="66715317" w14:textId="77777777" w:rsidR="006A6366" w:rsidRDefault="006A6366" w:rsidP="00B448DD">
      <w:pPr>
        <w:pStyle w:val="ListParagraph"/>
        <w:numPr>
          <w:ilvl w:val="0"/>
          <w:numId w:val="9"/>
        </w:numPr>
        <w:jc w:val="both"/>
        <w:rPr>
          <w:rFonts w:ascii="Times New Roman" w:hAnsi="Times New Roman"/>
          <w:sz w:val="20"/>
          <w:szCs w:val="20"/>
        </w:rPr>
      </w:pPr>
      <w:r w:rsidRPr="00406720">
        <w:rPr>
          <w:rFonts w:ascii="Times New Roman" w:hAnsi="Times New Roman"/>
          <w:sz w:val="20"/>
          <w:szCs w:val="20"/>
        </w:rPr>
        <w:t>Review quarterly project reports of implementing partners</w:t>
      </w:r>
    </w:p>
    <w:p w14:paraId="248D8A0D" w14:textId="77777777" w:rsidR="006A6366" w:rsidRDefault="006A6366" w:rsidP="00B448DD">
      <w:pPr>
        <w:pStyle w:val="ListParagraph"/>
        <w:numPr>
          <w:ilvl w:val="0"/>
          <w:numId w:val="9"/>
        </w:numPr>
        <w:jc w:val="both"/>
        <w:rPr>
          <w:rFonts w:ascii="Times New Roman" w:hAnsi="Times New Roman" w:cs="Calibri"/>
          <w:color w:val="000000" w:themeColor="text1"/>
          <w:sz w:val="20"/>
          <w:szCs w:val="20"/>
        </w:rPr>
      </w:pPr>
      <w:r w:rsidRPr="00406720">
        <w:rPr>
          <w:rFonts w:ascii="Times New Roman" w:hAnsi="Times New Roman" w:cs="Calibri"/>
          <w:color w:val="000000" w:themeColor="text1"/>
          <w:sz w:val="20"/>
          <w:szCs w:val="20"/>
        </w:rPr>
        <w:t>Organize a mid-term program team retreat with key project implementing partners to assess progress on implementation and potentially adjust interventions as required.</w:t>
      </w:r>
    </w:p>
    <w:p w14:paraId="64F5CF64" w14:textId="6CACE235" w:rsidR="006A6366" w:rsidRPr="008429DC" w:rsidRDefault="006A6366" w:rsidP="00B448DD">
      <w:pPr>
        <w:pStyle w:val="ListParagraph"/>
        <w:numPr>
          <w:ilvl w:val="0"/>
          <w:numId w:val="9"/>
        </w:numPr>
        <w:jc w:val="both"/>
        <w:rPr>
          <w:rFonts w:ascii="Times New Roman" w:hAnsi="Times New Roman"/>
          <w:sz w:val="20"/>
          <w:szCs w:val="20"/>
        </w:rPr>
      </w:pPr>
      <w:r w:rsidRPr="008429DC">
        <w:rPr>
          <w:rFonts w:ascii="Times New Roman" w:hAnsi="Times New Roman"/>
          <w:sz w:val="20"/>
          <w:szCs w:val="20"/>
        </w:rPr>
        <w:t>Develop</w:t>
      </w:r>
      <w:r w:rsidR="00FD3ADE">
        <w:rPr>
          <w:rFonts w:ascii="Times New Roman" w:hAnsi="Times New Roman"/>
          <w:sz w:val="20"/>
          <w:szCs w:val="20"/>
        </w:rPr>
        <w:t xml:space="preserve"> Terms of Reference (</w:t>
      </w:r>
      <w:r w:rsidRPr="008429DC">
        <w:rPr>
          <w:rFonts w:ascii="Times New Roman" w:hAnsi="Times New Roman"/>
          <w:sz w:val="20"/>
          <w:szCs w:val="20"/>
        </w:rPr>
        <w:t>ToR</w:t>
      </w:r>
      <w:r w:rsidR="00FD3ADE">
        <w:rPr>
          <w:rFonts w:ascii="Times New Roman" w:hAnsi="Times New Roman"/>
          <w:sz w:val="20"/>
          <w:szCs w:val="20"/>
        </w:rPr>
        <w:t>)</w:t>
      </w:r>
      <w:r w:rsidRPr="008429DC">
        <w:rPr>
          <w:rFonts w:ascii="Times New Roman" w:hAnsi="Times New Roman"/>
          <w:sz w:val="20"/>
          <w:szCs w:val="20"/>
        </w:rPr>
        <w:t xml:space="preserve"> for an external Evaluation consultant and commission an end of project independent evaluation to document lessons learnt to inform future programs and initiatives. The summative evaluation process will determine the extent to which the project outcomes were achieved. The end of project evaluation report will include impacts, lessons learned, future perspectives and recommendations. The evaluation process will be coordinated by UN Women as a lead agency in close consultation with OHCHR evaluation team in recruiting and facilitating the evaluation process. </w:t>
      </w:r>
    </w:p>
    <w:p w14:paraId="2910ACF4" w14:textId="77777777" w:rsidR="00325D5F" w:rsidRPr="00325D5F" w:rsidRDefault="00325D5F" w:rsidP="00325D5F">
      <w:pPr>
        <w:pStyle w:val="ListParagraph"/>
        <w:tabs>
          <w:tab w:val="left" w:pos="441"/>
        </w:tabs>
        <w:jc w:val="both"/>
        <w:rPr>
          <w:sz w:val="20"/>
          <w:szCs w:val="20"/>
        </w:rPr>
      </w:pPr>
    </w:p>
    <w:p w14:paraId="7FC7E26E" w14:textId="77777777" w:rsidR="00882AB3" w:rsidRDefault="00882AB3" w:rsidP="00882AB3">
      <w:pPr>
        <w:jc w:val="both"/>
        <w:rPr>
          <w:sz w:val="20"/>
          <w:szCs w:val="20"/>
        </w:rPr>
      </w:pPr>
      <w:r w:rsidRPr="00325D5F">
        <w:rPr>
          <w:sz w:val="20"/>
          <w:szCs w:val="20"/>
        </w:rPr>
        <w:t xml:space="preserve">Under the orientation of the PBF Technical Secretariat in Liberia, </w:t>
      </w:r>
      <w:r w:rsidR="000E4289">
        <w:rPr>
          <w:sz w:val="20"/>
          <w:szCs w:val="20"/>
        </w:rPr>
        <w:t xml:space="preserve">UN Women and OHCHR </w:t>
      </w:r>
      <w:r w:rsidRPr="00325D5F">
        <w:rPr>
          <w:sz w:val="20"/>
          <w:szCs w:val="20"/>
        </w:rPr>
        <w:t xml:space="preserve">will consolidate a periodic technical and financial report in line with PBF guidelines. </w:t>
      </w:r>
    </w:p>
    <w:p w14:paraId="32469557" w14:textId="77777777" w:rsidR="003060D3" w:rsidRPr="000E4289" w:rsidRDefault="003060D3" w:rsidP="000E4289">
      <w:pPr>
        <w:rPr>
          <w:sz w:val="20"/>
          <w:szCs w:val="20"/>
        </w:rPr>
      </w:pPr>
    </w:p>
    <w:p w14:paraId="0BD1042A" w14:textId="19B21474" w:rsidR="00A50700" w:rsidRPr="00EC3567" w:rsidRDefault="008949A8" w:rsidP="00531CDB">
      <w:pPr>
        <w:pStyle w:val="ListParagraph"/>
        <w:numPr>
          <w:ilvl w:val="0"/>
          <w:numId w:val="6"/>
        </w:numPr>
        <w:jc w:val="both"/>
        <w:rPr>
          <w:rFonts w:ascii="Times New Roman" w:hAnsi="Times New Roman"/>
          <w:b/>
          <w:bCs/>
          <w:color w:val="4472C4" w:themeColor="accent1"/>
          <w:sz w:val="20"/>
          <w:szCs w:val="20"/>
        </w:rPr>
      </w:pPr>
      <w:r w:rsidRPr="00EC3567">
        <w:rPr>
          <w:rFonts w:ascii="Times New Roman" w:hAnsi="Times New Roman"/>
          <w:b/>
          <w:bCs/>
          <w:color w:val="4472C4" w:themeColor="accent1"/>
          <w:sz w:val="20"/>
          <w:szCs w:val="20"/>
        </w:rPr>
        <w:t>Project e</w:t>
      </w:r>
      <w:r w:rsidR="003060D3" w:rsidRPr="00EC3567">
        <w:rPr>
          <w:rFonts w:ascii="Times New Roman" w:hAnsi="Times New Roman"/>
          <w:b/>
          <w:bCs/>
          <w:color w:val="4472C4" w:themeColor="accent1"/>
          <w:sz w:val="20"/>
          <w:szCs w:val="20"/>
        </w:rPr>
        <w:t>xit strategy</w:t>
      </w:r>
      <w:r w:rsidR="004D5B3D" w:rsidRPr="00EC3567">
        <w:rPr>
          <w:rFonts w:ascii="Times New Roman" w:hAnsi="Times New Roman"/>
          <w:b/>
          <w:bCs/>
          <w:color w:val="4472C4" w:themeColor="accent1"/>
          <w:sz w:val="20"/>
          <w:szCs w:val="20"/>
        </w:rPr>
        <w:t>/ sustainability</w:t>
      </w:r>
    </w:p>
    <w:p w14:paraId="5FC7556B" w14:textId="77777777" w:rsidR="00C06AD8" w:rsidRPr="00C06AD8" w:rsidRDefault="00C06AD8" w:rsidP="00C06AD8">
      <w:pPr>
        <w:pStyle w:val="ListParagraph"/>
        <w:jc w:val="both"/>
        <w:rPr>
          <w:sz w:val="20"/>
          <w:szCs w:val="20"/>
        </w:rPr>
      </w:pPr>
    </w:p>
    <w:p w14:paraId="29B2995B" w14:textId="77777777" w:rsidR="008E7AC7" w:rsidRDefault="008E7AC7" w:rsidP="008E7AC7">
      <w:pPr>
        <w:jc w:val="both"/>
        <w:rPr>
          <w:sz w:val="20"/>
          <w:szCs w:val="20"/>
        </w:rPr>
      </w:pPr>
      <w:r w:rsidRPr="00406CA2">
        <w:rPr>
          <w:sz w:val="20"/>
          <w:szCs w:val="20"/>
        </w:rPr>
        <w:t xml:space="preserve">The proposed project </w:t>
      </w:r>
      <w:r>
        <w:rPr>
          <w:sz w:val="20"/>
          <w:szCs w:val="20"/>
        </w:rPr>
        <w:t>will</w:t>
      </w:r>
      <w:r w:rsidRPr="00406CA2">
        <w:rPr>
          <w:sz w:val="20"/>
          <w:szCs w:val="20"/>
        </w:rPr>
        <w:t xml:space="preserve"> build capacity of government institutions</w:t>
      </w:r>
      <w:r>
        <w:rPr>
          <w:sz w:val="20"/>
          <w:szCs w:val="20"/>
        </w:rPr>
        <w:t xml:space="preserve"> in charge of the implementation of the NAP WPS</w:t>
      </w:r>
      <w:r w:rsidRPr="00406CA2">
        <w:rPr>
          <w:sz w:val="20"/>
          <w:szCs w:val="20"/>
        </w:rPr>
        <w:t>, using different approaches such as learning by doing,</w:t>
      </w:r>
      <w:r>
        <w:rPr>
          <w:sz w:val="20"/>
          <w:szCs w:val="20"/>
        </w:rPr>
        <w:t xml:space="preserve"> trainings, workshops, production of knowledge products. The c</w:t>
      </w:r>
      <w:r w:rsidRPr="00406CA2">
        <w:rPr>
          <w:sz w:val="20"/>
          <w:szCs w:val="20"/>
        </w:rPr>
        <w:t>apacity building will sustain development progress beyond the duration of support from this project.</w:t>
      </w:r>
      <w:r w:rsidRPr="00F63249">
        <w:rPr>
          <w:sz w:val="20"/>
          <w:szCs w:val="20"/>
        </w:rPr>
        <w:t xml:space="preserve"> </w:t>
      </w:r>
    </w:p>
    <w:p w14:paraId="43B1FB1F" w14:textId="77777777" w:rsidR="008E7AC7" w:rsidRDefault="008E7AC7" w:rsidP="008E7AC7">
      <w:pPr>
        <w:widowControl w:val="0"/>
        <w:autoSpaceDE w:val="0"/>
        <w:autoSpaceDN w:val="0"/>
        <w:adjustRightInd w:val="0"/>
        <w:jc w:val="both"/>
        <w:rPr>
          <w:sz w:val="20"/>
          <w:szCs w:val="20"/>
        </w:rPr>
      </w:pPr>
    </w:p>
    <w:p w14:paraId="64960773" w14:textId="1F401A0C" w:rsidR="008E7AC7" w:rsidRDefault="008E7AC7" w:rsidP="008E7AC7">
      <w:pPr>
        <w:widowControl w:val="0"/>
        <w:autoSpaceDE w:val="0"/>
        <w:autoSpaceDN w:val="0"/>
        <w:adjustRightInd w:val="0"/>
        <w:jc w:val="both"/>
        <w:rPr>
          <w:sz w:val="20"/>
          <w:szCs w:val="20"/>
        </w:rPr>
      </w:pPr>
      <w:r w:rsidRPr="00406CA2">
        <w:rPr>
          <w:sz w:val="20"/>
          <w:szCs w:val="20"/>
        </w:rPr>
        <w:t xml:space="preserve">Investment in </w:t>
      </w:r>
      <w:r>
        <w:rPr>
          <w:sz w:val="20"/>
          <w:szCs w:val="20"/>
        </w:rPr>
        <w:t xml:space="preserve">awareness raising and </w:t>
      </w:r>
      <w:r w:rsidRPr="00406CA2">
        <w:rPr>
          <w:sz w:val="20"/>
          <w:szCs w:val="20"/>
        </w:rPr>
        <w:t xml:space="preserve">capacity development help these institutions understand their role better and therefore deliver better quality services. Building ownership at individual as well as institutional levels is crucial to the sustainability and hence exit strategy of this project. The extent of ownership would </w:t>
      </w:r>
      <w:r w:rsidR="00FD3ADE" w:rsidRPr="00406CA2">
        <w:rPr>
          <w:sz w:val="20"/>
          <w:szCs w:val="20"/>
        </w:rPr>
        <w:t>catalyze</w:t>
      </w:r>
      <w:r w:rsidRPr="00406CA2">
        <w:rPr>
          <w:sz w:val="20"/>
          <w:szCs w:val="20"/>
        </w:rPr>
        <w:t xml:space="preserve"> self-sustaining development given the mandates of these institutions. Ownership will be built from the onset with an inception workshop for all responsible parties and stakeholders, throughout project implementation through use of participatory approach to achieving results, including the development of capacity development plans, </w:t>
      </w:r>
      <w:r>
        <w:rPr>
          <w:sz w:val="20"/>
          <w:szCs w:val="20"/>
        </w:rPr>
        <w:t xml:space="preserve"> </w:t>
      </w:r>
      <w:r w:rsidRPr="00406CA2">
        <w:rPr>
          <w:sz w:val="20"/>
          <w:szCs w:val="20"/>
        </w:rPr>
        <w:t>roll out of these, etc.</w:t>
      </w:r>
      <w:r>
        <w:rPr>
          <w:sz w:val="20"/>
          <w:szCs w:val="20"/>
        </w:rPr>
        <w:t xml:space="preserve"> The intervention will strengthen the capacity of targeted county governments and make them more accountable, especially in matters related to equitable access to resources, representation, responsiveness to </w:t>
      </w:r>
      <w:r>
        <w:rPr>
          <w:sz w:val="20"/>
          <w:szCs w:val="20"/>
        </w:rPr>
        <w:lastRenderedPageBreak/>
        <w:t xml:space="preserve">different interest of women and other marginalized groups. At county level, rights holders are expected to witness tangible improvement in their leadership abilities, and performance of the local government bodies in particular, effective service delivery to women and marginalized groups. </w:t>
      </w:r>
    </w:p>
    <w:p w14:paraId="6AA8B54B" w14:textId="77777777" w:rsidR="008E7AC7" w:rsidRDefault="008E7AC7" w:rsidP="008E7AC7">
      <w:pPr>
        <w:widowControl w:val="0"/>
        <w:autoSpaceDE w:val="0"/>
        <w:autoSpaceDN w:val="0"/>
        <w:adjustRightInd w:val="0"/>
        <w:jc w:val="both"/>
        <w:rPr>
          <w:sz w:val="20"/>
          <w:szCs w:val="20"/>
        </w:rPr>
      </w:pPr>
    </w:p>
    <w:p w14:paraId="653FFB60" w14:textId="77777777" w:rsidR="008E7AC7" w:rsidRPr="00406CA2" w:rsidRDefault="008E7AC7" w:rsidP="008E7AC7">
      <w:pPr>
        <w:widowControl w:val="0"/>
        <w:autoSpaceDE w:val="0"/>
        <w:autoSpaceDN w:val="0"/>
        <w:adjustRightInd w:val="0"/>
        <w:jc w:val="both"/>
        <w:rPr>
          <w:sz w:val="20"/>
          <w:szCs w:val="20"/>
        </w:rPr>
      </w:pPr>
      <w:r>
        <w:rPr>
          <w:sz w:val="20"/>
          <w:szCs w:val="20"/>
        </w:rPr>
        <w:t xml:space="preserve">The project through the intervention of implementing partners will aim at changing perceptions of women, men and local leaders about women’s role in public sphere and peacebuilding processes. In addition, the project aims at changing the perception of women and vulnerable women about local governance, and their knowledge about their rights, mechanism and processes through which women can articulate their needs and exercise their rights and obligations at local level. </w:t>
      </w:r>
    </w:p>
    <w:p w14:paraId="629B78C0" w14:textId="77777777" w:rsidR="008E7AC7" w:rsidRPr="00406CA2" w:rsidRDefault="008E7AC7" w:rsidP="008E7AC7">
      <w:pPr>
        <w:widowControl w:val="0"/>
        <w:autoSpaceDE w:val="0"/>
        <w:autoSpaceDN w:val="0"/>
        <w:adjustRightInd w:val="0"/>
        <w:jc w:val="both"/>
        <w:rPr>
          <w:sz w:val="20"/>
          <w:szCs w:val="20"/>
        </w:rPr>
      </w:pPr>
    </w:p>
    <w:p w14:paraId="017446A7" w14:textId="77777777" w:rsidR="008E7AC7" w:rsidRDefault="008E7AC7" w:rsidP="008E7AC7">
      <w:pPr>
        <w:jc w:val="both"/>
        <w:rPr>
          <w:sz w:val="20"/>
          <w:szCs w:val="20"/>
        </w:rPr>
      </w:pPr>
      <w:r w:rsidRPr="00CD061F">
        <w:rPr>
          <w:sz w:val="20"/>
          <w:szCs w:val="20"/>
        </w:rPr>
        <w:t xml:space="preserve">The GRB and innovative financing elements of the project are catalytic in nature and will ensure sustained results. By the end of the project it is expected to have innovative financing </w:t>
      </w:r>
      <w:r>
        <w:rPr>
          <w:sz w:val="20"/>
          <w:szCs w:val="20"/>
        </w:rPr>
        <w:t>mechanisms</w:t>
      </w:r>
      <w:r w:rsidRPr="00CD061F">
        <w:rPr>
          <w:sz w:val="20"/>
          <w:szCs w:val="20"/>
        </w:rPr>
        <w:t xml:space="preserve"> and a pool of civil servants and members from women’s organizations with the capacity to design and roll out and manage innovative financing mechanism</w:t>
      </w:r>
      <w:r>
        <w:rPr>
          <w:sz w:val="20"/>
          <w:szCs w:val="20"/>
        </w:rPr>
        <w:t>s</w:t>
      </w:r>
      <w:r w:rsidRPr="00CD061F">
        <w:rPr>
          <w:sz w:val="20"/>
          <w:szCs w:val="20"/>
        </w:rPr>
        <w:t xml:space="preserve">. The innovative financing mechanisms and GRB tool will facilitate the generation of resources for the implementation of the </w:t>
      </w:r>
      <w:r>
        <w:rPr>
          <w:sz w:val="20"/>
          <w:szCs w:val="20"/>
        </w:rPr>
        <w:t xml:space="preserve">second </w:t>
      </w:r>
      <w:r w:rsidRPr="00CD061F">
        <w:rPr>
          <w:sz w:val="20"/>
          <w:szCs w:val="20"/>
        </w:rPr>
        <w:t>NAP WPS</w:t>
      </w:r>
      <w:r>
        <w:rPr>
          <w:sz w:val="20"/>
          <w:szCs w:val="20"/>
        </w:rPr>
        <w:t xml:space="preserve"> (2019-2023)</w:t>
      </w:r>
      <w:r w:rsidRPr="00CD061F">
        <w:rPr>
          <w:sz w:val="20"/>
          <w:szCs w:val="20"/>
        </w:rPr>
        <w:t xml:space="preserve">. </w:t>
      </w:r>
      <w:r>
        <w:rPr>
          <w:sz w:val="20"/>
          <w:szCs w:val="20"/>
        </w:rPr>
        <w:t xml:space="preserve"> </w:t>
      </w:r>
    </w:p>
    <w:p w14:paraId="64C73388" w14:textId="77777777" w:rsidR="008E7AC7" w:rsidRDefault="008E7AC7" w:rsidP="008E7AC7">
      <w:pPr>
        <w:jc w:val="both"/>
        <w:rPr>
          <w:sz w:val="20"/>
          <w:szCs w:val="20"/>
        </w:rPr>
      </w:pPr>
    </w:p>
    <w:p w14:paraId="13B68BEE" w14:textId="4910D175" w:rsidR="008C4AE6" w:rsidRPr="00671F91" w:rsidRDefault="008E7AC7" w:rsidP="008E7AC7">
      <w:pPr>
        <w:jc w:val="both"/>
        <w:rPr>
          <w:sz w:val="20"/>
          <w:szCs w:val="20"/>
        </w:rPr>
      </w:pPr>
      <w:r w:rsidRPr="00CD061F">
        <w:rPr>
          <w:sz w:val="20"/>
          <w:szCs w:val="20"/>
        </w:rPr>
        <w:t xml:space="preserve">In addition, the UN Agencies will support the Government to organize a Gender Donor Forum to present the results of the project with the aim to mobilize </w:t>
      </w:r>
      <w:r>
        <w:rPr>
          <w:sz w:val="20"/>
          <w:szCs w:val="20"/>
        </w:rPr>
        <w:t xml:space="preserve">additional </w:t>
      </w:r>
      <w:r w:rsidRPr="00CD061F">
        <w:rPr>
          <w:sz w:val="20"/>
          <w:szCs w:val="20"/>
        </w:rPr>
        <w:t>resources</w:t>
      </w:r>
      <w:r w:rsidRPr="00CD061F">
        <w:rPr>
          <w:rStyle w:val="FootnoteReference"/>
          <w:sz w:val="20"/>
          <w:szCs w:val="20"/>
        </w:rPr>
        <w:footnoteReference w:id="60"/>
      </w:r>
      <w:r w:rsidRPr="00CD061F">
        <w:rPr>
          <w:sz w:val="20"/>
          <w:szCs w:val="20"/>
        </w:rPr>
        <w:t xml:space="preserve">. Through the support to the Ministry of </w:t>
      </w:r>
      <w:r>
        <w:rPr>
          <w:sz w:val="20"/>
          <w:szCs w:val="20"/>
        </w:rPr>
        <w:t xml:space="preserve">Finance and Development </w:t>
      </w:r>
      <w:r w:rsidRPr="00CD061F">
        <w:rPr>
          <w:sz w:val="20"/>
          <w:szCs w:val="20"/>
        </w:rPr>
        <w:t>Planning to implement the GRB policy and strengthen the capacity of targeted</w:t>
      </w:r>
      <w:r w:rsidRPr="00671F91">
        <w:rPr>
          <w:sz w:val="20"/>
          <w:szCs w:val="20"/>
        </w:rPr>
        <w:t xml:space="preserve"> government organizations, the project aims to enhance the government’s allocation of resources for the implementation of the NAP WPS</w:t>
      </w:r>
      <w:r>
        <w:rPr>
          <w:sz w:val="20"/>
          <w:szCs w:val="20"/>
        </w:rPr>
        <w:t>, and thus sustaining the results of this intervention</w:t>
      </w:r>
    </w:p>
    <w:p w14:paraId="5D22F1EA" w14:textId="77777777" w:rsidR="003A3C05" w:rsidRPr="00406CA2" w:rsidRDefault="003A3C05" w:rsidP="00C709F5">
      <w:pPr>
        <w:rPr>
          <w:sz w:val="20"/>
          <w:szCs w:val="20"/>
        </w:rPr>
      </w:pPr>
    </w:p>
    <w:p w14:paraId="20A790A6" w14:textId="77777777" w:rsidR="0056650A" w:rsidRPr="008F4653" w:rsidRDefault="0056650A" w:rsidP="00086541">
      <w:pPr>
        <w:numPr>
          <w:ilvl w:val="0"/>
          <w:numId w:val="4"/>
        </w:numPr>
        <w:rPr>
          <w:b/>
          <w:color w:val="0070C0"/>
          <w:sz w:val="20"/>
          <w:szCs w:val="20"/>
        </w:rPr>
      </w:pPr>
      <w:r w:rsidRPr="008F4653">
        <w:rPr>
          <w:b/>
          <w:color w:val="0070C0"/>
          <w:sz w:val="20"/>
          <w:szCs w:val="20"/>
        </w:rPr>
        <w:t xml:space="preserve">Project budget </w:t>
      </w:r>
    </w:p>
    <w:p w14:paraId="576506B2" w14:textId="77777777" w:rsidR="0056650A" w:rsidRPr="008F4653" w:rsidRDefault="0056650A" w:rsidP="00C709F5">
      <w:pPr>
        <w:rPr>
          <w:color w:val="0070C0"/>
          <w:sz w:val="20"/>
          <w:szCs w:val="20"/>
        </w:rPr>
      </w:pPr>
    </w:p>
    <w:p w14:paraId="20D863B5" w14:textId="139E355F" w:rsidR="00B01CB8" w:rsidRPr="008F4653" w:rsidRDefault="00B01CB8" w:rsidP="00B01CB8">
      <w:pPr>
        <w:autoSpaceDE w:val="0"/>
        <w:autoSpaceDN w:val="0"/>
        <w:adjustRightInd w:val="0"/>
        <w:rPr>
          <w:b/>
          <w:sz w:val="20"/>
          <w:szCs w:val="20"/>
        </w:rPr>
      </w:pPr>
      <w:r w:rsidRPr="008F4653">
        <w:rPr>
          <w:sz w:val="20"/>
          <w:szCs w:val="20"/>
        </w:rPr>
        <w:t>40% of the project budget will be allocated to national CSOs (especially women- and youth-led</w:t>
      </w:r>
      <w:r>
        <w:rPr>
          <w:sz w:val="20"/>
          <w:szCs w:val="20"/>
        </w:rPr>
        <w:t xml:space="preserve"> organizations) to implement the activities described in the log frame. Further details can be found in the budget in </w:t>
      </w:r>
      <w:r w:rsidRPr="00EC3567">
        <w:rPr>
          <w:b/>
          <w:color w:val="0070C0"/>
          <w:sz w:val="20"/>
          <w:szCs w:val="20"/>
        </w:rPr>
        <w:t xml:space="preserve">Annex D. </w:t>
      </w:r>
    </w:p>
    <w:p w14:paraId="069ACDF5" w14:textId="77777777" w:rsidR="004B32C4" w:rsidRPr="00406CA2" w:rsidRDefault="004B32C4" w:rsidP="009D6F79">
      <w:pPr>
        <w:jc w:val="both"/>
        <w:rPr>
          <w:sz w:val="20"/>
          <w:szCs w:val="20"/>
        </w:rPr>
      </w:pPr>
    </w:p>
    <w:p w14:paraId="7BDBECFE" w14:textId="612A666A" w:rsidR="004B32C4" w:rsidRDefault="00B01CB8" w:rsidP="009D6F79">
      <w:pPr>
        <w:jc w:val="both"/>
        <w:rPr>
          <w:sz w:val="20"/>
          <w:szCs w:val="20"/>
        </w:rPr>
      </w:pPr>
      <w:r>
        <w:rPr>
          <w:sz w:val="20"/>
          <w:szCs w:val="20"/>
        </w:rPr>
        <w:t xml:space="preserve">The </w:t>
      </w:r>
      <w:r w:rsidR="004B32C4" w:rsidRPr="00406CA2">
        <w:rPr>
          <w:sz w:val="20"/>
          <w:szCs w:val="20"/>
        </w:rPr>
        <w:t xml:space="preserve">budget will be provided </w:t>
      </w:r>
      <w:r>
        <w:rPr>
          <w:sz w:val="20"/>
          <w:szCs w:val="20"/>
        </w:rPr>
        <w:t xml:space="preserve">in two tranches </w:t>
      </w:r>
      <w:r w:rsidR="004B32C4" w:rsidRPr="00406CA2">
        <w:rPr>
          <w:sz w:val="20"/>
          <w:szCs w:val="20"/>
        </w:rPr>
        <w:t>with the second tranche being released upon demonstration by the project (by the Coordinating Agency on behalf of the project and through the Resident Coordinator’s Office or PBF Secretariat) that the first tranche has been expensed or committed to at least 75% between the recipients and upon completion of any regular PBF reports due in the period elapsed. Additional tranches or conditions may be added depending on the project context, implementation capacity, and level of risk.</w:t>
      </w:r>
    </w:p>
    <w:p w14:paraId="1C4867D5" w14:textId="20C40CDB" w:rsidR="008F4653" w:rsidRDefault="008F4653" w:rsidP="009D6F79">
      <w:pPr>
        <w:jc w:val="both"/>
        <w:rPr>
          <w:sz w:val="20"/>
          <w:szCs w:val="20"/>
        </w:rPr>
      </w:pPr>
    </w:p>
    <w:p w14:paraId="1C2DE30F" w14:textId="44085609" w:rsidR="008F4653" w:rsidRPr="00406CA2" w:rsidRDefault="008F4653" w:rsidP="009D6F79">
      <w:pPr>
        <w:jc w:val="both"/>
        <w:rPr>
          <w:sz w:val="20"/>
          <w:szCs w:val="20"/>
        </w:rPr>
      </w:pPr>
    </w:p>
    <w:p w14:paraId="3F1FC6EE" w14:textId="77777777" w:rsidR="00AE3EFB" w:rsidRPr="00B3288B" w:rsidRDefault="00AE3EFB" w:rsidP="00C709F5">
      <w:pPr>
        <w:rPr>
          <w:bCs/>
          <w:sz w:val="20"/>
          <w:szCs w:val="20"/>
        </w:rPr>
      </w:pPr>
    </w:p>
    <w:p w14:paraId="584EC90D" w14:textId="77777777" w:rsidR="00CD2D34" w:rsidRPr="00B3288B" w:rsidRDefault="005A7497" w:rsidP="00A02C7A">
      <w:pPr>
        <w:rPr>
          <w:sz w:val="20"/>
          <w:szCs w:val="20"/>
        </w:rPr>
      </w:pPr>
      <w:r w:rsidRPr="00B3288B">
        <w:rPr>
          <w:b/>
          <w:spacing w:val="-3"/>
          <w:sz w:val="20"/>
          <w:szCs w:val="20"/>
          <w:u w:val="single"/>
        </w:rPr>
        <w:br w:type="page"/>
      </w:r>
      <w:bookmarkStart w:id="12" w:name="_Hlk512345500"/>
      <w:r w:rsidR="00226E48" w:rsidRPr="00B3288B">
        <w:rPr>
          <w:b/>
          <w:spacing w:val="-3"/>
          <w:sz w:val="20"/>
          <w:szCs w:val="20"/>
          <w:u w:val="single"/>
        </w:rPr>
        <w:lastRenderedPageBreak/>
        <w:t>Annex A</w:t>
      </w:r>
      <w:r w:rsidR="00CD2D34" w:rsidRPr="00B3288B">
        <w:rPr>
          <w:b/>
          <w:spacing w:val="-3"/>
          <w:sz w:val="20"/>
          <w:szCs w:val="20"/>
          <w:u w:val="single"/>
        </w:rPr>
        <w:t>.1</w:t>
      </w:r>
      <w:r w:rsidR="006629A5" w:rsidRPr="00B3288B">
        <w:rPr>
          <w:b/>
          <w:sz w:val="20"/>
          <w:szCs w:val="20"/>
        </w:rPr>
        <w:t>:</w:t>
      </w:r>
      <w:r w:rsidR="00226E48" w:rsidRPr="00B3288B">
        <w:rPr>
          <w:b/>
          <w:sz w:val="20"/>
          <w:szCs w:val="20"/>
        </w:rPr>
        <w:t xml:space="preserve"> </w:t>
      </w:r>
      <w:r w:rsidR="00A02C7A" w:rsidRPr="00B3288B">
        <w:rPr>
          <w:b/>
          <w:sz w:val="20"/>
          <w:szCs w:val="20"/>
        </w:rPr>
        <w:t>Project Administrative arrangements</w:t>
      </w:r>
      <w:r w:rsidR="00CD2D34" w:rsidRPr="00B3288B">
        <w:rPr>
          <w:sz w:val="20"/>
          <w:szCs w:val="20"/>
        </w:rPr>
        <w:t xml:space="preserve"> </w:t>
      </w:r>
      <w:r w:rsidR="00CD2D34" w:rsidRPr="00B3288B">
        <w:rPr>
          <w:b/>
          <w:bCs/>
          <w:sz w:val="20"/>
          <w:szCs w:val="20"/>
        </w:rPr>
        <w:t xml:space="preserve">for </w:t>
      </w:r>
      <w:r w:rsidR="004D5B3D" w:rsidRPr="00B3288B">
        <w:rPr>
          <w:b/>
          <w:bCs/>
          <w:sz w:val="20"/>
          <w:szCs w:val="20"/>
        </w:rPr>
        <w:t>UN Recipient Organizations</w:t>
      </w:r>
      <w:r w:rsidR="00CD2D34" w:rsidRPr="00B3288B">
        <w:rPr>
          <w:sz w:val="20"/>
          <w:szCs w:val="20"/>
        </w:rPr>
        <w:t xml:space="preserve"> </w:t>
      </w:r>
    </w:p>
    <w:p w14:paraId="6183D36F" w14:textId="77777777" w:rsidR="004D5B3D" w:rsidRPr="00B3288B" w:rsidRDefault="004D5B3D" w:rsidP="00A02C7A">
      <w:pPr>
        <w:rPr>
          <w:sz w:val="20"/>
          <w:szCs w:val="20"/>
        </w:rPr>
      </w:pPr>
    </w:p>
    <w:p w14:paraId="19532FC1" w14:textId="77777777" w:rsidR="00A02C7A" w:rsidRPr="00B3288B" w:rsidRDefault="00A02C7A" w:rsidP="00A02C7A">
      <w:pPr>
        <w:rPr>
          <w:i/>
          <w:iCs/>
          <w:sz w:val="20"/>
          <w:szCs w:val="20"/>
        </w:rPr>
      </w:pPr>
      <w:r w:rsidRPr="00B3288B">
        <w:rPr>
          <w:i/>
          <w:iCs/>
          <w:sz w:val="20"/>
          <w:szCs w:val="20"/>
        </w:rPr>
        <w:t>(This section uses standard wording – please do not remove)</w:t>
      </w:r>
    </w:p>
    <w:p w14:paraId="275BBE34" w14:textId="77777777" w:rsidR="00A02C7A" w:rsidRPr="00B3288B" w:rsidRDefault="00A02C7A" w:rsidP="00A02C7A">
      <w:pPr>
        <w:jc w:val="both"/>
        <w:rPr>
          <w:sz w:val="20"/>
          <w:szCs w:val="20"/>
        </w:rPr>
      </w:pPr>
    </w:p>
    <w:p w14:paraId="059CA87C" w14:textId="77777777" w:rsidR="00A02C7A" w:rsidRPr="00B3288B" w:rsidRDefault="00A02C7A" w:rsidP="00A02C7A">
      <w:pPr>
        <w:jc w:val="both"/>
        <w:rPr>
          <w:sz w:val="20"/>
          <w:szCs w:val="20"/>
        </w:rPr>
      </w:pPr>
      <w:r w:rsidRPr="00B3288B">
        <w:rPr>
          <w:sz w:val="20"/>
          <w:szCs w:val="20"/>
        </w:rPr>
        <w:t xml:space="preserve">The UNDP MPTF Office serves as the Administrative Agent (AA) of the PBF and is responsible for the receipt of donor contributions, the transfer of funds to Recipient UN Organizations, the consolidation of narrative and financial reports and the submission of these to the PBSO and the PBF donors. As the Administrative Agent of the PBF, MPTF Office transfers funds to RUNOS on the basis of the </w:t>
      </w:r>
      <w:hyperlink r:id="rId13" w:history="1">
        <w:r w:rsidRPr="00B3288B">
          <w:rPr>
            <w:rStyle w:val="Hyperlink"/>
            <w:color w:val="auto"/>
            <w:sz w:val="20"/>
            <w:szCs w:val="20"/>
          </w:rPr>
          <w:t>signed Memorandum of Understanding</w:t>
        </w:r>
      </w:hyperlink>
      <w:r w:rsidRPr="00B3288B">
        <w:rPr>
          <w:sz w:val="20"/>
          <w:szCs w:val="20"/>
        </w:rPr>
        <w:t xml:space="preserve"> between each RUNO and the MPTF Office.</w:t>
      </w:r>
    </w:p>
    <w:p w14:paraId="65F85D7C" w14:textId="77777777" w:rsidR="00A02C7A" w:rsidRPr="00B3288B" w:rsidRDefault="00A02C7A" w:rsidP="00A02C7A">
      <w:pPr>
        <w:autoSpaceDE w:val="0"/>
        <w:autoSpaceDN w:val="0"/>
        <w:adjustRightInd w:val="0"/>
        <w:rPr>
          <w:rFonts w:ascii="TimesNewRomanPS-BoldMT" w:hAnsi="TimesNewRomanPS-BoldMT" w:cs="TimesNewRomanPS-BoldMT"/>
          <w:b/>
          <w:bCs/>
          <w:color w:val="000000"/>
          <w:sz w:val="20"/>
          <w:szCs w:val="20"/>
        </w:rPr>
      </w:pPr>
    </w:p>
    <w:p w14:paraId="04273FFB" w14:textId="77777777" w:rsidR="00A02C7A" w:rsidRPr="00B3288B" w:rsidRDefault="00A02C7A" w:rsidP="00A02C7A">
      <w:pPr>
        <w:tabs>
          <w:tab w:val="left" w:pos="-720"/>
          <w:tab w:val="left" w:pos="4500"/>
        </w:tabs>
        <w:suppressAutoHyphens/>
        <w:jc w:val="both"/>
        <w:rPr>
          <w:b/>
          <w:spacing w:val="-3"/>
          <w:sz w:val="20"/>
          <w:szCs w:val="20"/>
        </w:rPr>
      </w:pPr>
      <w:r w:rsidRPr="00B3288B">
        <w:rPr>
          <w:b/>
          <w:spacing w:val="-3"/>
          <w:sz w:val="20"/>
          <w:szCs w:val="20"/>
        </w:rPr>
        <w:t>AA Functions</w:t>
      </w:r>
    </w:p>
    <w:p w14:paraId="70CE432B" w14:textId="77777777" w:rsidR="00A02C7A" w:rsidRPr="00B3288B" w:rsidRDefault="00A02C7A" w:rsidP="00A02C7A">
      <w:pPr>
        <w:tabs>
          <w:tab w:val="left" w:pos="-720"/>
          <w:tab w:val="left" w:pos="4500"/>
        </w:tabs>
        <w:suppressAutoHyphens/>
        <w:ind w:left="720"/>
        <w:jc w:val="both"/>
        <w:rPr>
          <w:spacing w:val="-3"/>
          <w:sz w:val="20"/>
          <w:szCs w:val="20"/>
        </w:rPr>
      </w:pPr>
    </w:p>
    <w:p w14:paraId="33F3B14C" w14:textId="77777777" w:rsidR="00A02C7A" w:rsidRPr="00B3288B" w:rsidRDefault="00A02C7A" w:rsidP="00A02C7A">
      <w:pPr>
        <w:jc w:val="both"/>
        <w:rPr>
          <w:sz w:val="20"/>
          <w:szCs w:val="20"/>
        </w:rPr>
      </w:pPr>
      <w:r w:rsidRPr="00B3288B">
        <w:rPr>
          <w:sz w:val="20"/>
          <w:szCs w:val="20"/>
        </w:rPr>
        <w:t>On behalf of the Recipient Organizations, and in accordance with the UNDG-approved “Protocol on the Administrative Agent for Multi Donor Trust Funds and Joint Programmes, and One UN funds” (2008), the MPTF Office as the AA of the PBF will:</w:t>
      </w:r>
    </w:p>
    <w:p w14:paraId="26E58102" w14:textId="77777777" w:rsidR="00A02C7A" w:rsidRPr="00B3288B" w:rsidRDefault="00A02C7A" w:rsidP="00A02C7A">
      <w:pPr>
        <w:jc w:val="both"/>
        <w:rPr>
          <w:rFonts w:cs="Times"/>
          <w:sz w:val="20"/>
          <w:szCs w:val="20"/>
        </w:rPr>
      </w:pPr>
    </w:p>
    <w:p w14:paraId="4D92FFBE" w14:textId="77777777" w:rsidR="00A02C7A" w:rsidRPr="00B3288B" w:rsidRDefault="00A02C7A" w:rsidP="00086541">
      <w:pPr>
        <w:numPr>
          <w:ilvl w:val="0"/>
          <w:numId w:val="1"/>
        </w:numPr>
        <w:autoSpaceDE w:val="0"/>
        <w:autoSpaceDN w:val="0"/>
        <w:adjustRightInd w:val="0"/>
        <w:spacing w:after="120"/>
        <w:jc w:val="both"/>
        <w:rPr>
          <w:rFonts w:cs="Times"/>
          <w:sz w:val="20"/>
          <w:szCs w:val="20"/>
        </w:rPr>
      </w:pPr>
      <w:r w:rsidRPr="00B3288B">
        <w:rPr>
          <w:sz w:val="20"/>
          <w:szCs w:val="20"/>
        </w:rPr>
        <w:t>Disburse funds to each of the RUNO in accordance with instructions from the PBSO. The AA will normally make each disbursement within three (3) to five (5) business days after having received instructions from the PBSO along with the relevant Submission form and Project document signed by all participants concerned;</w:t>
      </w:r>
    </w:p>
    <w:p w14:paraId="1B6A09F2" w14:textId="77777777" w:rsidR="00A02C7A" w:rsidRPr="00B3288B" w:rsidRDefault="00A02C7A" w:rsidP="00086541">
      <w:pPr>
        <w:numPr>
          <w:ilvl w:val="0"/>
          <w:numId w:val="1"/>
        </w:numPr>
        <w:autoSpaceDE w:val="0"/>
        <w:autoSpaceDN w:val="0"/>
        <w:adjustRightInd w:val="0"/>
        <w:spacing w:after="120"/>
        <w:jc w:val="both"/>
        <w:rPr>
          <w:sz w:val="20"/>
          <w:szCs w:val="20"/>
        </w:rPr>
      </w:pPr>
      <w:r w:rsidRPr="00B3288B">
        <w:rPr>
          <w:sz w:val="20"/>
          <w:szCs w:val="20"/>
        </w:rPr>
        <w:t xml:space="preserve">Consolidate </w:t>
      </w:r>
      <w:r w:rsidR="00130586" w:rsidRPr="00B3288B">
        <w:rPr>
          <w:sz w:val="20"/>
          <w:szCs w:val="20"/>
        </w:rPr>
        <w:t xml:space="preserve">the </w:t>
      </w:r>
      <w:r w:rsidRPr="00B3288B">
        <w:rPr>
          <w:sz w:val="20"/>
          <w:szCs w:val="20"/>
        </w:rPr>
        <w:t xml:space="preserve"> financial statements (Annual and Final), based on submissions provided to the AA by RUNOS and provide the PBF </w:t>
      </w:r>
      <w:r w:rsidR="00130586" w:rsidRPr="00B3288B">
        <w:rPr>
          <w:sz w:val="20"/>
          <w:szCs w:val="20"/>
        </w:rPr>
        <w:t xml:space="preserve">annual </w:t>
      </w:r>
      <w:r w:rsidRPr="00B3288B">
        <w:rPr>
          <w:sz w:val="20"/>
          <w:szCs w:val="20"/>
        </w:rPr>
        <w:t>consolidated progress reports to the donors and the PBSO;</w:t>
      </w:r>
    </w:p>
    <w:p w14:paraId="4E0C4E4C" w14:textId="77777777" w:rsidR="00A02C7A" w:rsidRPr="00B3288B" w:rsidRDefault="00A02C7A" w:rsidP="00086541">
      <w:pPr>
        <w:numPr>
          <w:ilvl w:val="0"/>
          <w:numId w:val="1"/>
        </w:numPr>
        <w:autoSpaceDE w:val="0"/>
        <w:autoSpaceDN w:val="0"/>
        <w:adjustRightInd w:val="0"/>
        <w:spacing w:after="120"/>
        <w:jc w:val="both"/>
        <w:rPr>
          <w:sz w:val="20"/>
          <w:szCs w:val="20"/>
        </w:rPr>
      </w:pPr>
      <w:r w:rsidRPr="00B3288B">
        <w:rPr>
          <w:sz w:val="20"/>
          <w:szCs w:val="20"/>
        </w:rPr>
        <w:t xml:space="preserve">Proceed with the operational and financial closure of the project in the MPTF Office system once the completion is </w:t>
      </w:r>
      <w:r w:rsidR="00130586" w:rsidRPr="00B3288B">
        <w:rPr>
          <w:sz w:val="20"/>
          <w:szCs w:val="20"/>
        </w:rPr>
        <w:t xml:space="preserve">completed </w:t>
      </w:r>
      <w:r w:rsidRPr="00B3288B">
        <w:rPr>
          <w:sz w:val="20"/>
          <w:szCs w:val="20"/>
        </w:rPr>
        <w:t>by the RUNO</w:t>
      </w:r>
      <w:r w:rsidR="00130586" w:rsidRPr="00B3288B">
        <w:rPr>
          <w:sz w:val="20"/>
          <w:szCs w:val="20"/>
        </w:rPr>
        <w:t xml:space="preserve">. A project will be considered as operationally closed upon submission of a joint </w:t>
      </w:r>
      <w:r w:rsidRPr="00B3288B">
        <w:rPr>
          <w:sz w:val="20"/>
          <w:szCs w:val="20"/>
        </w:rPr>
        <w:t>final narrative report</w:t>
      </w:r>
      <w:r w:rsidR="00130586" w:rsidRPr="00B3288B">
        <w:rPr>
          <w:sz w:val="20"/>
          <w:szCs w:val="20"/>
        </w:rPr>
        <w:t>. In order for the MPTF Office to financially closed a project, each RUNO must refund unspent balance of over 250 USD</w:t>
      </w:r>
      <w:r w:rsidRPr="00B3288B">
        <w:rPr>
          <w:sz w:val="20"/>
          <w:szCs w:val="20"/>
        </w:rPr>
        <w:t xml:space="preserve">, </w:t>
      </w:r>
      <w:r w:rsidR="00130586" w:rsidRPr="00B3288B">
        <w:rPr>
          <w:sz w:val="20"/>
          <w:szCs w:val="20"/>
        </w:rPr>
        <w:t>indirect cost (GMS) should not exceed 7% and submission of a certified final financial statement by the recipient organizations’ headquarters</w:t>
      </w:r>
      <w:r w:rsidRPr="00B3288B">
        <w:rPr>
          <w:sz w:val="20"/>
          <w:szCs w:val="20"/>
        </w:rPr>
        <w:t>);</w:t>
      </w:r>
    </w:p>
    <w:p w14:paraId="49249B17" w14:textId="77777777" w:rsidR="00A02C7A" w:rsidRPr="00B3288B" w:rsidRDefault="00A02C7A" w:rsidP="00086541">
      <w:pPr>
        <w:numPr>
          <w:ilvl w:val="0"/>
          <w:numId w:val="1"/>
        </w:numPr>
        <w:autoSpaceDE w:val="0"/>
        <w:autoSpaceDN w:val="0"/>
        <w:adjustRightInd w:val="0"/>
        <w:spacing w:after="120"/>
        <w:jc w:val="both"/>
        <w:rPr>
          <w:sz w:val="20"/>
          <w:szCs w:val="20"/>
        </w:rPr>
      </w:pPr>
      <w:r w:rsidRPr="00B3288B">
        <w:rPr>
          <w:sz w:val="20"/>
          <w:szCs w:val="20"/>
        </w:rPr>
        <w:t xml:space="preserve">Disburse funds to any RUNO for any costs extension that the PBSO may decide in accordance with the PBF rules &amp; regulations.  </w:t>
      </w:r>
    </w:p>
    <w:p w14:paraId="1C5EA743" w14:textId="77777777" w:rsidR="00A02C7A" w:rsidRPr="00B3288B" w:rsidRDefault="00A02C7A" w:rsidP="00A02C7A">
      <w:pPr>
        <w:jc w:val="both"/>
        <w:rPr>
          <w:b/>
          <w:sz w:val="20"/>
          <w:szCs w:val="20"/>
        </w:rPr>
      </w:pPr>
    </w:p>
    <w:p w14:paraId="76436A03" w14:textId="77777777" w:rsidR="00A02C7A" w:rsidRPr="00B3288B" w:rsidRDefault="00A02C7A" w:rsidP="00A02C7A">
      <w:pPr>
        <w:jc w:val="both"/>
        <w:rPr>
          <w:b/>
          <w:sz w:val="20"/>
          <w:szCs w:val="20"/>
        </w:rPr>
      </w:pPr>
      <w:r w:rsidRPr="00B3288B">
        <w:rPr>
          <w:b/>
          <w:sz w:val="20"/>
          <w:szCs w:val="20"/>
        </w:rPr>
        <w:t>Accountability, transparency and reporting of the Recipient United Nations Organizations</w:t>
      </w:r>
    </w:p>
    <w:p w14:paraId="1346E988" w14:textId="77777777" w:rsidR="00A02C7A" w:rsidRPr="00B3288B" w:rsidRDefault="00A02C7A" w:rsidP="00A02C7A">
      <w:pPr>
        <w:jc w:val="both"/>
        <w:rPr>
          <w:b/>
          <w:sz w:val="20"/>
          <w:szCs w:val="20"/>
        </w:rPr>
      </w:pPr>
    </w:p>
    <w:p w14:paraId="2279C460" w14:textId="77777777" w:rsidR="00A02C7A" w:rsidRPr="00B3288B" w:rsidRDefault="00A02C7A" w:rsidP="00A02C7A">
      <w:pPr>
        <w:widowControl w:val="0"/>
        <w:autoSpaceDE w:val="0"/>
        <w:autoSpaceDN w:val="0"/>
        <w:adjustRightInd w:val="0"/>
        <w:jc w:val="both"/>
        <w:rPr>
          <w:sz w:val="20"/>
          <w:szCs w:val="20"/>
        </w:rPr>
      </w:pPr>
      <w:r w:rsidRPr="00B3288B">
        <w:rPr>
          <w:sz w:val="20"/>
          <w:szCs w:val="20"/>
        </w:rPr>
        <w:t>Recipient United Nations Organizations will assume full programmatic and financial accountability for the funds disbursed to them by the Administrative Agent. Such funds will be administered by each RUNO in accordance with its own regulations, rules, directives and procedures.</w:t>
      </w:r>
    </w:p>
    <w:p w14:paraId="346F52AB" w14:textId="77777777" w:rsidR="00A02C7A" w:rsidRPr="00B3288B" w:rsidRDefault="00A02C7A" w:rsidP="00A02C7A">
      <w:pPr>
        <w:widowControl w:val="0"/>
        <w:autoSpaceDE w:val="0"/>
        <w:autoSpaceDN w:val="0"/>
        <w:adjustRightInd w:val="0"/>
        <w:jc w:val="both"/>
        <w:rPr>
          <w:sz w:val="20"/>
          <w:szCs w:val="20"/>
        </w:rPr>
      </w:pPr>
    </w:p>
    <w:p w14:paraId="2DC34203" w14:textId="77777777" w:rsidR="00A02C7A" w:rsidRPr="00B3288B" w:rsidRDefault="00A02C7A" w:rsidP="00A02C7A">
      <w:pPr>
        <w:widowControl w:val="0"/>
        <w:autoSpaceDE w:val="0"/>
        <w:autoSpaceDN w:val="0"/>
        <w:adjustRightInd w:val="0"/>
        <w:jc w:val="both"/>
        <w:rPr>
          <w:sz w:val="20"/>
          <w:szCs w:val="20"/>
        </w:rPr>
      </w:pPr>
      <w:r w:rsidRPr="00B3288B">
        <w:rPr>
          <w:sz w:val="20"/>
          <w:szCs w:val="20"/>
        </w:rPr>
        <w:t>Each RUNO shall establish a separate ledger account for the receipt and administration of the funds disbursed to it by the Administrative Agent from the PBF account. This separate ledger account shall be administered by each RUNO in accordance with its own regulations, rules, directives and procedures, including those relating to interest. The separate ledger account shall be subject exclusively to the internal and external auditing procedures laid down in the financial regulations, rules, directives and procedures applicable to the RUNO.</w:t>
      </w:r>
    </w:p>
    <w:p w14:paraId="36C84967" w14:textId="77777777" w:rsidR="00A02C7A" w:rsidRPr="00B3288B" w:rsidRDefault="00A02C7A" w:rsidP="00A02C7A">
      <w:pPr>
        <w:jc w:val="both"/>
        <w:rPr>
          <w:sz w:val="20"/>
          <w:szCs w:val="20"/>
        </w:rPr>
      </w:pPr>
    </w:p>
    <w:p w14:paraId="3CB4C5DE" w14:textId="77777777" w:rsidR="00A02C7A" w:rsidRPr="00B3288B" w:rsidRDefault="00A02C7A" w:rsidP="00A02C7A">
      <w:pPr>
        <w:widowControl w:val="0"/>
        <w:autoSpaceDE w:val="0"/>
        <w:autoSpaceDN w:val="0"/>
        <w:adjustRightInd w:val="0"/>
        <w:jc w:val="both"/>
        <w:rPr>
          <w:sz w:val="20"/>
          <w:szCs w:val="20"/>
        </w:rPr>
      </w:pPr>
      <w:r w:rsidRPr="00B3288B">
        <w:rPr>
          <w:sz w:val="20"/>
          <w:szCs w:val="20"/>
        </w:rPr>
        <w:t>Each RUNO will provide the Administrative Agent and the PBSO (for narrative reports only) with:</w:t>
      </w:r>
    </w:p>
    <w:p w14:paraId="7E179A21" w14:textId="77777777" w:rsidR="00F42430" w:rsidRPr="00B3288B" w:rsidRDefault="00F42430" w:rsidP="00A02C7A">
      <w:pPr>
        <w:widowControl w:val="0"/>
        <w:autoSpaceDE w:val="0"/>
        <w:autoSpaceDN w:val="0"/>
        <w:adjustRightInd w:val="0"/>
        <w:jc w:val="both"/>
        <w:rPr>
          <w:sz w:val="20"/>
          <w:szCs w:val="20"/>
        </w:rPr>
      </w:pPr>
    </w:p>
    <w:tbl>
      <w:tblPr>
        <w:tblStyle w:val="TableGrid"/>
        <w:tblW w:w="9214" w:type="dxa"/>
        <w:tblInd w:w="-147" w:type="dxa"/>
        <w:tblLook w:val="04A0" w:firstRow="1" w:lastRow="0" w:firstColumn="1" w:lastColumn="0" w:noHBand="0" w:noVBand="1"/>
      </w:tblPr>
      <w:tblGrid>
        <w:gridCol w:w="2552"/>
        <w:gridCol w:w="2693"/>
        <w:gridCol w:w="3969"/>
      </w:tblGrid>
      <w:tr w:rsidR="00F42430" w:rsidRPr="00B3288B" w14:paraId="0C9C847B" w14:textId="77777777" w:rsidTr="00EC2B48">
        <w:tc>
          <w:tcPr>
            <w:tcW w:w="2552" w:type="dxa"/>
            <w:shd w:val="clear" w:color="auto" w:fill="B4C6E7" w:themeFill="accent1" w:themeFillTint="66"/>
          </w:tcPr>
          <w:p w14:paraId="6A80E4F0" w14:textId="77777777" w:rsidR="00F42430" w:rsidRPr="00B3288B" w:rsidRDefault="00F42430" w:rsidP="004470EF">
            <w:pPr>
              <w:pStyle w:val="ListParagraph"/>
              <w:spacing w:after="120"/>
              <w:ind w:left="0"/>
              <w:jc w:val="both"/>
              <w:rPr>
                <w:rFonts w:ascii="Times New Roman" w:hAnsi="Times New Roman"/>
                <w:sz w:val="20"/>
                <w:szCs w:val="20"/>
              </w:rPr>
            </w:pPr>
            <w:r w:rsidRPr="00B3288B">
              <w:rPr>
                <w:rFonts w:ascii="Times New Roman" w:hAnsi="Times New Roman"/>
                <w:sz w:val="20"/>
                <w:szCs w:val="20"/>
              </w:rPr>
              <w:t>Type of report</w:t>
            </w:r>
          </w:p>
        </w:tc>
        <w:tc>
          <w:tcPr>
            <w:tcW w:w="2693" w:type="dxa"/>
            <w:shd w:val="clear" w:color="auto" w:fill="B4C6E7" w:themeFill="accent1" w:themeFillTint="66"/>
          </w:tcPr>
          <w:p w14:paraId="6DDBBC40" w14:textId="77777777" w:rsidR="00F42430" w:rsidRPr="00B3288B" w:rsidRDefault="00F42430" w:rsidP="004470EF">
            <w:pPr>
              <w:pStyle w:val="ListParagraph"/>
              <w:spacing w:after="120"/>
              <w:ind w:left="0"/>
              <w:jc w:val="both"/>
              <w:rPr>
                <w:rFonts w:ascii="Times New Roman" w:hAnsi="Times New Roman"/>
                <w:sz w:val="20"/>
                <w:szCs w:val="20"/>
              </w:rPr>
            </w:pPr>
            <w:r w:rsidRPr="00B3288B">
              <w:rPr>
                <w:rFonts w:ascii="Times New Roman" w:hAnsi="Times New Roman"/>
                <w:sz w:val="20"/>
                <w:szCs w:val="20"/>
              </w:rPr>
              <w:t>Due when</w:t>
            </w:r>
          </w:p>
        </w:tc>
        <w:tc>
          <w:tcPr>
            <w:tcW w:w="3969" w:type="dxa"/>
            <w:shd w:val="clear" w:color="auto" w:fill="B4C6E7" w:themeFill="accent1" w:themeFillTint="66"/>
          </w:tcPr>
          <w:p w14:paraId="21D1E720" w14:textId="77777777" w:rsidR="00F42430" w:rsidRPr="00B3288B" w:rsidRDefault="00F42430" w:rsidP="004470EF">
            <w:pPr>
              <w:pStyle w:val="ListParagraph"/>
              <w:spacing w:after="120"/>
              <w:ind w:left="0"/>
              <w:jc w:val="both"/>
              <w:rPr>
                <w:rFonts w:ascii="Times New Roman" w:hAnsi="Times New Roman"/>
                <w:sz w:val="20"/>
                <w:szCs w:val="20"/>
              </w:rPr>
            </w:pPr>
            <w:r w:rsidRPr="00B3288B">
              <w:rPr>
                <w:rFonts w:ascii="Times New Roman" w:hAnsi="Times New Roman"/>
                <w:sz w:val="20"/>
                <w:szCs w:val="20"/>
              </w:rPr>
              <w:t>Submitted by</w:t>
            </w:r>
          </w:p>
        </w:tc>
      </w:tr>
      <w:tr w:rsidR="00F42430" w:rsidRPr="00B3288B" w14:paraId="382265AF" w14:textId="77777777" w:rsidTr="004470EF">
        <w:tc>
          <w:tcPr>
            <w:tcW w:w="2552" w:type="dxa"/>
          </w:tcPr>
          <w:p w14:paraId="6B930B98" w14:textId="77777777" w:rsidR="00F42430" w:rsidRPr="00B3288B" w:rsidRDefault="000F510B" w:rsidP="004470EF">
            <w:pPr>
              <w:pStyle w:val="ListParagraph"/>
              <w:spacing w:after="120"/>
              <w:ind w:left="0"/>
              <w:rPr>
                <w:rFonts w:ascii="Times New Roman" w:hAnsi="Times New Roman"/>
                <w:sz w:val="20"/>
                <w:szCs w:val="20"/>
              </w:rPr>
            </w:pPr>
            <w:r w:rsidRPr="00B3288B">
              <w:rPr>
                <w:rFonts w:ascii="Times New Roman" w:hAnsi="Times New Roman"/>
                <w:sz w:val="20"/>
                <w:szCs w:val="20"/>
              </w:rPr>
              <w:t>Semi</w:t>
            </w:r>
            <w:r w:rsidR="00F42430" w:rsidRPr="00B3288B">
              <w:rPr>
                <w:rFonts w:ascii="Times New Roman" w:hAnsi="Times New Roman"/>
                <w:sz w:val="20"/>
                <w:szCs w:val="20"/>
              </w:rPr>
              <w:t>-annual project progress report</w:t>
            </w:r>
          </w:p>
        </w:tc>
        <w:tc>
          <w:tcPr>
            <w:tcW w:w="2693" w:type="dxa"/>
          </w:tcPr>
          <w:p w14:paraId="0330A6CE" w14:textId="77777777" w:rsidR="00F42430" w:rsidRPr="00B3288B" w:rsidRDefault="00F42430" w:rsidP="004470EF">
            <w:pPr>
              <w:pStyle w:val="ListParagraph"/>
              <w:spacing w:after="120"/>
              <w:ind w:left="0"/>
              <w:jc w:val="both"/>
              <w:rPr>
                <w:rFonts w:ascii="Times New Roman" w:hAnsi="Times New Roman"/>
                <w:sz w:val="20"/>
                <w:szCs w:val="20"/>
              </w:rPr>
            </w:pPr>
            <w:r w:rsidRPr="00B3288B">
              <w:rPr>
                <w:rFonts w:ascii="Times New Roman" w:hAnsi="Times New Roman"/>
                <w:sz w:val="20"/>
                <w:szCs w:val="20"/>
              </w:rPr>
              <w:t>15 June</w:t>
            </w:r>
          </w:p>
        </w:tc>
        <w:tc>
          <w:tcPr>
            <w:tcW w:w="3969" w:type="dxa"/>
          </w:tcPr>
          <w:p w14:paraId="7C7BE58E" w14:textId="77777777" w:rsidR="00F42430" w:rsidRPr="00B3288B" w:rsidRDefault="00F42430" w:rsidP="004470EF">
            <w:pPr>
              <w:pStyle w:val="ListParagraph"/>
              <w:spacing w:after="120"/>
              <w:ind w:left="0"/>
              <w:jc w:val="both"/>
              <w:rPr>
                <w:rFonts w:ascii="Times New Roman" w:hAnsi="Times New Roman"/>
                <w:sz w:val="20"/>
                <w:szCs w:val="20"/>
              </w:rPr>
            </w:pPr>
            <w:r w:rsidRPr="00B3288B">
              <w:rPr>
                <w:rFonts w:ascii="Times New Roman" w:hAnsi="Times New Roman"/>
                <w:sz w:val="20"/>
                <w:szCs w:val="20"/>
              </w:rPr>
              <w:t>Convening Agency on behalf of all implementing organizations and in consultation with/ quality assurance by PBF Secretariats, where they exist</w:t>
            </w:r>
          </w:p>
        </w:tc>
      </w:tr>
      <w:tr w:rsidR="000F510B" w:rsidRPr="00B3288B" w14:paraId="1EEC28F9" w14:textId="77777777" w:rsidTr="004470EF">
        <w:tc>
          <w:tcPr>
            <w:tcW w:w="2552" w:type="dxa"/>
          </w:tcPr>
          <w:p w14:paraId="1AA3C71D" w14:textId="77777777" w:rsidR="000F510B" w:rsidRPr="00B3288B" w:rsidDel="000F510B" w:rsidRDefault="000F510B" w:rsidP="004470EF">
            <w:pPr>
              <w:pStyle w:val="ListParagraph"/>
              <w:spacing w:after="120"/>
              <w:ind w:left="0"/>
              <w:rPr>
                <w:rFonts w:ascii="Times New Roman" w:hAnsi="Times New Roman"/>
                <w:sz w:val="20"/>
                <w:szCs w:val="20"/>
              </w:rPr>
            </w:pPr>
            <w:r w:rsidRPr="00B3288B">
              <w:rPr>
                <w:rFonts w:ascii="Times New Roman" w:hAnsi="Times New Roman"/>
                <w:sz w:val="20"/>
                <w:szCs w:val="20"/>
              </w:rPr>
              <w:t>Annual project progress report</w:t>
            </w:r>
          </w:p>
        </w:tc>
        <w:tc>
          <w:tcPr>
            <w:tcW w:w="2693" w:type="dxa"/>
          </w:tcPr>
          <w:p w14:paraId="181A6387" w14:textId="77777777" w:rsidR="000F510B" w:rsidRPr="00B3288B" w:rsidRDefault="000F510B" w:rsidP="004470EF">
            <w:pPr>
              <w:pStyle w:val="ListParagraph"/>
              <w:spacing w:after="120"/>
              <w:ind w:left="0"/>
              <w:jc w:val="both"/>
              <w:rPr>
                <w:rFonts w:ascii="Times New Roman" w:hAnsi="Times New Roman"/>
                <w:sz w:val="20"/>
                <w:szCs w:val="20"/>
              </w:rPr>
            </w:pPr>
            <w:r w:rsidRPr="00B3288B">
              <w:rPr>
                <w:rFonts w:ascii="Times New Roman" w:hAnsi="Times New Roman"/>
                <w:sz w:val="20"/>
                <w:szCs w:val="20"/>
              </w:rPr>
              <w:t>15 November</w:t>
            </w:r>
          </w:p>
        </w:tc>
        <w:tc>
          <w:tcPr>
            <w:tcW w:w="3969" w:type="dxa"/>
          </w:tcPr>
          <w:p w14:paraId="4768EA2A" w14:textId="77777777" w:rsidR="000F510B" w:rsidRPr="00B3288B" w:rsidRDefault="000F510B" w:rsidP="004470EF">
            <w:pPr>
              <w:pStyle w:val="ListParagraph"/>
              <w:spacing w:after="120"/>
              <w:ind w:left="0"/>
              <w:jc w:val="both"/>
              <w:rPr>
                <w:rFonts w:ascii="Times New Roman" w:hAnsi="Times New Roman"/>
                <w:sz w:val="20"/>
                <w:szCs w:val="20"/>
              </w:rPr>
            </w:pPr>
            <w:r w:rsidRPr="00B3288B">
              <w:rPr>
                <w:rFonts w:ascii="Times New Roman" w:hAnsi="Times New Roman"/>
                <w:sz w:val="20"/>
                <w:szCs w:val="20"/>
              </w:rPr>
              <w:t>Convening Agency on behalf of all implementing organizations and in consultation with/ quality assurance by PBF Secretariats, where they exist</w:t>
            </w:r>
          </w:p>
        </w:tc>
      </w:tr>
      <w:tr w:rsidR="00F42430" w:rsidRPr="00B3288B" w14:paraId="50305155" w14:textId="77777777" w:rsidTr="004470EF">
        <w:tc>
          <w:tcPr>
            <w:tcW w:w="2552" w:type="dxa"/>
          </w:tcPr>
          <w:p w14:paraId="64EC9885" w14:textId="77777777" w:rsidR="00F42430" w:rsidRPr="00B3288B" w:rsidRDefault="00F42430" w:rsidP="004470EF">
            <w:pPr>
              <w:pStyle w:val="ListParagraph"/>
              <w:spacing w:after="120"/>
              <w:ind w:left="0"/>
              <w:rPr>
                <w:rFonts w:ascii="Times New Roman" w:hAnsi="Times New Roman"/>
                <w:sz w:val="20"/>
                <w:szCs w:val="20"/>
              </w:rPr>
            </w:pPr>
            <w:r w:rsidRPr="00B3288B">
              <w:rPr>
                <w:rFonts w:ascii="Times New Roman" w:hAnsi="Times New Roman"/>
                <w:sz w:val="20"/>
                <w:szCs w:val="20"/>
              </w:rPr>
              <w:t>End of project report covering entire project duration</w:t>
            </w:r>
          </w:p>
        </w:tc>
        <w:tc>
          <w:tcPr>
            <w:tcW w:w="2693" w:type="dxa"/>
          </w:tcPr>
          <w:p w14:paraId="63A40BC4" w14:textId="77777777" w:rsidR="00F42430" w:rsidRPr="00B3288B" w:rsidRDefault="00F42430" w:rsidP="004470EF">
            <w:pPr>
              <w:pStyle w:val="ListParagraph"/>
              <w:spacing w:after="120"/>
              <w:ind w:left="0"/>
              <w:jc w:val="both"/>
              <w:rPr>
                <w:rFonts w:ascii="Times New Roman" w:hAnsi="Times New Roman"/>
                <w:sz w:val="20"/>
                <w:szCs w:val="20"/>
              </w:rPr>
            </w:pPr>
            <w:r w:rsidRPr="00B3288B">
              <w:rPr>
                <w:rFonts w:ascii="Times New Roman" w:hAnsi="Times New Roman"/>
                <w:sz w:val="20"/>
                <w:szCs w:val="20"/>
              </w:rPr>
              <w:t xml:space="preserve">Within three months from the operational project closure (it can be submitted instead of an </w:t>
            </w:r>
            <w:r w:rsidRPr="00B3288B">
              <w:rPr>
                <w:rFonts w:ascii="Times New Roman" w:hAnsi="Times New Roman"/>
                <w:sz w:val="20"/>
                <w:szCs w:val="20"/>
              </w:rPr>
              <w:lastRenderedPageBreak/>
              <w:t>annual report if timing coincides)</w:t>
            </w:r>
          </w:p>
        </w:tc>
        <w:tc>
          <w:tcPr>
            <w:tcW w:w="3969" w:type="dxa"/>
          </w:tcPr>
          <w:p w14:paraId="27645C29" w14:textId="77777777" w:rsidR="00F42430" w:rsidRPr="00B3288B" w:rsidRDefault="00F42430" w:rsidP="004470EF">
            <w:pPr>
              <w:pStyle w:val="ListParagraph"/>
              <w:spacing w:after="120"/>
              <w:ind w:left="0"/>
              <w:jc w:val="both"/>
              <w:rPr>
                <w:rFonts w:ascii="Times New Roman" w:hAnsi="Times New Roman"/>
                <w:sz w:val="20"/>
                <w:szCs w:val="20"/>
              </w:rPr>
            </w:pPr>
            <w:r w:rsidRPr="00B3288B">
              <w:rPr>
                <w:rFonts w:ascii="Times New Roman" w:hAnsi="Times New Roman"/>
                <w:sz w:val="20"/>
                <w:szCs w:val="20"/>
              </w:rPr>
              <w:lastRenderedPageBreak/>
              <w:t>Convening Agency on behalf of all implementing organizations and in consultation with/ quality assurance by PBF Secretariats, where they exist</w:t>
            </w:r>
          </w:p>
        </w:tc>
      </w:tr>
      <w:tr w:rsidR="00F42430" w:rsidRPr="00B3288B" w14:paraId="214FE418" w14:textId="77777777" w:rsidTr="004470EF">
        <w:tc>
          <w:tcPr>
            <w:tcW w:w="2552" w:type="dxa"/>
          </w:tcPr>
          <w:p w14:paraId="68AD0BCF" w14:textId="77777777" w:rsidR="00F42430" w:rsidRPr="00B3288B" w:rsidRDefault="00F42430" w:rsidP="004470EF">
            <w:pPr>
              <w:pStyle w:val="ListParagraph"/>
              <w:spacing w:after="120"/>
              <w:ind w:left="0"/>
              <w:rPr>
                <w:rFonts w:ascii="Times New Roman" w:hAnsi="Times New Roman"/>
                <w:sz w:val="20"/>
                <w:szCs w:val="20"/>
              </w:rPr>
            </w:pPr>
            <w:r w:rsidRPr="00B3288B">
              <w:rPr>
                <w:rFonts w:ascii="Times New Roman" w:hAnsi="Times New Roman"/>
                <w:sz w:val="20"/>
                <w:szCs w:val="20"/>
              </w:rPr>
              <w:t xml:space="preserve">Annual strategic peacebuilding and PBF progress report (for PRF allocations only), which may contain a request for additional PBF allocation if the context requires it </w:t>
            </w:r>
          </w:p>
        </w:tc>
        <w:tc>
          <w:tcPr>
            <w:tcW w:w="2693" w:type="dxa"/>
          </w:tcPr>
          <w:p w14:paraId="51AAED8C" w14:textId="77777777" w:rsidR="00F42430" w:rsidRPr="00B3288B" w:rsidRDefault="00F42430" w:rsidP="004470EF">
            <w:pPr>
              <w:pStyle w:val="ListParagraph"/>
              <w:spacing w:after="120"/>
              <w:ind w:left="0"/>
              <w:jc w:val="both"/>
              <w:rPr>
                <w:rFonts w:ascii="Times New Roman" w:hAnsi="Times New Roman"/>
                <w:sz w:val="20"/>
                <w:szCs w:val="20"/>
              </w:rPr>
            </w:pPr>
            <w:r w:rsidRPr="00B3288B">
              <w:rPr>
                <w:rFonts w:ascii="Times New Roman" w:hAnsi="Times New Roman"/>
                <w:sz w:val="20"/>
                <w:szCs w:val="20"/>
              </w:rPr>
              <w:t>1 December</w:t>
            </w:r>
          </w:p>
        </w:tc>
        <w:tc>
          <w:tcPr>
            <w:tcW w:w="3969" w:type="dxa"/>
          </w:tcPr>
          <w:p w14:paraId="2567FC89" w14:textId="77777777" w:rsidR="00F42430" w:rsidRPr="00B3288B" w:rsidRDefault="00F42430" w:rsidP="004470EF">
            <w:pPr>
              <w:pStyle w:val="ListParagraph"/>
              <w:spacing w:after="120"/>
              <w:ind w:left="0"/>
              <w:jc w:val="both"/>
              <w:rPr>
                <w:rFonts w:ascii="Times New Roman" w:hAnsi="Times New Roman"/>
                <w:sz w:val="20"/>
                <w:szCs w:val="20"/>
              </w:rPr>
            </w:pPr>
            <w:r w:rsidRPr="00B3288B">
              <w:rPr>
                <w:rFonts w:ascii="Times New Roman" w:hAnsi="Times New Roman"/>
                <w:sz w:val="20"/>
                <w:szCs w:val="20"/>
              </w:rPr>
              <w:t>PBF Secretariat on behalf of the PBF Steering Committee, where it exists or Head of UN Country Team where it does not.</w:t>
            </w:r>
          </w:p>
        </w:tc>
      </w:tr>
    </w:tbl>
    <w:p w14:paraId="10EE3BC5" w14:textId="77777777" w:rsidR="00F42430" w:rsidRPr="00B3288B" w:rsidRDefault="00F42430" w:rsidP="00A02C7A">
      <w:pPr>
        <w:widowControl w:val="0"/>
        <w:autoSpaceDE w:val="0"/>
        <w:autoSpaceDN w:val="0"/>
        <w:adjustRightInd w:val="0"/>
        <w:jc w:val="both"/>
        <w:rPr>
          <w:sz w:val="20"/>
          <w:szCs w:val="20"/>
        </w:rPr>
      </w:pPr>
    </w:p>
    <w:p w14:paraId="1E77C03F" w14:textId="77777777" w:rsidR="00F42430" w:rsidRPr="00B3288B" w:rsidRDefault="00F42430" w:rsidP="00F42430">
      <w:pPr>
        <w:jc w:val="both"/>
        <w:outlineLvl w:val="0"/>
        <w:rPr>
          <w:sz w:val="20"/>
          <w:szCs w:val="20"/>
          <w:lang w:eastAsia="en-GB"/>
        </w:rPr>
      </w:pPr>
      <w:r w:rsidRPr="00B3288B">
        <w:rPr>
          <w:sz w:val="20"/>
          <w:szCs w:val="20"/>
          <w:lang w:eastAsia="en-GB"/>
        </w:rPr>
        <w:t>Financial reporting and timeline</w:t>
      </w:r>
    </w:p>
    <w:p w14:paraId="7316F5E5" w14:textId="77777777" w:rsidR="00F42430" w:rsidRPr="00B3288B" w:rsidRDefault="00F42430" w:rsidP="00F42430">
      <w:pPr>
        <w:jc w:val="both"/>
        <w:rPr>
          <w:sz w:val="20"/>
          <w:szCs w:val="20"/>
          <w:lang w:eastAsia="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F42430" w:rsidRPr="00B3288B" w14:paraId="1070A8DE" w14:textId="77777777" w:rsidTr="00EC2B48">
        <w:tc>
          <w:tcPr>
            <w:tcW w:w="1795" w:type="dxa"/>
            <w:shd w:val="clear" w:color="auto" w:fill="B4C6E7" w:themeFill="accent1" w:themeFillTint="66"/>
          </w:tcPr>
          <w:p w14:paraId="52E43732" w14:textId="77777777" w:rsidR="00F42430" w:rsidRPr="00B3288B" w:rsidRDefault="00F42430" w:rsidP="004470EF">
            <w:pPr>
              <w:jc w:val="both"/>
              <w:rPr>
                <w:b/>
                <w:sz w:val="20"/>
                <w:szCs w:val="20"/>
                <w:lang w:eastAsia="en-GB"/>
              </w:rPr>
            </w:pPr>
            <w:r w:rsidRPr="00B3288B">
              <w:rPr>
                <w:b/>
                <w:sz w:val="20"/>
                <w:szCs w:val="20"/>
                <w:lang w:eastAsia="en-GB"/>
              </w:rPr>
              <w:t>Timeline</w:t>
            </w:r>
          </w:p>
        </w:tc>
        <w:tc>
          <w:tcPr>
            <w:tcW w:w="7313" w:type="dxa"/>
            <w:shd w:val="clear" w:color="auto" w:fill="B4C6E7" w:themeFill="accent1" w:themeFillTint="66"/>
          </w:tcPr>
          <w:p w14:paraId="18264D50" w14:textId="77777777" w:rsidR="00F42430" w:rsidRPr="00B3288B" w:rsidRDefault="00F42430" w:rsidP="004470EF">
            <w:pPr>
              <w:jc w:val="both"/>
              <w:rPr>
                <w:b/>
                <w:sz w:val="20"/>
                <w:szCs w:val="20"/>
                <w:lang w:eastAsia="en-GB"/>
              </w:rPr>
            </w:pPr>
            <w:r w:rsidRPr="00B3288B">
              <w:rPr>
                <w:b/>
                <w:sz w:val="20"/>
                <w:szCs w:val="20"/>
                <w:lang w:eastAsia="en-GB"/>
              </w:rPr>
              <w:t>Event</w:t>
            </w:r>
          </w:p>
        </w:tc>
      </w:tr>
      <w:tr w:rsidR="00F42430" w:rsidRPr="00B3288B" w14:paraId="43E38978" w14:textId="77777777" w:rsidTr="004470EF">
        <w:tc>
          <w:tcPr>
            <w:tcW w:w="1795" w:type="dxa"/>
          </w:tcPr>
          <w:p w14:paraId="4D0B05F8" w14:textId="77777777" w:rsidR="00F42430" w:rsidRPr="00B3288B" w:rsidRDefault="004470EF" w:rsidP="004470EF">
            <w:pPr>
              <w:jc w:val="both"/>
              <w:rPr>
                <w:b/>
                <w:sz w:val="20"/>
                <w:szCs w:val="20"/>
                <w:lang w:eastAsia="en-GB"/>
              </w:rPr>
            </w:pPr>
            <w:r w:rsidRPr="00B3288B">
              <w:rPr>
                <w:b/>
                <w:sz w:val="20"/>
                <w:szCs w:val="20"/>
                <w:lang w:eastAsia="en-GB"/>
              </w:rPr>
              <w:t>30 April</w:t>
            </w:r>
          </w:p>
        </w:tc>
        <w:tc>
          <w:tcPr>
            <w:tcW w:w="7313" w:type="dxa"/>
          </w:tcPr>
          <w:p w14:paraId="3AF0D336" w14:textId="77777777" w:rsidR="00F42430" w:rsidRPr="00B3288B" w:rsidRDefault="00F42430" w:rsidP="004470EF">
            <w:pPr>
              <w:jc w:val="both"/>
              <w:rPr>
                <w:sz w:val="20"/>
                <w:szCs w:val="20"/>
                <w:lang w:eastAsia="en-GB"/>
              </w:rPr>
            </w:pPr>
            <w:r w:rsidRPr="00B3288B">
              <w:rPr>
                <w:sz w:val="20"/>
                <w:szCs w:val="20"/>
                <w:lang w:eastAsia="en-GB"/>
              </w:rPr>
              <w:t xml:space="preserve">Annual reporting  –  Report </w:t>
            </w:r>
            <w:r w:rsidRPr="00B3288B">
              <w:rPr>
                <w:b/>
                <w:sz w:val="20"/>
                <w:szCs w:val="20"/>
                <w:lang w:eastAsia="en-GB"/>
              </w:rPr>
              <w:t>Q4 expenses</w:t>
            </w:r>
            <w:r w:rsidRPr="00B3288B">
              <w:rPr>
                <w:sz w:val="20"/>
                <w:szCs w:val="20"/>
                <w:lang w:eastAsia="en-GB"/>
              </w:rPr>
              <w:t xml:space="preserve"> (Jan. to Dec. of previous year)</w:t>
            </w:r>
          </w:p>
        </w:tc>
      </w:tr>
      <w:tr w:rsidR="00F42430" w:rsidRPr="00B3288B" w14:paraId="0C5DE79C" w14:textId="77777777" w:rsidTr="004470EF">
        <w:tc>
          <w:tcPr>
            <w:tcW w:w="9108" w:type="dxa"/>
            <w:gridSpan w:val="2"/>
          </w:tcPr>
          <w:p w14:paraId="0B1DAC0B" w14:textId="77777777" w:rsidR="00F42430" w:rsidRPr="00B3288B" w:rsidRDefault="00F42430" w:rsidP="004470EF">
            <w:pPr>
              <w:jc w:val="both"/>
              <w:rPr>
                <w:b/>
                <w:i/>
                <w:sz w:val="20"/>
                <w:szCs w:val="20"/>
                <w:lang w:eastAsia="en-GB"/>
              </w:rPr>
            </w:pPr>
            <w:r w:rsidRPr="00B3288B">
              <w:rPr>
                <w:b/>
                <w:i/>
                <w:sz w:val="20"/>
                <w:szCs w:val="20"/>
                <w:lang w:eastAsia="en-GB"/>
              </w:rPr>
              <w:t xml:space="preserve">Certified final financial report to be provided </w:t>
            </w:r>
            <w:r w:rsidRPr="00B3288B">
              <w:rPr>
                <w:b/>
                <w:i/>
                <w:sz w:val="20"/>
                <w:szCs w:val="20"/>
              </w:rPr>
              <w:t>by 30 June of the calendar year after project closure</w:t>
            </w:r>
          </w:p>
        </w:tc>
      </w:tr>
    </w:tbl>
    <w:p w14:paraId="098AF556" w14:textId="77777777" w:rsidR="00F42430" w:rsidRPr="00B3288B" w:rsidRDefault="00F42430" w:rsidP="00F42430">
      <w:pPr>
        <w:jc w:val="both"/>
        <w:rPr>
          <w:sz w:val="20"/>
          <w:szCs w:val="20"/>
          <w:lang w:eastAsia="en-GB"/>
        </w:rPr>
      </w:pPr>
    </w:p>
    <w:p w14:paraId="32F2976B" w14:textId="77777777" w:rsidR="00F42430" w:rsidRPr="00B3288B" w:rsidRDefault="00F42430" w:rsidP="00F42430">
      <w:pPr>
        <w:jc w:val="both"/>
        <w:rPr>
          <w:sz w:val="20"/>
          <w:szCs w:val="20"/>
          <w:lang w:eastAsia="en-GB"/>
        </w:rPr>
      </w:pPr>
      <w:r w:rsidRPr="00B3288B">
        <w:rPr>
          <w:sz w:val="20"/>
          <w:szCs w:val="20"/>
          <w:lang w:eastAsia="en-GB"/>
        </w:rPr>
        <w:t>UNEX also opens for voluntary financial reporting for UN recipient organizations the following dates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F42430" w:rsidRPr="00B3288B" w14:paraId="7AE8B161" w14:textId="77777777" w:rsidTr="004470EF">
        <w:tc>
          <w:tcPr>
            <w:tcW w:w="1795" w:type="dxa"/>
          </w:tcPr>
          <w:p w14:paraId="1FA7C009" w14:textId="77777777" w:rsidR="00F42430" w:rsidRPr="00B3288B" w:rsidRDefault="00F42430" w:rsidP="004470EF">
            <w:pPr>
              <w:jc w:val="both"/>
              <w:rPr>
                <w:b/>
                <w:sz w:val="20"/>
                <w:szCs w:val="20"/>
                <w:lang w:eastAsia="en-GB"/>
              </w:rPr>
            </w:pPr>
            <w:r w:rsidRPr="00B3288B">
              <w:rPr>
                <w:b/>
                <w:sz w:val="20"/>
                <w:szCs w:val="20"/>
                <w:lang w:eastAsia="en-GB"/>
              </w:rPr>
              <w:t>31 July</w:t>
            </w:r>
          </w:p>
        </w:tc>
        <w:tc>
          <w:tcPr>
            <w:tcW w:w="7313" w:type="dxa"/>
          </w:tcPr>
          <w:p w14:paraId="017EDCC9" w14:textId="77777777" w:rsidR="00F42430" w:rsidRPr="00B3288B" w:rsidRDefault="00F42430" w:rsidP="004470EF">
            <w:pPr>
              <w:jc w:val="both"/>
              <w:rPr>
                <w:sz w:val="20"/>
                <w:szCs w:val="20"/>
                <w:lang w:eastAsia="en-GB"/>
              </w:rPr>
            </w:pPr>
            <w:r w:rsidRPr="00B3288B">
              <w:rPr>
                <w:sz w:val="20"/>
                <w:szCs w:val="20"/>
                <w:lang w:eastAsia="en-GB"/>
              </w:rPr>
              <w:t>Voluntary Q2 expenses (January to June)</w:t>
            </w:r>
          </w:p>
        </w:tc>
      </w:tr>
      <w:tr w:rsidR="00F42430" w:rsidRPr="00B3288B" w14:paraId="48CBE48D" w14:textId="77777777" w:rsidTr="004470EF">
        <w:tc>
          <w:tcPr>
            <w:tcW w:w="1795" w:type="dxa"/>
          </w:tcPr>
          <w:p w14:paraId="4BE9D671" w14:textId="77777777" w:rsidR="00F42430" w:rsidRPr="00B3288B" w:rsidRDefault="00F42430" w:rsidP="004470EF">
            <w:pPr>
              <w:jc w:val="both"/>
              <w:rPr>
                <w:b/>
                <w:sz w:val="20"/>
                <w:szCs w:val="20"/>
                <w:lang w:eastAsia="en-GB"/>
              </w:rPr>
            </w:pPr>
            <w:r w:rsidRPr="00B3288B">
              <w:rPr>
                <w:b/>
                <w:sz w:val="20"/>
                <w:szCs w:val="20"/>
                <w:lang w:eastAsia="en-GB"/>
              </w:rPr>
              <w:t>31 October</w:t>
            </w:r>
          </w:p>
        </w:tc>
        <w:tc>
          <w:tcPr>
            <w:tcW w:w="7313" w:type="dxa"/>
          </w:tcPr>
          <w:p w14:paraId="64D48A56" w14:textId="77777777" w:rsidR="00F42430" w:rsidRPr="00B3288B" w:rsidRDefault="00F42430" w:rsidP="004470EF">
            <w:pPr>
              <w:jc w:val="both"/>
              <w:rPr>
                <w:sz w:val="20"/>
                <w:szCs w:val="20"/>
                <w:lang w:eastAsia="en-GB"/>
              </w:rPr>
            </w:pPr>
            <w:r w:rsidRPr="00B3288B">
              <w:rPr>
                <w:sz w:val="20"/>
                <w:szCs w:val="20"/>
                <w:lang w:eastAsia="en-GB"/>
              </w:rPr>
              <w:t>Voluntary Q3 expenses (January to September)</w:t>
            </w:r>
          </w:p>
        </w:tc>
      </w:tr>
    </w:tbl>
    <w:p w14:paraId="510BD0DC" w14:textId="77777777" w:rsidR="00A02C7A" w:rsidRPr="00B3288B" w:rsidRDefault="00A02C7A" w:rsidP="00A02C7A">
      <w:pPr>
        <w:widowControl w:val="0"/>
        <w:autoSpaceDE w:val="0"/>
        <w:autoSpaceDN w:val="0"/>
        <w:adjustRightInd w:val="0"/>
        <w:jc w:val="both"/>
        <w:rPr>
          <w:rFonts w:ascii="TimesNewRomanPSMT" w:hAnsi="TimesNewRomanPSMT" w:cs="TimesNewRomanPSMT"/>
          <w:sz w:val="20"/>
          <w:szCs w:val="20"/>
        </w:rPr>
      </w:pPr>
    </w:p>
    <w:p w14:paraId="4D586761" w14:textId="77777777" w:rsidR="00A02C7A" w:rsidRPr="00B3288B" w:rsidRDefault="00A02C7A" w:rsidP="00F42430">
      <w:pPr>
        <w:autoSpaceDE w:val="0"/>
        <w:autoSpaceDN w:val="0"/>
        <w:adjustRightInd w:val="0"/>
        <w:spacing w:after="120"/>
        <w:jc w:val="both"/>
        <w:rPr>
          <w:sz w:val="20"/>
          <w:szCs w:val="20"/>
        </w:rPr>
      </w:pPr>
      <w:r w:rsidRPr="00B3288B">
        <w:rPr>
          <w:sz w:val="20"/>
          <w:szCs w:val="20"/>
        </w:rPr>
        <w:t>Unspent Balance</w:t>
      </w:r>
      <w:r w:rsidR="00130586" w:rsidRPr="00B3288B">
        <w:rPr>
          <w:sz w:val="20"/>
          <w:szCs w:val="20"/>
        </w:rPr>
        <w:t xml:space="preserve"> exceeding USD 250,</w:t>
      </w:r>
      <w:r w:rsidRPr="00B3288B">
        <w:rPr>
          <w:sz w:val="20"/>
          <w:szCs w:val="20"/>
        </w:rPr>
        <w:t xml:space="preserve"> at the closure of the project would have to been refunded and a notification sent to the MPTF Office, no later than six months (30 June) of the year following the completion of the activities.</w:t>
      </w:r>
    </w:p>
    <w:p w14:paraId="5382DDD0" w14:textId="77777777" w:rsidR="00A02C7A" w:rsidRPr="00B3288B" w:rsidRDefault="00A02C7A" w:rsidP="00A02C7A">
      <w:pPr>
        <w:jc w:val="both"/>
        <w:rPr>
          <w:b/>
          <w:sz w:val="20"/>
          <w:szCs w:val="20"/>
        </w:rPr>
      </w:pPr>
    </w:p>
    <w:p w14:paraId="5E844BC7" w14:textId="77777777" w:rsidR="00A02C7A" w:rsidRPr="00B3288B" w:rsidRDefault="00A02C7A" w:rsidP="00A02C7A">
      <w:pPr>
        <w:jc w:val="both"/>
        <w:rPr>
          <w:b/>
          <w:sz w:val="20"/>
          <w:szCs w:val="20"/>
        </w:rPr>
      </w:pPr>
      <w:r w:rsidRPr="00B3288B">
        <w:rPr>
          <w:b/>
          <w:sz w:val="20"/>
          <w:szCs w:val="20"/>
        </w:rPr>
        <w:t>Ownership of Equipment, Supplies and Other Property</w:t>
      </w:r>
    </w:p>
    <w:p w14:paraId="145BFB9F" w14:textId="77777777" w:rsidR="00A02C7A" w:rsidRPr="00B3288B" w:rsidRDefault="00A02C7A" w:rsidP="00A02C7A">
      <w:pPr>
        <w:rPr>
          <w:color w:val="000000"/>
          <w:sz w:val="20"/>
          <w:szCs w:val="20"/>
        </w:rPr>
      </w:pPr>
    </w:p>
    <w:p w14:paraId="27D0AC93" w14:textId="77777777" w:rsidR="00A02C7A" w:rsidRPr="00B3288B" w:rsidRDefault="00A02C7A" w:rsidP="00A02C7A">
      <w:pPr>
        <w:jc w:val="both"/>
        <w:rPr>
          <w:sz w:val="20"/>
          <w:szCs w:val="20"/>
        </w:rPr>
      </w:pPr>
      <w:r w:rsidRPr="00B3288B">
        <w:rPr>
          <w:sz w:val="20"/>
          <w:szCs w:val="20"/>
        </w:rPr>
        <w:t xml:space="preserve">Ownership of equipment, supplies and other property financed from the PBF shall vest in the RUNO undertaking the activities. Matters relating to the transfer of ownership by the RUNO shall be determined in accordance with its own applicable policies and procedures. </w:t>
      </w:r>
    </w:p>
    <w:p w14:paraId="0B794485" w14:textId="77777777" w:rsidR="00A02C7A" w:rsidRPr="00B3288B" w:rsidRDefault="00A02C7A" w:rsidP="00A02C7A">
      <w:pPr>
        <w:jc w:val="both"/>
        <w:rPr>
          <w:sz w:val="20"/>
          <w:szCs w:val="20"/>
        </w:rPr>
      </w:pPr>
    </w:p>
    <w:p w14:paraId="46464FDF" w14:textId="77777777" w:rsidR="00A02C7A" w:rsidRPr="00B3288B" w:rsidRDefault="00A02C7A" w:rsidP="00A02C7A">
      <w:pPr>
        <w:jc w:val="both"/>
        <w:rPr>
          <w:b/>
          <w:sz w:val="20"/>
          <w:szCs w:val="20"/>
        </w:rPr>
      </w:pPr>
      <w:r w:rsidRPr="00B3288B">
        <w:rPr>
          <w:b/>
          <w:sz w:val="20"/>
          <w:szCs w:val="20"/>
        </w:rPr>
        <w:t>Public Disclosure</w:t>
      </w:r>
    </w:p>
    <w:p w14:paraId="127308A3" w14:textId="77777777" w:rsidR="00A02C7A" w:rsidRPr="00B3288B" w:rsidRDefault="00A02C7A" w:rsidP="00A02C7A">
      <w:pPr>
        <w:jc w:val="both"/>
        <w:rPr>
          <w:color w:val="000000"/>
          <w:sz w:val="20"/>
          <w:szCs w:val="20"/>
        </w:rPr>
      </w:pPr>
    </w:p>
    <w:p w14:paraId="621F1AE5" w14:textId="77777777" w:rsidR="00A02C7A" w:rsidRPr="00B3288B" w:rsidRDefault="00A02C7A" w:rsidP="00A02C7A">
      <w:pPr>
        <w:jc w:val="both"/>
        <w:rPr>
          <w:sz w:val="20"/>
          <w:szCs w:val="20"/>
        </w:rPr>
      </w:pPr>
      <w:r w:rsidRPr="00B3288B">
        <w:rPr>
          <w:sz w:val="20"/>
          <w:szCs w:val="20"/>
        </w:rPr>
        <w:t>The PBSO and Administrative Agent will ensure that operations of the PBF are publicly disclosed on the PBF website (http://unpbf.org) and the Administrative Agent’s website (</w:t>
      </w:r>
      <w:hyperlink r:id="rId14" w:history="1">
        <w:r w:rsidR="00D05991" w:rsidRPr="00B3288B">
          <w:rPr>
            <w:rStyle w:val="Hyperlink"/>
            <w:sz w:val="20"/>
            <w:szCs w:val="20"/>
          </w:rPr>
          <w:t>http://mptf.undp.org</w:t>
        </w:r>
      </w:hyperlink>
      <w:r w:rsidRPr="00B3288B">
        <w:rPr>
          <w:sz w:val="20"/>
          <w:szCs w:val="20"/>
        </w:rPr>
        <w:t>).</w:t>
      </w:r>
    </w:p>
    <w:p w14:paraId="5E57C08B" w14:textId="77777777" w:rsidR="00D05991" w:rsidRPr="00B3288B" w:rsidRDefault="00D05991" w:rsidP="00A02C7A">
      <w:pPr>
        <w:jc w:val="both"/>
        <w:rPr>
          <w:sz w:val="20"/>
          <w:szCs w:val="20"/>
        </w:rPr>
      </w:pPr>
    </w:p>
    <w:p w14:paraId="67829047" w14:textId="77777777" w:rsidR="00CD2D34" w:rsidRPr="00B3288B" w:rsidRDefault="00CD2D34" w:rsidP="006629A5">
      <w:pPr>
        <w:rPr>
          <w:sz w:val="20"/>
          <w:szCs w:val="20"/>
        </w:rPr>
        <w:sectPr w:rsidR="00CD2D34" w:rsidRPr="00B3288B" w:rsidSect="006D188E">
          <w:pgSz w:w="11906" w:h="16838"/>
          <w:pgMar w:top="1440" w:right="1106" w:bottom="1440" w:left="1800" w:header="720" w:footer="720" w:gutter="0"/>
          <w:pgBorders w:offsetFrom="page">
            <w:left w:val="single" w:sz="4" w:space="24" w:color="FFFFFF"/>
          </w:pgBorders>
          <w:cols w:space="720"/>
          <w:docGrid w:linePitch="360"/>
        </w:sectPr>
      </w:pPr>
    </w:p>
    <w:p w14:paraId="16E5D055" w14:textId="77777777" w:rsidR="00CD2D34" w:rsidRPr="00B3288B" w:rsidRDefault="00CD2D34" w:rsidP="00CD2D34">
      <w:pPr>
        <w:rPr>
          <w:sz w:val="20"/>
          <w:szCs w:val="20"/>
        </w:rPr>
      </w:pPr>
      <w:r w:rsidRPr="00B3288B">
        <w:rPr>
          <w:b/>
          <w:spacing w:val="-3"/>
          <w:sz w:val="20"/>
          <w:szCs w:val="20"/>
          <w:u w:val="single"/>
        </w:rPr>
        <w:lastRenderedPageBreak/>
        <w:t>Annex A.2</w:t>
      </w:r>
      <w:r w:rsidRPr="00B3288B">
        <w:rPr>
          <w:b/>
          <w:sz w:val="20"/>
          <w:szCs w:val="20"/>
        </w:rPr>
        <w:t>: Project Administrative arrangements</w:t>
      </w:r>
      <w:r w:rsidRPr="00B3288B">
        <w:rPr>
          <w:sz w:val="20"/>
          <w:szCs w:val="20"/>
        </w:rPr>
        <w:t xml:space="preserve"> </w:t>
      </w:r>
      <w:r w:rsidRPr="00B3288B">
        <w:rPr>
          <w:b/>
          <w:bCs/>
          <w:sz w:val="20"/>
          <w:szCs w:val="20"/>
        </w:rPr>
        <w:t>for N</w:t>
      </w:r>
      <w:r w:rsidR="004D5B3D" w:rsidRPr="00B3288B">
        <w:rPr>
          <w:b/>
          <w:bCs/>
          <w:sz w:val="20"/>
          <w:szCs w:val="20"/>
        </w:rPr>
        <w:t>on-</w:t>
      </w:r>
      <w:r w:rsidRPr="00B3288B">
        <w:rPr>
          <w:b/>
          <w:bCs/>
          <w:sz w:val="20"/>
          <w:szCs w:val="20"/>
        </w:rPr>
        <w:t>U</w:t>
      </w:r>
      <w:r w:rsidR="004D5B3D" w:rsidRPr="00B3288B">
        <w:rPr>
          <w:b/>
          <w:bCs/>
          <w:sz w:val="20"/>
          <w:szCs w:val="20"/>
        </w:rPr>
        <w:t>N Recipient Organizations</w:t>
      </w:r>
      <w:r w:rsidRPr="00B3288B">
        <w:rPr>
          <w:sz w:val="20"/>
          <w:szCs w:val="20"/>
        </w:rPr>
        <w:t xml:space="preserve"> </w:t>
      </w:r>
    </w:p>
    <w:p w14:paraId="09760CDF" w14:textId="77777777" w:rsidR="004D5B3D" w:rsidRPr="00B3288B" w:rsidRDefault="004D5B3D" w:rsidP="00CD2D34">
      <w:pPr>
        <w:rPr>
          <w:sz w:val="20"/>
          <w:szCs w:val="20"/>
        </w:rPr>
      </w:pPr>
    </w:p>
    <w:p w14:paraId="10D87F23" w14:textId="77777777" w:rsidR="00CD2D34" w:rsidRPr="00B3288B" w:rsidRDefault="00CD2D34" w:rsidP="00CD2D34">
      <w:pPr>
        <w:rPr>
          <w:i/>
          <w:iCs/>
          <w:sz w:val="20"/>
          <w:szCs w:val="20"/>
        </w:rPr>
      </w:pPr>
      <w:r w:rsidRPr="00B3288B">
        <w:rPr>
          <w:i/>
          <w:iCs/>
          <w:sz w:val="20"/>
          <w:szCs w:val="20"/>
        </w:rPr>
        <w:t>(This section uses standard wording – please do not remove)</w:t>
      </w:r>
    </w:p>
    <w:p w14:paraId="5C921710" w14:textId="77777777" w:rsidR="00CD2D34" w:rsidRPr="00B3288B" w:rsidRDefault="00CD2D34" w:rsidP="00CD2D34">
      <w:pPr>
        <w:jc w:val="both"/>
        <w:rPr>
          <w:sz w:val="20"/>
          <w:szCs w:val="20"/>
        </w:rPr>
      </w:pPr>
    </w:p>
    <w:p w14:paraId="6B8BA73D" w14:textId="77777777" w:rsidR="005E59A5" w:rsidRPr="00B3288B" w:rsidRDefault="005E59A5" w:rsidP="005E59A5">
      <w:pPr>
        <w:rPr>
          <w:b/>
          <w:sz w:val="20"/>
          <w:szCs w:val="20"/>
        </w:rPr>
      </w:pPr>
      <w:r w:rsidRPr="00B3288B">
        <w:rPr>
          <w:b/>
          <w:sz w:val="20"/>
          <w:szCs w:val="20"/>
        </w:rPr>
        <w:t>Accountability, transparency and reporting of the Recipient</w:t>
      </w:r>
      <w:r w:rsidR="00D05991" w:rsidRPr="00B3288B">
        <w:rPr>
          <w:b/>
          <w:sz w:val="20"/>
          <w:szCs w:val="20"/>
        </w:rPr>
        <w:t xml:space="preserve"> Non-United Nations Organization</w:t>
      </w:r>
      <w:r w:rsidRPr="00B3288B">
        <w:rPr>
          <w:b/>
          <w:sz w:val="20"/>
          <w:szCs w:val="20"/>
        </w:rPr>
        <w:t>:</w:t>
      </w:r>
    </w:p>
    <w:p w14:paraId="679BB49C" w14:textId="77777777" w:rsidR="00D05991" w:rsidRPr="00B3288B" w:rsidRDefault="00D05991" w:rsidP="005E59A5">
      <w:pPr>
        <w:rPr>
          <w:b/>
          <w:sz w:val="20"/>
          <w:szCs w:val="20"/>
          <w:u w:val="single"/>
        </w:rPr>
      </w:pPr>
    </w:p>
    <w:p w14:paraId="5B6CC2C6" w14:textId="77777777" w:rsidR="005E59A5" w:rsidRPr="00B3288B" w:rsidRDefault="005E59A5" w:rsidP="005E59A5">
      <w:pPr>
        <w:rPr>
          <w:sz w:val="20"/>
          <w:szCs w:val="20"/>
        </w:rPr>
      </w:pPr>
      <w:r w:rsidRPr="00B3288B">
        <w:rPr>
          <w:sz w:val="20"/>
          <w:szCs w:val="20"/>
        </w:rPr>
        <w:t xml:space="preserve">The Recipient </w:t>
      </w:r>
      <w:bookmarkStart w:id="13" w:name="_Hlk507165852"/>
      <w:r w:rsidR="00190DDF" w:rsidRPr="00B3288B">
        <w:rPr>
          <w:sz w:val="20"/>
          <w:szCs w:val="20"/>
        </w:rPr>
        <w:t xml:space="preserve">Non-United Nations </w:t>
      </w:r>
      <w:r w:rsidRPr="00B3288B">
        <w:rPr>
          <w:sz w:val="20"/>
          <w:szCs w:val="20"/>
        </w:rPr>
        <w:t xml:space="preserve">Organization </w:t>
      </w:r>
      <w:bookmarkEnd w:id="13"/>
      <w:r w:rsidRPr="00B3288B">
        <w:rPr>
          <w:sz w:val="20"/>
          <w:szCs w:val="20"/>
        </w:rPr>
        <w:t>will assume full programmatic and financial accountability for the funds disbursed to them by the Administrative Agent. Such funds will be administered by each recipient in accordance with its own regulations, rules, directives and procedures.</w:t>
      </w:r>
    </w:p>
    <w:p w14:paraId="76791AAA" w14:textId="77777777" w:rsidR="005E59A5" w:rsidRPr="00B3288B" w:rsidRDefault="005E59A5" w:rsidP="005E59A5">
      <w:pPr>
        <w:rPr>
          <w:sz w:val="20"/>
          <w:szCs w:val="20"/>
        </w:rPr>
      </w:pPr>
    </w:p>
    <w:p w14:paraId="1F00EBD0" w14:textId="77777777" w:rsidR="005E59A5" w:rsidRPr="00B3288B" w:rsidRDefault="005E59A5" w:rsidP="005E59A5">
      <w:pPr>
        <w:rPr>
          <w:sz w:val="20"/>
          <w:szCs w:val="20"/>
        </w:rPr>
      </w:pPr>
      <w:r w:rsidRPr="00B3288B">
        <w:rPr>
          <w:sz w:val="20"/>
          <w:szCs w:val="20"/>
        </w:rPr>
        <w:t xml:space="preserve">The Recipient </w:t>
      </w:r>
      <w:r w:rsidR="00C64B7B" w:rsidRPr="00B3288B">
        <w:rPr>
          <w:sz w:val="20"/>
          <w:szCs w:val="20"/>
        </w:rPr>
        <w:t xml:space="preserve">Non-United Nations Organization </w:t>
      </w:r>
      <w:r w:rsidR="004D5B3D" w:rsidRPr="00B3288B">
        <w:rPr>
          <w:sz w:val="20"/>
          <w:szCs w:val="20"/>
        </w:rPr>
        <w:t>will</w:t>
      </w:r>
      <w:r w:rsidRPr="00B3288B">
        <w:rPr>
          <w:sz w:val="20"/>
          <w:szCs w:val="20"/>
        </w:rPr>
        <w:t xml:space="preserve"> have full responsibility for ensuring that the Activity is implemented in accordance with the signed Project Document;</w:t>
      </w:r>
    </w:p>
    <w:p w14:paraId="01634E60" w14:textId="77777777" w:rsidR="005E59A5" w:rsidRPr="00B3288B" w:rsidRDefault="005E59A5" w:rsidP="005E59A5">
      <w:pPr>
        <w:rPr>
          <w:sz w:val="20"/>
          <w:szCs w:val="20"/>
        </w:rPr>
      </w:pPr>
    </w:p>
    <w:p w14:paraId="59C27B1C" w14:textId="77777777" w:rsidR="005E59A5" w:rsidRPr="00B3288B" w:rsidRDefault="005E59A5" w:rsidP="005E59A5">
      <w:pPr>
        <w:rPr>
          <w:sz w:val="20"/>
          <w:szCs w:val="20"/>
        </w:rPr>
      </w:pPr>
      <w:r w:rsidRPr="00B3288B">
        <w:rPr>
          <w:sz w:val="20"/>
          <w:szCs w:val="20"/>
        </w:rPr>
        <w:t>In the event of a financial review, audit or evaluation recommended by PBSO, the cost of such activity should be included in the project budget;</w:t>
      </w:r>
    </w:p>
    <w:p w14:paraId="14F9D0E5" w14:textId="77777777" w:rsidR="005E59A5" w:rsidRPr="00B3288B" w:rsidRDefault="005E59A5" w:rsidP="005E59A5">
      <w:pPr>
        <w:rPr>
          <w:sz w:val="20"/>
          <w:szCs w:val="20"/>
        </w:rPr>
      </w:pPr>
    </w:p>
    <w:p w14:paraId="4ECF9976" w14:textId="77777777" w:rsidR="005E59A5" w:rsidRPr="00B3288B" w:rsidRDefault="005E59A5" w:rsidP="005E59A5">
      <w:pPr>
        <w:rPr>
          <w:sz w:val="20"/>
          <w:szCs w:val="20"/>
        </w:rPr>
      </w:pPr>
      <w:r w:rsidRPr="00B3288B">
        <w:rPr>
          <w:sz w:val="20"/>
          <w:szCs w:val="20"/>
        </w:rPr>
        <w:t>Ensure professional management of the Activity, including performance monitoring and reporting activities in accordance with PBSO guidelines.</w:t>
      </w:r>
    </w:p>
    <w:p w14:paraId="0D3F2D85" w14:textId="77777777" w:rsidR="005E59A5" w:rsidRPr="00B3288B" w:rsidRDefault="005E59A5" w:rsidP="005E59A5">
      <w:pPr>
        <w:rPr>
          <w:sz w:val="20"/>
          <w:szCs w:val="20"/>
        </w:rPr>
      </w:pPr>
    </w:p>
    <w:p w14:paraId="4BC1FF23" w14:textId="77777777" w:rsidR="005E59A5" w:rsidRPr="00B3288B" w:rsidRDefault="004D5B3D" w:rsidP="005E59A5">
      <w:pPr>
        <w:rPr>
          <w:sz w:val="20"/>
          <w:szCs w:val="20"/>
        </w:rPr>
      </w:pPr>
      <w:r w:rsidRPr="00B3288B">
        <w:rPr>
          <w:sz w:val="20"/>
          <w:szCs w:val="20"/>
        </w:rPr>
        <w:t>Ensure c</w:t>
      </w:r>
      <w:r w:rsidR="005E59A5" w:rsidRPr="00B3288B">
        <w:rPr>
          <w:sz w:val="20"/>
          <w:szCs w:val="20"/>
        </w:rPr>
        <w:t>ompliance with the Financing Agreement and relevant applicable clauses in the Fund MOU.</w:t>
      </w:r>
    </w:p>
    <w:p w14:paraId="6C65C7EA" w14:textId="77777777" w:rsidR="00C64B7B" w:rsidRPr="00B3288B" w:rsidRDefault="00C64B7B" w:rsidP="005E59A5">
      <w:pPr>
        <w:rPr>
          <w:b/>
          <w:sz w:val="20"/>
          <w:szCs w:val="20"/>
          <w:u w:val="single"/>
        </w:rPr>
      </w:pPr>
    </w:p>
    <w:p w14:paraId="17B352EC" w14:textId="77777777" w:rsidR="005E59A5" w:rsidRPr="00B3288B" w:rsidRDefault="005E59A5" w:rsidP="005E59A5">
      <w:pPr>
        <w:rPr>
          <w:b/>
          <w:sz w:val="20"/>
          <w:szCs w:val="20"/>
        </w:rPr>
      </w:pPr>
      <w:r w:rsidRPr="00B3288B">
        <w:rPr>
          <w:b/>
          <w:sz w:val="20"/>
          <w:szCs w:val="20"/>
        </w:rPr>
        <w:t>Reporting:</w:t>
      </w:r>
    </w:p>
    <w:p w14:paraId="5580E566" w14:textId="77777777" w:rsidR="00C64B7B" w:rsidRPr="00B3288B" w:rsidRDefault="00C64B7B" w:rsidP="005E59A5">
      <w:pPr>
        <w:rPr>
          <w:b/>
          <w:sz w:val="20"/>
          <w:szCs w:val="20"/>
        </w:rPr>
      </w:pPr>
    </w:p>
    <w:p w14:paraId="4CED66B3" w14:textId="77777777" w:rsidR="005E59A5" w:rsidRPr="00B3288B" w:rsidRDefault="005E59A5" w:rsidP="005E59A5">
      <w:pPr>
        <w:rPr>
          <w:sz w:val="20"/>
          <w:szCs w:val="20"/>
        </w:rPr>
      </w:pPr>
      <w:r w:rsidRPr="00B3288B">
        <w:rPr>
          <w:sz w:val="20"/>
          <w:szCs w:val="20"/>
        </w:rPr>
        <w:t>Each Receipt will provide the Administrative Agent and the PBSO (for narrative reports only) with:</w:t>
      </w:r>
    </w:p>
    <w:p w14:paraId="4A89C967" w14:textId="77777777" w:rsidR="005E59A5" w:rsidRPr="00B3288B" w:rsidRDefault="005E59A5" w:rsidP="005E59A5">
      <w:pPr>
        <w:rPr>
          <w:sz w:val="20"/>
          <w:szCs w:val="20"/>
        </w:rPr>
      </w:pPr>
    </w:p>
    <w:tbl>
      <w:tblPr>
        <w:tblStyle w:val="TableGrid"/>
        <w:tblW w:w="9214" w:type="dxa"/>
        <w:tblInd w:w="-147" w:type="dxa"/>
        <w:tblLook w:val="04A0" w:firstRow="1" w:lastRow="0" w:firstColumn="1" w:lastColumn="0" w:noHBand="0" w:noVBand="1"/>
      </w:tblPr>
      <w:tblGrid>
        <w:gridCol w:w="2552"/>
        <w:gridCol w:w="2693"/>
        <w:gridCol w:w="3969"/>
      </w:tblGrid>
      <w:tr w:rsidR="00554325" w:rsidRPr="00B92E45" w14:paraId="05986587" w14:textId="77777777" w:rsidTr="00B92E45">
        <w:tc>
          <w:tcPr>
            <w:tcW w:w="2552" w:type="dxa"/>
            <w:shd w:val="clear" w:color="auto" w:fill="B4C6E7" w:themeFill="accent1" w:themeFillTint="66"/>
          </w:tcPr>
          <w:p w14:paraId="23004F3C" w14:textId="77777777" w:rsidR="00554325" w:rsidRPr="00B92E45" w:rsidRDefault="00554325" w:rsidP="00554325">
            <w:pPr>
              <w:pStyle w:val="ListParagraph"/>
              <w:spacing w:after="120"/>
              <w:ind w:left="0"/>
              <w:jc w:val="both"/>
              <w:rPr>
                <w:rFonts w:ascii="Times New Roman" w:hAnsi="Times New Roman"/>
                <w:b/>
                <w:sz w:val="20"/>
                <w:szCs w:val="20"/>
              </w:rPr>
            </w:pPr>
            <w:r w:rsidRPr="00B92E45">
              <w:rPr>
                <w:rFonts w:ascii="Times New Roman" w:hAnsi="Times New Roman"/>
                <w:b/>
                <w:sz w:val="20"/>
                <w:szCs w:val="20"/>
              </w:rPr>
              <w:t>Type of report</w:t>
            </w:r>
          </w:p>
        </w:tc>
        <w:tc>
          <w:tcPr>
            <w:tcW w:w="2693" w:type="dxa"/>
            <w:shd w:val="clear" w:color="auto" w:fill="B4C6E7" w:themeFill="accent1" w:themeFillTint="66"/>
          </w:tcPr>
          <w:p w14:paraId="5DEC69F7" w14:textId="77777777" w:rsidR="00554325" w:rsidRPr="00B92E45" w:rsidRDefault="00554325" w:rsidP="00554325">
            <w:pPr>
              <w:pStyle w:val="ListParagraph"/>
              <w:spacing w:after="120"/>
              <w:ind w:left="0"/>
              <w:jc w:val="both"/>
              <w:rPr>
                <w:rFonts w:ascii="Times New Roman" w:hAnsi="Times New Roman"/>
                <w:b/>
                <w:sz w:val="20"/>
                <w:szCs w:val="20"/>
              </w:rPr>
            </w:pPr>
            <w:r w:rsidRPr="00B92E45">
              <w:rPr>
                <w:rFonts w:ascii="Times New Roman" w:hAnsi="Times New Roman"/>
                <w:b/>
                <w:sz w:val="20"/>
                <w:szCs w:val="20"/>
              </w:rPr>
              <w:t>Due when</w:t>
            </w:r>
          </w:p>
        </w:tc>
        <w:tc>
          <w:tcPr>
            <w:tcW w:w="3969" w:type="dxa"/>
            <w:shd w:val="clear" w:color="auto" w:fill="B4C6E7" w:themeFill="accent1" w:themeFillTint="66"/>
          </w:tcPr>
          <w:p w14:paraId="51AA1946" w14:textId="77777777" w:rsidR="00554325" w:rsidRPr="00B92E45" w:rsidRDefault="00554325" w:rsidP="00554325">
            <w:pPr>
              <w:pStyle w:val="ListParagraph"/>
              <w:spacing w:after="120"/>
              <w:ind w:left="0"/>
              <w:jc w:val="both"/>
              <w:rPr>
                <w:rFonts w:ascii="Times New Roman" w:hAnsi="Times New Roman"/>
                <w:b/>
                <w:sz w:val="20"/>
                <w:szCs w:val="20"/>
              </w:rPr>
            </w:pPr>
            <w:r w:rsidRPr="00B92E45">
              <w:rPr>
                <w:rFonts w:ascii="Times New Roman" w:hAnsi="Times New Roman"/>
                <w:b/>
                <w:sz w:val="20"/>
                <w:szCs w:val="20"/>
              </w:rPr>
              <w:t>Submitted by</w:t>
            </w:r>
          </w:p>
        </w:tc>
      </w:tr>
      <w:tr w:rsidR="00554325" w:rsidRPr="00B3288B" w14:paraId="53E8BED2" w14:textId="77777777" w:rsidTr="00554325">
        <w:tc>
          <w:tcPr>
            <w:tcW w:w="2552" w:type="dxa"/>
          </w:tcPr>
          <w:p w14:paraId="427BB061" w14:textId="77777777" w:rsidR="00554325" w:rsidRPr="00B3288B" w:rsidRDefault="00554325" w:rsidP="00185B5A">
            <w:pPr>
              <w:pStyle w:val="ListParagraph"/>
              <w:spacing w:after="120"/>
              <w:ind w:left="0"/>
              <w:jc w:val="both"/>
              <w:rPr>
                <w:rFonts w:ascii="Times New Roman" w:hAnsi="Times New Roman"/>
                <w:sz w:val="20"/>
                <w:szCs w:val="20"/>
              </w:rPr>
            </w:pPr>
            <w:r w:rsidRPr="00B3288B">
              <w:rPr>
                <w:rFonts w:ascii="Times New Roman" w:hAnsi="Times New Roman"/>
                <w:sz w:val="20"/>
                <w:szCs w:val="20"/>
              </w:rPr>
              <w:t>Bi-annual project progress report</w:t>
            </w:r>
          </w:p>
        </w:tc>
        <w:tc>
          <w:tcPr>
            <w:tcW w:w="2693" w:type="dxa"/>
          </w:tcPr>
          <w:p w14:paraId="1E2A45E4" w14:textId="77777777" w:rsidR="00554325" w:rsidRPr="00B3288B" w:rsidRDefault="00554325" w:rsidP="00973AE1">
            <w:pPr>
              <w:pStyle w:val="ListParagraph"/>
              <w:spacing w:after="120"/>
              <w:ind w:left="0"/>
              <w:jc w:val="both"/>
              <w:rPr>
                <w:rFonts w:ascii="Times New Roman" w:hAnsi="Times New Roman"/>
                <w:sz w:val="20"/>
                <w:szCs w:val="20"/>
              </w:rPr>
            </w:pPr>
            <w:r w:rsidRPr="00B3288B">
              <w:rPr>
                <w:rFonts w:ascii="Times New Roman" w:hAnsi="Times New Roman"/>
                <w:sz w:val="20"/>
                <w:szCs w:val="20"/>
              </w:rPr>
              <w:t xml:space="preserve">15 June </w:t>
            </w:r>
          </w:p>
        </w:tc>
        <w:tc>
          <w:tcPr>
            <w:tcW w:w="3969" w:type="dxa"/>
          </w:tcPr>
          <w:p w14:paraId="56C80EB3" w14:textId="77777777" w:rsidR="00554325" w:rsidRPr="00B3288B" w:rsidRDefault="00F42430" w:rsidP="00185B5A">
            <w:pPr>
              <w:pStyle w:val="ListParagraph"/>
              <w:spacing w:after="120"/>
              <w:ind w:left="0"/>
              <w:jc w:val="both"/>
              <w:rPr>
                <w:rFonts w:ascii="Times New Roman" w:hAnsi="Times New Roman"/>
                <w:sz w:val="20"/>
                <w:szCs w:val="20"/>
              </w:rPr>
            </w:pPr>
            <w:r w:rsidRPr="00B3288B">
              <w:rPr>
                <w:rFonts w:ascii="Times New Roman" w:hAnsi="Times New Roman"/>
                <w:sz w:val="20"/>
                <w:szCs w:val="20"/>
              </w:rPr>
              <w:t>Convening Agency</w:t>
            </w:r>
            <w:r w:rsidR="00554325" w:rsidRPr="00B3288B">
              <w:rPr>
                <w:rFonts w:ascii="Times New Roman" w:hAnsi="Times New Roman"/>
                <w:sz w:val="20"/>
                <w:szCs w:val="20"/>
              </w:rPr>
              <w:t xml:space="preserve"> on behalf of all implementing organizations and in consultation with/ quality assurance by PBF Secretariats, where they exist</w:t>
            </w:r>
          </w:p>
        </w:tc>
      </w:tr>
      <w:tr w:rsidR="00973AE1" w:rsidRPr="00B3288B" w14:paraId="7C954A03" w14:textId="77777777" w:rsidTr="00554325">
        <w:tc>
          <w:tcPr>
            <w:tcW w:w="2552" w:type="dxa"/>
          </w:tcPr>
          <w:p w14:paraId="22ED574E" w14:textId="77777777" w:rsidR="00973AE1" w:rsidRPr="00B3288B" w:rsidRDefault="00973AE1" w:rsidP="00185B5A">
            <w:pPr>
              <w:pStyle w:val="ListParagraph"/>
              <w:spacing w:after="120"/>
              <w:ind w:left="0"/>
              <w:jc w:val="both"/>
              <w:rPr>
                <w:rFonts w:ascii="Times New Roman" w:hAnsi="Times New Roman"/>
                <w:sz w:val="20"/>
                <w:szCs w:val="20"/>
              </w:rPr>
            </w:pPr>
            <w:r w:rsidRPr="00B3288B">
              <w:rPr>
                <w:rFonts w:ascii="Times New Roman" w:hAnsi="Times New Roman"/>
                <w:sz w:val="20"/>
                <w:szCs w:val="20"/>
              </w:rPr>
              <w:t>Annual project progress report</w:t>
            </w:r>
          </w:p>
        </w:tc>
        <w:tc>
          <w:tcPr>
            <w:tcW w:w="2693" w:type="dxa"/>
          </w:tcPr>
          <w:p w14:paraId="063B1D16" w14:textId="77777777" w:rsidR="00973AE1" w:rsidRPr="00B3288B" w:rsidRDefault="00973AE1" w:rsidP="00973AE1">
            <w:pPr>
              <w:pStyle w:val="ListParagraph"/>
              <w:spacing w:after="120"/>
              <w:ind w:left="0"/>
              <w:jc w:val="both"/>
              <w:rPr>
                <w:rFonts w:ascii="Times New Roman" w:hAnsi="Times New Roman"/>
                <w:sz w:val="20"/>
                <w:szCs w:val="20"/>
              </w:rPr>
            </w:pPr>
            <w:r w:rsidRPr="00B3288B">
              <w:rPr>
                <w:rFonts w:ascii="Times New Roman" w:hAnsi="Times New Roman"/>
                <w:sz w:val="20"/>
                <w:szCs w:val="20"/>
              </w:rPr>
              <w:t>15 November</w:t>
            </w:r>
          </w:p>
        </w:tc>
        <w:tc>
          <w:tcPr>
            <w:tcW w:w="3969" w:type="dxa"/>
          </w:tcPr>
          <w:p w14:paraId="24D78EFD" w14:textId="77777777" w:rsidR="00973AE1" w:rsidRPr="00B3288B" w:rsidRDefault="00973AE1" w:rsidP="00185B5A">
            <w:pPr>
              <w:pStyle w:val="ListParagraph"/>
              <w:spacing w:after="120"/>
              <w:ind w:left="0"/>
              <w:jc w:val="both"/>
              <w:rPr>
                <w:rFonts w:ascii="Times New Roman" w:hAnsi="Times New Roman"/>
                <w:sz w:val="20"/>
                <w:szCs w:val="20"/>
              </w:rPr>
            </w:pPr>
            <w:r w:rsidRPr="00B3288B">
              <w:rPr>
                <w:rFonts w:ascii="Times New Roman" w:hAnsi="Times New Roman"/>
                <w:sz w:val="20"/>
                <w:szCs w:val="20"/>
              </w:rPr>
              <w:t>Convening Agency on behalf of all implementing organizations and in consultation with/ quality assurance by PBF Secretariats, where they exist</w:t>
            </w:r>
          </w:p>
        </w:tc>
      </w:tr>
      <w:tr w:rsidR="00554325" w:rsidRPr="00B3288B" w14:paraId="156E28F6" w14:textId="77777777" w:rsidTr="00554325">
        <w:tc>
          <w:tcPr>
            <w:tcW w:w="2552" w:type="dxa"/>
          </w:tcPr>
          <w:p w14:paraId="06454796" w14:textId="77777777" w:rsidR="00554325" w:rsidRPr="00B3288B" w:rsidRDefault="00554325" w:rsidP="00185B5A">
            <w:pPr>
              <w:pStyle w:val="ListParagraph"/>
              <w:spacing w:after="120"/>
              <w:ind w:left="0"/>
              <w:jc w:val="both"/>
              <w:rPr>
                <w:rFonts w:ascii="Times New Roman" w:hAnsi="Times New Roman"/>
                <w:sz w:val="20"/>
                <w:szCs w:val="20"/>
              </w:rPr>
            </w:pPr>
            <w:r w:rsidRPr="00B3288B">
              <w:rPr>
                <w:rFonts w:ascii="Times New Roman" w:hAnsi="Times New Roman"/>
                <w:sz w:val="20"/>
                <w:szCs w:val="20"/>
              </w:rPr>
              <w:t>End of project report covering entire project duration</w:t>
            </w:r>
          </w:p>
        </w:tc>
        <w:tc>
          <w:tcPr>
            <w:tcW w:w="2693" w:type="dxa"/>
          </w:tcPr>
          <w:p w14:paraId="2AD7E796" w14:textId="77777777" w:rsidR="00554325" w:rsidRPr="00B3288B" w:rsidRDefault="00554325" w:rsidP="00973AE1">
            <w:pPr>
              <w:pStyle w:val="ListParagraph"/>
              <w:spacing w:after="120"/>
              <w:ind w:left="0"/>
              <w:jc w:val="both"/>
              <w:rPr>
                <w:rFonts w:ascii="Times New Roman" w:hAnsi="Times New Roman"/>
                <w:sz w:val="20"/>
                <w:szCs w:val="20"/>
              </w:rPr>
            </w:pPr>
            <w:r w:rsidRPr="00B3288B">
              <w:rPr>
                <w:rFonts w:ascii="Times New Roman" w:hAnsi="Times New Roman"/>
                <w:sz w:val="20"/>
                <w:szCs w:val="20"/>
              </w:rPr>
              <w:t>Within three months from the operational project closure (it can be submitted instead of an annual report if timing coincides)</w:t>
            </w:r>
          </w:p>
        </w:tc>
        <w:tc>
          <w:tcPr>
            <w:tcW w:w="3969" w:type="dxa"/>
          </w:tcPr>
          <w:p w14:paraId="37DC31C5" w14:textId="77777777" w:rsidR="00554325" w:rsidRPr="00B3288B" w:rsidRDefault="00F42430" w:rsidP="00185B5A">
            <w:pPr>
              <w:pStyle w:val="ListParagraph"/>
              <w:spacing w:after="120"/>
              <w:ind w:left="0"/>
              <w:jc w:val="both"/>
              <w:rPr>
                <w:rFonts w:ascii="Times New Roman" w:hAnsi="Times New Roman"/>
                <w:sz w:val="20"/>
                <w:szCs w:val="20"/>
              </w:rPr>
            </w:pPr>
            <w:r w:rsidRPr="00B3288B">
              <w:rPr>
                <w:rFonts w:ascii="Times New Roman" w:hAnsi="Times New Roman"/>
                <w:sz w:val="20"/>
                <w:szCs w:val="20"/>
              </w:rPr>
              <w:t>Convening Agency</w:t>
            </w:r>
            <w:r w:rsidR="00554325" w:rsidRPr="00B3288B">
              <w:rPr>
                <w:rFonts w:ascii="Times New Roman" w:hAnsi="Times New Roman"/>
                <w:sz w:val="20"/>
                <w:szCs w:val="20"/>
              </w:rPr>
              <w:t xml:space="preserve"> on behalf of all implementing organizations and in consultation with/ quality assurance by PBF Secretariats, where they exist</w:t>
            </w:r>
          </w:p>
        </w:tc>
      </w:tr>
      <w:tr w:rsidR="00554325" w:rsidRPr="00B3288B" w14:paraId="433DB4A1" w14:textId="77777777" w:rsidTr="00554325">
        <w:tc>
          <w:tcPr>
            <w:tcW w:w="2552" w:type="dxa"/>
          </w:tcPr>
          <w:p w14:paraId="3E262967" w14:textId="77777777" w:rsidR="00554325" w:rsidRPr="00B3288B" w:rsidRDefault="00554325" w:rsidP="00185B5A">
            <w:pPr>
              <w:pStyle w:val="ListParagraph"/>
              <w:spacing w:after="120"/>
              <w:ind w:left="0"/>
              <w:jc w:val="both"/>
              <w:rPr>
                <w:rFonts w:ascii="Times New Roman" w:hAnsi="Times New Roman"/>
                <w:sz w:val="20"/>
                <w:szCs w:val="20"/>
              </w:rPr>
            </w:pPr>
            <w:r w:rsidRPr="00B3288B">
              <w:rPr>
                <w:rFonts w:ascii="Times New Roman" w:hAnsi="Times New Roman"/>
                <w:sz w:val="20"/>
                <w:szCs w:val="20"/>
              </w:rPr>
              <w:t xml:space="preserve">Annual strategic peacebuilding and PBF progress report (for PRF allocations only), which may contain a request for additional PBF allocation if the context requires it </w:t>
            </w:r>
          </w:p>
        </w:tc>
        <w:tc>
          <w:tcPr>
            <w:tcW w:w="2693" w:type="dxa"/>
          </w:tcPr>
          <w:p w14:paraId="590F2B8F" w14:textId="77777777" w:rsidR="00554325" w:rsidRPr="00B3288B" w:rsidRDefault="00554325" w:rsidP="00973AE1">
            <w:pPr>
              <w:pStyle w:val="ListParagraph"/>
              <w:spacing w:after="120"/>
              <w:ind w:left="0"/>
              <w:jc w:val="both"/>
              <w:rPr>
                <w:rFonts w:ascii="Times New Roman" w:hAnsi="Times New Roman"/>
                <w:sz w:val="20"/>
                <w:szCs w:val="20"/>
              </w:rPr>
            </w:pPr>
            <w:r w:rsidRPr="00B3288B">
              <w:rPr>
                <w:rFonts w:ascii="Times New Roman" w:hAnsi="Times New Roman"/>
                <w:sz w:val="20"/>
                <w:szCs w:val="20"/>
              </w:rPr>
              <w:t>1 December</w:t>
            </w:r>
          </w:p>
        </w:tc>
        <w:tc>
          <w:tcPr>
            <w:tcW w:w="3969" w:type="dxa"/>
          </w:tcPr>
          <w:p w14:paraId="3606F04E" w14:textId="77777777" w:rsidR="00554325" w:rsidRPr="00B3288B" w:rsidRDefault="00554325" w:rsidP="00185B5A">
            <w:pPr>
              <w:pStyle w:val="ListParagraph"/>
              <w:spacing w:after="120"/>
              <w:ind w:left="0"/>
              <w:jc w:val="both"/>
              <w:rPr>
                <w:rFonts w:ascii="Times New Roman" w:hAnsi="Times New Roman"/>
                <w:sz w:val="20"/>
                <w:szCs w:val="20"/>
              </w:rPr>
            </w:pPr>
            <w:r w:rsidRPr="00B3288B">
              <w:rPr>
                <w:rFonts w:ascii="Times New Roman" w:hAnsi="Times New Roman"/>
                <w:sz w:val="20"/>
                <w:szCs w:val="20"/>
              </w:rPr>
              <w:t>PBF Secretariat on behalf of the PBF Steering Committee, where it exists or Head of UN Country Team where it does not.</w:t>
            </w:r>
          </w:p>
        </w:tc>
      </w:tr>
    </w:tbl>
    <w:p w14:paraId="31476B97" w14:textId="77777777" w:rsidR="00F42430" w:rsidRPr="00B3288B" w:rsidRDefault="00F42430" w:rsidP="00F42430">
      <w:pPr>
        <w:ind w:left="360"/>
        <w:rPr>
          <w:sz w:val="20"/>
          <w:szCs w:val="20"/>
        </w:rPr>
      </w:pPr>
    </w:p>
    <w:p w14:paraId="1BF7574D" w14:textId="77777777" w:rsidR="00554325" w:rsidRPr="00B3288B" w:rsidRDefault="00F42430" w:rsidP="00F42430">
      <w:pPr>
        <w:ind w:left="360"/>
        <w:rPr>
          <w:sz w:val="20"/>
          <w:szCs w:val="20"/>
        </w:rPr>
      </w:pPr>
      <w:r w:rsidRPr="00B3288B">
        <w:rPr>
          <w:sz w:val="20"/>
          <w:szCs w:val="20"/>
        </w:rPr>
        <w:t>F</w:t>
      </w:r>
      <w:r w:rsidRPr="00B3288B">
        <w:rPr>
          <w:sz w:val="20"/>
          <w:szCs w:val="20"/>
          <w:lang w:eastAsia="en-GB"/>
        </w:rPr>
        <w:t>inancial reports and</w:t>
      </w:r>
      <w:r w:rsidR="00554325" w:rsidRPr="00B3288B">
        <w:rPr>
          <w:sz w:val="20"/>
          <w:szCs w:val="20"/>
          <w:lang w:eastAsia="en-GB"/>
        </w:rPr>
        <w:t xml:space="preserve"> timeline</w:t>
      </w:r>
    </w:p>
    <w:p w14:paraId="7ADCD779" w14:textId="77777777" w:rsidR="00554325" w:rsidRPr="00B3288B" w:rsidRDefault="00554325" w:rsidP="00554325">
      <w:pPr>
        <w:jc w:val="both"/>
        <w:rPr>
          <w:sz w:val="20"/>
          <w:szCs w:val="20"/>
          <w:lang w:eastAsia="en-GB"/>
        </w:rPr>
      </w:pPr>
    </w:p>
    <w:tbl>
      <w:tblPr>
        <w:tblW w:w="92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313"/>
      </w:tblGrid>
      <w:tr w:rsidR="00554325" w:rsidRPr="00B3288B" w14:paraId="65831B14" w14:textId="77777777" w:rsidTr="00B92E45">
        <w:tc>
          <w:tcPr>
            <w:tcW w:w="1942" w:type="dxa"/>
            <w:shd w:val="clear" w:color="auto" w:fill="B4C6E7" w:themeFill="accent1" w:themeFillTint="66"/>
          </w:tcPr>
          <w:p w14:paraId="05432722" w14:textId="77777777" w:rsidR="00554325" w:rsidRPr="00B3288B" w:rsidRDefault="00554325" w:rsidP="00554325">
            <w:pPr>
              <w:jc w:val="both"/>
              <w:rPr>
                <w:b/>
                <w:sz w:val="20"/>
                <w:szCs w:val="20"/>
                <w:lang w:eastAsia="en-GB"/>
              </w:rPr>
            </w:pPr>
            <w:r w:rsidRPr="00B3288B">
              <w:rPr>
                <w:b/>
                <w:sz w:val="20"/>
                <w:szCs w:val="20"/>
                <w:lang w:eastAsia="en-GB"/>
              </w:rPr>
              <w:t>Timeline</w:t>
            </w:r>
          </w:p>
        </w:tc>
        <w:tc>
          <w:tcPr>
            <w:tcW w:w="7313" w:type="dxa"/>
            <w:shd w:val="clear" w:color="auto" w:fill="B4C6E7" w:themeFill="accent1" w:themeFillTint="66"/>
          </w:tcPr>
          <w:p w14:paraId="7C4105A9" w14:textId="77777777" w:rsidR="00554325" w:rsidRPr="00B3288B" w:rsidRDefault="00554325" w:rsidP="00554325">
            <w:pPr>
              <w:jc w:val="both"/>
              <w:rPr>
                <w:b/>
                <w:sz w:val="20"/>
                <w:szCs w:val="20"/>
                <w:lang w:eastAsia="en-GB"/>
              </w:rPr>
            </w:pPr>
            <w:r w:rsidRPr="00B3288B">
              <w:rPr>
                <w:b/>
                <w:sz w:val="20"/>
                <w:szCs w:val="20"/>
                <w:lang w:eastAsia="en-GB"/>
              </w:rPr>
              <w:t>Event</w:t>
            </w:r>
          </w:p>
        </w:tc>
      </w:tr>
      <w:tr w:rsidR="00554325" w:rsidRPr="00B3288B" w14:paraId="7993B0FC" w14:textId="77777777" w:rsidTr="00554325">
        <w:tc>
          <w:tcPr>
            <w:tcW w:w="1942" w:type="dxa"/>
          </w:tcPr>
          <w:p w14:paraId="71B2C3AD" w14:textId="77777777" w:rsidR="00554325" w:rsidRPr="00B3288B" w:rsidRDefault="00554325" w:rsidP="00554325">
            <w:pPr>
              <w:jc w:val="both"/>
              <w:rPr>
                <w:b/>
                <w:sz w:val="20"/>
                <w:szCs w:val="20"/>
                <w:lang w:eastAsia="en-GB"/>
              </w:rPr>
            </w:pPr>
            <w:r w:rsidRPr="00B3288B">
              <w:rPr>
                <w:b/>
                <w:sz w:val="20"/>
                <w:szCs w:val="20"/>
                <w:lang w:eastAsia="en-GB"/>
              </w:rPr>
              <w:t>28 February</w:t>
            </w:r>
          </w:p>
        </w:tc>
        <w:tc>
          <w:tcPr>
            <w:tcW w:w="7313" w:type="dxa"/>
          </w:tcPr>
          <w:p w14:paraId="7209B5E3" w14:textId="77777777" w:rsidR="00554325" w:rsidRPr="00B3288B" w:rsidRDefault="00554325" w:rsidP="00554325">
            <w:pPr>
              <w:jc w:val="both"/>
              <w:rPr>
                <w:sz w:val="20"/>
                <w:szCs w:val="20"/>
                <w:lang w:eastAsia="en-GB"/>
              </w:rPr>
            </w:pPr>
            <w:r w:rsidRPr="00B3288B">
              <w:rPr>
                <w:sz w:val="20"/>
                <w:szCs w:val="20"/>
                <w:lang w:eastAsia="en-GB"/>
              </w:rPr>
              <w:t xml:space="preserve">Annual reporting  –  Report </w:t>
            </w:r>
            <w:r w:rsidRPr="00B3288B">
              <w:rPr>
                <w:b/>
                <w:sz w:val="20"/>
                <w:szCs w:val="20"/>
                <w:lang w:eastAsia="en-GB"/>
              </w:rPr>
              <w:t>Q4 expenses</w:t>
            </w:r>
            <w:r w:rsidRPr="00B3288B">
              <w:rPr>
                <w:sz w:val="20"/>
                <w:szCs w:val="20"/>
                <w:lang w:eastAsia="en-GB"/>
              </w:rPr>
              <w:t xml:space="preserve"> (Jan. to Dec. of previous year)</w:t>
            </w:r>
          </w:p>
        </w:tc>
      </w:tr>
      <w:tr w:rsidR="00554325" w:rsidRPr="00B3288B" w14:paraId="787181BC" w14:textId="77777777" w:rsidTr="00554325">
        <w:tc>
          <w:tcPr>
            <w:tcW w:w="1942" w:type="dxa"/>
          </w:tcPr>
          <w:p w14:paraId="31F9A690" w14:textId="77777777" w:rsidR="00554325" w:rsidRPr="00B3288B" w:rsidRDefault="00554325" w:rsidP="00554325">
            <w:pPr>
              <w:jc w:val="both"/>
              <w:rPr>
                <w:b/>
                <w:sz w:val="20"/>
                <w:szCs w:val="20"/>
                <w:lang w:eastAsia="en-GB"/>
              </w:rPr>
            </w:pPr>
            <w:r w:rsidRPr="00B3288B">
              <w:rPr>
                <w:b/>
                <w:sz w:val="20"/>
                <w:szCs w:val="20"/>
                <w:lang w:eastAsia="en-GB"/>
              </w:rPr>
              <w:t>30 April</w:t>
            </w:r>
          </w:p>
        </w:tc>
        <w:tc>
          <w:tcPr>
            <w:tcW w:w="7313" w:type="dxa"/>
          </w:tcPr>
          <w:p w14:paraId="5177B542" w14:textId="77777777" w:rsidR="00554325" w:rsidRPr="00B3288B" w:rsidRDefault="00554325" w:rsidP="00554325">
            <w:pPr>
              <w:jc w:val="both"/>
              <w:rPr>
                <w:sz w:val="20"/>
                <w:szCs w:val="20"/>
                <w:lang w:eastAsia="en-GB"/>
              </w:rPr>
            </w:pPr>
            <w:r w:rsidRPr="00B3288B">
              <w:rPr>
                <w:sz w:val="20"/>
                <w:szCs w:val="20"/>
                <w:lang w:eastAsia="en-GB"/>
              </w:rPr>
              <w:t xml:space="preserve">Report </w:t>
            </w:r>
            <w:r w:rsidRPr="00B3288B">
              <w:rPr>
                <w:b/>
                <w:sz w:val="20"/>
                <w:szCs w:val="20"/>
                <w:lang w:eastAsia="en-GB"/>
              </w:rPr>
              <w:t xml:space="preserve">Q1 expenses </w:t>
            </w:r>
            <w:r w:rsidRPr="00B3288B">
              <w:rPr>
                <w:sz w:val="20"/>
                <w:szCs w:val="20"/>
                <w:lang w:eastAsia="en-GB"/>
              </w:rPr>
              <w:t xml:space="preserve">(January to March) </w:t>
            </w:r>
          </w:p>
        </w:tc>
      </w:tr>
      <w:tr w:rsidR="00554325" w:rsidRPr="00B3288B" w14:paraId="2E5E1576" w14:textId="77777777" w:rsidTr="00554325">
        <w:tc>
          <w:tcPr>
            <w:tcW w:w="1942" w:type="dxa"/>
          </w:tcPr>
          <w:p w14:paraId="358B048E" w14:textId="77777777" w:rsidR="00554325" w:rsidRPr="00B3288B" w:rsidRDefault="00554325" w:rsidP="00554325">
            <w:pPr>
              <w:jc w:val="both"/>
              <w:rPr>
                <w:b/>
                <w:sz w:val="20"/>
                <w:szCs w:val="20"/>
                <w:lang w:eastAsia="en-GB"/>
              </w:rPr>
            </w:pPr>
            <w:r w:rsidRPr="00B3288B">
              <w:rPr>
                <w:b/>
                <w:sz w:val="20"/>
                <w:szCs w:val="20"/>
                <w:lang w:eastAsia="en-GB"/>
              </w:rPr>
              <w:t xml:space="preserve">31 July </w:t>
            </w:r>
          </w:p>
        </w:tc>
        <w:tc>
          <w:tcPr>
            <w:tcW w:w="7313" w:type="dxa"/>
          </w:tcPr>
          <w:p w14:paraId="313A8DC9" w14:textId="77777777" w:rsidR="00554325" w:rsidRPr="00B3288B" w:rsidRDefault="00554325" w:rsidP="00554325">
            <w:pPr>
              <w:jc w:val="both"/>
              <w:rPr>
                <w:sz w:val="20"/>
                <w:szCs w:val="20"/>
                <w:lang w:eastAsia="en-GB"/>
              </w:rPr>
            </w:pPr>
            <w:r w:rsidRPr="00B3288B">
              <w:rPr>
                <w:sz w:val="20"/>
                <w:szCs w:val="20"/>
                <w:lang w:eastAsia="en-GB"/>
              </w:rPr>
              <w:t xml:space="preserve">Report </w:t>
            </w:r>
            <w:r w:rsidRPr="00B3288B">
              <w:rPr>
                <w:b/>
                <w:sz w:val="20"/>
                <w:szCs w:val="20"/>
                <w:lang w:eastAsia="en-GB"/>
              </w:rPr>
              <w:t xml:space="preserve">Q2 expenses </w:t>
            </w:r>
            <w:r w:rsidRPr="00B3288B">
              <w:rPr>
                <w:sz w:val="20"/>
                <w:szCs w:val="20"/>
                <w:lang w:eastAsia="en-GB"/>
              </w:rPr>
              <w:t>(January to June)</w:t>
            </w:r>
          </w:p>
        </w:tc>
      </w:tr>
      <w:tr w:rsidR="00554325" w:rsidRPr="00B3288B" w14:paraId="5B51580C" w14:textId="77777777" w:rsidTr="00554325">
        <w:tc>
          <w:tcPr>
            <w:tcW w:w="1942" w:type="dxa"/>
          </w:tcPr>
          <w:p w14:paraId="6A6A279B" w14:textId="77777777" w:rsidR="00554325" w:rsidRPr="00B3288B" w:rsidRDefault="00554325" w:rsidP="00554325">
            <w:pPr>
              <w:jc w:val="both"/>
              <w:rPr>
                <w:b/>
                <w:sz w:val="20"/>
                <w:szCs w:val="20"/>
                <w:lang w:eastAsia="en-GB"/>
              </w:rPr>
            </w:pPr>
            <w:r w:rsidRPr="00B3288B">
              <w:rPr>
                <w:b/>
                <w:sz w:val="20"/>
                <w:szCs w:val="20"/>
                <w:lang w:eastAsia="en-GB"/>
              </w:rPr>
              <w:t>31 October</w:t>
            </w:r>
          </w:p>
        </w:tc>
        <w:tc>
          <w:tcPr>
            <w:tcW w:w="7313" w:type="dxa"/>
          </w:tcPr>
          <w:p w14:paraId="057E5A0D" w14:textId="77777777" w:rsidR="00554325" w:rsidRPr="00B3288B" w:rsidRDefault="00554325" w:rsidP="00554325">
            <w:pPr>
              <w:jc w:val="both"/>
              <w:rPr>
                <w:sz w:val="20"/>
                <w:szCs w:val="20"/>
                <w:lang w:eastAsia="en-GB"/>
              </w:rPr>
            </w:pPr>
            <w:r w:rsidRPr="00B3288B">
              <w:rPr>
                <w:sz w:val="20"/>
                <w:szCs w:val="20"/>
                <w:lang w:eastAsia="en-GB"/>
              </w:rPr>
              <w:t xml:space="preserve">Report </w:t>
            </w:r>
            <w:r w:rsidRPr="00B3288B">
              <w:rPr>
                <w:b/>
                <w:sz w:val="20"/>
                <w:szCs w:val="20"/>
                <w:lang w:eastAsia="en-GB"/>
              </w:rPr>
              <w:t xml:space="preserve">Q3 expenses </w:t>
            </w:r>
            <w:r w:rsidRPr="00B3288B">
              <w:rPr>
                <w:sz w:val="20"/>
                <w:szCs w:val="20"/>
                <w:lang w:eastAsia="en-GB"/>
              </w:rPr>
              <w:t>(January to September)</w:t>
            </w:r>
            <w:r w:rsidRPr="00B3288B">
              <w:rPr>
                <w:b/>
                <w:sz w:val="20"/>
                <w:szCs w:val="20"/>
                <w:lang w:eastAsia="en-GB"/>
              </w:rPr>
              <w:t xml:space="preserve"> </w:t>
            </w:r>
          </w:p>
        </w:tc>
      </w:tr>
      <w:tr w:rsidR="00554325" w:rsidRPr="00B3288B" w14:paraId="0750A024" w14:textId="77777777" w:rsidTr="00554325">
        <w:tc>
          <w:tcPr>
            <w:tcW w:w="9255" w:type="dxa"/>
            <w:gridSpan w:val="2"/>
          </w:tcPr>
          <w:p w14:paraId="5AABAE75" w14:textId="77777777" w:rsidR="00554325" w:rsidRPr="00B3288B" w:rsidRDefault="00554325" w:rsidP="00554325">
            <w:pPr>
              <w:jc w:val="both"/>
              <w:rPr>
                <w:b/>
                <w:i/>
                <w:sz w:val="20"/>
                <w:szCs w:val="20"/>
                <w:lang w:eastAsia="en-GB"/>
              </w:rPr>
            </w:pPr>
            <w:r w:rsidRPr="00B3288B">
              <w:rPr>
                <w:b/>
                <w:i/>
                <w:sz w:val="20"/>
                <w:szCs w:val="20"/>
                <w:lang w:eastAsia="en-GB"/>
              </w:rPr>
              <w:t>Certified final financial report to be provided at the quarter following the project financial closure</w:t>
            </w:r>
          </w:p>
        </w:tc>
      </w:tr>
    </w:tbl>
    <w:p w14:paraId="3B1C2C31" w14:textId="77777777" w:rsidR="00554325" w:rsidRPr="00B3288B" w:rsidRDefault="00554325" w:rsidP="00554325">
      <w:pPr>
        <w:ind w:left="360"/>
        <w:rPr>
          <w:sz w:val="20"/>
          <w:szCs w:val="20"/>
        </w:rPr>
      </w:pPr>
    </w:p>
    <w:p w14:paraId="42D82699" w14:textId="77777777" w:rsidR="005E59A5" w:rsidRPr="00B3288B" w:rsidRDefault="005E59A5" w:rsidP="00F42430">
      <w:pPr>
        <w:rPr>
          <w:sz w:val="20"/>
          <w:szCs w:val="20"/>
        </w:rPr>
      </w:pPr>
      <w:r w:rsidRPr="00B3288B">
        <w:rPr>
          <w:sz w:val="20"/>
          <w:szCs w:val="20"/>
        </w:rPr>
        <w:lastRenderedPageBreak/>
        <w:t xml:space="preserve">Unspent Balance </w:t>
      </w:r>
      <w:r w:rsidR="00F42430" w:rsidRPr="00B3288B">
        <w:rPr>
          <w:sz w:val="20"/>
          <w:szCs w:val="20"/>
        </w:rPr>
        <w:t xml:space="preserve">exceeding USD 250 </w:t>
      </w:r>
      <w:r w:rsidRPr="00B3288B">
        <w:rPr>
          <w:sz w:val="20"/>
          <w:szCs w:val="20"/>
        </w:rPr>
        <w:t>at the closure of the project would have to been refunded and a notification sent to the Administrative Agent, no later than three months (31 March) of the year following the completion of the activities.</w:t>
      </w:r>
    </w:p>
    <w:p w14:paraId="794D8A67" w14:textId="77777777" w:rsidR="005E59A5" w:rsidRPr="00B3288B" w:rsidRDefault="005E59A5" w:rsidP="005E59A5">
      <w:pPr>
        <w:rPr>
          <w:b/>
          <w:sz w:val="20"/>
          <w:szCs w:val="20"/>
        </w:rPr>
      </w:pPr>
      <w:r w:rsidRPr="00B3288B">
        <w:rPr>
          <w:sz w:val="20"/>
          <w:szCs w:val="20"/>
        </w:rPr>
        <w:br/>
      </w:r>
      <w:r w:rsidRPr="00B3288B">
        <w:rPr>
          <w:b/>
          <w:sz w:val="20"/>
          <w:szCs w:val="20"/>
        </w:rPr>
        <w:t>Ownership of Equipment, Supplies and Other Property</w:t>
      </w:r>
    </w:p>
    <w:p w14:paraId="2EC394EB" w14:textId="77777777" w:rsidR="005E59A5" w:rsidRPr="00B3288B" w:rsidRDefault="005E59A5" w:rsidP="005E59A5">
      <w:pPr>
        <w:rPr>
          <w:sz w:val="20"/>
          <w:szCs w:val="20"/>
        </w:rPr>
      </w:pPr>
      <w:r w:rsidRPr="00B3288B">
        <w:rPr>
          <w:sz w:val="20"/>
          <w:szCs w:val="20"/>
        </w:rPr>
        <w:t xml:space="preserve"> </w:t>
      </w:r>
    </w:p>
    <w:p w14:paraId="2034CCD2" w14:textId="77777777" w:rsidR="005E59A5" w:rsidRPr="00B3288B" w:rsidRDefault="005E59A5" w:rsidP="005E59A5">
      <w:pPr>
        <w:rPr>
          <w:sz w:val="20"/>
          <w:szCs w:val="20"/>
        </w:rPr>
      </w:pPr>
      <w:r w:rsidRPr="00B3288B">
        <w:rPr>
          <w:sz w:val="20"/>
          <w:szCs w:val="20"/>
        </w:rPr>
        <w:t xml:space="preserve">Matters relating to the transfer of ownership by the Recipient </w:t>
      </w:r>
      <w:r w:rsidR="00C64B7B" w:rsidRPr="00B3288B">
        <w:rPr>
          <w:sz w:val="20"/>
          <w:szCs w:val="20"/>
        </w:rPr>
        <w:t>Non-</w:t>
      </w:r>
      <w:r w:rsidR="004D5B3D" w:rsidRPr="00B3288B">
        <w:rPr>
          <w:sz w:val="20"/>
          <w:szCs w:val="20"/>
        </w:rPr>
        <w:t>UN Recipient</w:t>
      </w:r>
      <w:r w:rsidR="00C64B7B" w:rsidRPr="00B3288B">
        <w:rPr>
          <w:sz w:val="20"/>
          <w:szCs w:val="20"/>
        </w:rPr>
        <w:t xml:space="preserve"> Organization </w:t>
      </w:r>
      <w:r w:rsidR="004D5B3D" w:rsidRPr="00B3288B">
        <w:rPr>
          <w:sz w:val="20"/>
          <w:szCs w:val="20"/>
        </w:rPr>
        <w:t>will</w:t>
      </w:r>
      <w:r w:rsidRPr="00B3288B">
        <w:rPr>
          <w:sz w:val="20"/>
          <w:szCs w:val="20"/>
        </w:rPr>
        <w:t xml:space="preserve"> be determined in accordance with applicable policies and procedures defined by the PBSO. </w:t>
      </w:r>
    </w:p>
    <w:p w14:paraId="24A258C7" w14:textId="77777777" w:rsidR="005E59A5" w:rsidRPr="00B3288B" w:rsidRDefault="005E59A5" w:rsidP="005E59A5">
      <w:pPr>
        <w:rPr>
          <w:b/>
          <w:bCs/>
          <w:sz w:val="20"/>
          <w:szCs w:val="20"/>
        </w:rPr>
      </w:pPr>
      <w:r w:rsidRPr="00B3288B">
        <w:rPr>
          <w:sz w:val="20"/>
          <w:szCs w:val="20"/>
          <w:u w:val="single"/>
        </w:rPr>
        <w:br/>
      </w:r>
      <w:r w:rsidRPr="00B3288B">
        <w:rPr>
          <w:b/>
          <w:bCs/>
          <w:sz w:val="20"/>
          <w:szCs w:val="20"/>
        </w:rPr>
        <w:t>Public Disclosure</w:t>
      </w:r>
    </w:p>
    <w:p w14:paraId="03347E86" w14:textId="77777777" w:rsidR="005E59A5" w:rsidRPr="00B3288B" w:rsidRDefault="005E59A5" w:rsidP="005E59A5">
      <w:pPr>
        <w:rPr>
          <w:sz w:val="20"/>
          <w:szCs w:val="20"/>
        </w:rPr>
      </w:pPr>
      <w:r w:rsidRPr="00B3288B">
        <w:rPr>
          <w:sz w:val="20"/>
          <w:szCs w:val="20"/>
        </w:rPr>
        <w:br/>
        <w:t>The PBSO and Administrative Agent will ensure that operations of the PBF are publicly disclosed on the PBF website (http://unpbf.org) and the Administrative Agent website (http:www.mptf.undp.org)</w:t>
      </w:r>
    </w:p>
    <w:p w14:paraId="0FE67EF3" w14:textId="77777777" w:rsidR="00CD2D34" w:rsidRPr="00B3288B" w:rsidRDefault="00CD2D34" w:rsidP="00CD2D34">
      <w:pPr>
        <w:rPr>
          <w:b/>
          <w:sz w:val="20"/>
          <w:szCs w:val="20"/>
        </w:rPr>
      </w:pPr>
    </w:p>
    <w:p w14:paraId="18A0E076" w14:textId="77777777" w:rsidR="002E482A" w:rsidRPr="00B3288B" w:rsidRDefault="00B65B64" w:rsidP="004D5B3D">
      <w:pPr>
        <w:rPr>
          <w:b/>
          <w:bCs/>
          <w:sz w:val="20"/>
          <w:szCs w:val="20"/>
        </w:rPr>
      </w:pPr>
      <w:r w:rsidRPr="00B3288B">
        <w:rPr>
          <w:b/>
          <w:bCs/>
          <w:sz w:val="20"/>
          <w:szCs w:val="20"/>
        </w:rPr>
        <w:t xml:space="preserve">Final Project Audit for </w:t>
      </w:r>
      <w:r w:rsidR="00973AE1" w:rsidRPr="00B3288B">
        <w:rPr>
          <w:b/>
          <w:bCs/>
          <w:sz w:val="20"/>
          <w:szCs w:val="20"/>
        </w:rPr>
        <w:t xml:space="preserve">non-UN recipient organization </w:t>
      </w:r>
      <w:r w:rsidRPr="00B3288B">
        <w:rPr>
          <w:b/>
          <w:bCs/>
          <w:sz w:val="20"/>
          <w:szCs w:val="20"/>
        </w:rPr>
        <w:t>projects</w:t>
      </w:r>
    </w:p>
    <w:p w14:paraId="6ECFD17A" w14:textId="77777777" w:rsidR="00B65B64" w:rsidRPr="00B3288B" w:rsidRDefault="00B65B64" w:rsidP="002E482A">
      <w:pPr>
        <w:jc w:val="both"/>
        <w:rPr>
          <w:sz w:val="20"/>
          <w:szCs w:val="20"/>
        </w:rPr>
      </w:pPr>
    </w:p>
    <w:p w14:paraId="35A42185" w14:textId="77777777" w:rsidR="00B65B64" w:rsidRPr="00B3288B" w:rsidRDefault="00B65B64" w:rsidP="002E482A">
      <w:pPr>
        <w:jc w:val="both"/>
        <w:rPr>
          <w:sz w:val="20"/>
          <w:szCs w:val="20"/>
        </w:rPr>
      </w:pPr>
      <w:r w:rsidRPr="00B3288B">
        <w:rPr>
          <w:sz w:val="20"/>
          <w:szCs w:val="20"/>
        </w:rPr>
        <w:t xml:space="preserve">An independent project audit will be requested by the end of the project. The audit report needs to be attached to the final narrative project report. The cost of such activity must be included in the project budget. </w:t>
      </w:r>
    </w:p>
    <w:p w14:paraId="74A6A9E1" w14:textId="77777777" w:rsidR="00B65B64" w:rsidRPr="00B3288B" w:rsidRDefault="00B65B64" w:rsidP="002E482A">
      <w:pPr>
        <w:jc w:val="both"/>
        <w:rPr>
          <w:sz w:val="20"/>
          <w:szCs w:val="20"/>
        </w:rPr>
      </w:pPr>
    </w:p>
    <w:p w14:paraId="38D01047" w14:textId="77777777" w:rsidR="00C478EA" w:rsidRPr="00B3288B" w:rsidRDefault="00C478EA" w:rsidP="00C478EA">
      <w:pPr>
        <w:suppressAutoHyphens/>
        <w:snapToGrid w:val="0"/>
        <w:jc w:val="both"/>
        <w:rPr>
          <w:b/>
          <w:color w:val="000000"/>
          <w:sz w:val="20"/>
          <w:szCs w:val="20"/>
          <w:lang w:eastAsia="ar-SA"/>
        </w:rPr>
      </w:pPr>
      <w:r w:rsidRPr="00B3288B">
        <w:rPr>
          <w:b/>
          <w:color w:val="000000"/>
          <w:sz w:val="20"/>
          <w:szCs w:val="20"/>
          <w:lang w:eastAsia="ar-SA"/>
        </w:rPr>
        <w:t>Special Provisions regarding Financing of Terrorism</w:t>
      </w:r>
    </w:p>
    <w:p w14:paraId="210D513B" w14:textId="77777777" w:rsidR="00C478EA" w:rsidRPr="00B3288B" w:rsidRDefault="00C478EA" w:rsidP="002E482A">
      <w:pPr>
        <w:jc w:val="both"/>
        <w:rPr>
          <w:sz w:val="20"/>
          <w:szCs w:val="20"/>
        </w:rPr>
      </w:pPr>
    </w:p>
    <w:p w14:paraId="16F20B52" w14:textId="77777777" w:rsidR="00C478EA" w:rsidRPr="00B3288B" w:rsidRDefault="00C478EA" w:rsidP="00185B5A">
      <w:pPr>
        <w:jc w:val="both"/>
        <w:rPr>
          <w:sz w:val="20"/>
          <w:szCs w:val="20"/>
        </w:rPr>
      </w:pPr>
      <w:r w:rsidRPr="00B3288B">
        <w:rPr>
          <w:sz w:val="20"/>
          <w:szCs w:val="20"/>
        </w:rPr>
        <w:t>Consistent with UN Security Council Resolutions relating to terrorism, including UN Security Council Resolution 1373 (2001) and 1267 (1999) and related resolutions, the Participants are firmly committed to the international fight against terrorism, and in particular, against the financing of terrorism.  Similarly, all Recipient Organizations recognize their obligation to comply with any applicable sanctions imposed by the UN Security Council.  Each of the Recipient Organizations will use all reasonable efforts to ensure that the funds transferred to it in accordance with this agreement are not used to provide support or assistance to individuals or entities associated with terrorism as designated by any UN Security Council sanctions regime.  If, during the term of this agreement, a Recipient Organization determines that there are credible allegations that funds transferred to it in accordance with this agreement have been used to provide support or assistance to individuals or entities associated with terrorism as designated by any UN Security Council sanctions regime it will as soon as it becomes aware of it inform the head of PBSO, the Administrative Agent and the donor(s) and, in consultation with the donors as appropriate, determine an appropriate response.</w:t>
      </w:r>
    </w:p>
    <w:p w14:paraId="5EA8F5D2" w14:textId="77777777" w:rsidR="00C478EA" w:rsidRPr="00B3288B" w:rsidRDefault="00C478EA" w:rsidP="00C478EA">
      <w:pPr>
        <w:rPr>
          <w:b/>
          <w:sz w:val="20"/>
          <w:szCs w:val="20"/>
        </w:rPr>
      </w:pPr>
    </w:p>
    <w:p w14:paraId="12EB5980" w14:textId="77777777" w:rsidR="00973AE1" w:rsidRPr="00B3288B" w:rsidRDefault="00973AE1" w:rsidP="002E482A">
      <w:pPr>
        <w:rPr>
          <w:b/>
          <w:bCs/>
          <w:sz w:val="20"/>
          <w:szCs w:val="20"/>
        </w:rPr>
      </w:pPr>
      <w:r w:rsidRPr="00B3288B">
        <w:rPr>
          <w:b/>
          <w:bCs/>
          <w:sz w:val="20"/>
          <w:szCs w:val="20"/>
        </w:rPr>
        <w:t>Non-UN recipient organization (NUNO) eligibility:</w:t>
      </w:r>
    </w:p>
    <w:p w14:paraId="69D53FAA" w14:textId="77777777" w:rsidR="00973AE1" w:rsidRPr="00B3288B" w:rsidRDefault="00973AE1" w:rsidP="002E482A">
      <w:pPr>
        <w:rPr>
          <w:b/>
          <w:bCs/>
          <w:sz w:val="20"/>
          <w:szCs w:val="20"/>
        </w:rPr>
      </w:pPr>
    </w:p>
    <w:p w14:paraId="34F8577E" w14:textId="77777777" w:rsidR="00973AE1" w:rsidRPr="00B3288B" w:rsidRDefault="00973AE1" w:rsidP="00973AE1">
      <w:pPr>
        <w:jc w:val="both"/>
        <w:rPr>
          <w:sz w:val="20"/>
          <w:szCs w:val="20"/>
        </w:rPr>
      </w:pPr>
      <w:r w:rsidRPr="00B3288B">
        <w:rPr>
          <w:sz w:val="20"/>
          <w:szCs w:val="20"/>
        </w:rPr>
        <w:t xml:space="preserve">In order to be declared eligible to receive PBF funds directly, NUNOs must be assessed as technically, financially and legally sound by the PBF and its agent, the </w:t>
      </w:r>
      <w:hyperlink r:id="rId15" w:history="1">
        <w:r w:rsidRPr="00B3288B">
          <w:rPr>
            <w:sz w:val="20"/>
            <w:szCs w:val="20"/>
          </w:rPr>
          <w:t>Multi Partner Trust Fund Office (MPTFO)</w:t>
        </w:r>
      </w:hyperlink>
      <w:r w:rsidRPr="00B3288B">
        <w:rPr>
          <w:sz w:val="20"/>
          <w:szCs w:val="20"/>
        </w:rPr>
        <w:t>. Prior to submitting a finalized project document, it is the responsibility of each NUNO to liaise with PBSO and MPTFO and provide all the necessary documents (see below) to demonstrate that all the criteria have been fulfilled and to be declared as eligible for direct PBF funds.</w:t>
      </w:r>
    </w:p>
    <w:p w14:paraId="3641447B" w14:textId="77777777" w:rsidR="00973AE1" w:rsidRPr="00B3288B" w:rsidRDefault="00973AE1" w:rsidP="00973AE1">
      <w:pPr>
        <w:jc w:val="both"/>
        <w:rPr>
          <w:sz w:val="20"/>
          <w:szCs w:val="20"/>
        </w:rPr>
      </w:pPr>
    </w:p>
    <w:p w14:paraId="00ECF602" w14:textId="77777777" w:rsidR="00973AE1" w:rsidRPr="00B3288B" w:rsidRDefault="00973AE1" w:rsidP="00CD061F">
      <w:pPr>
        <w:spacing w:after="120"/>
        <w:jc w:val="both"/>
        <w:rPr>
          <w:rFonts w:asciiTheme="majorBidi" w:hAnsiTheme="majorBidi"/>
          <w:sz w:val="20"/>
          <w:szCs w:val="20"/>
          <w:u w:val="single"/>
        </w:rPr>
      </w:pPr>
      <w:r w:rsidRPr="00B3288B">
        <w:rPr>
          <w:rFonts w:asciiTheme="majorBidi" w:hAnsiTheme="majorBidi"/>
          <w:sz w:val="20"/>
          <w:szCs w:val="20"/>
          <w:u w:val="single"/>
        </w:rPr>
        <w:t>The NUNO must provide (in a timely fashion, ensuring PBSO and MPTFO have sufficient time to review the package) the documentation demonstrating that the NUNO:</w:t>
      </w:r>
    </w:p>
    <w:p w14:paraId="1DA65D9B" w14:textId="77777777" w:rsidR="00973AE1" w:rsidRPr="00B3288B" w:rsidRDefault="00973AE1" w:rsidP="00CD061F">
      <w:pPr>
        <w:pStyle w:val="ListParagraph"/>
        <w:numPr>
          <w:ilvl w:val="0"/>
          <w:numId w:val="7"/>
        </w:numPr>
        <w:spacing w:after="120"/>
        <w:ind w:left="714" w:hanging="357"/>
        <w:jc w:val="both"/>
        <w:rPr>
          <w:rFonts w:asciiTheme="majorBidi" w:hAnsiTheme="majorBidi"/>
          <w:sz w:val="20"/>
          <w:szCs w:val="20"/>
        </w:rPr>
      </w:pPr>
      <w:r w:rsidRPr="00B3288B">
        <w:rPr>
          <w:rFonts w:asciiTheme="majorBidi" w:hAnsiTheme="majorBidi"/>
          <w:sz w:val="20"/>
          <w:szCs w:val="20"/>
        </w:rPr>
        <w:t>Has previously received funding from the UN, the PBF, or any of the contributors to the PBF, in the country of project implementation</w:t>
      </w:r>
    </w:p>
    <w:p w14:paraId="1261C39A" w14:textId="77777777" w:rsidR="00973AE1" w:rsidRPr="00B3288B" w:rsidRDefault="00973AE1" w:rsidP="00CD061F">
      <w:pPr>
        <w:pStyle w:val="ListParagraph"/>
        <w:numPr>
          <w:ilvl w:val="0"/>
          <w:numId w:val="7"/>
        </w:numPr>
        <w:spacing w:after="120"/>
        <w:ind w:left="714" w:hanging="357"/>
        <w:jc w:val="both"/>
        <w:rPr>
          <w:rFonts w:asciiTheme="majorBidi" w:hAnsiTheme="majorBidi"/>
          <w:sz w:val="20"/>
          <w:szCs w:val="20"/>
        </w:rPr>
      </w:pPr>
      <w:r w:rsidRPr="00B3288B">
        <w:rPr>
          <w:rFonts w:asciiTheme="majorBidi" w:hAnsiTheme="majorBidi"/>
          <w:sz w:val="20"/>
          <w:szCs w:val="20"/>
        </w:rPr>
        <w:t>Has a current valid registration as a non-profit, tax exempt organization with a social based mission in both the country where headquarter is located and in country of project implementation for the duration of the proposed grant. (</w:t>
      </w:r>
      <w:r w:rsidRPr="00B3288B">
        <w:rPr>
          <w:rFonts w:asciiTheme="majorBidi" w:hAnsiTheme="majorBidi"/>
          <w:b/>
          <w:bCs/>
          <w:sz w:val="20"/>
          <w:szCs w:val="20"/>
        </w:rPr>
        <w:t>NOTE</w:t>
      </w:r>
      <w:r w:rsidRPr="00B3288B">
        <w:rPr>
          <w:rFonts w:asciiTheme="majorBidi" w:hAnsiTheme="majorBidi"/>
          <w:sz w:val="20"/>
          <w:szCs w:val="20"/>
        </w:rPr>
        <w:t>: If registration is done on an annual basis in the country, the organization must have the current registration and obtain renewals for the duration of the project, in order to receive subsequent funding tranches)</w:t>
      </w:r>
    </w:p>
    <w:p w14:paraId="4B99A414" w14:textId="77777777" w:rsidR="00973AE1" w:rsidRPr="00B3288B" w:rsidRDefault="00973AE1" w:rsidP="00CD061F">
      <w:pPr>
        <w:pStyle w:val="ListParagraph"/>
        <w:numPr>
          <w:ilvl w:val="0"/>
          <w:numId w:val="7"/>
        </w:numPr>
        <w:spacing w:after="120"/>
        <w:ind w:left="714" w:hanging="357"/>
        <w:jc w:val="both"/>
        <w:rPr>
          <w:rFonts w:asciiTheme="majorBidi" w:hAnsiTheme="majorBidi"/>
          <w:sz w:val="20"/>
          <w:szCs w:val="20"/>
        </w:rPr>
      </w:pPr>
      <w:r w:rsidRPr="00B3288B">
        <w:rPr>
          <w:rFonts w:asciiTheme="majorBidi" w:hAnsiTheme="majorBidi"/>
          <w:sz w:val="20"/>
          <w:szCs w:val="20"/>
        </w:rPr>
        <w:t>Produces an annual report that includes the proposed country for the grant</w:t>
      </w:r>
    </w:p>
    <w:p w14:paraId="60386D24" w14:textId="5BDC6D5E" w:rsidR="00973AE1" w:rsidRPr="00B3288B" w:rsidRDefault="00973AE1" w:rsidP="00CD061F">
      <w:pPr>
        <w:pStyle w:val="ListParagraph"/>
        <w:numPr>
          <w:ilvl w:val="0"/>
          <w:numId w:val="7"/>
        </w:numPr>
        <w:spacing w:after="120"/>
        <w:ind w:left="714" w:hanging="357"/>
        <w:jc w:val="both"/>
        <w:rPr>
          <w:rFonts w:asciiTheme="majorBidi" w:hAnsiTheme="majorBidi"/>
          <w:sz w:val="20"/>
          <w:szCs w:val="20"/>
        </w:rPr>
      </w:pPr>
      <w:r w:rsidRPr="00B3288B">
        <w:rPr>
          <w:rFonts w:asciiTheme="majorBidi" w:hAnsiTheme="majorBidi"/>
          <w:sz w:val="20"/>
          <w:szCs w:val="20"/>
        </w:rPr>
        <w:t>Commissions audited financial statements, available for the last two years, including the auditor opinion letter. The financial statements should include the legal organization that will sign the agreement (and oversee the country of implementation, if applicable) as well as the activities of the country of implementation. (</w:t>
      </w:r>
      <w:r w:rsidRPr="00B3288B">
        <w:rPr>
          <w:rFonts w:asciiTheme="majorBidi" w:hAnsiTheme="majorBidi"/>
          <w:b/>
          <w:bCs/>
          <w:sz w:val="20"/>
          <w:szCs w:val="20"/>
        </w:rPr>
        <w:t>NOTE</w:t>
      </w:r>
      <w:r w:rsidRPr="00B3288B">
        <w:rPr>
          <w:rFonts w:asciiTheme="majorBidi" w:hAnsiTheme="majorBidi"/>
          <w:sz w:val="20"/>
          <w:szCs w:val="20"/>
        </w:rPr>
        <w:t xml:space="preserve">: If these are not available for the country of proposed project implementation, the CSO will also need to provide the latest two audit reports for a program or </w:t>
      </w:r>
      <w:r w:rsidR="00FD3ADE" w:rsidRPr="00B3288B">
        <w:rPr>
          <w:rFonts w:asciiTheme="majorBidi" w:hAnsiTheme="majorBidi"/>
          <w:sz w:val="20"/>
          <w:szCs w:val="20"/>
        </w:rPr>
        <w:t>project-based</w:t>
      </w:r>
      <w:r w:rsidRPr="00B3288B">
        <w:rPr>
          <w:rFonts w:asciiTheme="majorBidi" w:hAnsiTheme="majorBidi"/>
          <w:sz w:val="20"/>
          <w:szCs w:val="20"/>
        </w:rPr>
        <w:t xml:space="preserve"> audit in country.) The letter from the auditor should also state whether the auditor firm is </w:t>
      </w:r>
      <w:r w:rsidRPr="00B3288B">
        <w:rPr>
          <w:rFonts w:asciiTheme="majorBidi" w:hAnsiTheme="majorBidi"/>
          <w:color w:val="000000"/>
          <w:sz w:val="20"/>
          <w:szCs w:val="20"/>
        </w:rPr>
        <w:t>part of the nationally qualified audit firms.</w:t>
      </w:r>
    </w:p>
    <w:p w14:paraId="6FBFE660" w14:textId="77777777" w:rsidR="00973AE1" w:rsidRPr="00B3288B" w:rsidRDefault="00973AE1" w:rsidP="00CD061F">
      <w:pPr>
        <w:pStyle w:val="ListParagraph"/>
        <w:numPr>
          <w:ilvl w:val="0"/>
          <w:numId w:val="7"/>
        </w:numPr>
        <w:spacing w:after="120"/>
        <w:ind w:left="714" w:hanging="357"/>
        <w:jc w:val="both"/>
        <w:rPr>
          <w:rFonts w:asciiTheme="majorBidi" w:hAnsiTheme="majorBidi"/>
          <w:sz w:val="20"/>
          <w:szCs w:val="20"/>
        </w:rPr>
      </w:pPr>
      <w:r w:rsidRPr="00B3288B">
        <w:rPr>
          <w:rFonts w:asciiTheme="majorBidi" w:hAnsiTheme="majorBidi"/>
          <w:sz w:val="20"/>
          <w:szCs w:val="20"/>
        </w:rPr>
        <w:lastRenderedPageBreak/>
        <w:t>Demonstrates an annual budget in the country of proposed project implementation for the previous two calendar years, which is at least twice the annualized budget sought from PBF for the project</w:t>
      </w:r>
      <w:r w:rsidRPr="00B3288B">
        <w:rPr>
          <w:rFonts w:asciiTheme="majorBidi" w:hAnsiTheme="majorBidi"/>
          <w:sz w:val="20"/>
          <w:szCs w:val="20"/>
          <w:vertAlign w:val="superscript"/>
        </w:rPr>
        <w:footnoteReference w:id="61"/>
      </w:r>
      <w:r w:rsidRPr="00B3288B">
        <w:rPr>
          <w:rFonts w:asciiTheme="majorBidi" w:hAnsiTheme="majorBidi"/>
          <w:sz w:val="20"/>
          <w:szCs w:val="20"/>
        </w:rPr>
        <w:t xml:space="preserve"> </w:t>
      </w:r>
    </w:p>
    <w:p w14:paraId="2FF5EB16" w14:textId="77777777" w:rsidR="00973AE1" w:rsidRPr="00B3288B" w:rsidRDefault="00973AE1" w:rsidP="00CD061F">
      <w:pPr>
        <w:pStyle w:val="ListParagraph"/>
        <w:numPr>
          <w:ilvl w:val="0"/>
          <w:numId w:val="7"/>
        </w:numPr>
        <w:ind w:left="714" w:hanging="357"/>
        <w:jc w:val="both"/>
        <w:rPr>
          <w:rFonts w:asciiTheme="majorBidi" w:hAnsiTheme="majorBidi"/>
          <w:sz w:val="20"/>
          <w:szCs w:val="20"/>
        </w:rPr>
      </w:pPr>
      <w:r w:rsidRPr="00B3288B">
        <w:rPr>
          <w:rFonts w:asciiTheme="majorBidi" w:hAnsiTheme="majorBidi"/>
          <w:sz w:val="20"/>
          <w:szCs w:val="20"/>
        </w:rPr>
        <w:t>Demonstrates at least 3 years of experience in the country where grant is sought</w:t>
      </w:r>
    </w:p>
    <w:p w14:paraId="0848685D" w14:textId="77777777" w:rsidR="00973AE1" w:rsidRPr="00B3288B" w:rsidRDefault="00973AE1" w:rsidP="00CD061F">
      <w:pPr>
        <w:pStyle w:val="ListParagraph"/>
        <w:numPr>
          <w:ilvl w:val="0"/>
          <w:numId w:val="7"/>
        </w:numPr>
        <w:ind w:left="714" w:hanging="357"/>
        <w:jc w:val="both"/>
        <w:rPr>
          <w:rFonts w:asciiTheme="majorBidi" w:hAnsiTheme="majorBidi"/>
          <w:sz w:val="20"/>
          <w:szCs w:val="20"/>
        </w:rPr>
      </w:pPr>
      <w:r w:rsidRPr="00B3288B">
        <w:rPr>
          <w:rFonts w:asciiTheme="majorBidi" w:hAnsiTheme="majorBidi"/>
          <w:sz w:val="20"/>
          <w:szCs w:val="20"/>
        </w:rPr>
        <w:t>Provides a clear explanation of the CSO’s legal structure, including the specific entity which will enter into the legal agreement with the MPTF-O for the PBF grant.</w:t>
      </w:r>
    </w:p>
    <w:p w14:paraId="5CD86231" w14:textId="77777777" w:rsidR="002E482A" w:rsidRPr="00B3288B" w:rsidRDefault="002E482A" w:rsidP="00CD061F">
      <w:pPr>
        <w:rPr>
          <w:rFonts w:asciiTheme="majorBidi" w:hAnsiTheme="majorBidi"/>
          <w:b/>
          <w:bCs/>
          <w:sz w:val="20"/>
          <w:szCs w:val="20"/>
        </w:rPr>
      </w:pPr>
    </w:p>
    <w:bookmarkEnd w:id="12"/>
    <w:p w14:paraId="743BEAA8" w14:textId="77777777" w:rsidR="002E482A" w:rsidRPr="00B3288B" w:rsidRDefault="002E482A" w:rsidP="00CD061F">
      <w:pPr>
        <w:rPr>
          <w:sz w:val="20"/>
          <w:szCs w:val="20"/>
        </w:rPr>
      </w:pPr>
    </w:p>
    <w:p w14:paraId="39A62EB6" w14:textId="77777777" w:rsidR="00752F64" w:rsidRPr="00B3288B" w:rsidRDefault="00752F64" w:rsidP="00CD061F">
      <w:pPr>
        <w:rPr>
          <w:i/>
          <w:sz w:val="20"/>
          <w:szCs w:val="20"/>
        </w:rPr>
      </w:pPr>
    </w:p>
    <w:p w14:paraId="375AC360" w14:textId="77777777" w:rsidR="00CD2D34" w:rsidRPr="00B3288B" w:rsidRDefault="00CD2D34" w:rsidP="003A29E0">
      <w:pPr>
        <w:rPr>
          <w:i/>
          <w:sz w:val="20"/>
          <w:szCs w:val="20"/>
        </w:rPr>
        <w:sectPr w:rsidR="00CD2D34" w:rsidRPr="00B3288B" w:rsidSect="00DA2217">
          <w:pgSz w:w="11906" w:h="16838"/>
          <w:pgMar w:top="1440" w:right="1106" w:bottom="1440" w:left="1800" w:header="720" w:footer="720" w:gutter="0"/>
          <w:pgBorders w:offsetFrom="page">
            <w:left w:val="single" w:sz="4" w:space="24" w:color="FFFFFF"/>
          </w:pgBorders>
          <w:cols w:space="720"/>
          <w:docGrid w:linePitch="360"/>
        </w:sectPr>
      </w:pPr>
    </w:p>
    <w:p w14:paraId="1F6734BB" w14:textId="77777777" w:rsidR="007F1745" w:rsidRPr="00B3288B" w:rsidRDefault="001713A7" w:rsidP="003A29E0">
      <w:pPr>
        <w:rPr>
          <w:b/>
          <w:sz w:val="20"/>
          <w:szCs w:val="20"/>
        </w:rPr>
      </w:pPr>
      <w:r w:rsidRPr="00B3288B">
        <w:rPr>
          <w:b/>
          <w:sz w:val="20"/>
          <w:szCs w:val="20"/>
        </w:rPr>
        <w:lastRenderedPageBreak/>
        <w:t xml:space="preserve">Annex B: </w:t>
      </w:r>
      <w:r w:rsidR="00AF493D" w:rsidRPr="00B3288B">
        <w:rPr>
          <w:b/>
          <w:sz w:val="20"/>
          <w:szCs w:val="20"/>
        </w:rPr>
        <w:t>Project</w:t>
      </w:r>
      <w:r w:rsidR="003D13C1" w:rsidRPr="00B3288B">
        <w:rPr>
          <w:b/>
          <w:sz w:val="20"/>
          <w:szCs w:val="20"/>
        </w:rPr>
        <w:t xml:space="preserve"> Results Framework</w:t>
      </w:r>
      <w:r w:rsidR="00AE2564" w:rsidRPr="00B3288B">
        <w:rPr>
          <w:b/>
          <w:sz w:val="20"/>
          <w:szCs w:val="20"/>
        </w:rPr>
        <w:t xml:space="preserve"> </w:t>
      </w:r>
      <w:bookmarkStart w:id="14" w:name="_Hlk503949576"/>
      <w:r w:rsidR="00AE2564" w:rsidRPr="00B3288B">
        <w:rPr>
          <w:b/>
          <w:sz w:val="20"/>
          <w:szCs w:val="20"/>
        </w:rPr>
        <w:t xml:space="preserve">(MUST include sex- and age disaggregated data) </w:t>
      </w:r>
      <w:bookmarkEnd w:id="14"/>
    </w:p>
    <w:tbl>
      <w:tblPr>
        <w:tblpPr w:leftFromText="180" w:rightFromText="180" w:vertAnchor="page" w:horzAnchor="margin" w:tblpY="2161"/>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2695"/>
        <w:gridCol w:w="3772"/>
        <w:gridCol w:w="1821"/>
        <w:gridCol w:w="1977"/>
      </w:tblGrid>
      <w:tr w:rsidR="00A12CB5" w:rsidRPr="00256838" w14:paraId="2A3C91A5" w14:textId="77777777" w:rsidTr="00C36747">
        <w:trPr>
          <w:trHeight w:val="256"/>
        </w:trPr>
        <w:tc>
          <w:tcPr>
            <w:tcW w:w="13248" w:type="dxa"/>
            <w:gridSpan w:val="5"/>
            <w:shd w:val="clear" w:color="auto" w:fill="FFD966" w:themeFill="accent4" w:themeFillTint="99"/>
          </w:tcPr>
          <w:p w14:paraId="555EA068" w14:textId="77777777" w:rsidR="00A12CB5" w:rsidRPr="00256838" w:rsidRDefault="00A12CB5" w:rsidP="00C36747">
            <w:pPr>
              <w:rPr>
                <w:b/>
                <w:bCs/>
                <w:color w:val="000000" w:themeColor="text1"/>
                <w:sz w:val="20"/>
                <w:szCs w:val="20"/>
              </w:rPr>
            </w:pPr>
            <w:r w:rsidRPr="00256838">
              <w:rPr>
                <w:b/>
                <w:bCs/>
                <w:color w:val="000000"/>
                <w:sz w:val="20"/>
                <w:szCs w:val="20"/>
              </w:rPr>
              <w:t xml:space="preserve">Impact: </w:t>
            </w:r>
            <w:r w:rsidR="00F400AF" w:rsidRPr="00256838">
              <w:rPr>
                <w:color w:val="000000" w:themeColor="text1"/>
                <w:sz w:val="20"/>
                <w:szCs w:val="20"/>
              </w:rPr>
              <w:t>More women, including marginalized women, enjoy their rights and participate in peacebuilding processes to sustain peace</w:t>
            </w:r>
          </w:p>
        </w:tc>
      </w:tr>
      <w:tr w:rsidR="006805CA" w:rsidRPr="00256838" w14:paraId="4D3982F1" w14:textId="77777777" w:rsidTr="00C36747">
        <w:tc>
          <w:tcPr>
            <w:tcW w:w="2983" w:type="dxa"/>
            <w:shd w:val="clear" w:color="auto" w:fill="4C4C4C"/>
          </w:tcPr>
          <w:p w14:paraId="70AC34F0" w14:textId="77777777" w:rsidR="00AF493D" w:rsidRPr="00256838" w:rsidRDefault="00AF493D" w:rsidP="00C36747">
            <w:pPr>
              <w:rPr>
                <w:b/>
                <w:color w:val="FFFFFF"/>
                <w:sz w:val="20"/>
                <w:szCs w:val="20"/>
              </w:rPr>
            </w:pPr>
            <w:r w:rsidRPr="00256838">
              <w:rPr>
                <w:b/>
                <w:color w:val="FFFFFF"/>
                <w:sz w:val="20"/>
                <w:szCs w:val="20"/>
              </w:rPr>
              <w:t>Outcomes</w:t>
            </w:r>
            <w:r w:rsidR="00A12CB5" w:rsidRPr="00256838">
              <w:rPr>
                <w:b/>
                <w:bCs/>
                <w:color w:val="000000"/>
                <w:sz w:val="20"/>
                <w:szCs w:val="20"/>
              </w:rPr>
              <w:t xml:space="preserve"> </w:t>
            </w:r>
          </w:p>
        </w:tc>
        <w:tc>
          <w:tcPr>
            <w:tcW w:w="2695" w:type="dxa"/>
            <w:tcBorders>
              <w:bottom w:val="nil"/>
            </w:tcBorders>
            <w:shd w:val="clear" w:color="auto" w:fill="4C4C4C"/>
          </w:tcPr>
          <w:p w14:paraId="1977DEC4" w14:textId="77777777" w:rsidR="00AF493D" w:rsidRPr="00256838" w:rsidRDefault="00AF493D" w:rsidP="00C36747">
            <w:pPr>
              <w:rPr>
                <w:b/>
                <w:color w:val="FFFFFF"/>
                <w:sz w:val="20"/>
                <w:szCs w:val="20"/>
              </w:rPr>
            </w:pPr>
            <w:r w:rsidRPr="00256838">
              <w:rPr>
                <w:b/>
                <w:color w:val="FFFFFF"/>
                <w:sz w:val="20"/>
                <w:szCs w:val="20"/>
              </w:rPr>
              <w:t>Outputs</w:t>
            </w:r>
          </w:p>
        </w:tc>
        <w:tc>
          <w:tcPr>
            <w:tcW w:w="3772" w:type="dxa"/>
            <w:shd w:val="clear" w:color="auto" w:fill="4C4C4C"/>
          </w:tcPr>
          <w:p w14:paraId="26A9B72F" w14:textId="77777777" w:rsidR="00AF493D" w:rsidRPr="00256838" w:rsidRDefault="00AF493D" w:rsidP="00C36747">
            <w:pPr>
              <w:rPr>
                <w:b/>
                <w:color w:val="FFFFFF"/>
                <w:sz w:val="20"/>
                <w:szCs w:val="20"/>
              </w:rPr>
            </w:pPr>
            <w:r w:rsidRPr="00256838">
              <w:rPr>
                <w:b/>
                <w:color w:val="FFFFFF"/>
                <w:sz w:val="20"/>
                <w:szCs w:val="20"/>
              </w:rPr>
              <w:t>Indicators</w:t>
            </w:r>
          </w:p>
        </w:tc>
        <w:tc>
          <w:tcPr>
            <w:tcW w:w="1821" w:type="dxa"/>
            <w:shd w:val="clear" w:color="auto" w:fill="4C4C4C"/>
          </w:tcPr>
          <w:p w14:paraId="57E53F78" w14:textId="77777777" w:rsidR="00AF493D" w:rsidRPr="00256838" w:rsidRDefault="00AF493D" w:rsidP="00C36747">
            <w:pPr>
              <w:jc w:val="center"/>
              <w:rPr>
                <w:b/>
                <w:color w:val="FFFFFF"/>
                <w:sz w:val="20"/>
                <w:szCs w:val="20"/>
              </w:rPr>
            </w:pPr>
            <w:r w:rsidRPr="00256838">
              <w:rPr>
                <w:b/>
                <w:color w:val="FFFFFF"/>
                <w:sz w:val="20"/>
                <w:szCs w:val="20"/>
              </w:rPr>
              <w:t>Means of Verification/ frequency of collection</w:t>
            </w:r>
          </w:p>
        </w:tc>
        <w:tc>
          <w:tcPr>
            <w:tcW w:w="1977" w:type="dxa"/>
            <w:shd w:val="clear" w:color="auto" w:fill="4C4C4C"/>
          </w:tcPr>
          <w:p w14:paraId="0B6ABB55" w14:textId="77777777" w:rsidR="00AF493D" w:rsidRDefault="00BB46DC" w:rsidP="00C36747">
            <w:pPr>
              <w:rPr>
                <w:b/>
                <w:color w:val="FFFFFF"/>
                <w:sz w:val="20"/>
                <w:szCs w:val="20"/>
              </w:rPr>
            </w:pPr>
            <w:r w:rsidRPr="00256838">
              <w:rPr>
                <w:b/>
                <w:color w:val="FFFFFF"/>
                <w:sz w:val="20"/>
                <w:szCs w:val="20"/>
              </w:rPr>
              <w:t xml:space="preserve">indicator </w:t>
            </w:r>
            <w:r w:rsidR="00AF493D" w:rsidRPr="00256838">
              <w:rPr>
                <w:b/>
                <w:color w:val="FFFFFF"/>
                <w:sz w:val="20"/>
                <w:szCs w:val="20"/>
              </w:rPr>
              <w:t>milestones</w:t>
            </w:r>
          </w:p>
          <w:p w14:paraId="10C0BDAE" w14:textId="2541C34C" w:rsidR="00CF3656" w:rsidRPr="00256838" w:rsidRDefault="00CF3656" w:rsidP="00C36747">
            <w:pPr>
              <w:rPr>
                <w:b/>
                <w:color w:val="FFFFFF"/>
                <w:sz w:val="20"/>
                <w:szCs w:val="20"/>
              </w:rPr>
            </w:pPr>
            <w:r>
              <w:rPr>
                <w:b/>
                <w:color w:val="FFFFFF"/>
                <w:sz w:val="20"/>
                <w:szCs w:val="20"/>
              </w:rPr>
              <w:t xml:space="preserve">(after one year of implementation) </w:t>
            </w:r>
          </w:p>
        </w:tc>
      </w:tr>
      <w:tr w:rsidR="006805CA" w:rsidRPr="00256838" w14:paraId="3DA01AD9" w14:textId="77777777" w:rsidTr="00C36747">
        <w:tc>
          <w:tcPr>
            <w:tcW w:w="2983" w:type="dxa"/>
            <w:vMerge w:val="restart"/>
            <w:tcBorders>
              <w:right w:val="nil"/>
            </w:tcBorders>
            <w:shd w:val="clear" w:color="auto" w:fill="FFF2CC" w:themeFill="accent4" w:themeFillTint="33"/>
          </w:tcPr>
          <w:p w14:paraId="32614360" w14:textId="77777777" w:rsidR="00A12CB5" w:rsidRPr="00E92257" w:rsidRDefault="00AF493D" w:rsidP="00C36747">
            <w:pPr>
              <w:rPr>
                <w:b/>
                <w:bCs/>
                <w:color w:val="000000" w:themeColor="text1"/>
                <w:sz w:val="20"/>
                <w:szCs w:val="20"/>
              </w:rPr>
            </w:pPr>
            <w:r w:rsidRPr="00E92257">
              <w:rPr>
                <w:b/>
                <w:bCs/>
                <w:color w:val="000000" w:themeColor="text1"/>
                <w:sz w:val="20"/>
                <w:szCs w:val="20"/>
              </w:rPr>
              <w:t>Outcome 1:</w:t>
            </w:r>
            <w:r w:rsidR="00A12CB5" w:rsidRPr="00E92257">
              <w:rPr>
                <w:b/>
                <w:bCs/>
                <w:color w:val="000000" w:themeColor="text1"/>
                <w:sz w:val="20"/>
                <w:szCs w:val="20"/>
              </w:rPr>
              <w:t xml:space="preserve"> </w:t>
            </w:r>
          </w:p>
          <w:p w14:paraId="341E1C11" w14:textId="77777777" w:rsidR="00826E30" w:rsidRPr="00485829" w:rsidRDefault="00826E30" w:rsidP="00C36747">
            <w:pPr>
              <w:jc w:val="both"/>
              <w:rPr>
                <w:bCs/>
                <w:sz w:val="20"/>
                <w:szCs w:val="20"/>
              </w:rPr>
            </w:pPr>
            <w:r w:rsidRPr="00645E62">
              <w:rPr>
                <w:b/>
                <w:sz w:val="20"/>
                <w:szCs w:val="20"/>
              </w:rPr>
              <w:t>Targeted Line Ministries</w:t>
            </w:r>
            <w:r w:rsidRPr="00645E62">
              <w:rPr>
                <w:b/>
                <w:bCs/>
                <w:sz w:val="20"/>
                <w:szCs w:val="20"/>
                <w:vertAlign w:val="superscript"/>
              </w:rPr>
              <w:footnoteReference w:id="62"/>
            </w:r>
            <w:r w:rsidRPr="00645E62">
              <w:rPr>
                <w:b/>
                <w:sz w:val="20"/>
                <w:szCs w:val="20"/>
              </w:rPr>
              <w:t xml:space="preserve"> Government Agencies and local governments are implementing the NAP WPS in a more effective manner by generating financial resources through innovative Financing and GRB </w:t>
            </w:r>
            <w:r w:rsidRPr="00C50E15">
              <w:rPr>
                <w:b/>
                <w:sz w:val="20"/>
                <w:szCs w:val="20"/>
              </w:rPr>
              <w:t>and by creating monitoring and accountability mechanisms and capacities.</w:t>
            </w:r>
            <w:r>
              <w:rPr>
                <w:sz w:val="20"/>
                <w:szCs w:val="20"/>
              </w:rPr>
              <w:t xml:space="preserve"> </w:t>
            </w:r>
            <w:r w:rsidRPr="00CD24BB">
              <w:rPr>
                <w:sz w:val="20"/>
                <w:szCs w:val="20"/>
              </w:rPr>
              <w:t xml:space="preserve"> </w:t>
            </w:r>
          </w:p>
          <w:p w14:paraId="3DA08338" w14:textId="77777777" w:rsidR="00C558A3" w:rsidRPr="00C03CAA" w:rsidRDefault="00C558A3" w:rsidP="00C36747">
            <w:pPr>
              <w:rPr>
                <w:color w:val="000000"/>
                <w:sz w:val="20"/>
                <w:szCs w:val="20"/>
              </w:rPr>
            </w:pPr>
          </w:p>
          <w:p w14:paraId="51D6C5E6" w14:textId="77777777" w:rsidR="00A12CB5" w:rsidRPr="00256838" w:rsidRDefault="00A12CB5" w:rsidP="00C36747">
            <w:pPr>
              <w:rPr>
                <w:sz w:val="20"/>
                <w:szCs w:val="20"/>
              </w:rPr>
            </w:pPr>
          </w:p>
          <w:p w14:paraId="3772D821" w14:textId="77777777" w:rsidR="00A12CB5" w:rsidRPr="00256838" w:rsidRDefault="00A12CB5" w:rsidP="00C36747">
            <w:pPr>
              <w:rPr>
                <w:b/>
                <w:bCs/>
                <w:sz w:val="20"/>
                <w:szCs w:val="20"/>
              </w:rPr>
            </w:pPr>
          </w:p>
          <w:p w14:paraId="4BDA4015" w14:textId="77777777" w:rsidR="00A12CB5" w:rsidRPr="00256838" w:rsidRDefault="00A12CB5" w:rsidP="00C36747">
            <w:pPr>
              <w:pStyle w:val="Default"/>
              <w:rPr>
                <w:rFonts w:ascii="Times New Roman" w:hAnsi="Times New Roman" w:cs="Times New Roman"/>
                <w:b/>
                <w:bCs/>
                <w:sz w:val="20"/>
                <w:szCs w:val="20"/>
              </w:rPr>
            </w:pPr>
          </w:p>
          <w:p w14:paraId="0ED93428" w14:textId="77777777" w:rsidR="00A12CB5" w:rsidRPr="00256838" w:rsidRDefault="00A12CB5" w:rsidP="00C36747">
            <w:pPr>
              <w:rPr>
                <w:sz w:val="20"/>
                <w:szCs w:val="20"/>
              </w:rPr>
            </w:pPr>
          </w:p>
          <w:p w14:paraId="3DB2A3CB" w14:textId="77777777" w:rsidR="00A12CB5" w:rsidRPr="00256838" w:rsidRDefault="00A12CB5" w:rsidP="00C36747">
            <w:pPr>
              <w:rPr>
                <w:sz w:val="20"/>
                <w:szCs w:val="20"/>
              </w:rPr>
            </w:pPr>
          </w:p>
          <w:p w14:paraId="0942849B" w14:textId="77777777" w:rsidR="00A12CB5" w:rsidRPr="00256838" w:rsidRDefault="00A12CB5" w:rsidP="00C36747">
            <w:pPr>
              <w:rPr>
                <w:i/>
                <w:iCs/>
                <w:sz w:val="20"/>
                <w:szCs w:val="20"/>
              </w:rPr>
            </w:pPr>
          </w:p>
          <w:p w14:paraId="57E5EA53" w14:textId="77777777" w:rsidR="00AF493D" w:rsidRPr="00256838" w:rsidRDefault="00AF493D" w:rsidP="00C36747">
            <w:pPr>
              <w:rPr>
                <w:sz w:val="20"/>
                <w:szCs w:val="20"/>
              </w:rPr>
            </w:pPr>
          </w:p>
          <w:p w14:paraId="2A5B5EF3" w14:textId="77777777" w:rsidR="004B32C4" w:rsidRPr="00256838" w:rsidRDefault="004B32C4" w:rsidP="00C36747">
            <w:pPr>
              <w:rPr>
                <w:sz w:val="20"/>
                <w:szCs w:val="20"/>
              </w:rPr>
            </w:pPr>
          </w:p>
          <w:p w14:paraId="0E56603B" w14:textId="77777777" w:rsidR="00AF493D" w:rsidRPr="00256838" w:rsidRDefault="00AF493D" w:rsidP="00C36747">
            <w:pPr>
              <w:rPr>
                <w:sz w:val="20"/>
                <w:szCs w:val="20"/>
              </w:rPr>
            </w:pPr>
          </w:p>
          <w:p w14:paraId="22B663A5" w14:textId="77777777" w:rsidR="004B32C4" w:rsidRPr="00256838" w:rsidRDefault="004B32C4" w:rsidP="00C36747">
            <w:pPr>
              <w:rPr>
                <w:sz w:val="20"/>
                <w:szCs w:val="20"/>
              </w:rPr>
            </w:pPr>
            <w:r w:rsidRPr="00256838">
              <w:rPr>
                <w:sz w:val="20"/>
                <w:szCs w:val="20"/>
              </w:rPr>
              <w:t>(Any SDG Target that this Outcome contributes to)</w:t>
            </w:r>
          </w:p>
          <w:p w14:paraId="4A196ADC" w14:textId="77777777" w:rsidR="00F24E71" w:rsidRPr="00256838" w:rsidRDefault="00F24E71" w:rsidP="00C36747">
            <w:pPr>
              <w:rPr>
                <w:sz w:val="20"/>
                <w:szCs w:val="20"/>
              </w:rPr>
            </w:pPr>
          </w:p>
          <w:p w14:paraId="4C25636C" w14:textId="77777777" w:rsidR="008522BD" w:rsidRPr="00256838" w:rsidRDefault="00F24E71" w:rsidP="00C36747">
            <w:pPr>
              <w:rPr>
                <w:sz w:val="20"/>
                <w:szCs w:val="20"/>
              </w:rPr>
            </w:pPr>
            <w:r w:rsidRPr="00256838">
              <w:rPr>
                <w:sz w:val="20"/>
                <w:szCs w:val="20"/>
              </w:rPr>
              <w:t xml:space="preserve">This Outcome contributes to </w:t>
            </w:r>
          </w:p>
          <w:p w14:paraId="5163F67B" w14:textId="77777777" w:rsidR="008522BD" w:rsidRPr="00256838" w:rsidRDefault="008522BD" w:rsidP="00C36747">
            <w:pPr>
              <w:rPr>
                <w:sz w:val="20"/>
                <w:szCs w:val="20"/>
              </w:rPr>
            </w:pPr>
            <w:r w:rsidRPr="00256838">
              <w:rPr>
                <w:sz w:val="20"/>
                <w:szCs w:val="20"/>
              </w:rPr>
              <w:t xml:space="preserve">SDG 5 and 16 </w:t>
            </w:r>
            <w:r w:rsidR="006058E3">
              <w:rPr>
                <w:sz w:val="20"/>
                <w:szCs w:val="20"/>
              </w:rPr>
              <w:t xml:space="preserve">, </w:t>
            </w:r>
            <w:r w:rsidR="00147ADB" w:rsidRPr="006058E3">
              <w:rPr>
                <w:sz w:val="20"/>
                <w:szCs w:val="20"/>
              </w:rPr>
              <w:t>2015 UPR recommendation 100.131. (A/HRC/30/4/Add.1 - Para. 131)</w:t>
            </w:r>
            <w:r w:rsidR="00147ADB" w:rsidRPr="00256838">
              <w:rPr>
                <w:sz w:val="20"/>
                <w:szCs w:val="20"/>
              </w:rPr>
              <w:t xml:space="preserve"> </w:t>
            </w:r>
            <w:r w:rsidR="006058E3">
              <w:rPr>
                <w:sz w:val="20"/>
                <w:szCs w:val="20"/>
              </w:rPr>
              <w:t xml:space="preserve"> </w:t>
            </w:r>
            <w:r w:rsidR="006058E3">
              <w:rPr>
                <w:sz w:val="20"/>
                <w:szCs w:val="20"/>
              </w:rPr>
              <w:lastRenderedPageBreak/>
              <w:t xml:space="preserve">and the </w:t>
            </w:r>
            <w:r w:rsidRPr="00256838">
              <w:rPr>
                <w:sz w:val="20"/>
                <w:szCs w:val="20"/>
              </w:rPr>
              <w:t>2015 Concluding Observations of CEDAW</w:t>
            </w:r>
          </w:p>
          <w:p w14:paraId="02F3BB22" w14:textId="77777777" w:rsidR="00B3288B" w:rsidRPr="00256838" w:rsidRDefault="00B3288B" w:rsidP="00C36747">
            <w:pPr>
              <w:rPr>
                <w:sz w:val="20"/>
                <w:szCs w:val="20"/>
              </w:rPr>
            </w:pPr>
          </w:p>
        </w:tc>
        <w:tc>
          <w:tcPr>
            <w:tcW w:w="2695" w:type="dxa"/>
            <w:vMerge w:val="restart"/>
            <w:tcBorders>
              <w:top w:val="nil"/>
              <w:left w:val="nil"/>
            </w:tcBorders>
            <w:shd w:val="clear" w:color="auto" w:fill="000000"/>
          </w:tcPr>
          <w:p w14:paraId="5B5EB0C9" w14:textId="77777777" w:rsidR="00AF493D" w:rsidRPr="00256838" w:rsidRDefault="00AF493D" w:rsidP="00C36747">
            <w:pPr>
              <w:rPr>
                <w:sz w:val="20"/>
                <w:szCs w:val="20"/>
              </w:rPr>
            </w:pPr>
          </w:p>
          <w:p w14:paraId="5AB0FA05" w14:textId="77777777" w:rsidR="00BF1904" w:rsidRPr="00256838" w:rsidRDefault="00BF1904" w:rsidP="00C36747">
            <w:pPr>
              <w:rPr>
                <w:sz w:val="20"/>
                <w:szCs w:val="20"/>
              </w:rPr>
            </w:pPr>
          </w:p>
          <w:p w14:paraId="52746AFB" w14:textId="77777777" w:rsidR="00BF1904" w:rsidRPr="00256838" w:rsidRDefault="00BF1904" w:rsidP="00C36747">
            <w:pPr>
              <w:rPr>
                <w:sz w:val="20"/>
                <w:szCs w:val="20"/>
              </w:rPr>
            </w:pPr>
          </w:p>
          <w:p w14:paraId="5738FEDE" w14:textId="77777777" w:rsidR="00BF1904" w:rsidRPr="00256838" w:rsidRDefault="00BF1904" w:rsidP="00C36747">
            <w:pPr>
              <w:rPr>
                <w:sz w:val="20"/>
                <w:szCs w:val="20"/>
              </w:rPr>
            </w:pPr>
          </w:p>
          <w:p w14:paraId="409662C4" w14:textId="77777777" w:rsidR="00BF1904" w:rsidRPr="00256838" w:rsidRDefault="00BF1904" w:rsidP="00C36747">
            <w:pPr>
              <w:rPr>
                <w:sz w:val="20"/>
                <w:szCs w:val="20"/>
              </w:rPr>
            </w:pPr>
          </w:p>
          <w:p w14:paraId="6457C40E" w14:textId="77777777" w:rsidR="00BF1904" w:rsidRPr="00256838" w:rsidRDefault="00BF1904" w:rsidP="00C36747">
            <w:pPr>
              <w:rPr>
                <w:sz w:val="20"/>
                <w:szCs w:val="20"/>
              </w:rPr>
            </w:pPr>
          </w:p>
          <w:p w14:paraId="16093889" w14:textId="77777777" w:rsidR="00BF1904" w:rsidRPr="00256838" w:rsidRDefault="00BF1904" w:rsidP="00C36747">
            <w:pPr>
              <w:rPr>
                <w:sz w:val="20"/>
                <w:szCs w:val="20"/>
              </w:rPr>
            </w:pPr>
          </w:p>
          <w:p w14:paraId="7ACAA560" w14:textId="77777777" w:rsidR="00BF1904" w:rsidRPr="00256838" w:rsidRDefault="00BF1904" w:rsidP="00C36747">
            <w:pPr>
              <w:rPr>
                <w:sz w:val="20"/>
                <w:szCs w:val="20"/>
              </w:rPr>
            </w:pPr>
          </w:p>
          <w:p w14:paraId="4B374A43" w14:textId="77777777" w:rsidR="00BF1904" w:rsidRPr="00256838" w:rsidRDefault="00BF1904" w:rsidP="00C36747">
            <w:pPr>
              <w:rPr>
                <w:sz w:val="20"/>
                <w:szCs w:val="20"/>
              </w:rPr>
            </w:pPr>
          </w:p>
          <w:p w14:paraId="2328C5E2" w14:textId="77777777" w:rsidR="00BF1904" w:rsidRPr="00256838" w:rsidRDefault="00BF1904" w:rsidP="00C36747">
            <w:pPr>
              <w:rPr>
                <w:sz w:val="20"/>
                <w:szCs w:val="20"/>
              </w:rPr>
            </w:pPr>
          </w:p>
          <w:p w14:paraId="6E3C24E6" w14:textId="77777777" w:rsidR="00BF1904" w:rsidRPr="00256838" w:rsidRDefault="00BF1904" w:rsidP="00C36747">
            <w:pPr>
              <w:rPr>
                <w:sz w:val="20"/>
                <w:szCs w:val="20"/>
              </w:rPr>
            </w:pPr>
          </w:p>
          <w:p w14:paraId="1460756E" w14:textId="77777777" w:rsidR="00BF1904" w:rsidRPr="00256838" w:rsidRDefault="00BF1904" w:rsidP="00C36747">
            <w:pPr>
              <w:rPr>
                <w:sz w:val="20"/>
                <w:szCs w:val="20"/>
              </w:rPr>
            </w:pPr>
          </w:p>
          <w:p w14:paraId="5385C9C3" w14:textId="77777777" w:rsidR="00BF1904" w:rsidRPr="00256838" w:rsidRDefault="00BF1904" w:rsidP="00C36747">
            <w:pPr>
              <w:rPr>
                <w:sz w:val="20"/>
                <w:szCs w:val="20"/>
              </w:rPr>
            </w:pPr>
          </w:p>
          <w:p w14:paraId="4E9A1EA6" w14:textId="77777777" w:rsidR="00BF1904" w:rsidRPr="00256838" w:rsidRDefault="00BF1904" w:rsidP="00C36747">
            <w:pPr>
              <w:rPr>
                <w:sz w:val="20"/>
                <w:szCs w:val="20"/>
              </w:rPr>
            </w:pPr>
          </w:p>
          <w:p w14:paraId="099693DC" w14:textId="77777777" w:rsidR="00BF1904" w:rsidRPr="00256838" w:rsidRDefault="00BF1904" w:rsidP="00C36747">
            <w:pPr>
              <w:rPr>
                <w:sz w:val="20"/>
                <w:szCs w:val="20"/>
              </w:rPr>
            </w:pPr>
          </w:p>
          <w:p w14:paraId="70B31252" w14:textId="77777777" w:rsidR="00BF1904" w:rsidRPr="00256838" w:rsidRDefault="00BF1904" w:rsidP="00C36747">
            <w:pPr>
              <w:rPr>
                <w:sz w:val="20"/>
                <w:szCs w:val="20"/>
              </w:rPr>
            </w:pPr>
          </w:p>
          <w:p w14:paraId="20D2C4DC" w14:textId="77777777" w:rsidR="00BF1904" w:rsidRPr="00256838" w:rsidRDefault="00BF1904" w:rsidP="00C36747">
            <w:pPr>
              <w:rPr>
                <w:sz w:val="20"/>
                <w:szCs w:val="20"/>
              </w:rPr>
            </w:pPr>
          </w:p>
          <w:p w14:paraId="50D6E325" w14:textId="77777777" w:rsidR="00BF1904" w:rsidRPr="00256838" w:rsidRDefault="00BF1904" w:rsidP="00C36747">
            <w:pPr>
              <w:rPr>
                <w:sz w:val="20"/>
                <w:szCs w:val="20"/>
              </w:rPr>
            </w:pPr>
          </w:p>
          <w:p w14:paraId="5ED4D742" w14:textId="77777777" w:rsidR="00BF1904" w:rsidRPr="00256838" w:rsidRDefault="00BF1904" w:rsidP="00C36747">
            <w:pPr>
              <w:rPr>
                <w:sz w:val="20"/>
                <w:szCs w:val="20"/>
              </w:rPr>
            </w:pPr>
          </w:p>
          <w:p w14:paraId="2652F07F" w14:textId="77777777" w:rsidR="00BF1904" w:rsidRPr="00256838" w:rsidRDefault="00BF1904" w:rsidP="00C36747">
            <w:pPr>
              <w:rPr>
                <w:sz w:val="20"/>
                <w:szCs w:val="20"/>
              </w:rPr>
            </w:pPr>
          </w:p>
          <w:p w14:paraId="56E0F2BB" w14:textId="77777777" w:rsidR="00BF1904" w:rsidRPr="00256838" w:rsidRDefault="00BF1904" w:rsidP="00C36747">
            <w:pPr>
              <w:rPr>
                <w:sz w:val="20"/>
                <w:szCs w:val="20"/>
              </w:rPr>
            </w:pPr>
          </w:p>
        </w:tc>
        <w:tc>
          <w:tcPr>
            <w:tcW w:w="3772" w:type="dxa"/>
            <w:shd w:val="clear" w:color="auto" w:fill="FFF2CC" w:themeFill="accent4" w:themeFillTint="33"/>
          </w:tcPr>
          <w:p w14:paraId="0ECCCB6D" w14:textId="77777777" w:rsidR="00AF493D" w:rsidRPr="00256838" w:rsidRDefault="00AF493D" w:rsidP="00C36747">
            <w:pPr>
              <w:rPr>
                <w:sz w:val="20"/>
                <w:szCs w:val="20"/>
              </w:rPr>
            </w:pPr>
            <w:r w:rsidRPr="00256838">
              <w:rPr>
                <w:sz w:val="20"/>
                <w:szCs w:val="20"/>
              </w:rPr>
              <w:t>Outcome Indicator 1 a</w:t>
            </w:r>
            <w:r w:rsidR="008522BD" w:rsidRPr="00256838">
              <w:rPr>
                <w:sz w:val="20"/>
                <w:szCs w:val="20"/>
              </w:rPr>
              <w:t xml:space="preserve"> </w:t>
            </w:r>
            <w:r w:rsidR="006805CA" w:rsidRPr="00256838">
              <w:rPr>
                <w:sz w:val="20"/>
                <w:szCs w:val="20"/>
              </w:rPr>
              <w:t>.</w:t>
            </w:r>
            <w:r w:rsidR="008522BD" w:rsidRPr="00256838">
              <w:rPr>
                <w:sz w:val="20"/>
                <w:szCs w:val="20"/>
              </w:rPr>
              <w:t xml:space="preserve"> Number of Line Ministries </w:t>
            </w:r>
            <w:r w:rsidR="007C0A30" w:rsidRPr="00256838">
              <w:rPr>
                <w:sz w:val="20"/>
                <w:szCs w:val="20"/>
              </w:rPr>
              <w:t xml:space="preserve"> and Government Agencies </w:t>
            </w:r>
            <w:r w:rsidR="008522BD" w:rsidRPr="00256838">
              <w:rPr>
                <w:sz w:val="20"/>
                <w:szCs w:val="20"/>
              </w:rPr>
              <w:t>that allocate resources for the implementation of the NAP WPS</w:t>
            </w:r>
          </w:p>
          <w:p w14:paraId="61A4BFC1" w14:textId="77777777" w:rsidR="00AF493D" w:rsidRPr="00256838" w:rsidRDefault="00AF493D" w:rsidP="00C36747">
            <w:pPr>
              <w:rPr>
                <w:sz w:val="20"/>
                <w:szCs w:val="20"/>
              </w:rPr>
            </w:pPr>
          </w:p>
          <w:p w14:paraId="085D40EF" w14:textId="77777777" w:rsidR="00AF493D" w:rsidRPr="00256838" w:rsidRDefault="00AF493D" w:rsidP="00C36747">
            <w:pPr>
              <w:rPr>
                <w:sz w:val="20"/>
                <w:szCs w:val="20"/>
              </w:rPr>
            </w:pPr>
            <w:r w:rsidRPr="00256838">
              <w:rPr>
                <w:sz w:val="20"/>
                <w:szCs w:val="20"/>
              </w:rPr>
              <w:t>Baseline:</w:t>
            </w:r>
            <w:r w:rsidR="008522BD" w:rsidRPr="00256838">
              <w:rPr>
                <w:sz w:val="20"/>
                <w:szCs w:val="20"/>
              </w:rPr>
              <w:t xml:space="preserve"> 1 Ministry of Justice (2019)</w:t>
            </w:r>
          </w:p>
          <w:p w14:paraId="7C90C0ED" w14:textId="77777777" w:rsidR="00AF493D" w:rsidRPr="00256838" w:rsidRDefault="00AF493D" w:rsidP="00C36747">
            <w:pPr>
              <w:rPr>
                <w:sz w:val="20"/>
                <w:szCs w:val="20"/>
              </w:rPr>
            </w:pPr>
            <w:r w:rsidRPr="00256838">
              <w:rPr>
                <w:sz w:val="20"/>
                <w:szCs w:val="20"/>
              </w:rPr>
              <w:t>Target</w:t>
            </w:r>
            <w:r w:rsidR="00085A29">
              <w:rPr>
                <w:sz w:val="20"/>
                <w:szCs w:val="20"/>
              </w:rPr>
              <w:t xml:space="preserve"> (2021)</w:t>
            </w:r>
            <w:r w:rsidRPr="00256838">
              <w:rPr>
                <w:sz w:val="20"/>
                <w:szCs w:val="20"/>
              </w:rPr>
              <w:t>:</w:t>
            </w:r>
            <w:r w:rsidR="008522BD" w:rsidRPr="00256838">
              <w:rPr>
                <w:sz w:val="20"/>
                <w:szCs w:val="20"/>
              </w:rPr>
              <w:t xml:space="preserve"> At least </w:t>
            </w:r>
            <w:r w:rsidR="00085A29">
              <w:rPr>
                <w:sz w:val="20"/>
                <w:szCs w:val="20"/>
              </w:rPr>
              <w:t xml:space="preserve">2 additional </w:t>
            </w:r>
          </w:p>
        </w:tc>
        <w:tc>
          <w:tcPr>
            <w:tcW w:w="1821" w:type="dxa"/>
            <w:shd w:val="clear" w:color="auto" w:fill="FFF2CC" w:themeFill="accent4" w:themeFillTint="33"/>
          </w:tcPr>
          <w:p w14:paraId="58463577" w14:textId="77777777" w:rsidR="006805CA" w:rsidRPr="00256838" w:rsidRDefault="006805CA" w:rsidP="00C36747">
            <w:pPr>
              <w:pStyle w:val="ListParagraph"/>
              <w:numPr>
                <w:ilvl w:val="0"/>
                <w:numId w:val="11"/>
              </w:numPr>
              <w:rPr>
                <w:rFonts w:ascii="Times New Roman" w:hAnsi="Times New Roman"/>
                <w:sz w:val="20"/>
                <w:szCs w:val="20"/>
              </w:rPr>
            </w:pPr>
            <w:r w:rsidRPr="00256838">
              <w:rPr>
                <w:rFonts w:ascii="Times New Roman" w:hAnsi="Times New Roman"/>
                <w:sz w:val="20"/>
                <w:szCs w:val="20"/>
              </w:rPr>
              <w:t>Government’s Gender budget statements</w:t>
            </w:r>
          </w:p>
          <w:p w14:paraId="187DE954" w14:textId="77777777" w:rsidR="00AF493D" w:rsidRPr="00256838" w:rsidRDefault="006805CA" w:rsidP="00C36747">
            <w:pPr>
              <w:pStyle w:val="ListParagraph"/>
              <w:numPr>
                <w:ilvl w:val="0"/>
                <w:numId w:val="11"/>
              </w:numPr>
              <w:rPr>
                <w:rFonts w:ascii="Times New Roman" w:hAnsi="Times New Roman"/>
                <w:sz w:val="20"/>
                <w:szCs w:val="20"/>
              </w:rPr>
            </w:pPr>
            <w:r w:rsidRPr="00256838">
              <w:rPr>
                <w:rFonts w:ascii="Times New Roman" w:hAnsi="Times New Roman"/>
                <w:sz w:val="20"/>
                <w:szCs w:val="20"/>
              </w:rPr>
              <w:t>Quarterly financial reports from MFDP</w:t>
            </w:r>
          </w:p>
        </w:tc>
        <w:tc>
          <w:tcPr>
            <w:tcW w:w="1977" w:type="dxa"/>
            <w:shd w:val="clear" w:color="auto" w:fill="FFF2CC" w:themeFill="accent4" w:themeFillTint="33"/>
          </w:tcPr>
          <w:p w14:paraId="316CFFDA" w14:textId="77777777" w:rsidR="00AF493D" w:rsidRPr="00256838" w:rsidRDefault="006805CA" w:rsidP="00C36747">
            <w:pPr>
              <w:rPr>
                <w:sz w:val="20"/>
                <w:szCs w:val="20"/>
              </w:rPr>
            </w:pPr>
            <w:r w:rsidRPr="00256838">
              <w:rPr>
                <w:sz w:val="20"/>
                <w:szCs w:val="20"/>
              </w:rPr>
              <w:t xml:space="preserve">One Ministry or Government Agency per year </w:t>
            </w:r>
          </w:p>
        </w:tc>
      </w:tr>
      <w:tr w:rsidR="007F1531" w:rsidRPr="00256838" w14:paraId="5C06CFE3" w14:textId="77777777" w:rsidTr="00C36747">
        <w:tc>
          <w:tcPr>
            <w:tcW w:w="2983" w:type="dxa"/>
            <w:vMerge/>
            <w:tcBorders>
              <w:right w:val="nil"/>
            </w:tcBorders>
            <w:shd w:val="clear" w:color="auto" w:fill="FFF2CC" w:themeFill="accent4" w:themeFillTint="33"/>
          </w:tcPr>
          <w:p w14:paraId="4232C9B4" w14:textId="77777777" w:rsidR="00AF493D" w:rsidRPr="00256838" w:rsidRDefault="00AF493D" w:rsidP="00C36747">
            <w:pPr>
              <w:rPr>
                <w:sz w:val="20"/>
                <w:szCs w:val="20"/>
              </w:rPr>
            </w:pPr>
          </w:p>
        </w:tc>
        <w:tc>
          <w:tcPr>
            <w:tcW w:w="2695" w:type="dxa"/>
            <w:vMerge/>
            <w:tcBorders>
              <w:top w:val="nil"/>
              <w:left w:val="nil"/>
            </w:tcBorders>
            <w:shd w:val="clear" w:color="auto" w:fill="000000"/>
          </w:tcPr>
          <w:p w14:paraId="3170D42F" w14:textId="77777777" w:rsidR="00AF493D" w:rsidRPr="00256838" w:rsidRDefault="00AF493D" w:rsidP="00C36747">
            <w:pPr>
              <w:rPr>
                <w:sz w:val="20"/>
                <w:szCs w:val="20"/>
              </w:rPr>
            </w:pPr>
          </w:p>
        </w:tc>
        <w:tc>
          <w:tcPr>
            <w:tcW w:w="3772" w:type="dxa"/>
            <w:shd w:val="clear" w:color="auto" w:fill="FFF2CC" w:themeFill="accent4" w:themeFillTint="33"/>
          </w:tcPr>
          <w:p w14:paraId="5088E817" w14:textId="27AE5298" w:rsidR="00AF493D" w:rsidRPr="00256838" w:rsidRDefault="00AF493D" w:rsidP="00C36747">
            <w:pPr>
              <w:rPr>
                <w:sz w:val="20"/>
                <w:szCs w:val="20"/>
              </w:rPr>
            </w:pPr>
            <w:r w:rsidRPr="00256838">
              <w:rPr>
                <w:sz w:val="20"/>
                <w:szCs w:val="20"/>
              </w:rPr>
              <w:t>Outcome Indicator 1 b</w:t>
            </w:r>
            <w:r w:rsidR="006805CA" w:rsidRPr="00256838">
              <w:rPr>
                <w:sz w:val="20"/>
                <w:szCs w:val="20"/>
              </w:rPr>
              <w:t>.</w:t>
            </w:r>
            <w:r w:rsidR="008522BD" w:rsidRPr="00256838">
              <w:rPr>
                <w:sz w:val="20"/>
                <w:szCs w:val="20"/>
              </w:rPr>
              <w:t xml:space="preserve"> Amount of </w:t>
            </w:r>
            <w:r w:rsidR="00A120D6" w:rsidRPr="00256838">
              <w:rPr>
                <w:sz w:val="20"/>
                <w:szCs w:val="20"/>
              </w:rPr>
              <w:t>resources</w:t>
            </w:r>
            <w:r w:rsidR="008522BD" w:rsidRPr="00256838">
              <w:rPr>
                <w:sz w:val="20"/>
                <w:szCs w:val="20"/>
              </w:rPr>
              <w:t xml:space="preserve"> allocated</w:t>
            </w:r>
            <w:r w:rsidR="005775BF">
              <w:rPr>
                <w:sz w:val="20"/>
                <w:szCs w:val="20"/>
              </w:rPr>
              <w:t xml:space="preserve"> by the government</w:t>
            </w:r>
            <w:r w:rsidR="008522BD" w:rsidRPr="00256838">
              <w:rPr>
                <w:sz w:val="20"/>
                <w:szCs w:val="20"/>
              </w:rPr>
              <w:t xml:space="preserve"> for the implementation of the NAP WPS  </w:t>
            </w:r>
          </w:p>
          <w:p w14:paraId="2F3C8C1B" w14:textId="77777777" w:rsidR="00AF493D" w:rsidRPr="00256838" w:rsidRDefault="00AF493D" w:rsidP="00C36747">
            <w:pPr>
              <w:rPr>
                <w:sz w:val="20"/>
                <w:szCs w:val="20"/>
              </w:rPr>
            </w:pPr>
          </w:p>
          <w:p w14:paraId="40D7A1CE" w14:textId="77777777" w:rsidR="00AF493D" w:rsidRPr="00256838" w:rsidRDefault="00AF493D" w:rsidP="00C36747">
            <w:pPr>
              <w:rPr>
                <w:sz w:val="20"/>
                <w:szCs w:val="20"/>
              </w:rPr>
            </w:pPr>
            <w:r w:rsidRPr="00256838">
              <w:rPr>
                <w:sz w:val="20"/>
                <w:szCs w:val="20"/>
              </w:rPr>
              <w:t>Baseline:</w:t>
            </w:r>
            <w:r w:rsidR="008522BD" w:rsidRPr="00256838">
              <w:rPr>
                <w:sz w:val="20"/>
                <w:szCs w:val="20"/>
              </w:rPr>
              <w:t xml:space="preserve"> USD </w:t>
            </w:r>
            <w:r w:rsidR="00A120D6" w:rsidRPr="00256838">
              <w:rPr>
                <w:sz w:val="20"/>
                <w:szCs w:val="20"/>
              </w:rPr>
              <w:t>16,000 (2019)</w:t>
            </w:r>
          </w:p>
          <w:p w14:paraId="2B6725F1" w14:textId="77777777" w:rsidR="00AF493D" w:rsidRPr="00256838" w:rsidRDefault="00AF493D" w:rsidP="00C36747">
            <w:pPr>
              <w:rPr>
                <w:sz w:val="20"/>
                <w:szCs w:val="20"/>
              </w:rPr>
            </w:pPr>
            <w:r w:rsidRPr="00256838">
              <w:rPr>
                <w:sz w:val="20"/>
                <w:szCs w:val="20"/>
              </w:rPr>
              <w:t>Target:</w:t>
            </w:r>
            <w:r w:rsidR="00A120D6" w:rsidRPr="00256838">
              <w:rPr>
                <w:sz w:val="20"/>
                <w:szCs w:val="20"/>
              </w:rPr>
              <w:t xml:space="preserve"> At least  USD </w:t>
            </w:r>
            <w:r w:rsidR="006805CA" w:rsidRPr="00256838">
              <w:rPr>
                <w:sz w:val="20"/>
                <w:szCs w:val="20"/>
              </w:rPr>
              <w:t>50,000 (202</w:t>
            </w:r>
            <w:r w:rsidR="00085A29">
              <w:rPr>
                <w:sz w:val="20"/>
                <w:szCs w:val="20"/>
              </w:rPr>
              <w:t>1</w:t>
            </w:r>
            <w:r w:rsidR="006805CA" w:rsidRPr="00256838">
              <w:rPr>
                <w:sz w:val="20"/>
                <w:szCs w:val="20"/>
              </w:rPr>
              <w:t>/202</w:t>
            </w:r>
            <w:r w:rsidR="00085A29">
              <w:rPr>
                <w:sz w:val="20"/>
                <w:szCs w:val="20"/>
              </w:rPr>
              <w:t xml:space="preserve">2 </w:t>
            </w:r>
            <w:r w:rsidR="006805CA" w:rsidRPr="00256838">
              <w:rPr>
                <w:sz w:val="20"/>
                <w:szCs w:val="20"/>
              </w:rPr>
              <w:t>budget cycle)</w:t>
            </w:r>
          </w:p>
        </w:tc>
        <w:tc>
          <w:tcPr>
            <w:tcW w:w="1821" w:type="dxa"/>
            <w:shd w:val="clear" w:color="auto" w:fill="FFF2CC" w:themeFill="accent4" w:themeFillTint="33"/>
          </w:tcPr>
          <w:p w14:paraId="2F275AAE" w14:textId="77777777" w:rsidR="006805CA" w:rsidRPr="00256838" w:rsidRDefault="006805CA" w:rsidP="00C36747">
            <w:pPr>
              <w:pStyle w:val="ListParagraph"/>
              <w:numPr>
                <w:ilvl w:val="0"/>
                <w:numId w:val="10"/>
              </w:numPr>
              <w:rPr>
                <w:rFonts w:ascii="Times New Roman" w:hAnsi="Times New Roman"/>
                <w:sz w:val="20"/>
                <w:szCs w:val="20"/>
              </w:rPr>
            </w:pPr>
            <w:r w:rsidRPr="00256838">
              <w:rPr>
                <w:rFonts w:ascii="Times New Roman" w:hAnsi="Times New Roman"/>
                <w:sz w:val="20"/>
                <w:szCs w:val="20"/>
              </w:rPr>
              <w:t>Government’s Gender budget statements</w:t>
            </w:r>
          </w:p>
          <w:p w14:paraId="13CE8DAB" w14:textId="77777777" w:rsidR="00AF493D" w:rsidRPr="00256838" w:rsidRDefault="006805CA" w:rsidP="00C36747">
            <w:pPr>
              <w:pStyle w:val="ListParagraph"/>
              <w:numPr>
                <w:ilvl w:val="0"/>
                <w:numId w:val="10"/>
              </w:numPr>
              <w:rPr>
                <w:rFonts w:ascii="Times New Roman" w:hAnsi="Times New Roman"/>
                <w:sz w:val="20"/>
                <w:szCs w:val="20"/>
              </w:rPr>
            </w:pPr>
            <w:r w:rsidRPr="00256838">
              <w:rPr>
                <w:rFonts w:ascii="Times New Roman" w:hAnsi="Times New Roman"/>
                <w:sz w:val="20"/>
                <w:szCs w:val="20"/>
              </w:rPr>
              <w:t>Quarterly financial reports from MFDP</w:t>
            </w:r>
          </w:p>
        </w:tc>
        <w:tc>
          <w:tcPr>
            <w:tcW w:w="1977" w:type="dxa"/>
            <w:shd w:val="clear" w:color="auto" w:fill="FFF2CC" w:themeFill="accent4" w:themeFillTint="33"/>
          </w:tcPr>
          <w:p w14:paraId="761DA565" w14:textId="77777777" w:rsidR="00BF1904" w:rsidRPr="00256838" w:rsidRDefault="00BF1904" w:rsidP="00C36747">
            <w:pPr>
              <w:rPr>
                <w:sz w:val="20"/>
                <w:szCs w:val="20"/>
              </w:rPr>
            </w:pPr>
            <w:r w:rsidRPr="00256838">
              <w:rPr>
                <w:sz w:val="20"/>
                <w:szCs w:val="20"/>
              </w:rPr>
              <w:t xml:space="preserve">At least  USD </w:t>
            </w:r>
            <w:r w:rsidR="00085A29">
              <w:rPr>
                <w:sz w:val="20"/>
                <w:szCs w:val="20"/>
              </w:rPr>
              <w:t xml:space="preserve">25,000 </w:t>
            </w:r>
            <w:r w:rsidRPr="00256838">
              <w:rPr>
                <w:sz w:val="20"/>
                <w:szCs w:val="20"/>
              </w:rPr>
              <w:t>(202</w:t>
            </w:r>
            <w:r w:rsidR="00085A29">
              <w:rPr>
                <w:sz w:val="20"/>
                <w:szCs w:val="20"/>
              </w:rPr>
              <w:t>0</w:t>
            </w:r>
            <w:r w:rsidRPr="00256838">
              <w:rPr>
                <w:sz w:val="20"/>
                <w:szCs w:val="20"/>
              </w:rPr>
              <w:t>/2021 budget cycle)</w:t>
            </w:r>
          </w:p>
          <w:p w14:paraId="6A5F1072" w14:textId="77777777" w:rsidR="00AF493D" w:rsidRPr="00256838" w:rsidRDefault="00AF493D" w:rsidP="00C36747">
            <w:pPr>
              <w:rPr>
                <w:sz w:val="20"/>
                <w:szCs w:val="20"/>
              </w:rPr>
            </w:pPr>
          </w:p>
        </w:tc>
      </w:tr>
      <w:tr w:rsidR="007F1531" w:rsidRPr="00256838" w14:paraId="5FBF7853" w14:textId="77777777" w:rsidTr="00C36747">
        <w:tc>
          <w:tcPr>
            <w:tcW w:w="2983" w:type="dxa"/>
            <w:vMerge/>
            <w:tcBorders>
              <w:right w:val="nil"/>
            </w:tcBorders>
            <w:shd w:val="clear" w:color="auto" w:fill="FFF2CC" w:themeFill="accent4" w:themeFillTint="33"/>
          </w:tcPr>
          <w:p w14:paraId="0C621594" w14:textId="77777777" w:rsidR="00AF493D" w:rsidRPr="00256838" w:rsidRDefault="00AF493D" w:rsidP="00C36747">
            <w:pPr>
              <w:rPr>
                <w:sz w:val="20"/>
                <w:szCs w:val="20"/>
              </w:rPr>
            </w:pPr>
          </w:p>
        </w:tc>
        <w:tc>
          <w:tcPr>
            <w:tcW w:w="2695" w:type="dxa"/>
            <w:vMerge/>
            <w:tcBorders>
              <w:top w:val="nil"/>
              <w:left w:val="nil"/>
            </w:tcBorders>
            <w:shd w:val="clear" w:color="auto" w:fill="000000"/>
          </w:tcPr>
          <w:p w14:paraId="29E287A3" w14:textId="77777777" w:rsidR="00AF493D" w:rsidRPr="00256838" w:rsidRDefault="00AF493D" w:rsidP="00C36747">
            <w:pPr>
              <w:rPr>
                <w:sz w:val="20"/>
                <w:szCs w:val="20"/>
              </w:rPr>
            </w:pPr>
          </w:p>
        </w:tc>
        <w:tc>
          <w:tcPr>
            <w:tcW w:w="3772" w:type="dxa"/>
            <w:shd w:val="clear" w:color="auto" w:fill="FFF2CC" w:themeFill="accent4" w:themeFillTint="33"/>
          </w:tcPr>
          <w:p w14:paraId="727A4CE2" w14:textId="7553B1C3" w:rsidR="007F1531" w:rsidRPr="00256838" w:rsidRDefault="00AF493D" w:rsidP="00C36747">
            <w:pPr>
              <w:rPr>
                <w:sz w:val="20"/>
                <w:szCs w:val="20"/>
              </w:rPr>
            </w:pPr>
            <w:r w:rsidRPr="00256838">
              <w:rPr>
                <w:sz w:val="20"/>
                <w:szCs w:val="20"/>
              </w:rPr>
              <w:t>Outcome Indicator 1</w:t>
            </w:r>
            <w:r w:rsidR="00BF1904" w:rsidRPr="00256838">
              <w:rPr>
                <w:sz w:val="20"/>
                <w:szCs w:val="20"/>
              </w:rPr>
              <w:t xml:space="preserve">. </w:t>
            </w:r>
            <w:r w:rsidR="00085A29">
              <w:rPr>
                <w:sz w:val="20"/>
                <w:szCs w:val="20"/>
              </w:rPr>
              <w:t xml:space="preserve">c. </w:t>
            </w:r>
            <w:r w:rsidR="007F1531" w:rsidRPr="00256838">
              <w:rPr>
                <w:sz w:val="20"/>
                <w:szCs w:val="20"/>
              </w:rPr>
              <w:t xml:space="preserve"> Number of innovative financing </w:t>
            </w:r>
            <w:r w:rsidR="00085A29">
              <w:rPr>
                <w:sz w:val="20"/>
                <w:szCs w:val="20"/>
              </w:rPr>
              <w:t xml:space="preserve">mechanism </w:t>
            </w:r>
            <w:r w:rsidR="002D4BC8" w:rsidRPr="00256838">
              <w:rPr>
                <w:sz w:val="20"/>
                <w:szCs w:val="20"/>
              </w:rPr>
              <w:t xml:space="preserve">developed </w:t>
            </w:r>
            <w:r w:rsidR="00085A29">
              <w:rPr>
                <w:sz w:val="20"/>
                <w:szCs w:val="20"/>
              </w:rPr>
              <w:t xml:space="preserve">nationally </w:t>
            </w:r>
            <w:r w:rsidR="00194084">
              <w:rPr>
                <w:sz w:val="20"/>
                <w:szCs w:val="20"/>
              </w:rPr>
              <w:t>and started mobilizing resources</w:t>
            </w:r>
          </w:p>
          <w:p w14:paraId="58E45DAE" w14:textId="77777777" w:rsidR="007F1531" w:rsidRPr="00256838" w:rsidRDefault="007F1531" w:rsidP="00C36747">
            <w:pPr>
              <w:rPr>
                <w:sz w:val="20"/>
                <w:szCs w:val="20"/>
              </w:rPr>
            </w:pPr>
            <w:r w:rsidRPr="00256838">
              <w:rPr>
                <w:sz w:val="20"/>
                <w:szCs w:val="20"/>
              </w:rPr>
              <w:t>Baseline</w:t>
            </w:r>
            <w:r w:rsidR="00085A29">
              <w:rPr>
                <w:sz w:val="20"/>
                <w:szCs w:val="20"/>
              </w:rPr>
              <w:t xml:space="preserve"> 2019</w:t>
            </w:r>
            <w:r w:rsidRPr="00256838">
              <w:rPr>
                <w:sz w:val="20"/>
                <w:szCs w:val="20"/>
              </w:rPr>
              <w:t>: 0</w:t>
            </w:r>
          </w:p>
          <w:p w14:paraId="4BEAC57C" w14:textId="77777777" w:rsidR="00AF493D" w:rsidRPr="00256838" w:rsidRDefault="007F1531" w:rsidP="00C36747">
            <w:pPr>
              <w:rPr>
                <w:sz w:val="20"/>
                <w:szCs w:val="20"/>
              </w:rPr>
            </w:pPr>
            <w:r w:rsidRPr="00256838">
              <w:rPr>
                <w:sz w:val="20"/>
                <w:szCs w:val="20"/>
              </w:rPr>
              <w:t>Target</w:t>
            </w:r>
            <w:r w:rsidR="00085A29">
              <w:rPr>
                <w:sz w:val="20"/>
                <w:szCs w:val="20"/>
              </w:rPr>
              <w:t xml:space="preserve"> 2021</w:t>
            </w:r>
            <w:r w:rsidRPr="00256838">
              <w:rPr>
                <w:sz w:val="20"/>
                <w:szCs w:val="20"/>
              </w:rPr>
              <w:t xml:space="preserve">: At least 2 </w:t>
            </w:r>
          </w:p>
        </w:tc>
        <w:tc>
          <w:tcPr>
            <w:tcW w:w="1821" w:type="dxa"/>
            <w:shd w:val="clear" w:color="auto" w:fill="FFF2CC" w:themeFill="accent4" w:themeFillTint="33"/>
          </w:tcPr>
          <w:p w14:paraId="08A707C2" w14:textId="77777777" w:rsidR="00AF493D" w:rsidRPr="00256838" w:rsidRDefault="00F400AF" w:rsidP="00C36747">
            <w:pPr>
              <w:pStyle w:val="ListParagraph"/>
              <w:numPr>
                <w:ilvl w:val="0"/>
                <w:numId w:val="14"/>
              </w:numPr>
              <w:rPr>
                <w:rFonts w:ascii="Times New Roman" w:hAnsi="Times New Roman"/>
                <w:sz w:val="20"/>
                <w:szCs w:val="20"/>
              </w:rPr>
            </w:pPr>
            <w:r w:rsidRPr="00256838">
              <w:rPr>
                <w:rFonts w:ascii="Times New Roman" w:hAnsi="Times New Roman"/>
                <w:sz w:val="20"/>
                <w:szCs w:val="20"/>
              </w:rPr>
              <w:t>Reports from Innovative financing Consultant</w:t>
            </w:r>
          </w:p>
          <w:p w14:paraId="0AE14B90" w14:textId="77777777" w:rsidR="00F400AF" w:rsidRPr="00256838" w:rsidRDefault="00F400AF" w:rsidP="00C36747">
            <w:pPr>
              <w:pStyle w:val="ListParagraph"/>
              <w:numPr>
                <w:ilvl w:val="0"/>
                <w:numId w:val="14"/>
              </w:numPr>
              <w:rPr>
                <w:rFonts w:ascii="Times New Roman" w:hAnsi="Times New Roman"/>
                <w:sz w:val="20"/>
                <w:szCs w:val="20"/>
              </w:rPr>
            </w:pPr>
            <w:r w:rsidRPr="00256838">
              <w:rPr>
                <w:rFonts w:ascii="Times New Roman" w:hAnsi="Times New Roman"/>
                <w:sz w:val="20"/>
                <w:szCs w:val="20"/>
              </w:rPr>
              <w:t xml:space="preserve">Monitoring reports </w:t>
            </w:r>
          </w:p>
        </w:tc>
        <w:tc>
          <w:tcPr>
            <w:tcW w:w="1977" w:type="dxa"/>
            <w:shd w:val="clear" w:color="auto" w:fill="FFF2CC" w:themeFill="accent4" w:themeFillTint="33"/>
          </w:tcPr>
          <w:p w14:paraId="001C7BA1" w14:textId="77777777" w:rsidR="00AF493D" w:rsidRPr="00256838" w:rsidRDefault="006058E3" w:rsidP="00C36747">
            <w:pPr>
              <w:rPr>
                <w:sz w:val="20"/>
                <w:szCs w:val="20"/>
              </w:rPr>
            </w:pPr>
            <w:r>
              <w:rPr>
                <w:sz w:val="20"/>
                <w:szCs w:val="20"/>
              </w:rPr>
              <w:t xml:space="preserve">An Innovative financing strategy developed </w:t>
            </w:r>
          </w:p>
        </w:tc>
      </w:tr>
      <w:tr w:rsidR="003C7DE6" w:rsidRPr="00256838" w14:paraId="414D78D6" w14:textId="77777777" w:rsidTr="00C36747">
        <w:tc>
          <w:tcPr>
            <w:tcW w:w="2983" w:type="dxa"/>
            <w:vMerge/>
            <w:shd w:val="clear" w:color="auto" w:fill="FFF2CC" w:themeFill="accent4" w:themeFillTint="33"/>
          </w:tcPr>
          <w:p w14:paraId="4F77E1C4" w14:textId="77777777" w:rsidR="003C7DE6" w:rsidRPr="00256838" w:rsidRDefault="003C7DE6" w:rsidP="00C36747">
            <w:pPr>
              <w:rPr>
                <w:sz w:val="20"/>
                <w:szCs w:val="20"/>
              </w:rPr>
            </w:pPr>
          </w:p>
        </w:tc>
        <w:tc>
          <w:tcPr>
            <w:tcW w:w="2695" w:type="dxa"/>
            <w:vMerge w:val="restart"/>
            <w:shd w:val="clear" w:color="auto" w:fill="DEEAF6" w:themeFill="accent5" w:themeFillTint="33"/>
            <w:vAlign w:val="center"/>
          </w:tcPr>
          <w:p w14:paraId="780D07DA" w14:textId="26F33BF2" w:rsidR="00DC4123" w:rsidRPr="00864F22" w:rsidRDefault="004933AF" w:rsidP="00C36747">
            <w:pPr>
              <w:jc w:val="both"/>
              <w:rPr>
                <w:b/>
                <w:sz w:val="20"/>
                <w:szCs w:val="20"/>
              </w:rPr>
            </w:pPr>
            <w:r w:rsidRPr="007D244A">
              <w:rPr>
                <w:b/>
                <w:sz w:val="20"/>
                <w:szCs w:val="20"/>
              </w:rPr>
              <w:t>Output 1.1.</w:t>
            </w:r>
            <w:r w:rsidR="00DC4123" w:rsidRPr="00864F22">
              <w:rPr>
                <w:b/>
                <w:sz w:val="20"/>
                <w:szCs w:val="20"/>
              </w:rPr>
              <w:t xml:space="preserve"> Output 1.1 Targeted Government actors</w:t>
            </w:r>
            <w:r w:rsidR="00DC4123">
              <w:rPr>
                <w:b/>
                <w:sz w:val="20"/>
                <w:szCs w:val="20"/>
              </w:rPr>
              <w:t xml:space="preserve"> at national and local level</w:t>
            </w:r>
            <w:r w:rsidR="00DC4123" w:rsidRPr="00864F22">
              <w:rPr>
                <w:b/>
                <w:sz w:val="20"/>
                <w:szCs w:val="20"/>
              </w:rPr>
              <w:t xml:space="preserve"> are aware and have the capacity to implement the NAP WPS </w:t>
            </w:r>
          </w:p>
          <w:p w14:paraId="7020C4CF" w14:textId="0964B8AA" w:rsidR="003C7DE6" w:rsidRPr="00256838" w:rsidRDefault="003C7DE6" w:rsidP="00C36747">
            <w:pPr>
              <w:rPr>
                <w:sz w:val="20"/>
                <w:szCs w:val="20"/>
              </w:rPr>
            </w:pPr>
            <w:r w:rsidRPr="003C7DE6">
              <w:rPr>
                <w:sz w:val="20"/>
                <w:szCs w:val="20"/>
              </w:rPr>
              <w:t xml:space="preserve">Activity </w:t>
            </w:r>
            <w:r w:rsidR="007D244A">
              <w:rPr>
                <w:sz w:val="20"/>
                <w:szCs w:val="20"/>
              </w:rPr>
              <w:t>1.</w:t>
            </w:r>
            <w:r w:rsidRPr="003C7DE6">
              <w:rPr>
                <w:sz w:val="20"/>
                <w:szCs w:val="20"/>
              </w:rPr>
              <w:t xml:space="preserve">1.1. Assessment of the knowledge gap on   </w:t>
            </w:r>
            <w:r w:rsidRPr="003C7DE6">
              <w:rPr>
                <w:sz w:val="20"/>
                <w:szCs w:val="20"/>
              </w:rPr>
              <w:lastRenderedPageBreak/>
              <w:t>gender, masculinities, human rights standards, HRBA and NAP WPS</w:t>
            </w:r>
          </w:p>
          <w:p w14:paraId="710E7230" w14:textId="6A0A4026" w:rsidR="003C7DE6" w:rsidRPr="00F24FE5" w:rsidRDefault="003C7DE6" w:rsidP="00C36747">
            <w:pPr>
              <w:rPr>
                <w:sz w:val="20"/>
                <w:szCs w:val="20"/>
              </w:rPr>
            </w:pPr>
            <w:r>
              <w:rPr>
                <w:sz w:val="20"/>
                <w:szCs w:val="20"/>
              </w:rPr>
              <w:t xml:space="preserve">Activity </w:t>
            </w:r>
            <w:r w:rsidR="007D244A">
              <w:rPr>
                <w:sz w:val="20"/>
                <w:szCs w:val="20"/>
              </w:rPr>
              <w:t>1.</w:t>
            </w:r>
            <w:r>
              <w:rPr>
                <w:sz w:val="20"/>
                <w:szCs w:val="20"/>
              </w:rPr>
              <w:t xml:space="preserve">1.2. </w:t>
            </w:r>
            <w:r w:rsidRPr="003C7DE6">
              <w:rPr>
                <w:sz w:val="20"/>
                <w:szCs w:val="20"/>
              </w:rPr>
              <w:t>Roll-out awareness raising activities, develop and disseminate user-friendly</w:t>
            </w:r>
            <w:r w:rsidRPr="00F24FE5">
              <w:rPr>
                <w:sz w:val="20"/>
                <w:szCs w:val="20"/>
              </w:rPr>
              <w:t xml:space="preserve"> knowledge products, toolkits to support the implementation of project activities.</w:t>
            </w:r>
          </w:p>
          <w:p w14:paraId="42A9ECBA" w14:textId="3BBB9A05" w:rsidR="005E6E28" w:rsidRPr="00F24FE5" w:rsidRDefault="007D244A" w:rsidP="00C36747">
            <w:pPr>
              <w:rPr>
                <w:sz w:val="20"/>
                <w:szCs w:val="20"/>
              </w:rPr>
            </w:pPr>
            <w:r w:rsidRPr="00F24FE5">
              <w:rPr>
                <w:sz w:val="20"/>
                <w:szCs w:val="20"/>
              </w:rPr>
              <w:t>Activity 1.</w:t>
            </w:r>
            <w:r w:rsidR="005E6E28" w:rsidRPr="00F24FE5">
              <w:rPr>
                <w:sz w:val="20"/>
                <w:szCs w:val="20"/>
              </w:rPr>
              <w:t>1.3. Deliver trainings to relevant line Ministries, and local governments on gender, masculinities and human rights standards and NAP WPS and HRBA</w:t>
            </w:r>
          </w:p>
          <w:p w14:paraId="616BE12E" w14:textId="77777777" w:rsidR="007D244A" w:rsidRDefault="007D244A" w:rsidP="00C36747">
            <w:pPr>
              <w:rPr>
                <w:sz w:val="20"/>
                <w:szCs w:val="20"/>
              </w:rPr>
            </w:pPr>
          </w:p>
          <w:p w14:paraId="62B711DB" w14:textId="325AB85E" w:rsidR="007D244A" w:rsidRDefault="007D244A" w:rsidP="00C36747">
            <w:pPr>
              <w:rPr>
                <w:sz w:val="20"/>
                <w:szCs w:val="20"/>
              </w:rPr>
            </w:pPr>
          </w:p>
          <w:p w14:paraId="5D5FB3C1" w14:textId="3B7FE980" w:rsidR="00FE6B6F" w:rsidRDefault="00FE6B6F" w:rsidP="00C36747">
            <w:pPr>
              <w:rPr>
                <w:sz w:val="20"/>
                <w:szCs w:val="20"/>
              </w:rPr>
            </w:pPr>
          </w:p>
          <w:p w14:paraId="352DAD0A" w14:textId="345434CC" w:rsidR="00FE6B6F" w:rsidRDefault="00FE6B6F" w:rsidP="00C36747">
            <w:pPr>
              <w:rPr>
                <w:sz w:val="20"/>
                <w:szCs w:val="20"/>
              </w:rPr>
            </w:pPr>
          </w:p>
          <w:p w14:paraId="1D7A399F" w14:textId="7501557C" w:rsidR="00FE6B6F" w:rsidRDefault="00FE6B6F" w:rsidP="00C36747">
            <w:pPr>
              <w:rPr>
                <w:sz w:val="20"/>
                <w:szCs w:val="20"/>
              </w:rPr>
            </w:pPr>
          </w:p>
          <w:p w14:paraId="4F397640" w14:textId="6A7A46FF" w:rsidR="00FE6B6F" w:rsidRDefault="00FE6B6F" w:rsidP="00C36747">
            <w:pPr>
              <w:rPr>
                <w:sz w:val="20"/>
                <w:szCs w:val="20"/>
              </w:rPr>
            </w:pPr>
          </w:p>
          <w:p w14:paraId="700284FE" w14:textId="2BB4F4BE" w:rsidR="00FE6B6F" w:rsidRDefault="00FE6B6F" w:rsidP="00C36747">
            <w:pPr>
              <w:rPr>
                <w:sz w:val="20"/>
                <w:szCs w:val="20"/>
              </w:rPr>
            </w:pPr>
          </w:p>
          <w:p w14:paraId="581DE939" w14:textId="0E89257F" w:rsidR="00FE6B6F" w:rsidRDefault="00FE6B6F" w:rsidP="00C36747">
            <w:pPr>
              <w:rPr>
                <w:sz w:val="20"/>
                <w:szCs w:val="20"/>
              </w:rPr>
            </w:pPr>
          </w:p>
          <w:p w14:paraId="3E70414B" w14:textId="7385B103" w:rsidR="00FE6B6F" w:rsidRDefault="00FE6B6F" w:rsidP="00C36747">
            <w:pPr>
              <w:rPr>
                <w:sz w:val="20"/>
                <w:szCs w:val="20"/>
              </w:rPr>
            </w:pPr>
          </w:p>
          <w:p w14:paraId="6AE4A6F7" w14:textId="60E63AB4" w:rsidR="00FE6B6F" w:rsidRDefault="00FE6B6F" w:rsidP="00C36747">
            <w:pPr>
              <w:rPr>
                <w:sz w:val="20"/>
                <w:szCs w:val="20"/>
              </w:rPr>
            </w:pPr>
          </w:p>
          <w:p w14:paraId="7B66F7A9" w14:textId="3837FA4B" w:rsidR="00FE6B6F" w:rsidRDefault="00FE6B6F" w:rsidP="00C36747">
            <w:pPr>
              <w:rPr>
                <w:sz w:val="20"/>
                <w:szCs w:val="20"/>
              </w:rPr>
            </w:pPr>
          </w:p>
          <w:p w14:paraId="04182951" w14:textId="2DF5BA41" w:rsidR="007D244A" w:rsidRDefault="007D244A" w:rsidP="00C36747">
            <w:pPr>
              <w:rPr>
                <w:sz w:val="20"/>
                <w:szCs w:val="20"/>
              </w:rPr>
            </w:pPr>
          </w:p>
          <w:p w14:paraId="78E43020" w14:textId="50F465A7" w:rsidR="007D244A" w:rsidRPr="007D244A" w:rsidRDefault="007D244A" w:rsidP="00C36747">
            <w:pPr>
              <w:rPr>
                <w:b/>
                <w:sz w:val="20"/>
                <w:szCs w:val="20"/>
              </w:rPr>
            </w:pPr>
          </w:p>
        </w:tc>
        <w:tc>
          <w:tcPr>
            <w:tcW w:w="3772" w:type="dxa"/>
            <w:shd w:val="clear" w:color="auto" w:fill="DEEAF6" w:themeFill="accent5" w:themeFillTint="33"/>
          </w:tcPr>
          <w:p w14:paraId="65173502" w14:textId="239160CA" w:rsidR="003C7DE6" w:rsidRDefault="003C7DE6" w:rsidP="00C36747">
            <w:pPr>
              <w:rPr>
                <w:sz w:val="20"/>
                <w:szCs w:val="20"/>
              </w:rPr>
            </w:pPr>
            <w:r w:rsidRPr="00256838">
              <w:rPr>
                <w:sz w:val="20"/>
                <w:szCs w:val="20"/>
              </w:rPr>
              <w:lastRenderedPageBreak/>
              <w:t xml:space="preserve">Output Indicator 1.1.1 Number of civil servants (Budget Officers, M&amp;E officers, Gender Focal persons and members of the gender units) and decision makers from targeted Ministries  and Government agencies (Ministry of Justice, Ministry of Finance and Development Planning, </w:t>
            </w:r>
            <w:r w:rsidRPr="00256838">
              <w:rPr>
                <w:sz w:val="20"/>
                <w:szCs w:val="20"/>
              </w:rPr>
              <w:lastRenderedPageBreak/>
              <w:t xml:space="preserve">Ministry of Gender Children and Social Protection, </w:t>
            </w:r>
            <w:r w:rsidR="004412CB">
              <w:rPr>
                <w:sz w:val="20"/>
                <w:szCs w:val="20"/>
              </w:rPr>
              <w:t xml:space="preserve"> MIA</w:t>
            </w:r>
            <w:r>
              <w:rPr>
                <w:sz w:val="20"/>
                <w:szCs w:val="20"/>
              </w:rPr>
              <w:t>,  Liberian National Police</w:t>
            </w:r>
            <w:r w:rsidR="004412CB">
              <w:rPr>
                <w:sz w:val="20"/>
                <w:szCs w:val="20"/>
              </w:rPr>
              <w:t>, LRA</w:t>
            </w:r>
            <w:r w:rsidRPr="00256838">
              <w:rPr>
                <w:sz w:val="20"/>
                <w:szCs w:val="20"/>
              </w:rPr>
              <w:t xml:space="preserve">) </w:t>
            </w:r>
            <w:r w:rsidR="004412CB">
              <w:rPr>
                <w:sz w:val="20"/>
                <w:szCs w:val="20"/>
              </w:rPr>
              <w:t xml:space="preserve">local governments </w:t>
            </w:r>
            <w:r w:rsidRPr="00256838">
              <w:rPr>
                <w:sz w:val="20"/>
                <w:szCs w:val="20"/>
              </w:rPr>
              <w:t xml:space="preserve">with enhanced knowledge on </w:t>
            </w:r>
            <w:r>
              <w:rPr>
                <w:sz w:val="20"/>
                <w:szCs w:val="20"/>
              </w:rPr>
              <w:t>the NAP WPS  and HRBA</w:t>
            </w:r>
            <w:r w:rsidRPr="00256838" w:rsidDel="00042AC1">
              <w:rPr>
                <w:sz w:val="20"/>
                <w:szCs w:val="20"/>
              </w:rPr>
              <w:t xml:space="preserve"> </w:t>
            </w:r>
          </w:p>
          <w:p w14:paraId="1B3AF2C9" w14:textId="77777777" w:rsidR="008A7C66" w:rsidRPr="00256838" w:rsidRDefault="008A7C66" w:rsidP="00C36747">
            <w:pPr>
              <w:rPr>
                <w:sz w:val="20"/>
                <w:szCs w:val="20"/>
              </w:rPr>
            </w:pPr>
          </w:p>
          <w:p w14:paraId="46598889" w14:textId="3F80D4D9" w:rsidR="003C7DE6" w:rsidRDefault="003C7DE6" w:rsidP="00C36747">
            <w:pPr>
              <w:rPr>
                <w:sz w:val="20"/>
                <w:szCs w:val="20"/>
              </w:rPr>
            </w:pPr>
            <w:r w:rsidRPr="00256838">
              <w:rPr>
                <w:sz w:val="20"/>
                <w:szCs w:val="20"/>
              </w:rPr>
              <w:t xml:space="preserve">Baseline: </w:t>
            </w:r>
            <w:r w:rsidRPr="00671F91">
              <w:rPr>
                <w:sz w:val="20"/>
                <w:szCs w:val="20"/>
              </w:rPr>
              <w:t>58 civil servants (28 men and 30 women) from security institutions with enhanced knowledge on the NAP WPS and HRBA (2018)</w:t>
            </w:r>
          </w:p>
          <w:p w14:paraId="4C725BC7" w14:textId="77777777" w:rsidR="008A7C66" w:rsidRDefault="008A7C66" w:rsidP="00C36747">
            <w:pPr>
              <w:rPr>
                <w:sz w:val="20"/>
                <w:szCs w:val="20"/>
              </w:rPr>
            </w:pPr>
          </w:p>
          <w:p w14:paraId="36B1EA9D" w14:textId="1EB022DB" w:rsidR="003C7DE6" w:rsidRPr="00256838" w:rsidRDefault="003C7DE6" w:rsidP="00C36747">
            <w:pPr>
              <w:rPr>
                <w:sz w:val="20"/>
                <w:szCs w:val="20"/>
              </w:rPr>
            </w:pPr>
            <w:r w:rsidRPr="00256838">
              <w:rPr>
                <w:sz w:val="20"/>
                <w:szCs w:val="20"/>
              </w:rPr>
              <w:t xml:space="preserve">Target: </w:t>
            </w:r>
            <w:r w:rsidRPr="00671F91">
              <w:rPr>
                <w:sz w:val="20"/>
                <w:szCs w:val="20"/>
              </w:rPr>
              <w:t xml:space="preserve">At least  </w:t>
            </w:r>
            <w:r w:rsidR="004412CB">
              <w:rPr>
                <w:sz w:val="20"/>
                <w:szCs w:val="20"/>
              </w:rPr>
              <w:t>6</w:t>
            </w:r>
            <w:r w:rsidRPr="00671F91">
              <w:rPr>
                <w:sz w:val="20"/>
                <w:szCs w:val="20"/>
              </w:rPr>
              <w:t xml:space="preserve">0 additional civil servants and decision makers (50 men and 50 women) from  </w:t>
            </w:r>
            <w:r w:rsidR="004412CB">
              <w:rPr>
                <w:sz w:val="20"/>
                <w:szCs w:val="20"/>
              </w:rPr>
              <w:t xml:space="preserve">targeted Government Agencies and local governments </w:t>
            </w:r>
            <w:r w:rsidRPr="00671F91">
              <w:rPr>
                <w:sz w:val="20"/>
                <w:szCs w:val="20"/>
              </w:rPr>
              <w:t>with enhanced knowledge on the NAP WPS</w:t>
            </w:r>
            <w:r>
              <w:rPr>
                <w:sz w:val="20"/>
                <w:szCs w:val="20"/>
              </w:rPr>
              <w:t xml:space="preserve"> and HRBA </w:t>
            </w:r>
          </w:p>
        </w:tc>
        <w:tc>
          <w:tcPr>
            <w:tcW w:w="1821" w:type="dxa"/>
            <w:shd w:val="clear" w:color="auto" w:fill="DEEAF6" w:themeFill="accent5" w:themeFillTint="33"/>
          </w:tcPr>
          <w:p w14:paraId="628262B9" w14:textId="77777777" w:rsidR="003C7DE6" w:rsidRPr="00256838" w:rsidRDefault="003C7DE6" w:rsidP="00C36747">
            <w:pPr>
              <w:pStyle w:val="ListParagraph"/>
              <w:numPr>
                <w:ilvl w:val="0"/>
                <w:numId w:val="15"/>
              </w:numPr>
              <w:rPr>
                <w:rFonts w:ascii="Times New Roman" w:hAnsi="Times New Roman"/>
                <w:sz w:val="20"/>
                <w:szCs w:val="20"/>
              </w:rPr>
            </w:pPr>
            <w:r w:rsidRPr="00256838">
              <w:rPr>
                <w:rFonts w:ascii="Times New Roman" w:hAnsi="Times New Roman"/>
                <w:sz w:val="20"/>
                <w:szCs w:val="20"/>
              </w:rPr>
              <w:lastRenderedPageBreak/>
              <w:t>Analysis of Pre and post tests</w:t>
            </w:r>
          </w:p>
          <w:p w14:paraId="3F123D4E" w14:textId="77777777" w:rsidR="003C7DE6" w:rsidRPr="00256838" w:rsidRDefault="003C7DE6" w:rsidP="00C36747">
            <w:pPr>
              <w:ind w:left="360"/>
              <w:rPr>
                <w:sz w:val="20"/>
                <w:szCs w:val="20"/>
              </w:rPr>
            </w:pPr>
          </w:p>
        </w:tc>
        <w:tc>
          <w:tcPr>
            <w:tcW w:w="1977" w:type="dxa"/>
            <w:shd w:val="clear" w:color="auto" w:fill="DEEAF6" w:themeFill="accent5" w:themeFillTint="33"/>
          </w:tcPr>
          <w:p w14:paraId="17FF8993" w14:textId="7510C0F3" w:rsidR="003C7DE6" w:rsidRPr="00256838" w:rsidRDefault="003C7DE6" w:rsidP="00C36747">
            <w:pPr>
              <w:rPr>
                <w:sz w:val="20"/>
                <w:szCs w:val="20"/>
              </w:rPr>
            </w:pPr>
            <w:r>
              <w:rPr>
                <w:sz w:val="20"/>
                <w:szCs w:val="20"/>
              </w:rPr>
              <w:t xml:space="preserve">At least </w:t>
            </w:r>
            <w:r w:rsidR="00FA0AED">
              <w:rPr>
                <w:sz w:val="20"/>
                <w:szCs w:val="20"/>
              </w:rPr>
              <w:t>60</w:t>
            </w:r>
            <w:r>
              <w:rPr>
                <w:sz w:val="20"/>
                <w:szCs w:val="20"/>
              </w:rPr>
              <w:t xml:space="preserve">  additional civil servants and decision makers </w:t>
            </w:r>
            <w:r w:rsidR="00FA0AED" w:rsidRPr="00256838">
              <w:rPr>
                <w:sz w:val="20"/>
                <w:szCs w:val="20"/>
              </w:rPr>
              <w:t xml:space="preserve"> with enhanced knowledge on </w:t>
            </w:r>
            <w:r w:rsidR="00FA0AED">
              <w:rPr>
                <w:sz w:val="20"/>
                <w:szCs w:val="20"/>
              </w:rPr>
              <w:t>the NAP WPS  and HRBA</w:t>
            </w:r>
          </w:p>
        </w:tc>
      </w:tr>
      <w:tr w:rsidR="003C7DE6" w:rsidRPr="00256838" w14:paraId="6A9948D9" w14:textId="77777777" w:rsidTr="00C36747">
        <w:trPr>
          <w:trHeight w:val="2199"/>
        </w:trPr>
        <w:tc>
          <w:tcPr>
            <w:tcW w:w="2983" w:type="dxa"/>
            <w:vMerge/>
            <w:shd w:val="clear" w:color="auto" w:fill="FFF2CC" w:themeFill="accent4" w:themeFillTint="33"/>
          </w:tcPr>
          <w:p w14:paraId="54217891" w14:textId="77777777" w:rsidR="003C7DE6" w:rsidRPr="00256838" w:rsidRDefault="003C7DE6" w:rsidP="00C36747">
            <w:pPr>
              <w:rPr>
                <w:sz w:val="20"/>
                <w:szCs w:val="20"/>
              </w:rPr>
            </w:pPr>
          </w:p>
        </w:tc>
        <w:tc>
          <w:tcPr>
            <w:tcW w:w="2695" w:type="dxa"/>
            <w:vMerge/>
            <w:shd w:val="clear" w:color="auto" w:fill="DEEAF6" w:themeFill="accent5" w:themeFillTint="33"/>
            <w:vAlign w:val="center"/>
          </w:tcPr>
          <w:p w14:paraId="231B2FD0" w14:textId="77777777" w:rsidR="003C7DE6" w:rsidRPr="00256838" w:rsidRDefault="003C7DE6" w:rsidP="00C36747">
            <w:pPr>
              <w:rPr>
                <w:sz w:val="20"/>
                <w:szCs w:val="20"/>
              </w:rPr>
            </w:pPr>
          </w:p>
        </w:tc>
        <w:tc>
          <w:tcPr>
            <w:tcW w:w="3772" w:type="dxa"/>
            <w:shd w:val="clear" w:color="auto" w:fill="DEEAF6" w:themeFill="accent5" w:themeFillTint="33"/>
          </w:tcPr>
          <w:p w14:paraId="65060FEF" w14:textId="77777777" w:rsidR="003C7DE6" w:rsidRPr="00256838" w:rsidRDefault="003C7DE6" w:rsidP="00C36747">
            <w:pPr>
              <w:rPr>
                <w:sz w:val="20"/>
                <w:szCs w:val="20"/>
              </w:rPr>
            </w:pPr>
            <w:r w:rsidRPr="00256838">
              <w:rPr>
                <w:sz w:val="20"/>
                <w:szCs w:val="20"/>
              </w:rPr>
              <w:t xml:space="preserve">Output Indicator 1.1.2 Number of civil servants (Budget Officers, M&amp;E officers, Gender Focal persons and members of the gender units) and decision makers from targeted counties with enhanced knowledge on </w:t>
            </w:r>
            <w:r>
              <w:rPr>
                <w:sz w:val="20"/>
                <w:szCs w:val="20"/>
              </w:rPr>
              <w:t xml:space="preserve">the NAP WPS </w:t>
            </w:r>
          </w:p>
          <w:p w14:paraId="349E27B4" w14:textId="77777777" w:rsidR="003C7DE6" w:rsidRDefault="003C7DE6" w:rsidP="00C36747">
            <w:pPr>
              <w:rPr>
                <w:sz w:val="20"/>
                <w:szCs w:val="20"/>
              </w:rPr>
            </w:pPr>
            <w:r w:rsidRPr="00256838">
              <w:rPr>
                <w:sz w:val="20"/>
                <w:szCs w:val="20"/>
              </w:rPr>
              <w:t>Baseline:</w:t>
            </w:r>
            <w:r>
              <w:rPr>
                <w:sz w:val="20"/>
                <w:szCs w:val="20"/>
              </w:rPr>
              <w:t xml:space="preserve"> 0 (2019)</w:t>
            </w:r>
          </w:p>
          <w:p w14:paraId="3266031A" w14:textId="77777777" w:rsidR="003C7DE6" w:rsidRPr="00256838" w:rsidRDefault="003C7DE6" w:rsidP="00C36747">
            <w:pPr>
              <w:rPr>
                <w:sz w:val="20"/>
                <w:szCs w:val="20"/>
              </w:rPr>
            </w:pPr>
            <w:r w:rsidRPr="00256838">
              <w:rPr>
                <w:sz w:val="20"/>
                <w:szCs w:val="20"/>
              </w:rPr>
              <w:t>Target:</w:t>
            </w:r>
            <w:r>
              <w:rPr>
                <w:sz w:val="20"/>
                <w:szCs w:val="20"/>
              </w:rPr>
              <w:t xml:space="preserve"> At least 25 officials and decision makers from targeted counties  (</w:t>
            </w:r>
            <w:r w:rsidRPr="00256838">
              <w:rPr>
                <w:sz w:val="20"/>
                <w:szCs w:val="20"/>
              </w:rPr>
              <w:t>Nimba and Grand Bassa</w:t>
            </w:r>
            <w:r>
              <w:rPr>
                <w:sz w:val="20"/>
                <w:szCs w:val="20"/>
              </w:rPr>
              <w:t>) with enhanced knowledge on WPS and WHR commitments</w:t>
            </w:r>
          </w:p>
        </w:tc>
        <w:tc>
          <w:tcPr>
            <w:tcW w:w="1821" w:type="dxa"/>
            <w:shd w:val="clear" w:color="auto" w:fill="DEEAF6" w:themeFill="accent5" w:themeFillTint="33"/>
          </w:tcPr>
          <w:p w14:paraId="0E91C6B4" w14:textId="77777777" w:rsidR="003C7DE6" w:rsidRPr="00256838" w:rsidRDefault="003C7DE6" w:rsidP="00C36747">
            <w:pPr>
              <w:pStyle w:val="ListParagraph"/>
              <w:numPr>
                <w:ilvl w:val="0"/>
                <w:numId w:val="15"/>
              </w:numPr>
              <w:rPr>
                <w:rFonts w:ascii="Times New Roman" w:hAnsi="Times New Roman"/>
                <w:sz w:val="20"/>
                <w:szCs w:val="20"/>
              </w:rPr>
            </w:pPr>
            <w:r w:rsidRPr="00256838">
              <w:rPr>
                <w:rFonts w:ascii="Times New Roman" w:hAnsi="Times New Roman"/>
                <w:sz w:val="20"/>
                <w:szCs w:val="20"/>
              </w:rPr>
              <w:t>Analysis of Pre and post tests</w:t>
            </w:r>
          </w:p>
          <w:p w14:paraId="09809B18" w14:textId="77777777" w:rsidR="003C7DE6" w:rsidRPr="00256838" w:rsidRDefault="003C7DE6" w:rsidP="00C36747">
            <w:pPr>
              <w:rPr>
                <w:sz w:val="20"/>
                <w:szCs w:val="20"/>
              </w:rPr>
            </w:pPr>
          </w:p>
        </w:tc>
        <w:tc>
          <w:tcPr>
            <w:tcW w:w="1977" w:type="dxa"/>
            <w:shd w:val="clear" w:color="auto" w:fill="DEEAF6" w:themeFill="accent5" w:themeFillTint="33"/>
          </w:tcPr>
          <w:p w14:paraId="25CAA7EF" w14:textId="77777777" w:rsidR="003C7DE6" w:rsidRPr="00256838" w:rsidRDefault="003C7DE6" w:rsidP="00C36747">
            <w:pPr>
              <w:rPr>
                <w:sz w:val="20"/>
                <w:szCs w:val="20"/>
              </w:rPr>
            </w:pPr>
            <w:r>
              <w:rPr>
                <w:sz w:val="20"/>
                <w:szCs w:val="20"/>
              </w:rPr>
              <w:t>At least 15  officials and decision makers from targeted counties  (</w:t>
            </w:r>
            <w:r w:rsidRPr="00256838">
              <w:rPr>
                <w:sz w:val="20"/>
                <w:szCs w:val="20"/>
              </w:rPr>
              <w:t>Nimba and Grand Bassa</w:t>
            </w:r>
            <w:r>
              <w:rPr>
                <w:sz w:val="20"/>
                <w:szCs w:val="20"/>
              </w:rPr>
              <w:t xml:space="preserve">) with enhanced knowledge on the NAP WPS </w:t>
            </w:r>
          </w:p>
        </w:tc>
      </w:tr>
      <w:tr w:rsidR="003C7DE6" w:rsidRPr="00256838" w14:paraId="5038CA41" w14:textId="77777777" w:rsidTr="00C36747">
        <w:trPr>
          <w:trHeight w:val="2330"/>
        </w:trPr>
        <w:tc>
          <w:tcPr>
            <w:tcW w:w="2983" w:type="dxa"/>
            <w:vMerge/>
            <w:shd w:val="clear" w:color="auto" w:fill="FFF2CC" w:themeFill="accent4" w:themeFillTint="33"/>
          </w:tcPr>
          <w:p w14:paraId="158CA28C" w14:textId="77777777" w:rsidR="003C7DE6" w:rsidRPr="00256838" w:rsidRDefault="003C7DE6" w:rsidP="00C36747">
            <w:pPr>
              <w:rPr>
                <w:sz w:val="20"/>
                <w:szCs w:val="20"/>
              </w:rPr>
            </w:pPr>
          </w:p>
        </w:tc>
        <w:tc>
          <w:tcPr>
            <w:tcW w:w="2695" w:type="dxa"/>
            <w:vMerge w:val="restart"/>
            <w:shd w:val="clear" w:color="auto" w:fill="DEEAF6" w:themeFill="accent5" w:themeFillTint="33"/>
            <w:vAlign w:val="center"/>
          </w:tcPr>
          <w:p w14:paraId="5DD25F28" w14:textId="77777777" w:rsidR="004933AF" w:rsidRDefault="004933AF" w:rsidP="00C36747">
            <w:pPr>
              <w:rPr>
                <w:rFonts w:eastAsia="Times New Roman"/>
                <w:color w:val="000000"/>
                <w:sz w:val="18"/>
                <w:szCs w:val="18"/>
              </w:rPr>
            </w:pPr>
          </w:p>
          <w:p w14:paraId="787CEA86" w14:textId="4BDE2333" w:rsidR="007D244A" w:rsidRDefault="007D244A" w:rsidP="00C36747">
            <w:pPr>
              <w:rPr>
                <w:rFonts w:eastAsia="Times New Roman"/>
                <w:b/>
                <w:color w:val="000000"/>
                <w:sz w:val="18"/>
                <w:szCs w:val="18"/>
              </w:rPr>
            </w:pPr>
            <w:r w:rsidRPr="007D244A">
              <w:rPr>
                <w:rFonts w:eastAsia="Times New Roman"/>
                <w:b/>
                <w:color w:val="000000"/>
                <w:sz w:val="18"/>
                <w:szCs w:val="18"/>
              </w:rPr>
              <w:t>Output 1.2 Government actors and Women Organizations have strengthened capacity on innovative financing and GRB, to ensure increas</w:t>
            </w:r>
            <w:r w:rsidR="00FE6B6F">
              <w:rPr>
                <w:rFonts w:eastAsia="Times New Roman"/>
                <w:b/>
                <w:color w:val="000000"/>
                <w:sz w:val="18"/>
                <w:szCs w:val="18"/>
              </w:rPr>
              <w:t>e</w:t>
            </w:r>
            <w:r w:rsidR="00F24FE5">
              <w:rPr>
                <w:rFonts w:eastAsia="Times New Roman"/>
                <w:b/>
                <w:color w:val="000000"/>
                <w:sz w:val="18"/>
                <w:szCs w:val="18"/>
              </w:rPr>
              <w:t>d</w:t>
            </w:r>
            <w:r w:rsidRPr="007D244A">
              <w:rPr>
                <w:rFonts w:eastAsia="Times New Roman"/>
                <w:b/>
                <w:color w:val="000000"/>
                <w:sz w:val="18"/>
                <w:szCs w:val="18"/>
              </w:rPr>
              <w:t xml:space="preserve"> allocation of financial resources for the implementation of the  NAP WPS.</w:t>
            </w:r>
          </w:p>
          <w:p w14:paraId="44D8F244" w14:textId="51D2E2DC" w:rsidR="007D244A" w:rsidRDefault="007D244A" w:rsidP="00C36747">
            <w:pPr>
              <w:rPr>
                <w:rFonts w:eastAsia="Times New Roman"/>
                <w:b/>
                <w:color w:val="000000"/>
                <w:sz w:val="18"/>
                <w:szCs w:val="18"/>
              </w:rPr>
            </w:pPr>
          </w:p>
          <w:p w14:paraId="57546CA6" w14:textId="77777777" w:rsidR="00B67ED5" w:rsidRPr="00256838" w:rsidRDefault="00B67ED5" w:rsidP="00C36747">
            <w:pPr>
              <w:rPr>
                <w:sz w:val="20"/>
                <w:szCs w:val="20"/>
              </w:rPr>
            </w:pPr>
            <w:r w:rsidRPr="00256838">
              <w:rPr>
                <w:sz w:val="20"/>
                <w:szCs w:val="20"/>
              </w:rPr>
              <w:t>List of activities under this Output:</w:t>
            </w:r>
          </w:p>
          <w:p w14:paraId="5CD8F10C" w14:textId="77777777" w:rsidR="00B67ED5" w:rsidRPr="00256838" w:rsidRDefault="00B67ED5" w:rsidP="00C36747">
            <w:pPr>
              <w:rPr>
                <w:sz w:val="20"/>
                <w:szCs w:val="20"/>
              </w:rPr>
            </w:pPr>
            <w:r w:rsidRPr="00256838">
              <w:rPr>
                <w:sz w:val="20"/>
                <w:szCs w:val="20"/>
              </w:rPr>
              <w:t>1.2.1.Conduct an individual and institutional assessment on GRB (LNP)</w:t>
            </w:r>
          </w:p>
          <w:p w14:paraId="09A443E9" w14:textId="77777777" w:rsidR="00B67ED5" w:rsidRPr="00256838" w:rsidRDefault="00B67ED5" w:rsidP="00C36747">
            <w:pPr>
              <w:rPr>
                <w:sz w:val="20"/>
                <w:szCs w:val="20"/>
              </w:rPr>
            </w:pPr>
            <w:r w:rsidRPr="00256838">
              <w:rPr>
                <w:sz w:val="20"/>
                <w:szCs w:val="20"/>
              </w:rPr>
              <w:t xml:space="preserve">1.2.2 Develop </w:t>
            </w:r>
            <w:r>
              <w:rPr>
                <w:sz w:val="20"/>
                <w:szCs w:val="20"/>
              </w:rPr>
              <w:t xml:space="preserve">advocacy and policy </w:t>
            </w:r>
            <w:r w:rsidRPr="00256838">
              <w:rPr>
                <w:sz w:val="20"/>
                <w:szCs w:val="20"/>
              </w:rPr>
              <w:t xml:space="preserve">tools to facilitate the integration of </w:t>
            </w:r>
            <w:r>
              <w:rPr>
                <w:sz w:val="20"/>
                <w:szCs w:val="20"/>
              </w:rPr>
              <w:t xml:space="preserve">the NAP WPS </w:t>
            </w:r>
            <w:r w:rsidRPr="00256838">
              <w:rPr>
                <w:sz w:val="20"/>
                <w:szCs w:val="20"/>
              </w:rPr>
              <w:t xml:space="preserve">into planning and budgeting processes </w:t>
            </w:r>
          </w:p>
          <w:p w14:paraId="7DCE005B" w14:textId="77777777" w:rsidR="00B67ED5" w:rsidRPr="00256838" w:rsidRDefault="00B67ED5" w:rsidP="00C36747">
            <w:pPr>
              <w:rPr>
                <w:sz w:val="20"/>
                <w:szCs w:val="20"/>
              </w:rPr>
            </w:pPr>
            <w:r w:rsidRPr="00256838">
              <w:rPr>
                <w:sz w:val="20"/>
                <w:szCs w:val="20"/>
              </w:rPr>
              <w:t>1.2.3 Conduct County gender Assessments</w:t>
            </w:r>
            <w:r>
              <w:rPr>
                <w:sz w:val="20"/>
                <w:szCs w:val="20"/>
              </w:rPr>
              <w:t xml:space="preserve"> to inform the planning and budgeting process in targeted counties </w:t>
            </w:r>
            <w:r w:rsidRPr="00256838">
              <w:rPr>
                <w:sz w:val="20"/>
                <w:szCs w:val="20"/>
              </w:rPr>
              <w:t xml:space="preserve">  </w:t>
            </w:r>
          </w:p>
          <w:p w14:paraId="62F0A488" w14:textId="2DB555C0" w:rsidR="00B67ED5" w:rsidRPr="00256838" w:rsidRDefault="00B67ED5" w:rsidP="00C36747">
            <w:pPr>
              <w:rPr>
                <w:sz w:val="20"/>
                <w:szCs w:val="20"/>
              </w:rPr>
            </w:pPr>
            <w:r w:rsidRPr="00256838">
              <w:rPr>
                <w:sz w:val="20"/>
                <w:szCs w:val="20"/>
              </w:rPr>
              <w:t xml:space="preserve">1.2.4. Organize tailored gender responsive planning, and budgeting  trainings including mentoring sessions to ensure that national </w:t>
            </w:r>
            <w:r w:rsidR="000718E9">
              <w:rPr>
                <w:sz w:val="20"/>
                <w:szCs w:val="20"/>
              </w:rPr>
              <w:t>a</w:t>
            </w:r>
            <w:r w:rsidRPr="00256838">
              <w:rPr>
                <w:sz w:val="20"/>
                <w:szCs w:val="20"/>
              </w:rPr>
              <w:t xml:space="preserve">nd local budgets (county social development Fund) integrate actions from the NAP WPS </w:t>
            </w:r>
          </w:p>
          <w:p w14:paraId="44E4F0D0" w14:textId="22543F4D" w:rsidR="00B67ED5" w:rsidRPr="00C24B10" w:rsidRDefault="00B67ED5" w:rsidP="00C36747">
            <w:pPr>
              <w:rPr>
                <w:sz w:val="20"/>
                <w:szCs w:val="20"/>
              </w:rPr>
            </w:pPr>
            <w:r w:rsidRPr="00C24B10">
              <w:rPr>
                <w:sz w:val="20"/>
                <w:szCs w:val="20"/>
              </w:rPr>
              <w:t xml:space="preserve">1.2.5 Conduct </w:t>
            </w:r>
            <w:r w:rsidRPr="009F71F2">
              <w:rPr>
                <w:sz w:val="20"/>
                <w:szCs w:val="20"/>
              </w:rPr>
              <w:t xml:space="preserve">an assessment </w:t>
            </w:r>
            <w:r w:rsidRPr="00C24B10">
              <w:rPr>
                <w:sz w:val="20"/>
                <w:szCs w:val="20"/>
              </w:rPr>
              <w:t xml:space="preserve">on innovative </w:t>
            </w:r>
            <w:r w:rsidR="00FD3ADE" w:rsidRPr="00C24B10">
              <w:rPr>
                <w:sz w:val="20"/>
                <w:szCs w:val="20"/>
              </w:rPr>
              <w:t>financing and</w:t>
            </w:r>
            <w:r>
              <w:rPr>
                <w:sz w:val="20"/>
                <w:szCs w:val="20"/>
              </w:rPr>
              <w:t xml:space="preserve"> </w:t>
            </w:r>
            <w:r w:rsidRPr="00C24B10">
              <w:rPr>
                <w:sz w:val="20"/>
                <w:szCs w:val="20"/>
              </w:rPr>
              <w:t xml:space="preserve">develop a strategy and roll out trainings on innovative financing for the implementation of NAP WPS. </w:t>
            </w:r>
          </w:p>
          <w:p w14:paraId="1DF73B9F" w14:textId="77777777" w:rsidR="00B67ED5" w:rsidRPr="00C24B10" w:rsidRDefault="00B67ED5" w:rsidP="00C36747">
            <w:pPr>
              <w:rPr>
                <w:sz w:val="20"/>
                <w:szCs w:val="20"/>
              </w:rPr>
            </w:pPr>
            <w:r w:rsidRPr="00C24B10">
              <w:rPr>
                <w:sz w:val="20"/>
                <w:szCs w:val="20"/>
              </w:rPr>
              <w:lastRenderedPageBreak/>
              <w:t>1.2.6</w:t>
            </w:r>
            <w:r w:rsidRPr="009F71F2">
              <w:rPr>
                <w:sz w:val="20"/>
                <w:szCs w:val="20"/>
              </w:rPr>
              <w:t xml:space="preserve"> Jointly r</w:t>
            </w:r>
            <w:r w:rsidRPr="00C24B10">
              <w:rPr>
                <w:sz w:val="20"/>
                <w:szCs w:val="20"/>
              </w:rPr>
              <w:t>oll out</w:t>
            </w:r>
            <w:r w:rsidRPr="009F71F2">
              <w:rPr>
                <w:sz w:val="20"/>
                <w:szCs w:val="20"/>
              </w:rPr>
              <w:t xml:space="preserve">,  systematize, implement, </w:t>
            </w:r>
            <w:r w:rsidRPr="00C24B10">
              <w:rPr>
                <w:sz w:val="20"/>
                <w:szCs w:val="20"/>
              </w:rPr>
              <w:t xml:space="preserve">monitor innovative financing projects </w:t>
            </w:r>
            <w:r w:rsidRPr="009F71F2">
              <w:rPr>
                <w:sz w:val="20"/>
                <w:szCs w:val="20"/>
              </w:rPr>
              <w:t xml:space="preserve">by CSOs, Government and UN Agencies. </w:t>
            </w:r>
          </w:p>
          <w:p w14:paraId="1B163D5F" w14:textId="5EFBD593" w:rsidR="004933AF" w:rsidRPr="00F24FE5" w:rsidRDefault="00B67ED5" w:rsidP="00C36747">
            <w:pPr>
              <w:rPr>
                <w:sz w:val="20"/>
                <w:szCs w:val="20"/>
              </w:rPr>
            </w:pPr>
            <w:r w:rsidRPr="00256838">
              <w:rPr>
                <w:sz w:val="20"/>
                <w:szCs w:val="20"/>
              </w:rPr>
              <w:t xml:space="preserve">1.2.7.  </w:t>
            </w:r>
            <w:r w:rsidRPr="00F24FE5">
              <w:rPr>
                <w:sz w:val="20"/>
                <w:szCs w:val="20"/>
              </w:rPr>
              <w:t xml:space="preserve">Facilitate learning exchange programs   between Liberia and other countries on implementation of NAP WPS and innovative financing for the promotion of GE, through the 1325 Regional network. </w:t>
            </w:r>
          </w:p>
          <w:p w14:paraId="29304E56" w14:textId="77777777" w:rsidR="004933AF" w:rsidRDefault="004933AF" w:rsidP="00C36747">
            <w:pPr>
              <w:rPr>
                <w:rFonts w:eastAsia="Times New Roman"/>
                <w:color w:val="000000"/>
                <w:sz w:val="18"/>
                <w:szCs w:val="18"/>
              </w:rPr>
            </w:pPr>
          </w:p>
          <w:p w14:paraId="78459AEF" w14:textId="77777777" w:rsidR="004933AF" w:rsidRDefault="004933AF" w:rsidP="00C36747">
            <w:pPr>
              <w:rPr>
                <w:rFonts w:eastAsia="Times New Roman"/>
                <w:color w:val="000000"/>
                <w:sz w:val="18"/>
                <w:szCs w:val="18"/>
              </w:rPr>
            </w:pPr>
          </w:p>
          <w:p w14:paraId="7347285B" w14:textId="77777777" w:rsidR="004933AF" w:rsidRDefault="004933AF" w:rsidP="00C36747">
            <w:pPr>
              <w:rPr>
                <w:rFonts w:eastAsia="Times New Roman"/>
                <w:color w:val="000000"/>
                <w:sz w:val="18"/>
                <w:szCs w:val="18"/>
              </w:rPr>
            </w:pPr>
          </w:p>
          <w:p w14:paraId="4812410E" w14:textId="77777777" w:rsidR="004933AF" w:rsidRDefault="004933AF" w:rsidP="00C36747">
            <w:pPr>
              <w:rPr>
                <w:rFonts w:eastAsia="Times New Roman"/>
                <w:color w:val="000000"/>
                <w:sz w:val="18"/>
                <w:szCs w:val="18"/>
              </w:rPr>
            </w:pPr>
          </w:p>
          <w:p w14:paraId="35DC7448" w14:textId="77777777" w:rsidR="004933AF" w:rsidRDefault="004933AF" w:rsidP="00C36747">
            <w:pPr>
              <w:rPr>
                <w:rFonts w:eastAsia="Times New Roman"/>
                <w:color w:val="000000"/>
                <w:sz w:val="18"/>
                <w:szCs w:val="18"/>
              </w:rPr>
            </w:pPr>
          </w:p>
          <w:p w14:paraId="0A21310F" w14:textId="77777777" w:rsidR="004933AF" w:rsidRDefault="004933AF" w:rsidP="00C36747">
            <w:pPr>
              <w:rPr>
                <w:rFonts w:eastAsia="Times New Roman"/>
                <w:color w:val="000000"/>
                <w:sz w:val="18"/>
                <w:szCs w:val="18"/>
              </w:rPr>
            </w:pPr>
          </w:p>
          <w:p w14:paraId="2A064CF2" w14:textId="77777777" w:rsidR="004933AF" w:rsidRDefault="004933AF" w:rsidP="00C36747">
            <w:pPr>
              <w:rPr>
                <w:rFonts w:eastAsia="Times New Roman"/>
                <w:color w:val="000000"/>
                <w:sz w:val="18"/>
                <w:szCs w:val="18"/>
              </w:rPr>
            </w:pPr>
          </w:p>
          <w:p w14:paraId="1DE7439A" w14:textId="77777777" w:rsidR="004933AF" w:rsidRDefault="004933AF" w:rsidP="00C36747">
            <w:pPr>
              <w:rPr>
                <w:rFonts w:eastAsia="Times New Roman"/>
                <w:color w:val="000000"/>
                <w:sz w:val="18"/>
                <w:szCs w:val="18"/>
              </w:rPr>
            </w:pPr>
          </w:p>
          <w:p w14:paraId="7A6BEA02" w14:textId="77777777" w:rsidR="004933AF" w:rsidRDefault="004933AF" w:rsidP="00C36747">
            <w:pPr>
              <w:rPr>
                <w:rFonts w:eastAsia="Times New Roman"/>
                <w:color w:val="000000"/>
                <w:sz w:val="18"/>
                <w:szCs w:val="18"/>
              </w:rPr>
            </w:pPr>
          </w:p>
          <w:p w14:paraId="464BAEEB" w14:textId="77777777" w:rsidR="004933AF" w:rsidRDefault="004933AF" w:rsidP="00C36747">
            <w:pPr>
              <w:rPr>
                <w:rFonts w:eastAsia="Times New Roman"/>
                <w:color w:val="000000"/>
                <w:sz w:val="18"/>
                <w:szCs w:val="18"/>
              </w:rPr>
            </w:pPr>
          </w:p>
          <w:p w14:paraId="010C9321" w14:textId="77777777" w:rsidR="004933AF" w:rsidRDefault="004933AF" w:rsidP="00C36747">
            <w:pPr>
              <w:rPr>
                <w:rFonts w:eastAsia="Times New Roman"/>
                <w:color w:val="000000"/>
                <w:sz w:val="18"/>
                <w:szCs w:val="18"/>
              </w:rPr>
            </w:pPr>
          </w:p>
          <w:p w14:paraId="578BA17B" w14:textId="77777777" w:rsidR="004933AF" w:rsidRDefault="004933AF" w:rsidP="00C36747">
            <w:pPr>
              <w:rPr>
                <w:rFonts w:eastAsia="Times New Roman"/>
                <w:color w:val="000000"/>
                <w:sz w:val="18"/>
                <w:szCs w:val="18"/>
              </w:rPr>
            </w:pPr>
          </w:p>
          <w:p w14:paraId="0C47B05F" w14:textId="77777777" w:rsidR="004933AF" w:rsidRDefault="004933AF" w:rsidP="00C36747">
            <w:pPr>
              <w:rPr>
                <w:rFonts w:eastAsia="Times New Roman"/>
                <w:color w:val="000000"/>
                <w:sz w:val="18"/>
                <w:szCs w:val="18"/>
              </w:rPr>
            </w:pPr>
          </w:p>
          <w:p w14:paraId="40EA28AA" w14:textId="7E310393" w:rsidR="003C7DE6" w:rsidRPr="00256838" w:rsidRDefault="003C7DE6" w:rsidP="00C36747">
            <w:pPr>
              <w:rPr>
                <w:sz w:val="20"/>
                <w:szCs w:val="20"/>
              </w:rPr>
            </w:pPr>
          </w:p>
        </w:tc>
        <w:tc>
          <w:tcPr>
            <w:tcW w:w="3772" w:type="dxa"/>
            <w:shd w:val="clear" w:color="auto" w:fill="DEEAF6" w:themeFill="accent5" w:themeFillTint="33"/>
          </w:tcPr>
          <w:p w14:paraId="7226EACE" w14:textId="17BA68D0" w:rsidR="003C7DE6" w:rsidRPr="00256838" w:rsidRDefault="003C7DE6" w:rsidP="00C36747">
            <w:pPr>
              <w:rPr>
                <w:sz w:val="20"/>
                <w:szCs w:val="20"/>
              </w:rPr>
            </w:pPr>
            <w:r w:rsidRPr="00256838">
              <w:rPr>
                <w:sz w:val="20"/>
                <w:szCs w:val="20"/>
              </w:rPr>
              <w:lastRenderedPageBreak/>
              <w:t>Output Indicator 1.2.1  Number of civil servants (Budget Officers, M&amp;E officers, Gender Focal persons and members of the gender units) and decision makers from targeted Ministries  and Government agencies (Ministry of Justice, Ministry of Finance and Development Planning, Ministry of Gender Children and Social Protection, Ministry of Health</w:t>
            </w:r>
            <w:r>
              <w:rPr>
                <w:sz w:val="20"/>
                <w:szCs w:val="20"/>
              </w:rPr>
              <w:t>,  Liberian National Police</w:t>
            </w:r>
            <w:r w:rsidRPr="00256838">
              <w:rPr>
                <w:sz w:val="20"/>
                <w:szCs w:val="20"/>
              </w:rPr>
              <w:t xml:space="preserve">) </w:t>
            </w:r>
            <w:r w:rsidR="00F24FE5" w:rsidRPr="00256838">
              <w:rPr>
                <w:sz w:val="20"/>
                <w:szCs w:val="20"/>
              </w:rPr>
              <w:t xml:space="preserve"> with enhanced knowledge on innovative financing</w:t>
            </w:r>
          </w:p>
          <w:p w14:paraId="5A0AD400" w14:textId="77777777" w:rsidR="003C7DE6" w:rsidRPr="00256838" w:rsidRDefault="003C7DE6" w:rsidP="00C36747">
            <w:pPr>
              <w:rPr>
                <w:sz w:val="20"/>
                <w:szCs w:val="20"/>
              </w:rPr>
            </w:pPr>
            <w:r w:rsidRPr="00256838">
              <w:rPr>
                <w:sz w:val="20"/>
                <w:szCs w:val="20"/>
              </w:rPr>
              <w:t>Baseline:0</w:t>
            </w:r>
          </w:p>
          <w:p w14:paraId="6C73E4E1" w14:textId="77777777" w:rsidR="003C7DE6" w:rsidRPr="00256838" w:rsidRDefault="003C7DE6" w:rsidP="00C36747">
            <w:pPr>
              <w:rPr>
                <w:sz w:val="20"/>
                <w:szCs w:val="20"/>
              </w:rPr>
            </w:pPr>
            <w:r w:rsidRPr="00256838">
              <w:rPr>
                <w:sz w:val="20"/>
                <w:szCs w:val="20"/>
              </w:rPr>
              <w:t xml:space="preserve">Target: </w:t>
            </w:r>
            <w:r>
              <w:rPr>
                <w:sz w:val="20"/>
                <w:szCs w:val="20"/>
              </w:rPr>
              <w:t xml:space="preserve"> At least 25 </w:t>
            </w:r>
            <w:r w:rsidRPr="00256838">
              <w:rPr>
                <w:sz w:val="20"/>
                <w:szCs w:val="20"/>
              </w:rPr>
              <w:t xml:space="preserve"> of civil servants (</w:t>
            </w:r>
            <w:r>
              <w:rPr>
                <w:sz w:val="20"/>
                <w:szCs w:val="20"/>
              </w:rPr>
              <w:t>15 women and 10 men</w:t>
            </w:r>
            <w:r w:rsidRPr="00256838">
              <w:rPr>
                <w:sz w:val="20"/>
                <w:szCs w:val="20"/>
              </w:rPr>
              <w:t>) and decision makers from targeted Ministries  and Government agencies (Ministry of Justice, Ministry of Finance and Development Planning, Ministry of Gender Children and Social Protection, Ministry of Health</w:t>
            </w:r>
            <w:r>
              <w:rPr>
                <w:sz w:val="20"/>
                <w:szCs w:val="20"/>
              </w:rPr>
              <w:t>, LNP</w:t>
            </w:r>
            <w:r w:rsidRPr="00256838">
              <w:rPr>
                <w:sz w:val="20"/>
                <w:szCs w:val="20"/>
              </w:rPr>
              <w:t xml:space="preserve">) with enhanced knowledge on innovative financing </w:t>
            </w:r>
          </w:p>
        </w:tc>
        <w:tc>
          <w:tcPr>
            <w:tcW w:w="1821" w:type="dxa"/>
            <w:shd w:val="clear" w:color="auto" w:fill="DEEAF6" w:themeFill="accent5" w:themeFillTint="33"/>
          </w:tcPr>
          <w:p w14:paraId="3520869F" w14:textId="77777777" w:rsidR="003C7DE6" w:rsidRPr="00256838" w:rsidRDefault="003C7DE6" w:rsidP="00C36747">
            <w:pPr>
              <w:pStyle w:val="ListParagraph"/>
              <w:numPr>
                <w:ilvl w:val="0"/>
                <w:numId w:val="15"/>
              </w:numPr>
              <w:rPr>
                <w:rFonts w:ascii="Times New Roman" w:hAnsi="Times New Roman"/>
                <w:sz w:val="20"/>
                <w:szCs w:val="20"/>
              </w:rPr>
            </w:pPr>
            <w:r w:rsidRPr="00256838">
              <w:rPr>
                <w:rFonts w:ascii="Times New Roman" w:hAnsi="Times New Roman"/>
                <w:sz w:val="20"/>
                <w:szCs w:val="20"/>
              </w:rPr>
              <w:t>Analysis of Pre and post tests</w:t>
            </w:r>
          </w:p>
          <w:p w14:paraId="3BD95768" w14:textId="77777777" w:rsidR="003C7DE6" w:rsidRPr="00256838" w:rsidRDefault="003C7DE6" w:rsidP="00C36747">
            <w:pPr>
              <w:rPr>
                <w:sz w:val="20"/>
                <w:szCs w:val="20"/>
              </w:rPr>
            </w:pPr>
          </w:p>
        </w:tc>
        <w:tc>
          <w:tcPr>
            <w:tcW w:w="1977" w:type="dxa"/>
            <w:shd w:val="clear" w:color="auto" w:fill="DEEAF6" w:themeFill="accent5" w:themeFillTint="33"/>
          </w:tcPr>
          <w:p w14:paraId="1BFAFBDD" w14:textId="219D66B9" w:rsidR="003C7DE6" w:rsidRPr="00256838" w:rsidRDefault="003C7DE6" w:rsidP="00C36747">
            <w:pPr>
              <w:rPr>
                <w:sz w:val="20"/>
                <w:szCs w:val="20"/>
              </w:rPr>
            </w:pPr>
            <w:r>
              <w:rPr>
                <w:sz w:val="20"/>
                <w:szCs w:val="20"/>
              </w:rPr>
              <w:t xml:space="preserve">At least 25 </w:t>
            </w:r>
            <w:r w:rsidRPr="00256838">
              <w:rPr>
                <w:sz w:val="20"/>
                <w:szCs w:val="20"/>
              </w:rPr>
              <w:t xml:space="preserve"> of civil servants (</w:t>
            </w:r>
            <w:r>
              <w:rPr>
                <w:sz w:val="20"/>
                <w:szCs w:val="20"/>
              </w:rPr>
              <w:t>15 women and 10 men</w:t>
            </w:r>
            <w:r w:rsidRPr="00256838">
              <w:rPr>
                <w:sz w:val="20"/>
                <w:szCs w:val="20"/>
              </w:rPr>
              <w:t xml:space="preserve">) and decision makers from targeted Ministries  and Government agencies (Ministry of Justice, Ministry of Finance and Development Planning, Ministry of Gender Children and Social Protection, Ministry of Health) </w:t>
            </w:r>
            <w:r w:rsidR="006F050A">
              <w:rPr>
                <w:sz w:val="20"/>
                <w:szCs w:val="20"/>
              </w:rPr>
              <w:t xml:space="preserve"> that are involved in an innovative financing project</w:t>
            </w:r>
          </w:p>
          <w:p w14:paraId="069D00EA" w14:textId="77777777" w:rsidR="003C7DE6" w:rsidRPr="00256838" w:rsidRDefault="003C7DE6" w:rsidP="00C36747">
            <w:pPr>
              <w:rPr>
                <w:sz w:val="20"/>
                <w:szCs w:val="20"/>
              </w:rPr>
            </w:pPr>
          </w:p>
        </w:tc>
      </w:tr>
      <w:tr w:rsidR="003C7DE6" w:rsidRPr="00256838" w14:paraId="7B11101D" w14:textId="77777777" w:rsidTr="00C36747">
        <w:tc>
          <w:tcPr>
            <w:tcW w:w="2983" w:type="dxa"/>
            <w:vMerge/>
            <w:shd w:val="clear" w:color="auto" w:fill="FFF2CC" w:themeFill="accent4" w:themeFillTint="33"/>
          </w:tcPr>
          <w:p w14:paraId="2DB3F0C3" w14:textId="77777777" w:rsidR="003C7DE6" w:rsidRPr="00256838" w:rsidRDefault="003C7DE6" w:rsidP="00C36747">
            <w:pPr>
              <w:rPr>
                <w:sz w:val="20"/>
                <w:szCs w:val="20"/>
              </w:rPr>
            </w:pPr>
          </w:p>
        </w:tc>
        <w:tc>
          <w:tcPr>
            <w:tcW w:w="2695" w:type="dxa"/>
            <w:vMerge/>
            <w:shd w:val="clear" w:color="auto" w:fill="DEEAF6" w:themeFill="accent5" w:themeFillTint="33"/>
          </w:tcPr>
          <w:p w14:paraId="6B2837D0" w14:textId="77777777" w:rsidR="003C7DE6" w:rsidRPr="00256838" w:rsidRDefault="003C7DE6" w:rsidP="00C36747">
            <w:pPr>
              <w:rPr>
                <w:sz w:val="20"/>
                <w:szCs w:val="20"/>
              </w:rPr>
            </w:pPr>
          </w:p>
        </w:tc>
        <w:tc>
          <w:tcPr>
            <w:tcW w:w="3772" w:type="dxa"/>
            <w:shd w:val="clear" w:color="auto" w:fill="DEEAF6" w:themeFill="accent5" w:themeFillTint="33"/>
          </w:tcPr>
          <w:p w14:paraId="00F211A4" w14:textId="5F218E3C" w:rsidR="003C7DE6" w:rsidRPr="00256838" w:rsidRDefault="003C7DE6" w:rsidP="00C36747">
            <w:pPr>
              <w:rPr>
                <w:sz w:val="20"/>
                <w:szCs w:val="20"/>
              </w:rPr>
            </w:pPr>
            <w:r w:rsidRPr="00256838">
              <w:rPr>
                <w:sz w:val="20"/>
                <w:szCs w:val="20"/>
              </w:rPr>
              <w:t>Output Indicator 1.2.2 Number of civil servants (Budget Officers, M&amp;E officers, Gender Focal persons and members of the gender units) and decision makers from targeted Ministries  and Government agencies (Ministry of Justice, Ministry of Finance and Development Planning, Ministry of Gender Children and Social Protection, Ministry of Health</w:t>
            </w:r>
            <w:r>
              <w:rPr>
                <w:sz w:val="20"/>
                <w:szCs w:val="20"/>
              </w:rPr>
              <w:t>,</w:t>
            </w:r>
            <w:r w:rsidRPr="00086B6E">
              <w:rPr>
                <w:b/>
                <w:bCs/>
                <w:sz w:val="20"/>
                <w:szCs w:val="20"/>
              </w:rPr>
              <w:t xml:space="preserve"> </w:t>
            </w:r>
            <w:r w:rsidRPr="004D1A1E">
              <w:rPr>
                <w:bCs/>
                <w:sz w:val="20"/>
                <w:szCs w:val="20"/>
              </w:rPr>
              <w:t>IN</w:t>
            </w:r>
            <w:r w:rsidRPr="004D1A1E">
              <w:rPr>
                <w:sz w:val="20"/>
                <w:szCs w:val="20"/>
              </w:rPr>
              <w:t>CHR</w:t>
            </w:r>
            <w:r w:rsidRPr="00256838">
              <w:rPr>
                <w:sz w:val="20"/>
                <w:szCs w:val="20"/>
              </w:rPr>
              <w:t xml:space="preserve">  and LNP) </w:t>
            </w:r>
            <w:r w:rsidR="006F050A">
              <w:rPr>
                <w:sz w:val="20"/>
                <w:szCs w:val="20"/>
              </w:rPr>
              <w:t xml:space="preserve">and local governments (Gran Bassa, Nimba) </w:t>
            </w:r>
            <w:r w:rsidRPr="00256838">
              <w:rPr>
                <w:sz w:val="20"/>
                <w:szCs w:val="20"/>
              </w:rPr>
              <w:t>with enhanced knowledge  GRB/ HRBA</w:t>
            </w:r>
          </w:p>
          <w:p w14:paraId="619B636B" w14:textId="77777777" w:rsidR="003C7DE6" w:rsidRPr="00256838" w:rsidRDefault="003C7DE6" w:rsidP="00C36747">
            <w:pPr>
              <w:rPr>
                <w:sz w:val="20"/>
                <w:szCs w:val="20"/>
              </w:rPr>
            </w:pPr>
          </w:p>
          <w:p w14:paraId="2141EB79" w14:textId="77777777" w:rsidR="003C7DE6" w:rsidRPr="00256838" w:rsidRDefault="003C7DE6" w:rsidP="00C36747">
            <w:pPr>
              <w:rPr>
                <w:sz w:val="20"/>
                <w:szCs w:val="20"/>
              </w:rPr>
            </w:pPr>
            <w:r w:rsidRPr="00256838">
              <w:rPr>
                <w:sz w:val="20"/>
                <w:szCs w:val="20"/>
              </w:rPr>
              <w:t>Baseline:</w:t>
            </w:r>
            <w:r>
              <w:rPr>
                <w:sz w:val="20"/>
                <w:szCs w:val="20"/>
              </w:rPr>
              <w:t>0</w:t>
            </w:r>
          </w:p>
          <w:p w14:paraId="78F3399A" w14:textId="77777777" w:rsidR="003C7DE6" w:rsidRPr="00256838" w:rsidRDefault="003C7DE6" w:rsidP="00C36747">
            <w:pPr>
              <w:rPr>
                <w:sz w:val="20"/>
                <w:szCs w:val="20"/>
              </w:rPr>
            </w:pPr>
            <w:r w:rsidRPr="00256838">
              <w:rPr>
                <w:sz w:val="20"/>
                <w:szCs w:val="20"/>
              </w:rPr>
              <w:t xml:space="preserve">Target: </w:t>
            </w:r>
            <w:r>
              <w:rPr>
                <w:sz w:val="20"/>
                <w:szCs w:val="20"/>
              </w:rPr>
              <w:t>At least 100 (50 men and 50 women)</w:t>
            </w:r>
          </w:p>
          <w:p w14:paraId="25F5AF13" w14:textId="77777777" w:rsidR="003C7DE6" w:rsidRPr="00256838" w:rsidRDefault="003C7DE6" w:rsidP="00C36747">
            <w:pPr>
              <w:rPr>
                <w:sz w:val="20"/>
                <w:szCs w:val="20"/>
              </w:rPr>
            </w:pPr>
          </w:p>
        </w:tc>
        <w:tc>
          <w:tcPr>
            <w:tcW w:w="1821" w:type="dxa"/>
            <w:shd w:val="clear" w:color="auto" w:fill="DEEAF6" w:themeFill="accent5" w:themeFillTint="33"/>
          </w:tcPr>
          <w:p w14:paraId="5D4A358E" w14:textId="77777777" w:rsidR="003C7DE6" w:rsidRPr="00256838" w:rsidRDefault="003C7DE6" w:rsidP="00C36747">
            <w:pPr>
              <w:pStyle w:val="ListParagraph"/>
              <w:numPr>
                <w:ilvl w:val="0"/>
                <w:numId w:val="15"/>
              </w:numPr>
              <w:rPr>
                <w:rFonts w:ascii="Times New Roman" w:hAnsi="Times New Roman"/>
                <w:sz w:val="20"/>
                <w:szCs w:val="20"/>
              </w:rPr>
            </w:pPr>
            <w:r w:rsidRPr="00256838">
              <w:rPr>
                <w:rFonts w:ascii="Times New Roman" w:hAnsi="Times New Roman"/>
                <w:sz w:val="20"/>
                <w:szCs w:val="20"/>
              </w:rPr>
              <w:lastRenderedPageBreak/>
              <w:t>Analysis of Pre and post tests</w:t>
            </w:r>
          </w:p>
          <w:p w14:paraId="02F577A2" w14:textId="77777777" w:rsidR="003C7DE6" w:rsidRPr="00256838" w:rsidRDefault="003C7DE6" w:rsidP="00C36747">
            <w:pPr>
              <w:rPr>
                <w:sz w:val="20"/>
                <w:szCs w:val="20"/>
              </w:rPr>
            </w:pPr>
          </w:p>
        </w:tc>
        <w:tc>
          <w:tcPr>
            <w:tcW w:w="1977" w:type="dxa"/>
            <w:shd w:val="clear" w:color="auto" w:fill="DEEAF6" w:themeFill="accent5" w:themeFillTint="33"/>
          </w:tcPr>
          <w:p w14:paraId="1DFB3CAC" w14:textId="1B466623" w:rsidR="003C7DE6" w:rsidRPr="00256838" w:rsidRDefault="003C7DE6" w:rsidP="00C36747">
            <w:pPr>
              <w:rPr>
                <w:sz w:val="20"/>
                <w:szCs w:val="20"/>
              </w:rPr>
            </w:pPr>
            <w:r>
              <w:rPr>
                <w:sz w:val="20"/>
                <w:szCs w:val="20"/>
              </w:rPr>
              <w:t xml:space="preserve">At least 50 </w:t>
            </w:r>
            <w:r w:rsidRPr="00256838">
              <w:rPr>
                <w:sz w:val="20"/>
                <w:szCs w:val="20"/>
              </w:rPr>
              <w:t>of civil servants</w:t>
            </w:r>
            <w:r>
              <w:rPr>
                <w:sz w:val="20"/>
                <w:szCs w:val="20"/>
              </w:rPr>
              <w:t xml:space="preserve"> (25 women and 25 men) </w:t>
            </w:r>
            <w:r w:rsidRPr="00256838">
              <w:rPr>
                <w:sz w:val="20"/>
                <w:szCs w:val="20"/>
              </w:rPr>
              <w:t xml:space="preserve"> (Budget Officers, M&amp;E officers, Gender Focal persons and members of the gender units) and decision makers from targeted Ministries  and Government agencies (Ministry of Justice, Ministry of Finance and Development Planning, Ministry of </w:t>
            </w:r>
            <w:r w:rsidRPr="00256838">
              <w:rPr>
                <w:sz w:val="20"/>
                <w:szCs w:val="20"/>
              </w:rPr>
              <w:lastRenderedPageBreak/>
              <w:t>Gender Children and Social Protection, Ministry of Health</w:t>
            </w:r>
            <w:r>
              <w:rPr>
                <w:sz w:val="20"/>
                <w:szCs w:val="20"/>
              </w:rPr>
              <w:t>,</w:t>
            </w:r>
            <w:r w:rsidRPr="00086B6E">
              <w:rPr>
                <w:b/>
                <w:bCs/>
                <w:sz w:val="20"/>
                <w:szCs w:val="20"/>
              </w:rPr>
              <w:t xml:space="preserve"> </w:t>
            </w:r>
            <w:r w:rsidRPr="004D1A1E">
              <w:rPr>
                <w:bCs/>
                <w:sz w:val="20"/>
                <w:szCs w:val="20"/>
              </w:rPr>
              <w:t>IN</w:t>
            </w:r>
            <w:r w:rsidRPr="004D1A1E">
              <w:rPr>
                <w:sz w:val="20"/>
                <w:szCs w:val="20"/>
              </w:rPr>
              <w:t>CHR</w:t>
            </w:r>
            <w:r w:rsidRPr="00256838">
              <w:rPr>
                <w:sz w:val="20"/>
                <w:szCs w:val="20"/>
              </w:rPr>
              <w:t xml:space="preserve">  and LNP) with enhanced knowledge  GRB/ HRBA</w:t>
            </w:r>
          </w:p>
          <w:p w14:paraId="4A535C84" w14:textId="77777777" w:rsidR="003C7DE6" w:rsidRPr="00256838" w:rsidRDefault="003C7DE6" w:rsidP="00C36747">
            <w:pPr>
              <w:rPr>
                <w:sz w:val="20"/>
                <w:szCs w:val="20"/>
              </w:rPr>
            </w:pPr>
          </w:p>
        </w:tc>
      </w:tr>
      <w:tr w:rsidR="003C7DE6" w:rsidRPr="00256838" w14:paraId="463801E4" w14:textId="77777777" w:rsidTr="00C36747">
        <w:tc>
          <w:tcPr>
            <w:tcW w:w="2983" w:type="dxa"/>
            <w:vMerge/>
            <w:shd w:val="clear" w:color="auto" w:fill="FFF2CC" w:themeFill="accent4" w:themeFillTint="33"/>
          </w:tcPr>
          <w:p w14:paraId="58A41268" w14:textId="77777777" w:rsidR="003C7DE6" w:rsidRPr="00256838" w:rsidRDefault="003C7DE6" w:rsidP="00C36747">
            <w:pPr>
              <w:rPr>
                <w:sz w:val="20"/>
                <w:szCs w:val="20"/>
              </w:rPr>
            </w:pPr>
          </w:p>
        </w:tc>
        <w:tc>
          <w:tcPr>
            <w:tcW w:w="2695" w:type="dxa"/>
            <w:vMerge/>
            <w:shd w:val="clear" w:color="auto" w:fill="DEEAF6" w:themeFill="accent5" w:themeFillTint="33"/>
          </w:tcPr>
          <w:p w14:paraId="296312F3" w14:textId="77777777" w:rsidR="003C7DE6" w:rsidRPr="00256838" w:rsidRDefault="003C7DE6" w:rsidP="00C36747">
            <w:pPr>
              <w:rPr>
                <w:sz w:val="20"/>
                <w:szCs w:val="20"/>
              </w:rPr>
            </w:pPr>
          </w:p>
        </w:tc>
        <w:tc>
          <w:tcPr>
            <w:tcW w:w="3772" w:type="dxa"/>
            <w:shd w:val="clear" w:color="auto" w:fill="DEEAF6" w:themeFill="accent5" w:themeFillTint="33"/>
          </w:tcPr>
          <w:p w14:paraId="58DAAEB8" w14:textId="6E0389F1" w:rsidR="003C7DE6" w:rsidRDefault="003C7DE6" w:rsidP="00C36747">
            <w:pPr>
              <w:rPr>
                <w:sz w:val="20"/>
                <w:szCs w:val="20"/>
              </w:rPr>
            </w:pPr>
            <w:r w:rsidRPr="00256838">
              <w:rPr>
                <w:sz w:val="20"/>
                <w:szCs w:val="20"/>
              </w:rPr>
              <w:t xml:space="preserve">Output Indicator 1.2.3.   </w:t>
            </w:r>
            <w:r w:rsidR="006F050A">
              <w:rPr>
                <w:sz w:val="20"/>
                <w:szCs w:val="20"/>
              </w:rPr>
              <w:t>Number of GRB tools developed to support the localization of the NAP WPS</w:t>
            </w:r>
          </w:p>
          <w:p w14:paraId="586DBCC2" w14:textId="77777777" w:rsidR="003C7DE6" w:rsidRDefault="003C7DE6" w:rsidP="00C36747">
            <w:pPr>
              <w:rPr>
                <w:sz w:val="20"/>
                <w:szCs w:val="20"/>
              </w:rPr>
            </w:pPr>
          </w:p>
          <w:p w14:paraId="04EF383F" w14:textId="77777777" w:rsidR="003C7DE6" w:rsidRPr="00256838" w:rsidRDefault="003C7DE6" w:rsidP="00C36747">
            <w:pPr>
              <w:rPr>
                <w:sz w:val="20"/>
                <w:szCs w:val="20"/>
              </w:rPr>
            </w:pPr>
            <w:r w:rsidRPr="00256838">
              <w:rPr>
                <w:sz w:val="20"/>
                <w:szCs w:val="20"/>
              </w:rPr>
              <w:t>Baseline:</w:t>
            </w:r>
            <w:r>
              <w:rPr>
                <w:sz w:val="20"/>
                <w:szCs w:val="20"/>
              </w:rPr>
              <w:t>0</w:t>
            </w:r>
          </w:p>
          <w:p w14:paraId="7D642794" w14:textId="1E49D61E" w:rsidR="003C7DE6" w:rsidRPr="00256838" w:rsidRDefault="003C7DE6" w:rsidP="00C36747">
            <w:pPr>
              <w:rPr>
                <w:sz w:val="20"/>
                <w:szCs w:val="20"/>
              </w:rPr>
            </w:pPr>
            <w:r w:rsidRPr="00256838">
              <w:rPr>
                <w:sz w:val="20"/>
                <w:szCs w:val="20"/>
              </w:rPr>
              <w:t xml:space="preserve">Target: </w:t>
            </w:r>
            <w:r>
              <w:rPr>
                <w:sz w:val="20"/>
                <w:szCs w:val="20"/>
              </w:rPr>
              <w:t xml:space="preserve">At least </w:t>
            </w:r>
            <w:r w:rsidR="00745CCF">
              <w:rPr>
                <w:sz w:val="20"/>
                <w:szCs w:val="20"/>
              </w:rPr>
              <w:t xml:space="preserve">3 tools </w:t>
            </w:r>
          </w:p>
        </w:tc>
        <w:tc>
          <w:tcPr>
            <w:tcW w:w="1821" w:type="dxa"/>
            <w:shd w:val="clear" w:color="auto" w:fill="DEEAF6" w:themeFill="accent5" w:themeFillTint="33"/>
          </w:tcPr>
          <w:p w14:paraId="064F4CFC" w14:textId="77777777" w:rsidR="003C7DE6" w:rsidRPr="00256838" w:rsidRDefault="003C7DE6" w:rsidP="00C36747">
            <w:pPr>
              <w:pStyle w:val="ListParagraph"/>
              <w:numPr>
                <w:ilvl w:val="0"/>
                <w:numId w:val="15"/>
              </w:numPr>
              <w:rPr>
                <w:rFonts w:ascii="Times New Roman" w:hAnsi="Times New Roman"/>
                <w:sz w:val="20"/>
                <w:szCs w:val="20"/>
              </w:rPr>
            </w:pPr>
            <w:r w:rsidRPr="00256838">
              <w:rPr>
                <w:rFonts w:ascii="Times New Roman" w:hAnsi="Times New Roman"/>
                <w:sz w:val="20"/>
                <w:szCs w:val="20"/>
              </w:rPr>
              <w:t>Analysis of Pre and post tests</w:t>
            </w:r>
          </w:p>
          <w:p w14:paraId="2B490889" w14:textId="77777777" w:rsidR="003C7DE6" w:rsidRPr="00256838" w:rsidRDefault="003C7DE6" w:rsidP="00C36747">
            <w:pPr>
              <w:rPr>
                <w:sz w:val="20"/>
                <w:szCs w:val="20"/>
              </w:rPr>
            </w:pPr>
          </w:p>
        </w:tc>
        <w:tc>
          <w:tcPr>
            <w:tcW w:w="1977" w:type="dxa"/>
            <w:shd w:val="clear" w:color="auto" w:fill="DEEAF6" w:themeFill="accent5" w:themeFillTint="33"/>
          </w:tcPr>
          <w:p w14:paraId="2BD930F5" w14:textId="7D035F3A" w:rsidR="003C7DE6" w:rsidRPr="00256838" w:rsidRDefault="006F050A" w:rsidP="00C36747">
            <w:pPr>
              <w:rPr>
                <w:sz w:val="20"/>
                <w:szCs w:val="20"/>
              </w:rPr>
            </w:pPr>
            <w:r>
              <w:rPr>
                <w:sz w:val="20"/>
                <w:szCs w:val="20"/>
              </w:rPr>
              <w:t xml:space="preserve">At least 2 tools </w:t>
            </w:r>
          </w:p>
        </w:tc>
      </w:tr>
      <w:tr w:rsidR="003C7DE6" w:rsidRPr="00256838" w14:paraId="166CB311" w14:textId="77777777" w:rsidTr="00C36747">
        <w:tc>
          <w:tcPr>
            <w:tcW w:w="2983" w:type="dxa"/>
            <w:vMerge/>
            <w:shd w:val="clear" w:color="auto" w:fill="FFF2CC" w:themeFill="accent4" w:themeFillTint="33"/>
          </w:tcPr>
          <w:p w14:paraId="6DAD6E54" w14:textId="77777777" w:rsidR="003C7DE6" w:rsidRPr="00256838" w:rsidRDefault="003C7DE6" w:rsidP="00C36747">
            <w:pPr>
              <w:rPr>
                <w:sz w:val="20"/>
                <w:szCs w:val="20"/>
              </w:rPr>
            </w:pPr>
          </w:p>
        </w:tc>
        <w:tc>
          <w:tcPr>
            <w:tcW w:w="2695" w:type="dxa"/>
            <w:vMerge/>
            <w:shd w:val="clear" w:color="auto" w:fill="DEEAF6" w:themeFill="accent5" w:themeFillTint="33"/>
          </w:tcPr>
          <w:p w14:paraId="316E78F0" w14:textId="77777777" w:rsidR="003C7DE6" w:rsidRPr="00256838" w:rsidRDefault="003C7DE6" w:rsidP="00C36747">
            <w:pPr>
              <w:rPr>
                <w:sz w:val="20"/>
                <w:szCs w:val="20"/>
              </w:rPr>
            </w:pPr>
          </w:p>
        </w:tc>
        <w:tc>
          <w:tcPr>
            <w:tcW w:w="3772" w:type="dxa"/>
            <w:shd w:val="clear" w:color="auto" w:fill="DEEAF6" w:themeFill="accent5" w:themeFillTint="33"/>
          </w:tcPr>
          <w:p w14:paraId="762262BB" w14:textId="77777777" w:rsidR="003C7DE6" w:rsidRDefault="003C7DE6" w:rsidP="00C36747">
            <w:pPr>
              <w:rPr>
                <w:sz w:val="20"/>
                <w:szCs w:val="20"/>
              </w:rPr>
            </w:pPr>
            <w:r w:rsidRPr="00256838">
              <w:rPr>
                <w:sz w:val="20"/>
                <w:szCs w:val="20"/>
              </w:rPr>
              <w:t>Output Indicator 1.2.</w:t>
            </w:r>
            <w:r>
              <w:rPr>
                <w:sz w:val="20"/>
                <w:szCs w:val="20"/>
              </w:rPr>
              <w:t>4</w:t>
            </w:r>
            <w:r w:rsidRPr="00256838">
              <w:rPr>
                <w:sz w:val="20"/>
                <w:szCs w:val="20"/>
              </w:rPr>
              <w:t xml:space="preserve">.   Number of </w:t>
            </w:r>
            <w:r>
              <w:rPr>
                <w:sz w:val="20"/>
                <w:szCs w:val="20"/>
              </w:rPr>
              <w:t xml:space="preserve"> members from CSOs, including women’s rights advocates</w:t>
            </w:r>
            <w:r w:rsidRPr="00256838">
              <w:rPr>
                <w:sz w:val="20"/>
                <w:szCs w:val="20"/>
              </w:rPr>
              <w:t xml:space="preserve"> with enhanced knowledge on GRB/HRBA</w:t>
            </w:r>
            <w:r>
              <w:rPr>
                <w:sz w:val="20"/>
                <w:szCs w:val="20"/>
              </w:rPr>
              <w:t xml:space="preserve"> and innovative financing for monitoring the allocation  and management of resources for the implementation of the NAP WPS </w:t>
            </w:r>
            <w:r w:rsidRPr="00256838">
              <w:rPr>
                <w:sz w:val="20"/>
                <w:szCs w:val="20"/>
              </w:rPr>
              <w:t>.</w:t>
            </w:r>
          </w:p>
          <w:p w14:paraId="20328E15" w14:textId="77777777" w:rsidR="003C7DE6" w:rsidRDefault="003C7DE6" w:rsidP="00C36747">
            <w:pPr>
              <w:rPr>
                <w:sz w:val="20"/>
                <w:szCs w:val="20"/>
              </w:rPr>
            </w:pPr>
          </w:p>
          <w:p w14:paraId="4E816FB4" w14:textId="77777777" w:rsidR="003C7DE6" w:rsidRPr="00256838" w:rsidRDefault="003C7DE6" w:rsidP="00C36747">
            <w:pPr>
              <w:rPr>
                <w:sz w:val="20"/>
                <w:szCs w:val="20"/>
              </w:rPr>
            </w:pPr>
            <w:r w:rsidRPr="00256838">
              <w:rPr>
                <w:sz w:val="20"/>
                <w:szCs w:val="20"/>
              </w:rPr>
              <w:t>Baseline:</w:t>
            </w:r>
            <w:r>
              <w:rPr>
                <w:sz w:val="20"/>
                <w:szCs w:val="20"/>
              </w:rPr>
              <w:t>0</w:t>
            </w:r>
          </w:p>
          <w:p w14:paraId="56A72F72" w14:textId="77777777" w:rsidR="003C7DE6" w:rsidRPr="00256838" w:rsidRDefault="003C7DE6" w:rsidP="00C36747">
            <w:pPr>
              <w:rPr>
                <w:sz w:val="20"/>
                <w:szCs w:val="20"/>
              </w:rPr>
            </w:pPr>
            <w:r w:rsidRPr="00B92E45">
              <w:rPr>
                <w:sz w:val="20"/>
                <w:szCs w:val="20"/>
              </w:rPr>
              <w:t>Target: At least 25 (10 men and 15 women)</w:t>
            </w:r>
          </w:p>
          <w:p w14:paraId="66D40732" w14:textId="77777777" w:rsidR="003C7DE6" w:rsidRPr="00256838" w:rsidRDefault="003C7DE6" w:rsidP="00C36747">
            <w:pPr>
              <w:rPr>
                <w:sz w:val="20"/>
                <w:szCs w:val="20"/>
              </w:rPr>
            </w:pPr>
          </w:p>
        </w:tc>
        <w:tc>
          <w:tcPr>
            <w:tcW w:w="1821" w:type="dxa"/>
            <w:shd w:val="clear" w:color="auto" w:fill="DEEAF6" w:themeFill="accent5" w:themeFillTint="33"/>
          </w:tcPr>
          <w:p w14:paraId="6F2500BF" w14:textId="77777777" w:rsidR="003C7DE6" w:rsidRPr="00256838" w:rsidRDefault="003C7DE6" w:rsidP="00C36747">
            <w:pPr>
              <w:pStyle w:val="ListParagraph"/>
              <w:numPr>
                <w:ilvl w:val="0"/>
                <w:numId w:val="15"/>
              </w:numPr>
              <w:rPr>
                <w:rFonts w:ascii="Times New Roman" w:hAnsi="Times New Roman"/>
                <w:sz w:val="20"/>
                <w:szCs w:val="20"/>
              </w:rPr>
            </w:pPr>
            <w:r w:rsidRPr="00256838">
              <w:rPr>
                <w:rFonts w:ascii="Times New Roman" w:hAnsi="Times New Roman"/>
                <w:sz w:val="20"/>
                <w:szCs w:val="20"/>
              </w:rPr>
              <w:t>Analysis of Pre and post tests</w:t>
            </w:r>
          </w:p>
          <w:p w14:paraId="799A9BB1" w14:textId="77777777" w:rsidR="003C7DE6" w:rsidRPr="009F71F2" w:rsidRDefault="003C7DE6" w:rsidP="00C36747">
            <w:pPr>
              <w:rPr>
                <w:sz w:val="20"/>
                <w:szCs w:val="20"/>
              </w:rPr>
            </w:pPr>
          </w:p>
        </w:tc>
        <w:tc>
          <w:tcPr>
            <w:tcW w:w="1977" w:type="dxa"/>
            <w:shd w:val="clear" w:color="auto" w:fill="DEEAF6" w:themeFill="accent5" w:themeFillTint="33"/>
          </w:tcPr>
          <w:p w14:paraId="3B53BC54" w14:textId="77777777" w:rsidR="003C7DE6" w:rsidRDefault="003C7DE6" w:rsidP="00C36747">
            <w:pPr>
              <w:rPr>
                <w:sz w:val="20"/>
                <w:szCs w:val="20"/>
              </w:rPr>
            </w:pPr>
            <w:r>
              <w:rPr>
                <w:sz w:val="20"/>
                <w:szCs w:val="20"/>
              </w:rPr>
              <w:t xml:space="preserve">At least 15 </w:t>
            </w:r>
          </w:p>
        </w:tc>
      </w:tr>
      <w:tr w:rsidR="003C7DE6" w:rsidRPr="00256838" w14:paraId="7105A41B" w14:textId="77777777" w:rsidTr="00C36747">
        <w:tc>
          <w:tcPr>
            <w:tcW w:w="2983" w:type="dxa"/>
            <w:vMerge/>
            <w:shd w:val="clear" w:color="auto" w:fill="FFF2CC" w:themeFill="accent4" w:themeFillTint="33"/>
          </w:tcPr>
          <w:p w14:paraId="631E50C4" w14:textId="77777777" w:rsidR="003C7DE6" w:rsidRPr="00256838" w:rsidRDefault="003C7DE6" w:rsidP="00C36747">
            <w:pPr>
              <w:rPr>
                <w:sz w:val="20"/>
                <w:szCs w:val="20"/>
              </w:rPr>
            </w:pPr>
          </w:p>
        </w:tc>
        <w:tc>
          <w:tcPr>
            <w:tcW w:w="2695" w:type="dxa"/>
            <w:vMerge w:val="restart"/>
            <w:shd w:val="clear" w:color="auto" w:fill="DEEAF6" w:themeFill="accent5" w:themeFillTint="33"/>
          </w:tcPr>
          <w:p w14:paraId="1D0D54E2" w14:textId="77777777" w:rsidR="003C7DE6" w:rsidRPr="00256838" w:rsidRDefault="003C7DE6" w:rsidP="00C36747">
            <w:pPr>
              <w:jc w:val="both"/>
              <w:rPr>
                <w:b/>
                <w:sz w:val="20"/>
                <w:szCs w:val="20"/>
              </w:rPr>
            </w:pPr>
            <w:r w:rsidRPr="00256838">
              <w:rPr>
                <w:b/>
                <w:sz w:val="20"/>
                <w:szCs w:val="20"/>
              </w:rPr>
              <w:t>Output 1.3. Targeted government institutions have access to relevant coordination, monitoring and reporting tools and capacity to use them</w:t>
            </w:r>
          </w:p>
          <w:p w14:paraId="237E283D" w14:textId="77777777" w:rsidR="003C7DE6" w:rsidRPr="00256838" w:rsidRDefault="003C7DE6" w:rsidP="00C36747">
            <w:pPr>
              <w:rPr>
                <w:sz w:val="20"/>
                <w:szCs w:val="20"/>
              </w:rPr>
            </w:pPr>
          </w:p>
          <w:p w14:paraId="39DA603C" w14:textId="77777777" w:rsidR="003C7DE6" w:rsidRPr="00256838" w:rsidRDefault="003C7DE6" w:rsidP="00C36747">
            <w:pPr>
              <w:rPr>
                <w:sz w:val="20"/>
                <w:szCs w:val="20"/>
              </w:rPr>
            </w:pPr>
            <w:r w:rsidRPr="00256838">
              <w:rPr>
                <w:sz w:val="20"/>
                <w:szCs w:val="20"/>
              </w:rPr>
              <w:t>List of activities under this Output:</w:t>
            </w:r>
          </w:p>
          <w:p w14:paraId="09AAC0DB" w14:textId="34AEA053" w:rsidR="003C7DE6" w:rsidRPr="00256838" w:rsidRDefault="003C7DE6" w:rsidP="00C36747">
            <w:pPr>
              <w:rPr>
                <w:sz w:val="20"/>
                <w:szCs w:val="20"/>
              </w:rPr>
            </w:pPr>
            <w:r w:rsidRPr="00256838">
              <w:rPr>
                <w:sz w:val="20"/>
                <w:szCs w:val="20"/>
              </w:rPr>
              <w:t xml:space="preserve">1.3.1 </w:t>
            </w:r>
            <w:r w:rsidR="009E0024" w:rsidRPr="000E2959">
              <w:rPr>
                <w:rFonts w:eastAsia="Times New Roman"/>
                <w:color w:val="000000"/>
                <w:sz w:val="20"/>
                <w:szCs w:val="20"/>
              </w:rPr>
              <w:t xml:space="preserve"> Develop</w:t>
            </w:r>
            <w:r w:rsidR="009E0024">
              <w:rPr>
                <w:rFonts w:eastAsia="Times New Roman"/>
                <w:color w:val="000000"/>
                <w:sz w:val="20"/>
                <w:szCs w:val="20"/>
              </w:rPr>
              <w:t xml:space="preserve"> an</w:t>
            </w:r>
            <w:r w:rsidR="009E0024" w:rsidRPr="000E2959">
              <w:rPr>
                <w:rFonts w:eastAsia="Times New Roman"/>
                <w:color w:val="000000"/>
                <w:sz w:val="20"/>
                <w:szCs w:val="20"/>
              </w:rPr>
              <w:t xml:space="preserve"> M&amp;E Plan and  tools </w:t>
            </w:r>
            <w:r w:rsidR="009E0024">
              <w:rPr>
                <w:rFonts w:eastAsia="Times New Roman"/>
                <w:color w:val="000000"/>
                <w:sz w:val="20"/>
                <w:szCs w:val="20"/>
              </w:rPr>
              <w:t xml:space="preserve"> to </w:t>
            </w:r>
            <w:r w:rsidR="009E0024" w:rsidRPr="000E2959">
              <w:rPr>
                <w:rFonts w:eastAsia="Times New Roman"/>
                <w:color w:val="000000"/>
                <w:sz w:val="20"/>
                <w:szCs w:val="20"/>
              </w:rPr>
              <w:t xml:space="preserve"> track </w:t>
            </w:r>
            <w:r w:rsidR="009E0024">
              <w:rPr>
                <w:rFonts w:eastAsia="Times New Roman"/>
                <w:color w:val="000000"/>
                <w:sz w:val="20"/>
                <w:szCs w:val="20"/>
              </w:rPr>
              <w:t xml:space="preserve"> progress </w:t>
            </w:r>
            <w:r w:rsidR="009E0024">
              <w:rPr>
                <w:rFonts w:eastAsia="Times New Roman"/>
                <w:color w:val="000000"/>
                <w:sz w:val="20"/>
                <w:szCs w:val="20"/>
              </w:rPr>
              <w:lastRenderedPageBreak/>
              <w:t xml:space="preserve">in the </w:t>
            </w:r>
            <w:r w:rsidR="009E0024" w:rsidRPr="000E2959">
              <w:rPr>
                <w:rFonts w:eastAsia="Times New Roman"/>
                <w:color w:val="000000"/>
                <w:sz w:val="20"/>
                <w:szCs w:val="20"/>
              </w:rPr>
              <w:t>implementation of</w:t>
            </w:r>
            <w:r w:rsidR="009E0024">
              <w:rPr>
                <w:rFonts w:eastAsia="Times New Roman"/>
                <w:color w:val="000000"/>
                <w:sz w:val="20"/>
                <w:szCs w:val="20"/>
              </w:rPr>
              <w:t xml:space="preserve"> the</w:t>
            </w:r>
            <w:r w:rsidR="009E0024" w:rsidRPr="000E2959">
              <w:rPr>
                <w:rFonts w:eastAsia="Times New Roman"/>
                <w:color w:val="000000"/>
                <w:sz w:val="20"/>
                <w:szCs w:val="20"/>
              </w:rPr>
              <w:t xml:space="preserve"> NAP WPS</w:t>
            </w:r>
          </w:p>
          <w:p w14:paraId="76B549FA" w14:textId="341F93AB" w:rsidR="003C7DE6" w:rsidRDefault="003C7DE6" w:rsidP="00C36747">
            <w:pPr>
              <w:rPr>
                <w:sz w:val="20"/>
                <w:szCs w:val="20"/>
              </w:rPr>
            </w:pPr>
            <w:r w:rsidRPr="00256838">
              <w:rPr>
                <w:sz w:val="20"/>
                <w:szCs w:val="20"/>
              </w:rPr>
              <w:t>1.3.2. Provide trainings on monitoring</w:t>
            </w:r>
            <w:r w:rsidR="009E0024">
              <w:rPr>
                <w:sz w:val="20"/>
                <w:szCs w:val="20"/>
              </w:rPr>
              <w:t xml:space="preserve"> and tracking</w:t>
            </w:r>
            <w:r>
              <w:rPr>
                <w:sz w:val="20"/>
                <w:szCs w:val="20"/>
              </w:rPr>
              <w:t xml:space="preserve"> the</w:t>
            </w:r>
            <w:r w:rsidR="009E0024">
              <w:rPr>
                <w:sz w:val="20"/>
                <w:szCs w:val="20"/>
              </w:rPr>
              <w:t xml:space="preserve"> implementation of the </w:t>
            </w:r>
            <w:r>
              <w:rPr>
                <w:sz w:val="20"/>
                <w:szCs w:val="20"/>
              </w:rPr>
              <w:t xml:space="preserve"> NAP WPS</w:t>
            </w:r>
          </w:p>
          <w:p w14:paraId="23E3F368" w14:textId="77777777" w:rsidR="003C7DE6" w:rsidRDefault="003C7DE6" w:rsidP="00C36747">
            <w:pPr>
              <w:rPr>
                <w:sz w:val="20"/>
                <w:szCs w:val="20"/>
              </w:rPr>
            </w:pPr>
            <w:r>
              <w:rPr>
                <w:sz w:val="20"/>
                <w:szCs w:val="20"/>
              </w:rPr>
              <w:t xml:space="preserve">1.3.3.Provide trainings on </w:t>
            </w:r>
            <w:r w:rsidRPr="00256838">
              <w:rPr>
                <w:sz w:val="20"/>
                <w:szCs w:val="20"/>
              </w:rPr>
              <w:t>reporting</w:t>
            </w:r>
            <w:r>
              <w:rPr>
                <w:sz w:val="20"/>
                <w:szCs w:val="20"/>
              </w:rPr>
              <w:t xml:space="preserve"> the implementation of the NAP WPS including </w:t>
            </w:r>
            <w:r w:rsidRPr="00256838">
              <w:rPr>
                <w:sz w:val="20"/>
                <w:szCs w:val="20"/>
              </w:rPr>
              <w:t>treaty reporting</w:t>
            </w:r>
            <w:r>
              <w:rPr>
                <w:sz w:val="20"/>
                <w:szCs w:val="20"/>
              </w:rPr>
              <w:t xml:space="preserve"> (UPR, CRPD, CEDAW) </w:t>
            </w:r>
            <w:r w:rsidRPr="00256838">
              <w:rPr>
                <w:sz w:val="20"/>
                <w:szCs w:val="20"/>
              </w:rPr>
              <w:t>.</w:t>
            </w:r>
          </w:p>
          <w:p w14:paraId="7AFDB2B9" w14:textId="77777777" w:rsidR="003C7DE6" w:rsidRDefault="003C7DE6" w:rsidP="00C36747">
            <w:pPr>
              <w:rPr>
                <w:sz w:val="20"/>
                <w:szCs w:val="20"/>
              </w:rPr>
            </w:pPr>
          </w:p>
          <w:p w14:paraId="71BE4A28" w14:textId="77777777" w:rsidR="003C7DE6" w:rsidRDefault="003C7DE6" w:rsidP="00C36747">
            <w:pPr>
              <w:rPr>
                <w:b/>
                <w:bCs/>
                <w:sz w:val="20"/>
                <w:szCs w:val="20"/>
              </w:rPr>
            </w:pPr>
          </w:p>
          <w:p w14:paraId="2C2FD08D" w14:textId="77777777" w:rsidR="003C7DE6" w:rsidRDefault="003C7DE6" w:rsidP="00C36747">
            <w:pPr>
              <w:rPr>
                <w:b/>
                <w:bCs/>
                <w:sz w:val="20"/>
                <w:szCs w:val="20"/>
              </w:rPr>
            </w:pPr>
          </w:p>
          <w:p w14:paraId="416079FA" w14:textId="77777777" w:rsidR="003C7DE6" w:rsidRDefault="003C7DE6" w:rsidP="00C36747">
            <w:pPr>
              <w:rPr>
                <w:b/>
                <w:bCs/>
                <w:sz w:val="20"/>
                <w:szCs w:val="20"/>
              </w:rPr>
            </w:pPr>
          </w:p>
          <w:p w14:paraId="2D3453F9" w14:textId="77777777" w:rsidR="003C7DE6" w:rsidRDefault="003C7DE6" w:rsidP="00C36747">
            <w:pPr>
              <w:rPr>
                <w:b/>
                <w:bCs/>
                <w:sz w:val="20"/>
                <w:szCs w:val="20"/>
              </w:rPr>
            </w:pPr>
          </w:p>
          <w:p w14:paraId="4B863D5D" w14:textId="77777777" w:rsidR="003C7DE6" w:rsidRDefault="003C7DE6" w:rsidP="00C36747">
            <w:pPr>
              <w:rPr>
                <w:b/>
                <w:bCs/>
                <w:sz w:val="20"/>
                <w:szCs w:val="20"/>
              </w:rPr>
            </w:pPr>
          </w:p>
          <w:p w14:paraId="77ED04AE" w14:textId="77777777" w:rsidR="003C7DE6" w:rsidRDefault="003C7DE6" w:rsidP="00C36747">
            <w:pPr>
              <w:rPr>
                <w:b/>
                <w:bCs/>
                <w:sz w:val="20"/>
                <w:szCs w:val="20"/>
              </w:rPr>
            </w:pPr>
          </w:p>
          <w:p w14:paraId="5AD976A1" w14:textId="77777777" w:rsidR="003C7DE6" w:rsidRDefault="003C7DE6" w:rsidP="00C36747">
            <w:pPr>
              <w:rPr>
                <w:b/>
                <w:bCs/>
                <w:sz w:val="20"/>
                <w:szCs w:val="20"/>
              </w:rPr>
            </w:pPr>
          </w:p>
          <w:p w14:paraId="63A8DC39" w14:textId="77777777" w:rsidR="003C7DE6" w:rsidRDefault="003C7DE6" w:rsidP="00C36747">
            <w:pPr>
              <w:rPr>
                <w:b/>
                <w:bCs/>
                <w:sz w:val="20"/>
                <w:szCs w:val="20"/>
              </w:rPr>
            </w:pPr>
          </w:p>
          <w:p w14:paraId="60155976" w14:textId="77777777" w:rsidR="003C7DE6" w:rsidRDefault="003C7DE6" w:rsidP="00C36747">
            <w:pPr>
              <w:rPr>
                <w:b/>
                <w:bCs/>
                <w:sz w:val="20"/>
                <w:szCs w:val="20"/>
              </w:rPr>
            </w:pPr>
          </w:p>
          <w:p w14:paraId="2E15ED25" w14:textId="77777777" w:rsidR="003C7DE6" w:rsidRDefault="003C7DE6" w:rsidP="00C36747">
            <w:pPr>
              <w:rPr>
                <w:b/>
                <w:bCs/>
                <w:sz w:val="20"/>
                <w:szCs w:val="20"/>
              </w:rPr>
            </w:pPr>
          </w:p>
          <w:p w14:paraId="1A375FCA" w14:textId="77777777" w:rsidR="003C7DE6" w:rsidRDefault="003C7DE6" w:rsidP="00C36747">
            <w:pPr>
              <w:rPr>
                <w:b/>
                <w:bCs/>
                <w:sz w:val="20"/>
                <w:szCs w:val="20"/>
              </w:rPr>
            </w:pPr>
          </w:p>
          <w:p w14:paraId="59627676" w14:textId="77777777" w:rsidR="003C7DE6" w:rsidRDefault="003C7DE6" w:rsidP="00C36747">
            <w:pPr>
              <w:rPr>
                <w:b/>
                <w:bCs/>
                <w:sz w:val="20"/>
                <w:szCs w:val="20"/>
              </w:rPr>
            </w:pPr>
          </w:p>
          <w:p w14:paraId="316781E8" w14:textId="77777777" w:rsidR="003C7DE6" w:rsidRPr="00AD359E" w:rsidRDefault="003C7DE6" w:rsidP="00C36747">
            <w:pPr>
              <w:rPr>
                <w:sz w:val="20"/>
                <w:szCs w:val="20"/>
              </w:rPr>
            </w:pPr>
          </w:p>
        </w:tc>
        <w:tc>
          <w:tcPr>
            <w:tcW w:w="3772" w:type="dxa"/>
            <w:shd w:val="clear" w:color="auto" w:fill="DEEAF6" w:themeFill="accent5" w:themeFillTint="33"/>
          </w:tcPr>
          <w:p w14:paraId="6AEF707A" w14:textId="77777777" w:rsidR="003C7DE6" w:rsidRPr="00256838" w:rsidRDefault="003C7DE6" w:rsidP="00C36747">
            <w:pPr>
              <w:rPr>
                <w:sz w:val="20"/>
                <w:szCs w:val="20"/>
              </w:rPr>
            </w:pPr>
            <w:r w:rsidRPr="00256838">
              <w:rPr>
                <w:sz w:val="20"/>
                <w:szCs w:val="20"/>
              </w:rPr>
              <w:lastRenderedPageBreak/>
              <w:t xml:space="preserve">Output Indicator 1.3.1 Number of Monitoring and reporting tools developed and used by Government institutions </w:t>
            </w:r>
          </w:p>
          <w:p w14:paraId="7EBAF84B" w14:textId="77777777" w:rsidR="003C7DE6" w:rsidRPr="00256838" w:rsidRDefault="003C7DE6" w:rsidP="00C36747">
            <w:pPr>
              <w:rPr>
                <w:sz w:val="20"/>
                <w:szCs w:val="20"/>
              </w:rPr>
            </w:pPr>
          </w:p>
          <w:p w14:paraId="65D45EBD" w14:textId="77777777" w:rsidR="003C7DE6" w:rsidRPr="00256838" w:rsidRDefault="003C7DE6" w:rsidP="00C36747">
            <w:pPr>
              <w:rPr>
                <w:sz w:val="20"/>
                <w:szCs w:val="20"/>
              </w:rPr>
            </w:pPr>
            <w:r w:rsidRPr="00256838">
              <w:rPr>
                <w:sz w:val="20"/>
                <w:szCs w:val="20"/>
              </w:rPr>
              <w:t>Baseline:0</w:t>
            </w:r>
          </w:p>
          <w:p w14:paraId="1F435E7D" w14:textId="77777777" w:rsidR="003C7DE6" w:rsidRPr="00256838" w:rsidRDefault="003C7DE6" w:rsidP="00C36747">
            <w:pPr>
              <w:rPr>
                <w:sz w:val="20"/>
                <w:szCs w:val="20"/>
              </w:rPr>
            </w:pPr>
            <w:r w:rsidRPr="00256838">
              <w:rPr>
                <w:sz w:val="20"/>
                <w:szCs w:val="20"/>
              </w:rPr>
              <w:t>Target: At least 3</w:t>
            </w:r>
          </w:p>
        </w:tc>
        <w:tc>
          <w:tcPr>
            <w:tcW w:w="1821" w:type="dxa"/>
            <w:shd w:val="clear" w:color="auto" w:fill="DEEAF6" w:themeFill="accent5" w:themeFillTint="33"/>
          </w:tcPr>
          <w:p w14:paraId="768CB57A" w14:textId="77777777" w:rsidR="003C7DE6" w:rsidRPr="00256838" w:rsidRDefault="003C7DE6" w:rsidP="00C36747">
            <w:pPr>
              <w:pStyle w:val="ListParagraph"/>
              <w:numPr>
                <w:ilvl w:val="0"/>
                <w:numId w:val="15"/>
              </w:numPr>
              <w:rPr>
                <w:rFonts w:ascii="Times New Roman" w:hAnsi="Times New Roman"/>
                <w:sz w:val="20"/>
                <w:szCs w:val="20"/>
              </w:rPr>
            </w:pPr>
            <w:r w:rsidRPr="00256838">
              <w:rPr>
                <w:rFonts w:ascii="Times New Roman" w:hAnsi="Times New Roman"/>
                <w:sz w:val="20"/>
                <w:szCs w:val="20"/>
              </w:rPr>
              <w:t>Reports from Consultants</w:t>
            </w:r>
          </w:p>
          <w:p w14:paraId="0F1B01E2" w14:textId="77777777" w:rsidR="003C7DE6" w:rsidRPr="00256838" w:rsidRDefault="003C7DE6" w:rsidP="00C36747">
            <w:pPr>
              <w:rPr>
                <w:sz w:val="20"/>
                <w:szCs w:val="20"/>
              </w:rPr>
            </w:pPr>
          </w:p>
        </w:tc>
        <w:tc>
          <w:tcPr>
            <w:tcW w:w="1977" w:type="dxa"/>
            <w:shd w:val="clear" w:color="auto" w:fill="DEEAF6" w:themeFill="accent5" w:themeFillTint="33"/>
          </w:tcPr>
          <w:p w14:paraId="1A23F89F" w14:textId="77777777" w:rsidR="003C7DE6" w:rsidRPr="00256838" w:rsidRDefault="003C7DE6" w:rsidP="00C36747">
            <w:pPr>
              <w:rPr>
                <w:sz w:val="20"/>
                <w:szCs w:val="20"/>
              </w:rPr>
            </w:pPr>
            <w:r>
              <w:rPr>
                <w:sz w:val="20"/>
                <w:szCs w:val="20"/>
              </w:rPr>
              <w:t xml:space="preserve">At least 1 </w:t>
            </w:r>
          </w:p>
        </w:tc>
      </w:tr>
      <w:tr w:rsidR="003C7DE6" w:rsidRPr="00256838" w14:paraId="28239ADE" w14:textId="77777777" w:rsidTr="00C36747">
        <w:tc>
          <w:tcPr>
            <w:tcW w:w="2983" w:type="dxa"/>
            <w:vMerge/>
            <w:shd w:val="clear" w:color="auto" w:fill="FFF2CC" w:themeFill="accent4" w:themeFillTint="33"/>
          </w:tcPr>
          <w:p w14:paraId="0075906E" w14:textId="77777777" w:rsidR="003C7DE6" w:rsidRPr="00256838" w:rsidRDefault="003C7DE6" w:rsidP="00C36747">
            <w:pPr>
              <w:rPr>
                <w:sz w:val="20"/>
                <w:szCs w:val="20"/>
              </w:rPr>
            </w:pPr>
          </w:p>
        </w:tc>
        <w:tc>
          <w:tcPr>
            <w:tcW w:w="2695" w:type="dxa"/>
            <w:vMerge/>
            <w:shd w:val="clear" w:color="auto" w:fill="DEEAF6" w:themeFill="accent5" w:themeFillTint="33"/>
          </w:tcPr>
          <w:p w14:paraId="39327FBD" w14:textId="77777777" w:rsidR="003C7DE6" w:rsidRPr="00256838" w:rsidRDefault="003C7DE6" w:rsidP="00C36747">
            <w:pPr>
              <w:rPr>
                <w:sz w:val="20"/>
                <w:szCs w:val="20"/>
              </w:rPr>
            </w:pPr>
          </w:p>
        </w:tc>
        <w:tc>
          <w:tcPr>
            <w:tcW w:w="3772" w:type="dxa"/>
            <w:shd w:val="clear" w:color="auto" w:fill="DEEAF6" w:themeFill="accent5" w:themeFillTint="33"/>
          </w:tcPr>
          <w:p w14:paraId="615B3CD7" w14:textId="0A47BC13" w:rsidR="003C7DE6" w:rsidRPr="00256838" w:rsidRDefault="003C7DE6" w:rsidP="00C36747">
            <w:pPr>
              <w:rPr>
                <w:sz w:val="20"/>
                <w:szCs w:val="20"/>
              </w:rPr>
            </w:pPr>
            <w:r w:rsidRPr="00256838">
              <w:rPr>
                <w:sz w:val="20"/>
                <w:szCs w:val="20"/>
              </w:rPr>
              <w:t xml:space="preserve">Output Indicator 1.3.2 Number of civil servants (M&amp;E officers, Planning Officers) from targeted Line Ministries and Government Agencies (MGSCP, LNP, MoJ, MFDP, </w:t>
            </w:r>
            <w:r w:rsidR="00FD3ADE">
              <w:rPr>
                <w:sz w:val="20"/>
                <w:szCs w:val="20"/>
              </w:rPr>
              <w:t>MIA</w:t>
            </w:r>
            <w:r>
              <w:rPr>
                <w:sz w:val="20"/>
                <w:szCs w:val="20"/>
              </w:rPr>
              <w:t>, INCHR</w:t>
            </w:r>
            <w:r w:rsidRPr="00256838">
              <w:rPr>
                <w:sz w:val="20"/>
                <w:szCs w:val="20"/>
              </w:rPr>
              <w:t xml:space="preserve">) </w:t>
            </w:r>
          </w:p>
          <w:p w14:paraId="0439FED8" w14:textId="77777777" w:rsidR="003C7DE6" w:rsidRPr="00256838" w:rsidRDefault="003C7DE6" w:rsidP="00C36747">
            <w:pPr>
              <w:rPr>
                <w:sz w:val="20"/>
                <w:szCs w:val="20"/>
              </w:rPr>
            </w:pPr>
            <w:r w:rsidRPr="00256838">
              <w:rPr>
                <w:sz w:val="20"/>
                <w:szCs w:val="20"/>
              </w:rPr>
              <w:lastRenderedPageBreak/>
              <w:t xml:space="preserve">with enhanced knowledge on monitoring </w:t>
            </w:r>
            <w:r>
              <w:rPr>
                <w:sz w:val="20"/>
                <w:szCs w:val="20"/>
              </w:rPr>
              <w:t xml:space="preserve">the implementation of the NAP WPS and monitoring software </w:t>
            </w:r>
          </w:p>
          <w:p w14:paraId="3FF245D0" w14:textId="77777777" w:rsidR="003C7DE6" w:rsidRPr="00256838" w:rsidRDefault="003C7DE6" w:rsidP="00C36747">
            <w:pPr>
              <w:rPr>
                <w:sz w:val="20"/>
                <w:szCs w:val="20"/>
              </w:rPr>
            </w:pPr>
          </w:p>
          <w:p w14:paraId="4C6D0FE2" w14:textId="77777777" w:rsidR="003C7DE6" w:rsidRPr="00256838" w:rsidRDefault="003C7DE6" w:rsidP="00C36747">
            <w:pPr>
              <w:rPr>
                <w:sz w:val="20"/>
                <w:szCs w:val="20"/>
              </w:rPr>
            </w:pPr>
            <w:r w:rsidRPr="00256838">
              <w:rPr>
                <w:sz w:val="20"/>
                <w:szCs w:val="20"/>
              </w:rPr>
              <w:t>Baseline:</w:t>
            </w:r>
            <w:r>
              <w:rPr>
                <w:sz w:val="20"/>
                <w:szCs w:val="20"/>
              </w:rPr>
              <w:t xml:space="preserve"> 0</w:t>
            </w:r>
          </w:p>
          <w:p w14:paraId="0F072A58" w14:textId="77777777" w:rsidR="003C7DE6" w:rsidRPr="00256838" w:rsidRDefault="003C7DE6" w:rsidP="00C36747">
            <w:pPr>
              <w:rPr>
                <w:sz w:val="20"/>
                <w:szCs w:val="20"/>
              </w:rPr>
            </w:pPr>
            <w:r w:rsidRPr="00256838">
              <w:rPr>
                <w:sz w:val="20"/>
                <w:szCs w:val="20"/>
              </w:rPr>
              <w:t>Target:</w:t>
            </w:r>
            <w:r>
              <w:rPr>
                <w:sz w:val="20"/>
                <w:szCs w:val="20"/>
              </w:rPr>
              <w:t xml:space="preserve"> At least 100 (50 men and 50 women)</w:t>
            </w:r>
          </w:p>
          <w:p w14:paraId="20F03242" w14:textId="77777777" w:rsidR="003C7DE6" w:rsidRPr="00256838" w:rsidRDefault="003C7DE6" w:rsidP="00C36747">
            <w:pPr>
              <w:rPr>
                <w:sz w:val="20"/>
                <w:szCs w:val="20"/>
              </w:rPr>
            </w:pPr>
          </w:p>
        </w:tc>
        <w:tc>
          <w:tcPr>
            <w:tcW w:w="1821" w:type="dxa"/>
            <w:shd w:val="clear" w:color="auto" w:fill="DEEAF6" w:themeFill="accent5" w:themeFillTint="33"/>
          </w:tcPr>
          <w:p w14:paraId="39C4E1F9" w14:textId="77777777" w:rsidR="003C7DE6" w:rsidRPr="00256838" w:rsidRDefault="003C7DE6" w:rsidP="00C36747">
            <w:pPr>
              <w:pStyle w:val="ListParagraph"/>
              <w:numPr>
                <w:ilvl w:val="0"/>
                <w:numId w:val="15"/>
              </w:numPr>
              <w:rPr>
                <w:rFonts w:ascii="Times New Roman" w:hAnsi="Times New Roman"/>
                <w:sz w:val="20"/>
                <w:szCs w:val="20"/>
              </w:rPr>
            </w:pPr>
            <w:r w:rsidRPr="00256838">
              <w:rPr>
                <w:rFonts w:ascii="Times New Roman" w:hAnsi="Times New Roman"/>
                <w:sz w:val="20"/>
                <w:szCs w:val="20"/>
              </w:rPr>
              <w:lastRenderedPageBreak/>
              <w:t>Analysis of Pre and posts tests</w:t>
            </w:r>
          </w:p>
        </w:tc>
        <w:tc>
          <w:tcPr>
            <w:tcW w:w="1977" w:type="dxa"/>
            <w:shd w:val="clear" w:color="auto" w:fill="DEEAF6" w:themeFill="accent5" w:themeFillTint="33"/>
          </w:tcPr>
          <w:p w14:paraId="511DD8AF" w14:textId="16C53DD7" w:rsidR="003C7DE6" w:rsidRPr="00256838" w:rsidRDefault="003C7DE6" w:rsidP="00C36747">
            <w:pPr>
              <w:rPr>
                <w:sz w:val="20"/>
                <w:szCs w:val="20"/>
              </w:rPr>
            </w:pPr>
            <w:r>
              <w:rPr>
                <w:sz w:val="20"/>
                <w:szCs w:val="20"/>
              </w:rPr>
              <w:t>At least 100 (50 men and 50 women)</w:t>
            </w:r>
            <w:r w:rsidRPr="00256838">
              <w:rPr>
                <w:sz w:val="20"/>
                <w:szCs w:val="20"/>
              </w:rPr>
              <w:t xml:space="preserve"> civil servants (M&amp;E officers, Planning Officers) from </w:t>
            </w:r>
            <w:r w:rsidRPr="00256838">
              <w:rPr>
                <w:sz w:val="20"/>
                <w:szCs w:val="20"/>
              </w:rPr>
              <w:lastRenderedPageBreak/>
              <w:t>targeted Line Ministries and Government Agencies (MGSCP, LNP, MoJ, MFDP, M</w:t>
            </w:r>
            <w:r w:rsidR="00FD3ADE">
              <w:rPr>
                <w:sz w:val="20"/>
                <w:szCs w:val="20"/>
              </w:rPr>
              <w:t>IA</w:t>
            </w:r>
            <w:r>
              <w:rPr>
                <w:sz w:val="20"/>
                <w:szCs w:val="20"/>
              </w:rPr>
              <w:t>, INCHR, Disability commission</w:t>
            </w:r>
            <w:r w:rsidRPr="00256838">
              <w:rPr>
                <w:sz w:val="20"/>
                <w:szCs w:val="20"/>
              </w:rPr>
              <w:t xml:space="preserve">) </w:t>
            </w:r>
          </w:p>
          <w:p w14:paraId="010E9981" w14:textId="77777777" w:rsidR="003C7DE6" w:rsidRPr="00256838" w:rsidRDefault="003C7DE6" w:rsidP="00C36747">
            <w:pPr>
              <w:rPr>
                <w:sz w:val="20"/>
                <w:szCs w:val="20"/>
              </w:rPr>
            </w:pPr>
            <w:r w:rsidRPr="00256838">
              <w:rPr>
                <w:sz w:val="20"/>
                <w:szCs w:val="20"/>
              </w:rPr>
              <w:t xml:space="preserve">with enhanced knowledge on monitoring </w:t>
            </w:r>
            <w:r>
              <w:rPr>
                <w:sz w:val="20"/>
                <w:szCs w:val="20"/>
              </w:rPr>
              <w:t xml:space="preserve">and monitoring software </w:t>
            </w:r>
          </w:p>
        </w:tc>
      </w:tr>
      <w:tr w:rsidR="003C7DE6" w:rsidRPr="00256838" w14:paraId="09761592" w14:textId="77777777" w:rsidTr="00B62EE6">
        <w:trPr>
          <w:trHeight w:val="2528"/>
        </w:trPr>
        <w:tc>
          <w:tcPr>
            <w:tcW w:w="2983" w:type="dxa"/>
            <w:vMerge/>
            <w:shd w:val="clear" w:color="auto" w:fill="FFF2CC" w:themeFill="accent4" w:themeFillTint="33"/>
          </w:tcPr>
          <w:p w14:paraId="78F9088B" w14:textId="77777777" w:rsidR="003C7DE6" w:rsidRPr="00256838" w:rsidRDefault="003C7DE6" w:rsidP="00C36747">
            <w:pPr>
              <w:rPr>
                <w:sz w:val="20"/>
                <w:szCs w:val="20"/>
              </w:rPr>
            </w:pPr>
          </w:p>
        </w:tc>
        <w:tc>
          <w:tcPr>
            <w:tcW w:w="2695" w:type="dxa"/>
            <w:vMerge/>
            <w:shd w:val="clear" w:color="auto" w:fill="DEEAF6" w:themeFill="accent5" w:themeFillTint="33"/>
          </w:tcPr>
          <w:p w14:paraId="04C9B64C" w14:textId="77777777" w:rsidR="003C7DE6" w:rsidRPr="00256838" w:rsidRDefault="003C7DE6" w:rsidP="00C36747">
            <w:pPr>
              <w:rPr>
                <w:sz w:val="20"/>
                <w:szCs w:val="20"/>
              </w:rPr>
            </w:pPr>
          </w:p>
        </w:tc>
        <w:tc>
          <w:tcPr>
            <w:tcW w:w="3772" w:type="dxa"/>
            <w:shd w:val="clear" w:color="auto" w:fill="DEEAF6" w:themeFill="accent5" w:themeFillTint="33"/>
          </w:tcPr>
          <w:p w14:paraId="49632BCB" w14:textId="77777777" w:rsidR="003C7DE6" w:rsidRPr="00256838" w:rsidRDefault="003C7DE6" w:rsidP="00C36747">
            <w:pPr>
              <w:rPr>
                <w:sz w:val="20"/>
                <w:szCs w:val="20"/>
              </w:rPr>
            </w:pPr>
            <w:r w:rsidRPr="00256838">
              <w:rPr>
                <w:sz w:val="20"/>
                <w:szCs w:val="20"/>
              </w:rPr>
              <w:t>Output Indicator 1.3.3 Number of civil servants</w:t>
            </w:r>
            <w:r>
              <w:rPr>
                <w:sz w:val="20"/>
                <w:szCs w:val="20"/>
              </w:rPr>
              <w:t xml:space="preserve"> identified  as focal points from targeted line Ministries and Agencies  </w:t>
            </w:r>
            <w:r w:rsidRPr="00256838">
              <w:rPr>
                <w:sz w:val="20"/>
                <w:szCs w:val="20"/>
              </w:rPr>
              <w:t xml:space="preserve"> </w:t>
            </w:r>
          </w:p>
          <w:p w14:paraId="7C93EEB2" w14:textId="77777777" w:rsidR="003C7DE6" w:rsidRPr="00256838" w:rsidRDefault="003C7DE6" w:rsidP="00C36747">
            <w:pPr>
              <w:rPr>
                <w:sz w:val="20"/>
                <w:szCs w:val="20"/>
              </w:rPr>
            </w:pPr>
            <w:r w:rsidRPr="00256838">
              <w:rPr>
                <w:sz w:val="20"/>
                <w:szCs w:val="20"/>
              </w:rPr>
              <w:t xml:space="preserve">with enhanced knowledge </w:t>
            </w:r>
            <w:r>
              <w:rPr>
                <w:sz w:val="20"/>
                <w:szCs w:val="20"/>
              </w:rPr>
              <w:t xml:space="preserve">on </w:t>
            </w:r>
            <w:r w:rsidRPr="00256838">
              <w:rPr>
                <w:sz w:val="20"/>
                <w:szCs w:val="20"/>
              </w:rPr>
              <w:t xml:space="preserve"> monitoring</w:t>
            </w:r>
            <w:r>
              <w:rPr>
                <w:sz w:val="20"/>
                <w:szCs w:val="20"/>
              </w:rPr>
              <w:t xml:space="preserve">, and reporting of  UPR and treaty reporting (CEDAW, CRPD) </w:t>
            </w:r>
            <w:r w:rsidRPr="00256838">
              <w:rPr>
                <w:sz w:val="20"/>
                <w:szCs w:val="20"/>
              </w:rPr>
              <w:t xml:space="preserve"> </w:t>
            </w:r>
          </w:p>
          <w:p w14:paraId="52392EB4" w14:textId="77777777" w:rsidR="003C7DE6" w:rsidRPr="00256838" w:rsidRDefault="003C7DE6" w:rsidP="00C36747">
            <w:pPr>
              <w:rPr>
                <w:sz w:val="20"/>
                <w:szCs w:val="20"/>
              </w:rPr>
            </w:pPr>
          </w:p>
          <w:p w14:paraId="76C19BF5" w14:textId="77777777" w:rsidR="003C7DE6" w:rsidRPr="00256838" w:rsidRDefault="003C7DE6" w:rsidP="00C36747">
            <w:pPr>
              <w:rPr>
                <w:sz w:val="20"/>
                <w:szCs w:val="20"/>
              </w:rPr>
            </w:pPr>
            <w:r w:rsidRPr="00256838">
              <w:rPr>
                <w:sz w:val="20"/>
                <w:szCs w:val="20"/>
              </w:rPr>
              <w:t>Baseline:</w:t>
            </w:r>
            <w:r>
              <w:rPr>
                <w:sz w:val="20"/>
                <w:szCs w:val="20"/>
              </w:rPr>
              <w:t xml:space="preserve"> 10 (2019)</w:t>
            </w:r>
          </w:p>
          <w:p w14:paraId="7C890DC5" w14:textId="77777777" w:rsidR="003C7DE6" w:rsidRPr="00256838" w:rsidRDefault="003C7DE6" w:rsidP="00C36747">
            <w:pPr>
              <w:rPr>
                <w:sz w:val="20"/>
                <w:szCs w:val="20"/>
              </w:rPr>
            </w:pPr>
            <w:r w:rsidRPr="00256838">
              <w:rPr>
                <w:sz w:val="20"/>
                <w:szCs w:val="20"/>
              </w:rPr>
              <w:t>Target:</w:t>
            </w:r>
            <w:r>
              <w:rPr>
                <w:sz w:val="20"/>
                <w:szCs w:val="20"/>
              </w:rPr>
              <w:t xml:space="preserve">  At least 100 additional (50 men and 50 women)</w:t>
            </w:r>
          </w:p>
        </w:tc>
        <w:tc>
          <w:tcPr>
            <w:tcW w:w="1821" w:type="dxa"/>
            <w:shd w:val="clear" w:color="auto" w:fill="DEEAF6" w:themeFill="accent5" w:themeFillTint="33"/>
          </w:tcPr>
          <w:p w14:paraId="30E243DD" w14:textId="77777777" w:rsidR="003C7DE6" w:rsidRDefault="003C7DE6" w:rsidP="00C36747">
            <w:pPr>
              <w:rPr>
                <w:sz w:val="20"/>
                <w:szCs w:val="20"/>
              </w:rPr>
            </w:pPr>
            <w:r w:rsidRPr="00256838">
              <w:rPr>
                <w:sz w:val="20"/>
                <w:szCs w:val="20"/>
              </w:rPr>
              <w:t>Analysis of Pre and posts tests</w:t>
            </w:r>
          </w:p>
          <w:p w14:paraId="73525484" w14:textId="77777777" w:rsidR="003C7DE6" w:rsidRPr="00B92E45" w:rsidRDefault="003C7DE6" w:rsidP="00C36747">
            <w:pPr>
              <w:rPr>
                <w:sz w:val="20"/>
                <w:szCs w:val="20"/>
              </w:rPr>
            </w:pPr>
            <w:r w:rsidRPr="00B92E45">
              <w:rPr>
                <w:sz w:val="20"/>
                <w:szCs w:val="20"/>
              </w:rPr>
              <w:t>Reports from Consultants</w:t>
            </w:r>
          </w:p>
          <w:p w14:paraId="388146FC" w14:textId="77777777" w:rsidR="003C7DE6" w:rsidRPr="00256838" w:rsidRDefault="003C7DE6" w:rsidP="00C36747">
            <w:pPr>
              <w:rPr>
                <w:sz w:val="20"/>
                <w:szCs w:val="20"/>
              </w:rPr>
            </w:pPr>
          </w:p>
        </w:tc>
        <w:tc>
          <w:tcPr>
            <w:tcW w:w="1977" w:type="dxa"/>
            <w:shd w:val="clear" w:color="auto" w:fill="DEEAF6" w:themeFill="accent5" w:themeFillTint="33"/>
          </w:tcPr>
          <w:p w14:paraId="528D1547" w14:textId="1E171F3B" w:rsidR="003C7DE6" w:rsidRPr="00256838" w:rsidRDefault="003C7DE6" w:rsidP="00C36747">
            <w:pPr>
              <w:rPr>
                <w:sz w:val="20"/>
                <w:szCs w:val="20"/>
              </w:rPr>
            </w:pPr>
            <w:r>
              <w:rPr>
                <w:sz w:val="20"/>
                <w:szCs w:val="20"/>
              </w:rPr>
              <w:t>At least 50 from Ministry of Justice, MGCSP, MIA, MFDP, Disability commission, INCHR</w:t>
            </w:r>
          </w:p>
        </w:tc>
      </w:tr>
      <w:tr w:rsidR="003C7DE6" w:rsidRPr="00256838" w14:paraId="0513E791" w14:textId="77777777" w:rsidTr="00C36747">
        <w:tc>
          <w:tcPr>
            <w:tcW w:w="2983" w:type="dxa"/>
            <w:vMerge w:val="restart"/>
            <w:shd w:val="clear" w:color="auto" w:fill="FFF2CC" w:themeFill="accent4" w:themeFillTint="33"/>
          </w:tcPr>
          <w:p w14:paraId="12262E2D" w14:textId="77777777" w:rsidR="003C7DE6" w:rsidRPr="00C558A3" w:rsidRDefault="003C7DE6" w:rsidP="00C36747">
            <w:pPr>
              <w:rPr>
                <w:b/>
                <w:sz w:val="20"/>
                <w:szCs w:val="20"/>
              </w:rPr>
            </w:pPr>
            <w:r w:rsidRPr="00C558A3">
              <w:rPr>
                <w:b/>
                <w:sz w:val="20"/>
                <w:szCs w:val="20"/>
              </w:rPr>
              <w:t>Outcome 2:</w:t>
            </w:r>
          </w:p>
          <w:p w14:paraId="5DC6274C" w14:textId="77777777" w:rsidR="003C7DE6" w:rsidRPr="00256838" w:rsidRDefault="003C7DE6" w:rsidP="00C36747">
            <w:pPr>
              <w:rPr>
                <w:sz w:val="20"/>
                <w:szCs w:val="20"/>
              </w:rPr>
            </w:pPr>
            <w:r w:rsidRPr="00256838">
              <w:rPr>
                <w:sz w:val="20"/>
                <w:szCs w:val="20"/>
              </w:rPr>
              <w:t xml:space="preserve">More women, including marginalized women, in targeted counties hold the government accountable for the </w:t>
            </w:r>
            <w:r>
              <w:rPr>
                <w:sz w:val="20"/>
                <w:szCs w:val="20"/>
              </w:rPr>
              <w:t xml:space="preserve">NAP WPS and support </w:t>
            </w:r>
            <w:r w:rsidRPr="009F71F2">
              <w:rPr>
                <w:sz w:val="20"/>
                <w:szCs w:val="20"/>
              </w:rPr>
              <w:t xml:space="preserve">the implementation of the peacebuilding related activities of the NAP WPS </w:t>
            </w:r>
          </w:p>
          <w:p w14:paraId="15DE7C3B" w14:textId="77777777" w:rsidR="003C7DE6" w:rsidRPr="00256838" w:rsidRDefault="003C7DE6" w:rsidP="00C36747">
            <w:pPr>
              <w:rPr>
                <w:sz w:val="20"/>
                <w:szCs w:val="20"/>
              </w:rPr>
            </w:pPr>
          </w:p>
          <w:p w14:paraId="1350B34F" w14:textId="77777777" w:rsidR="003C7DE6" w:rsidRPr="00256838" w:rsidRDefault="003C7DE6" w:rsidP="00C36747">
            <w:pPr>
              <w:rPr>
                <w:sz w:val="20"/>
                <w:szCs w:val="20"/>
              </w:rPr>
            </w:pPr>
          </w:p>
          <w:p w14:paraId="19FBA94E" w14:textId="77777777" w:rsidR="003C7DE6" w:rsidRPr="00256838" w:rsidRDefault="003C7DE6" w:rsidP="00C36747">
            <w:pPr>
              <w:rPr>
                <w:sz w:val="20"/>
                <w:szCs w:val="20"/>
              </w:rPr>
            </w:pPr>
            <w:r w:rsidRPr="00256838">
              <w:rPr>
                <w:sz w:val="20"/>
                <w:szCs w:val="20"/>
              </w:rPr>
              <w:t xml:space="preserve">This Outcome contributes to </w:t>
            </w:r>
          </w:p>
          <w:p w14:paraId="669AD360" w14:textId="77777777" w:rsidR="003C7DE6" w:rsidRPr="00CB21FF" w:rsidRDefault="003C7DE6" w:rsidP="00C36747">
            <w:pPr>
              <w:rPr>
                <w:sz w:val="20"/>
                <w:szCs w:val="20"/>
              </w:rPr>
            </w:pPr>
            <w:r w:rsidRPr="00256838">
              <w:rPr>
                <w:sz w:val="20"/>
                <w:szCs w:val="20"/>
              </w:rPr>
              <w:t xml:space="preserve">SDG 5 and 16 </w:t>
            </w:r>
            <w:r>
              <w:rPr>
                <w:sz w:val="20"/>
                <w:szCs w:val="20"/>
              </w:rPr>
              <w:t xml:space="preserve">, </w:t>
            </w:r>
            <w:r w:rsidRPr="00CB21FF">
              <w:rPr>
                <w:sz w:val="20"/>
                <w:szCs w:val="20"/>
              </w:rPr>
              <w:t>2015 UPR recommendation 100.142</w:t>
            </w:r>
          </w:p>
          <w:p w14:paraId="5CABF2FF" w14:textId="77777777" w:rsidR="003C7DE6" w:rsidRPr="00256838" w:rsidRDefault="003C7DE6" w:rsidP="00C36747">
            <w:pPr>
              <w:rPr>
                <w:sz w:val="20"/>
                <w:szCs w:val="20"/>
              </w:rPr>
            </w:pPr>
            <w:r w:rsidRPr="00CB21FF">
              <w:rPr>
                <w:sz w:val="20"/>
                <w:szCs w:val="20"/>
              </w:rPr>
              <w:t>(A/HRC/30/4/Add.1 - Para. 142</w:t>
            </w:r>
            <w:r w:rsidRPr="00256838">
              <w:rPr>
                <w:sz w:val="20"/>
                <w:szCs w:val="20"/>
              </w:rPr>
              <w:t xml:space="preserve"> </w:t>
            </w:r>
            <w:r>
              <w:rPr>
                <w:sz w:val="20"/>
                <w:szCs w:val="20"/>
              </w:rPr>
              <w:t>)</w:t>
            </w:r>
            <w:r w:rsidRPr="00CB21FF">
              <w:rPr>
                <w:sz w:val="20"/>
                <w:szCs w:val="20"/>
              </w:rPr>
              <w:t xml:space="preserve"> </w:t>
            </w:r>
            <w:r>
              <w:rPr>
                <w:sz w:val="20"/>
                <w:szCs w:val="20"/>
              </w:rPr>
              <w:t>and</w:t>
            </w:r>
          </w:p>
          <w:p w14:paraId="4B961AC5" w14:textId="77777777" w:rsidR="003C7DE6" w:rsidRPr="00256838" w:rsidRDefault="003C7DE6" w:rsidP="00C36747">
            <w:pPr>
              <w:rPr>
                <w:sz w:val="20"/>
                <w:szCs w:val="20"/>
              </w:rPr>
            </w:pPr>
            <w:r w:rsidRPr="00256838">
              <w:rPr>
                <w:sz w:val="20"/>
                <w:szCs w:val="20"/>
              </w:rPr>
              <w:t xml:space="preserve">2015 Concluding Observations of CEDAW </w:t>
            </w:r>
          </w:p>
          <w:p w14:paraId="588DD440" w14:textId="77777777" w:rsidR="003C7DE6" w:rsidRPr="00256838" w:rsidRDefault="003C7DE6" w:rsidP="00C36747">
            <w:pPr>
              <w:rPr>
                <w:sz w:val="20"/>
                <w:szCs w:val="20"/>
              </w:rPr>
            </w:pPr>
          </w:p>
        </w:tc>
        <w:tc>
          <w:tcPr>
            <w:tcW w:w="2695" w:type="dxa"/>
            <w:vMerge w:val="restart"/>
            <w:shd w:val="clear" w:color="auto" w:fill="000000"/>
          </w:tcPr>
          <w:p w14:paraId="54148F8A" w14:textId="77777777" w:rsidR="003C7DE6" w:rsidRPr="00256838" w:rsidRDefault="003C7DE6" w:rsidP="00C36747">
            <w:pPr>
              <w:rPr>
                <w:sz w:val="20"/>
                <w:szCs w:val="20"/>
              </w:rPr>
            </w:pPr>
          </w:p>
          <w:p w14:paraId="33D37760" w14:textId="77777777" w:rsidR="003C7DE6" w:rsidRPr="00256838" w:rsidRDefault="003C7DE6" w:rsidP="00C36747">
            <w:pPr>
              <w:rPr>
                <w:sz w:val="20"/>
                <w:szCs w:val="20"/>
              </w:rPr>
            </w:pPr>
          </w:p>
          <w:p w14:paraId="52977A56" w14:textId="77777777" w:rsidR="003C7DE6" w:rsidRPr="00256838" w:rsidRDefault="003C7DE6" w:rsidP="00C36747">
            <w:pPr>
              <w:rPr>
                <w:sz w:val="20"/>
                <w:szCs w:val="20"/>
              </w:rPr>
            </w:pPr>
          </w:p>
          <w:p w14:paraId="183D14A1" w14:textId="77777777" w:rsidR="003C7DE6" w:rsidRPr="00256838" w:rsidRDefault="003C7DE6" w:rsidP="00C36747">
            <w:pPr>
              <w:rPr>
                <w:sz w:val="20"/>
                <w:szCs w:val="20"/>
              </w:rPr>
            </w:pPr>
          </w:p>
          <w:p w14:paraId="7A4D20BA" w14:textId="77777777" w:rsidR="003C7DE6" w:rsidRPr="00256838" w:rsidRDefault="003C7DE6" w:rsidP="00C36747">
            <w:pPr>
              <w:rPr>
                <w:sz w:val="20"/>
                <w:szCs w:val="20"/>
              </w:rPr>
            </w:pPr>
          </w:p>
          <w:p w14:paraId="7BED8145" w14:textId="77777777" w:rsidR="003C7DE6" w:rsidRPr="00256838" w:rsidRDefault="003C7DE6" w:rsidP="00C36747">
            <w:pPr>
              <w:rPr>
                <w:sz w:val="20"/>
                <w:szCs w:val="20"/>
              </w:rPr>
            </w:pPr>
          </w:p>
          <w:p w14:paraId="61851E17" w14:textId="77777777" w:rsidR="003C7DE6" w:rsidRPr="00256838" w:rsidRDefault="003C7DE6" w:rsidP="00C36747">
            <w:pPr>
              <w:rPr>
                <w:sz w:val="20"/>
                <w:szCs w:val="20"/>
              </w:rPr>
            </w:pPr>
          </w:p>
          <w:p w14:paraId="4AE03318" w14:textId="77777777" w:rsidR="003C7DE6" w:rsidRPr="00256838" w:rsidRDefault="003C7DE6" w:rsidP="00C36747">
            <w:pPr>
              <w:rPr>
                <w:sz w:val="20"/>
                <w:szCs w:val="20"/>
              </w:rPr>
            </w:pPr>
          </w:p>
          <w:p w14:paraId="1614F849" w14:textId="77777777" w:rsidR="003C7DE6" w:rsidRPr="00256838" w:rsidRDefault="003C7DE6" w:rsidP="00C36747">
            <w:pPr>
              <w:rPr>
                <w:sz w:val="20"/>
                <w:szCs w:val="20"/>
              </w:rPr>
            </w:pPr>
          </w:p>
          <w:p w14:paraId="3D85D6D2" w14:textId="77777777" w:rsidR="003C7DE6" w:rsidRPr="00256838" w:rsidRDefault="003C7DE6" w:rsidP="00C36747">
            <w:pPr>
              <w:rPr>
                <w:sz w:val="20"/>
                <w:szCs w:val="20"/>
              </w:rPr>
            </w:pPr>
          </w:p>
          <w:p w14:paraId="528F0902" w14:textId="77777777" w:rsidR="003C7DE6" w:rsidRPr="00256838" w:rsidRDefault="003C7DE6" w:rsidP="00C36747">
            <w:pPr>
              <w:rPr>
                <w:sz w:val="20"/>
                <w:szCs w:val="20"/>
              </w:rPr>
            </w:pPr>
          </w:p>
          <w:p w14:paraId="54597FF2" w14:textId="77777777" w:rsidR="003C7DE6" w:rsidRPr="00256838" w:rsidRDefault="003C7DE6" w:rsidP="00C36747">
            <w:pPr>
              <w:rPr>
                <w:sz w:val="20"/>
                <w:szCs w:val="20"/>
              </w:rPr>
            </w:pPr>
          </w:p>
          <w:p w14:paraId="088E482D" w14:textId="77777777" w:rsidR="003C7DE6" w:rsidRPr="00256838" w:rsidRDefault="003C7DE6" w:rsidP="00C36747">
            <w:pPr>
              <w:rPr>
                <w:sz w:val="20"/>
                <w:szCs w:val="20"/>
              </w:rPr>
            </w:pPr>
          </w:p>
          <w:p w14:paraId="557390FB" w14:textId="77777777" w:rsidR="003C7DE6" w:rsidRPr="00256838" w:rsidRDefault="003C7DE6" w:rsidP="00C36747">
            <w:pPr>
              <w:rPr>
                <w:sz w:val="20"/>
                <w:szCs w:val="20"/>
              </w:rPr>
            </w:pPr>
          </w:p>
          <w:p w14:paraId="4D8DD496" w14:textId="77777777" w:rsidR="003C7DE6" w:rsidRPr="00256838" w:rsidRDefault="003C7DE6" w:rsidP="00C36747">
            <w:pPr>
              <w:rPr>
                <w:sz w:val="20"/>
                <w:szCs w:val="20"/>
              </w:rPr>
            </w:pPr>
          </w:p>
        </w:tc>
        <w:tc>
          <w:tcPr>
            <w:tcW w:w="3772" w:type="dxa"/>
            <w:shd w:val="clear" w:color="auto" w:fill="FFF2CC" w:themeFill="accent4" w:themeFillTint="33"/>
          </w:tcPr>
          <w:p w14:paraId="55214B71" w14:textId="77777777" w:rsidR="003C7DE6" w:rsidRPr="00256838" w:rsidRDefault="003C7DE6" w:rsidP="00C36747">
            <w:pPr>
              <w:rPr>
                <w:sz w:val="20"/>
                <w:szCs w:val="20"/>
              </w:rPr>
            </w:pPr>
            <w:r w:rsidRPr="00256838">
              <w:rPr>
                <w:sz w:val="20"/>
                <w:szCs w:val="20"/>
              </w:rPr>
              <w:lastRenderedPageBreak/>
              <w:t xml:space="preserve">Outcome Indicator 2 a. Number of Targeted </w:t>
            </w:r>
            <w:r>
              <w:rPr>
                <w:sz w:val="20"/>
                <w:szCs w:val="20"/>
              </w:rPr>
              <w:t>Counties (Grand Bassa and Nimba)</w:t>
            </w:r>
            <w:r w:rsidRPr="00256838">
              <w:rPr>
                <w:sz w:val="20"/>
                <w:szCs w:val="20"/>
              </w:rPr>
              <w:t xml:space="preserve"> that integrate </w:t>
            </w:r>
            <w:r>
              <w:rPr>
                <w:sz w:val="20"/>
                <w:szCs w:val="20"/>
              </w:rPr>
              <w:t>peacebuilding activities from the NAP WPS into local plans and budgets</w:t>
            </w:r>
          </w:p>
          <w:p w14:paraId="79581CCB" w14:textId="77777777" w:rsidR="003C7DE6" w:rsidRPr="00256838" w:rsidRDefault="003C7DE6" w:rsidP="00C36747">
            <w:pPr>
              <w:rPr>
                <w:sz w:val="20"/>
                <w:szCs w:val="20"/>
              </w:rPr>
            </w:pPr>
          </w:p>
          <w:p w14:paraId="4455836B" w14:textId="77777777" w:rsidR="003C7DE6" w:rsidRPr="00256838" w:rsidRDefault="003C7DE6" w:rsidP="00C36747">
            <w:pPr>
              <w:rPr>
                <w:sz w:val="20"/>
                <w:szCs w:val="20"/>
              </w:rPr>
            </w:pPr>
            <w:r w:rsidRPr="00256838">
              <w:rPr>
                <w:sz w:val="20"/>
                <w:szCs w:val="20"/>
              </w:rPr>
              <w:t>Baseline:0</w:t>
            </w:r>
          </w:p>
          <w:p w14:paraId="1F9F7A76" w14:textId="2B11B3EB" w:rsidR="003C7DE6" w:rsidRPr="00256838" w:rsidRDefault="003C7DE6" w:rsidP="00C36747">
            <w:pPr>
              <w:rPr>
                <w:sz w:val="20"/>
                <w:szCs w:val="20"/>
              </w:rPr>
            </w:pPr>
            <w:r w:rsidRPr="00256838">
              <w:rPr>
                <w:sz w:val="20"/>
                <w:szCs w:val="20"/>
              </w:rPr>
              <w:t xml:space="preserve">Target: At least </w:t>
            </w:r>
            <w:r>
              <w:rPr>
                <w:sz w:val="20"/>
                <w:szCs w:val="20"/>
              </w:rPr>
              <w:t>2</w:t>
            </w:r>
            <w:r w:rsidRPr="00256838">
              <w:rPr>
                <w:sz w:val="20"/>
                <w:szCs w:val="20"/>
              </w:rPr>
              <w:t xml:space="preserve"> </w:t>
            </w:r>
            <w:r>
              <w:rPr>
                <w:sz w:val="20"/>
                <w:szCs w:val="20"/>
              </w:rPr>
              <w:t xml:space="preserve">counties </w:t>
            </w:r>
          </w:p>
          <w:p w14:paraId="4429CB7F" w14:textId="77777777" w:rsidR="003C7DE6" w:rsidRPr="00256838" w:rsidRDefault="003C7DE6" w:rsidP="00C36747">
            <w:pPr>
              <w:rPr>
                <w:sz w:val="20"/>
                <w:szCs w:val="20"/>
              </w:rPr>
            </w:pPr>
          </w:p>
        </w:tc>
        <w:tc>
          <w:tcPr>
            <w:tcW w:w="1821" w:type="dxa"/>
            <w:shd w:val="clear" w:color="auto" w:fill="FFF2CC" w:themeFill="accent4" w:themeFillTint="33"/>
          </w:tcPr>
          <w:p w14:paraId="12709DAF" w14:textId="77777777" w:rsidR="003C7DE6" w:rsidRPr="00256838" w:rsidRDefault="003C7DE6" w:rsidP="00C36747">
            <w:pPr>
              <w:rPr>
                <w:sz w:val="20"/>
                <w:szCs w:val="20"/>
              </w:rPr>
            </w:pPr>
            <w:r w:rsidRPr="00256838">
              <w:rPr>
                <w:sz w:val="20"/>
                <w:szCs w:val="20"/>
              </w:rPr>
              <w:t>Report from implementing partners</w:t>
            </w:r>
          </w:p>
          <w:p w14:paraId="055DEE30" w14:textId="77777777" w:rsidR="003C7DE6" w:rsidRPr="00256838" w:rsidRDefault="003C7DE6" w:rsidP="00C36747">
            <w:pPr>
              <w:rPr>
                <w:sz w:val="20"/>
                <w:szCs w:val="20"/>
              </w:rPr>
            </w:pPr>
            <w:r w:rsidRPr="00256838">
              <w:rPr>
                <w:sz w:val="20"/>
                <w:szCs w:val="20"/>
              </w:rPr>
              <w:t>Local plans and budgets</w:t>
            </w:r>
          </w:p>
        </w:tc>
        <w:tc>
          <w:tcPr>
            <w:tcW w:w="1977" w:type="dxa"/>
            <w:shd w:val="clear" w:color="auto" w:fill="FFF2CC" w:themeFill="accent4" w:themeFillTint="33"/>
          </w:tcPr>
          <w:p w14:paraId="7F874FF8" w14:textId="0E23446F" w:rsidR="003C7DE6" w:rsidRPr="00256838" w:rsidRDefault="003C7DE6" w:rsidP="00C36747">
            <w:pPr>
              <w:rPr>
                <w:sz w:val="20"/>
                <w:szCs w:val="20"/>
              </w:rPr>
            </w:pPr>
            <w:r>
              <w:rPr>
                <w:sz w:val="20"/>
                <w:szCs w:val="20"/>
              </w:rPr>
              <w:t xml:space="preserve">At least one targeted local government  </w:t>
            </w:r>
          </w:p>
        </w:tc>
      </w:tr>
      <w:tr w:rsidR="003C7DE6" w:rsidRPr="00256838" w14:paraId="505C77CD" w14:textId="77777777" w:rsidTr="00C36747">
        <w:trPr>
          <w:trHeight w:val="1150"/>
        </w:trPr>
        <w:tc>
          <w:tcPr>
            <w:tcW w:w="2983" w:type="dxa"/>
            <w:vMerge/>
            <w:shd w:val="clear" w:color="auto" w:fill="FFF2CC" w:themeFill="accent4" w:themeFillTint="33"/>
          </w:tcPr>
          <w:p w14:paraId="67A74C90" w14:textId="77777777" w:rsidR="003C7DE6" w:rsidRPr="00256838" w:rsidRDefault="003C7DE6" w:rsidP="00C36747">
            <w:pPr>
              <w:rPr>
                <w:sz w:val="20"/>
                <w:szCs w:val="20"/>
              </w:rPr>
            </w:pPr>
          </w:p>
        </w:tc>
        <w:tc>
          <w:tcPr>
            <w:tcW w:w="2695" w:type="dxa"/>
            <w:vMerge/>
            <w:shd w:val="clear" w:color="auto" w:fill="000000"/>
          </w:tcPr>
          <w:p w14:paraId="18311492" w14:textId="77777777" w:rsidR="003C7DE6" w:rsidRPr="00256838" w:rsidRDefault="003C7DE6" w:rsidP="00C36747">
            <w:pPr>
              <w:rPr>
                <w:sz w:val="20"/>
                <w:szCs w:val="20"/>
              </w:rPr>
            </w:pPr>
          </w:p>
        </w:tc>
        <w:tc>
          <w:tcPr>
            <w:tcW w:w="3772" w:type="dxa"/>
            <w:shd w:val="clear" w:color="auto" w:fill="FFF2CC" w:themeFill="accent4" w:themeFillTint="33"/>
          </w:tcPr>
          <w:p w14:paraId="2DEED9DD" w14:textId="77777777" w:rsidR="003C7DE6" w:rsidRPr="00256838" w:rsidRDefault="003C7DE6" w:rsidP="00C36747">
            <w:pPr>
              <w:rPr>
                <w:sz w:val="20"/>
                <w:szCs w:val="20"/>
              </w:rPr>
            </w:pPr>
            <w:r w:rsidRPr="00256838">
              <w:rPr>
                <w:sz w:val="20"/>
                <w:szCs w:val="20"/>
              </w:rPr>
              <w:t>Outcome Indicator 2 b</w:t>
            </w:r>
            <w:r>
              <w:rPr>
                <w:sz w:val="20"/>
                <w:szCs w:val="20"/>
              </w:rPr>
              <w:t xml:space="preserve"> Women, including marginalized women in targeted counties (Grand Bassa and Nimba), that participate in local sittings. </w:t>
            </w:r>
          </w:p>
          <w:p w14:paraId="3F28CF4C" w14:textId="77777777" w:rsidR="003C7DE6" w:rsidRPr="00256838" w:rsidRDefault="003C7DE6" w:rsidP="00C36747">
            <w:pPr>
              <w:rPr>
                <w:sz w:val="20"/>
                <w:szCs w:val="20"/>
              </w:rPr>
            </w:pPr>
          </w:p>
          <w:p w14:paraId="1BA5728D" w14:textId="77777777" w:rsidR="003C7DE6" w:rsidRPr="00256838" w:rsidRDefault="003C7DE6" w:rsidP="00C36747">
            <w:pPr>
              <w:rPr>
                <w:sz w:val="20"/>
                <w:szCs w:val="20"/>
              </w:rPr>
            </w:pPr>
            <w:r w:rsidRPr="00256838">
              <w:rPr>
                <w:sz w:val="20"/>
                <w:szCs w:val="20"/>
              </w:rPr>
              <w:t>Baseline:</w:t>
            </w:r>
            <w:r>
              <w:rPr>
                <w:sz w:val="20"/>
                <w:szCs w:val="20"/>
              </w:rPr>
              <w:t xml:space="preserve"> 0 </w:t>
            </w:r>
          </w:p>
          <w:p w14:paraId="352839D4" w14:textId="77777777" w:rsidR="003C7DE6" w:rsidRPr="00256838" w:rsidRDefault="003C7DE6" w:rsidP="00C36747">
            <w:pPr>
              <w:rPr>
                <w:sz w:val="20"/>
                <w:szCs w:val="20"/>
              </w:rPr>
            </w:pPr>
            <w:r w:rsidRPr="00256838">
              <w:rPr>
                <w:sz w:val="20"/>
                <w:szCs w:val="20"/>
              </w:rPr>
              <w:t>Target:</w:t>
            </w:r>
            <w:r>
              <w:rPr>
                <w:sz w:val="20"/>
                <w:szCs w:val="20"/>
              </w:rPr>
              <w:t xml:space="preserve"> At least 25 by the end of the project </w:t>
            </w:r>
          </w:p>
          <w:p w14:paraId="633F531B" w14:textId="77777777" w:rsidR="003C7DE6" w:rsidRPr="00256838" w:rsidRDefault="003C7DE6" w:rsidP="00C36747">
            <w:pPr>
              <w:rPr>
                <w:sz w:val="20"/>
                <w:szCs w:val="20"/>
              </w:rPr>
            </w:pPr>
          </w:p>
        </w:tc>
        <w:tc>
          <w:tcPr>
            <w:tcW w:w="1821" w:type="dxa"/>
            <w:shd w:val="clear" w:color="auto" w:fill="FFF2CC" w:themeFill="accent4" w:themeFillTint="33"/>
          </w:tcPr>
          <w:p w14:paraId="0F640B87" w14:textId="77777777" w:rsidR="003C7DE6" w:rsidRPr="00256838" w:rsidRDefault="003C7DE6" w:rsidP="00C36747">
            <w:pPr>
              <w:rPr>
                <w:sz w:val="20"/>
                <w:szCs w:val="20"/>
              </w:rPr>
            </w:pPr>
            <w:r w:rsidRPr="00256838">
              <w:rPr>
                <w:sz w:val="20"/>
                <w:szCs w:val="20"/>
              </w:rPr>
              <w:t>Report from implementing partners</w:t>
            </w:r>
          </w:p>
          <w:p w14:paraId="0C1AEFEB" w14:textId="77777777" w:rsidR="003C7DE6" w:rsidRPr="00256838" w:rsidRDefault="003C7DE6" w:rsidP="00C36747">
            <w:pPr>
              <w:rPr>
                <w:sz w:val="20"/>
                <w:szCs w:val="20"/>
              </w:rPr>
            </w:pPr>
          </w:p>
        </w:tc>
        <w:tc>
          <w:tcPr>
            <w:tcW w:w="1977" w:type="dxa"/>
            <w:shd w:val="clear" w:color="auto" w:fill="FFF2CC" w:themeFill="accent4" w:themeFillTint="33"/>
          </w:tcPr>
          <w:p w14:paraId="0072D4DB" w14:textId="071B4C08" w:rsidR="003C7DE6" w:rsidRPr="00256838" w:rsidRDefault="003C7DE6" w:rsidP="00C36747">
            <w:pPr>
              <w:rPr>
                <w:sz w:val="20"/>
                <w:szCs w:val="20"/>
              </w:rPr>
            </w:pPr>
            <w:r>
              <w:rPr>
                <w:sz w:val="20"/>
                <w:szCs w:val="20"/>
              </w:rPr>
              <w:t xml:space="preserve">At least 15 </w:t>
            </w:r>
          </w:p>
        </w:tc>
      </w:tr>
      <w:tr w:rsidR="003C7DE6" w:rsidRPr="00256838" w14:paraId="0ED5BC0C" w14:textId="77777777" w:rsidTr="00C06AD8">
        <w:trPr>
          <w:trHeight w:val="1160"/>
        </w:trPr>
        <w:tc>
          <w:tcPr>
            <w:tcW w:w="2983" w:type="dxa"/>
            <w:vMerge/>
            <w:shd w:val="clear" w:color="auto" w:fill="FFF2CC" w:themeFill="accent4" w:themeFillTint="33"/>
          </w:tcPr>
          <w:p w14:paraId="066CCDB1" w14:textId="77777777" w:rsidR="003C7DE6" w:rsidRPr="00256838" w:rsidRDefault="003C7DE6" w:rsidP="00C36747">
            <w:pPr>
              <w:rPr>
                <w:sz w:val="20"/>
                <w:szCs w:val="20"/>
              </w:rPr>
            </w:pPr>
          </w:p>
        </w:tc>
        <w:tc>
          <w:tcPr>
            <w:tcW w:w="2695" w:type="dxa"/>
            <w:vMerge w:val="restart"/>
            <w:shd w:val="clear" w:color="auto" w:fill="DEEAF6" w:themeFill="accent5" w:themeFillTint="33"/>
          </w:tcPr>
          <w:p w14:paraId="1636D5E1" w14:textId="77777777" w:rsidR="00CD0BFA" w:rsidRDefault="00CD0BFA" w:rsidP="00C36747">
            <w:pPr>
              <w:rPr>
                <w:b/>
                <w:sz w:val="20"/>
                <w:szCs w:val="20"/>
              </w:rPr>
            </w:pPr>
            <w:r w:rsidRPr="00AE27FC">
              <w:rPr>
                <w:b/>
                <w:sz w:val="20"/>
                <w:szCs w:val="20"/>
              </w:rPr>
              <w:t xml:space="preserve">Output 2.1. Women Organizations have strengthened capacities to implement, monitor, report and promote evidence-based advocacy to ensure implementation of the NAP WPS. </w:t>
            </w:r>
          </w:p>
          <w:p w14:paraId="1C9DAE5B" w14:textId="77777777" w:rsidR="003C7DE6" w:rsidRPr="00256838" w:rsidRDefault="003C7DE6" w:rsidP="00C36747">
            <w:pPr>
              <w:rPr>
                <w:sz w:val="20"/>
                <w:szCs w:val="20"/>
              </w:rPr>
            </w:pPr>
            <w:r w:rsidRPr="00256838">
              <w:rPr>
                <w:sz w:val="20"/>
                <w:szCs w:val="20"/>
              </w:rPr>
              <w:t>List of activities under this Output:</w:t>
            </w:r>
          </w:p>
          <w:p w14:paraId="68369872" w14:textId="77777777" w:rsidR="003C7DE6" w:rsidRPr="00256838" w:rsidRDefault="003C7DE6" w:rsidP="00C36747">
            <w:pPr>
              <w:rPr>
                <w:sz w:val="20"/>
                <w:szCs w:val="20"/>
              </w:rPr>
            </w:pPr>
            <w:r w:rsidRPr="00256838">
              <w:rPr>
                <w:sz w:val="20"/>
                <w:szCs w:val="20"/>
              </w:rPr>
              <w:t>2.1.1.ToT for women’s organizations on GRB</w:t>
            </w:r>
          </w:p>
          <w:p w14:paraId="118340E2" w14:textId="77777777" w:rsidR="003C7DE6" w:rsidRPr="00256838" w:rsidRDefault="003C7DE6" w:rsidP="00C36747">
            <w:pPr>
              <w:rPr>
                <w:sz w:val="20"/>
                <w:szCs w:val="20"/>
              </w:rPr>
            </w:pPr>
            <w:r w:rsidRPr="00256838">
              <w:rPr>
                <w:sz w:val="20"/>
                <w:szCs w:val="20"/>
              </w:rPr>
              <w:t>2.1.2. Conduct trainings on advocacy, HRBA and social auditing, and share findings with local authorit</w:t>
            </w:r>
            <w:r>
              <w:rPr>
                <w:sz w:val="20"/>
                <w:szCs w:val="20"/>
              </w:rPr>
              <w:t>ies</w:t>
            </w:r>
          </w:p>
          <w:p w14:paraId="4A59D284" w14:textId="09921D48" w:rsidR="003C7DE6" w:rsidRPr="00256838" w:rsidRDefault="003C7DE6" w:rsidP="00C36747">
            <w:pPr>
              <w:rPr>
                <w:sz w:val="20"/>
                <w:szCs w:val="20"/>
              </w:rPr>
            </w:pPr>
            <w:r w:rsidRPr="00256838">
              <w:rPr>
                <w:sz w:val="20"/>
                <w:szCs w:val="20"/>
              </w:rPr>
              <w:t>2.1.3 Develop knowledge products and train  Women Organizations on monitoring, and treaty-related reporting.</w:t>
            </w:r>
          </w:p>
          <w:p w14:paraId="72EDED4A" w14:textId="75D04159" w:rsidR="003C7DE6" w:rsidRPr="00256838" w:rsidRDefault="003C7DE6" w:rsidP="00C36747">
            <w:pPr>
              <w:rPr>
                <w:sz w:val="20"/>
                <w:szCs w:val="20"/>
              </w:rPr>
            </w:pPr>
            <w:r w:rsidRPr="00BC789E">
              <w:rPr>
                <w:sz w:val="20"/>
                <w:szCs w:val="20"/>
              </w:rPr>
              <w:t>2.1.</w:t>
            </w:r>
            <w:r w:rsidR="00C21EE1">
              <w:rPr>
                <w:sz w:val="20"/>
                <w:szCs w:val="20"/>
              </w:rPr>
              <w:t>4</w:t>
            </w:r>
            <w:r w:rsidRPr="00BC789E">
              <w:rPr>
                <w:sz w:val="20"/>
                <w:szCs w:val="20"/>
              </w:rPr>
              <w:t xml:space="preserve">. Train marginalized women to ensure their participation at county sittings during discussions on county social development funds </w:t>
            </w:r>
          </w:p>
          <w:p w14:paraId="3AACD439" w14:textId="3DDAC936" w:rsidR="003C7DE6" w:rsidRPr="00256838" w:rsidRDefault="003C7DE6" w:rsidP="00C36747">
            <w:pPr>
              <w:rPr>
                <w:sz w:val="20"/>
                <w:szCs w:val="20"/>
              </w:rPr>
            </w:pPr>
            <w:r w:rsidRPr="00256838">
              <w:rPr>
                <w:sz w:val="20"/>
                <w:szCs w:val="20"/>
              </w:rPr>
              <w:t>2.1.</w:t>
            </w:r>
            <w:r w:rsidR="00C21EE1">
              <w:rPr>
                <w:sz w:val="20"/>
                <w:szCs w:val="20"/>
              </w:rPr>
              <w:t>5</w:t>
            </w:r>
            <w:r w:rsidRPr="00256838">
              <w:rPr>
                <w:sz w:val="20"/>
                <w:szCs w:val="20"/>
              </w:rPr>
              <w:t xml:space="preserve"> Support participatory consultations with  women, including marginalized women to ensure  women’s </w:t>
            </w:r>
            <w:r w:rsidRPr="00256838">
              <w:rPr>
                <w:sz w:val="20"/>
                <w:szCs w:val="20"/>
              </w:rPr>
              <w:lastRenderedPageBreak/>
              <w:t>perspectives on security and peacebuilding are integrated into  planning and budgeting processes</w:t>
            </w:r>
            <w:r>
              <w:rPr>
                <w:sz w:val="20"/>
                <w:szCs w:val="20"/>
              </w:rPr>
              <w:t>.</w:t>
            </w:r>
          </w:p>
        </w:tc>
        <w:tc>
          <w:tcPr>
            <w:tcW w:w="3772" w:type="dxa"/>
            <w:shd w:val="clear" w:color="auto" w:fill="DEEAF6" w:themeFill="accent5" w:themeFillTint="33"/>
          </w:tcPr>
          <w:p w14:paraId="1356725D" w14:textId="77777777" w:rsidR="003C7DE6" w:rsidRPr="00256838" w:rsidRDefault="003C7DE6" w:rsidP="00C36747">
            <w:pPr>
              <w:rPr>
                <w:sz w:val="20"/>
                <w:szCs w:val="20"/>
              </w:rPr>
            </w:pPr>
            <w:r w:rsidRPr="00256838">
              <w:rPr>
                <w:sz w:val="20"/>
                <w:szCs w:val="20"/>
              </w:rPr>
              <w:lastRenderedPageBreak/>
              <w:t xml:space="preserve">Output Indicator 2.1.1 Number of women from targeted women’s organizations and networks with capacities to monitor the implementation of the NAP WPS </w:t>
            </w:r>
          </w:p>
          <w:p w14:paraId="766E2396" w14:textId="77777777" w:rsidR="003C7DE6" w:rsidRPr="00256838" w:rsidRDefault="003C7DE6" w:rsidP="00C36747">
            <w:pPr>
              <w:rPr>
                <w:sz w:val="20"/>
                <w:szCs w:val="20"/>
              </w:rPr>
            </w:pPr>
            <w:r w:rsidRPr="00256838">
              <w:rPr>
                <w:sz w:val="20"/>
                <w:szCs w:val="20"/>
              </w:rPr>
              <w:t>Baseline:</w:t>
            </w:r>
            <w:r>
              <w:rPr>
                <w:sz w:val="20"/>
                <w:szCs w:val="20"/>
              </w:rPr>
              <w:t>0</w:t>
            </w:r>
          </w:p>
          <w:p w14:paraId="7A582E78" w14:textId="77777777" w:rsidR="003C7DE6" w:rsidRPr="00256838" w:rsidRDefault="003C7DE6" w:rsidP="00C36747">
            <w:pPr>
              <w:rPr>
                <w:sz w:val="20"/>
                <w:szCs w:val="20"/>
              </w:rPr>
            </w:pPr>
            <w:r w:rsidRPr="00256838">
              <w:rPr>
                <w:sz w:val="20"/>
                <w:szCs w:val="20"/>
              </w:rPr>
              <w:t>Target:</w:t>
            </w:r>
            <w:r>
              <w:rPr>
                <w:sz w:val="20"/>
                <w:szCs w:val="20"/>
              </w:rPr>
              <w:t xml:space="preserve"> At least 50 </w:t>
            </w:r>
          </w:p>
          <w:p w14:paraId="23FBB0E6" w14:textId="77777777" w:rsidR="003C7DE6" w:rsidRPr="00256838" w:rsidRDefault="003C7DE6" w:rsidP="00C36747">
            <w:pPr>
              <w:rPr>
                <w:sz w:val="20"/>
                <w:szCs w:val="20"/>
              </w:rPr>
            </w:pPr>
          </w:p>
        </w:tc>
        <w:tc>
          <w:tcPr>
            <w:tcW w:w="1821" w:type="dxa"/>
            <w:shd w:val="clear" w:color="auto" w:fill="DEEAF6" w:themeFill="accent5" w:themeFillTint="33"/>
          </w:tcPr>
          <w:p w14:paraId="09BE3269" w14:textId="77777777" w:rsidR="003C7DE6" w:rsidRPr="00256838" w:rsidRDefault="003C7DE6" w:rsidP="00C36747">
            <w:pPr>
              <w:rPr>
                <w:sz w:val="20"/>
                <w:szCs w:val="20"/>
              </w:rPr>
            </w:pPr>
            <w:r w:rsidRPr="00256838">
              <w:rPr>
                <w:sz w:val="20"/>
                <w:szCs w:val="20"/>
              </w:rPr>
              <w:t xml:space="preserve">Report from </w:t>
            </w:r>
            <w:r>
              <w:rPr>
                <w:sz w:val="20"/>
                <w:szCs w:val="20"/>
              </w:rPr>
              <w:t xml:space="preserve">Consultants </w:t>
            </w:r>
          </w:p>
        </w:tc>
        <w:tc>
          <w:tcPr>
            <w:tcW w:w="1977" w:type="dxa"/>
            <w:shd w:val="clear" w:color="auto" w:fill="DEEAF6" w:themeFill="accent5" w:themeFillTint="33"/>
          </w:tcPr>
          <w:p w14:paraId="60A0AB3A" w14:textId="77777777" w:rsidR="003C7DE6" w:rsidRPr="00256838" w:rsidRDefault="003C7DE6" w:rsidP="00C36747">
            <w:pPr>
              <w:rPr>
                <w:sz w:val="20"/>
                <w:szCs w:val="20"/>
              </w:rPr>
            </w:pPr>
            <w:r>
              <w:rPr>
                <w:sz w:val="20"/>
                <w:szCs w:val="20"/>
              </w:rPr>
              <w:t>At least 25 organizations by the end of 2020</w:t>
            </w:r>
          </w:p>
        </w:tc>
      </w:tr>
      <w:tr w:rsidR="005E3411" w:rsidRPr="00256838" w14:paraId="0A4FEAEF" w14:textId="77777777" w:rsidTr="00531CDB">
        <w:trPr>
          <w:trHeight w:val="2540"/>
        </w:trPr>
        <w:tc>
          <w:tcPr>
            <w:tcW w:w="2983" w:type="dxa"/>
            <w:vMerge/>
            <w:shd w:val="clear" w:color="auto" w:fill="FFF2CC" w:themeFill="accent4" w:themeFillTint="33"/>
          </w:tcPr>
          <w:p w14:paraId="389BC205" w14:textId="77777777" w:rsidR="005E3411" w:rsidRPr="00256838" w:rsidRDefault="005E3411" w:rsidP="00C36747">
            <w:pPr>
              <w:rPr>
                <w:sz w:val="20"/>
                <w:szCs w:val="20"/>
              </w:rPr>
            </w:pPr>
          </w:p>
        </w:tc>
        <w:tc>
          <w:tcPr>
            <w:tcW w:w="2695" w:type="dxa"/>
            <w:vMerge/>
            <w:shd w:val="clear" w:color="auto" w:fill="DEEAF6" w:themeFill="accent5" w:themeFillTint="33"/>
          </w:tcPr>
          <w:p w14:paraId="4A6F135B" w14:textId="77777777" w:rsidR="005E3411" w:rsidRPr="00256838" w:rsidRDefault="005E3411" w:rsidP="00C36747">
            <w:pPr>
              <w:rPr>
                <w:b/>
                <w:sz w:val="20"/>
                <w:szCs w:val="20"/>
              </w:rPr>
            </w:pPr>
          </w:p>
        </w:tc>
        <w:tc>
          <w:tcPr>
            <w:tcW w:w="3772" w:type="dxa"/>
            <w:shd w:val="clear" w:color="auto" w:fill="DEEAF6" w:themeFill="accent5" w:themeFillTint="33"/>
          </w:tcPr>
          <w:p w14:paraId="312500AE" w14:textId="33DF61BD" w:rsidR="005E3411" w:rsidRPr="00256838" w:rsidRDefault="005E3411" w:rsidP="00DF27DD">
            <w:pPr>
              <w:rPr>
                <w:sz w:val="20"/>
                <w:szCs w:val="20"/>
              </w:rPr>
            </w:pPr>
            <w:r w:rsidRPr="00256838">
              <w:rPr>
                <w:sz w:val="20"/>
                <w:szCs w:val="20"/>
              </w:rPr>
              <w:t>Output Indicator 2.1.</w:t>
            </w:r>
            <w:r w:rsidR="000E379C">
              <w:rPr>
                <w:sz w:val="20"/>
                <w:szCs w:val="20"/>
              </w:rPr>
              <w:t>2</w:t>
            </w:r>
            <w:r w:rsidRPr="00256838">
              <w:rPr>
                <w:sz w:val="20"/>
                <w:szCs w:val="20"/>
              </w:rPr>
              <w:t xml:space="preserve"> Number of women from targeted women’s organizations and networks with capacities to report on the implementation of the NAP WPS, including through shadow reports </w:t>
            </w:r>
          </w:p>
          <w:p w14:paraId="7397DA3D" w14:textId="77777777" w:rsidR="005E3411" w:rsidRPr="00256838" w:rsidRDefault="005E3411" w:rsidP="00DF27DD">
            <w:pPr>
              <w:rPr>
                <w:sz w:val="20"/>
                <w:szCs w:val="20"/>
              </w:rPr>
            </w:pPr>
            <w:r w:rsidRPr="00256838">
              <w:rPr>
                <w:sz w:val="20"/>
                <w:szCs w:val="20"/>
              </w:rPr>
              <w:t>Baseline:</w:t>
            </w:r>
            <w:r>
              <w:rPr>
                <w:sz w:val="20"/>
                <w:szCs w:val="20"/>
              </w:rPr>
              <w:t xml:space="preserve"> 0</w:t>
            </w:r>
          </w:p>
          <w:p w14:paraId="239C5DDB" w14:textId="77777777" w:rsidR="005E3411" w:rsidRPr="00256838" w:rsidRDefault="005E3411" w:rsidP="00DF27DD">
            <w:pPr>
              <w:rPr>
                <w:sz w:val="20"/>
                <w:szCs w:val="20"/>
              </w:rPr>
            </w:pPr>
            <w:r w:rsidRPr="00256838">
              <w:rPr>
                <w:sz w:val="20"/>
                <w:szCs w:val="20"/>
              </w:rPr>
              <w:t>Target:</w:t>
            </w:r>
            <w:r>
              <w:rPr>
                <w:sz w:val="20"/>
                <w:szCs w:val="20"/>
              </w:rPr>
              <w:t xml:space="preserve"> At least 5</w:t>
            </w:r>
          </w:p>
          <w:p w14:paraId="17FA9D13" w14:textId="2918943E" w:rsidR="005E3411" w:rsidRPr="00256838" w:rsidRDefault="005E3411" w:rsidP="00C36747">
            <w:pPr>
              <w:rPr>
                <w:sz w:val="20"/>
                <w:szCs w:val="20"/>
              </w:rPr>
            </w:pPr>
            <w:r w:rsidRPr="007A0E8D">
              <w:rPr>
                <w:sz w:val="20"/>
                <w:szCs w:val="20"/>
              </w:rPr>
              <w:t xml:space="preserve"> </w:t>
            </w:r>
          </w:p>
        </w:tc>
        <w:tc>
          <w:tcPr>
            <w:tcW w:w="1821" w:type="dxa"/>
            <w:shd w:val="clear" w:color="auto" w:fill="DEEAF6" w:themeFill="accent5" w:themeFillTint="33"/>
          </w:tcPr>
          <w:p w14:paraId="04689562" w14:textId="1FE1E7A4" w:rsidR="005E3411" w:rsidRPr="007A0E8D" w:rsidRDefault="005E3411" w:rsidP="00C36747">
            <w:pPr>
              <w:rPr>
                <w:sz w:val="20"/>
                <w:szCs w:val="20"/>
                <w:highlight w:val="yellow"/>
              </w:rPr>
            </w:pPr>
          </w:p>
          <w:p w14:paraId="3B3792EA" w14:textId="674D0D75" w:rsidR="005E3411" w:rsidRPr="007A0E8D" w:rsidRDefault="005E3411" w:rsidP="00C36747">
            <w:pPr>
              <w:rPr>
                <w:sz w:val="20"/>
                <w:szCs w:val="20"/>
                <w:highlight w:val="yellow"/>
              </w:rPr>
            </w:pPr>
            <w:r w:rsidRPr="00256838">
              <w:rPr>
                <w:sz w:val="20"/>
                <w:szCs w:val="20"/>
              </w:rPr>
              <w:t xml:space="preserve">Report from </w:t>
            </w:r>
            <w:r>
              <w:rPr>
                <w:sz w:val="20"/>
                <w:szCs w:val="20"/>
              </w:rPr>
              <w:t>Consultants</w:t>
            </w:r>
          </w:p>
        </w:tc>
        <w:tc>
          <w:tcPr>
            <w:tcW w:w="1977" w:type="dxa"/>
            <w:shd w:val="clear" w:color="auto" w:fill="DEEAF6" w:themeFill="accent5" w:themeFillTint="33"/>
          </w:tcPr>
          <w:p w14:paraId="5E0BEB54" w14:textId="773BF308" w:rsidR="005E3411" w:rsidRPr="007A0E8D" w:rsidRDefault="005E3411" w:rsidP="00C36747">
            <w:pPr>
              <w:rPr>
                <w:sz w:val="20"/>
                <w:szCs w:val="20"/>
                <w:highlight w:val="yellow"/>
              </w:rPr>
            </w:pPr>
            <w:r>
              <w:rPr>
                <w:sz w:val="20"/>
                <w:szCs w:val="20"/>
              </w:rPr>
              <w:t>At least 2</w:t>
            </w:r>
          </w:p>
        </w:tc>
      </w:tr>
      <w:tr w:rsidR="003C7DE6" w:rsidRPr="00256838" w14:paraId="71D8DF9B" w14:textId="77777777" w:rsidTr="00C36747">
        <w:tc>
          <w:tcPr>
            <w:tcW w:w="2983" w:type="dxa"/>
            <w:vMerge/>
            <w:shd w:val="clear" w:color="auto" w:fill="FFF2CC" w:themeFill="accent4" w:themeFillTint="33"/>
          </w:tcPr>
          <w:p w14:paraId="5E0D8A4A" w14:textId="77777777" w:rsidR="003C7DE6" w:rsidRPr="00256838" w:rsidRDefault="003C7DE6" w:rsidP="00C36747">
            <w:pPr>
              <w:rPr>
                <w:sz w:val="20"/>
                <w:szCs w:val="20"/>
              </w:rPr>
            </w:pPr>
          </w:p>
        </w:tc>
        <w:tc>
          <w:tcPr>
            <w:tcW w:w="2695" w:type="dxa"/>
            <w:vMerge w:val="restart"/>
            <w:shd w:val="clear" w:color="auto" w:fill="DEEAF6" w:themeFill="accent5" w:themeFillTint="33"/>
          </w:tcPr>
          <w:p w14:paraId="487F2B26" w14:textId="77777777" w:rsidR="003C7DE6" w:rsidRPr="00256838" w:rsidRDefault="003C7DE6" w:rsidP="00C36747">
            <w:pPr>
              <w:pStyle w:val="Default"/>
              <w:rPr>
                <w:rFonts w:ascii="Times New Roman" w:hAnsi="Times New Roman" w:cs="Times New Roman"/>
                <w:color w:val="auto"/>
                <w:sz w:val="20"/>
                <w:szCs w:val="20"/>
              </w:rPr>
            </w:pPr>
            <w:r w:rsidRPr="00256838">
              <w:rPr>
                <w:rFonts w:ascii="Times New Roman" w:hAnsi="Times New Roman" w:cs="Times New Roman"/>
                <w:color w:val="auto"/>
                <w:sz w:val="20"/>
                <w:szCs w:val="20"/>
              </w:rPr>
              <w:t>Output 2.2. Men, boys and local leaders are aware and understand the rights of women</w:t>
            </w:r>
            <w:r>
              <w:rPr>
                <w:rFonts w:ascii="Times New Roman" w:hAnsi="Times New Roman" w:cs="Times New Roman"/>
                <w:color w:val="auto"/>
                <w:sz w:val="20"/>
                <w:szCs w:val="20"/>
              </w:rPr>
              <w:t>, including marginalized women</w:t>
            </w:r>
            <w:r w:rsidRPr="00256838">
              <w:rPr>
                <w:rFonts w:ascii="Times New Roman" w:hAnsi="Times New Roman" w:cs="Times New Roman"/>
                <w:color w:val="auto"/>
                <w:sz w:val="20"/>
                <w:szCs w:val="20"/>
              </w:rPr>
              <w:t xml:space="preserve"> to participate in public and peacebuilding processes </w:t>
            </w:r>
          </w:p>
          <w:p w14:paraId="51A72AB8" w14:textId="77777777" w:rsidR="003C7DE6" w:rsidRPr="00256838" w:rsidRDefault="003C7DE6" w:rsidP="00C36747">
            <w:pPr>
              <w:pStyle w:val="Default"/>
              <w:rPr>
                <w:rFonts w:ascii="Times New Roman" w:hAnsi="Times New Roman" w:cs="Times New Roman"/>
                <w:color w:val="auto"/>
                <w:sz w:val="20"/>
                <w:szCs w:val="20"/>
              </w:rPr>
            </w:pPr>
          </w:p>
          <w:p w14:paraId="151EAD7D" w14:textId="77777777" w:rsidR="003C7DE6" w:rsidRPr="00256838" w:rsidRDefault="003C7DE6" w:rsidP="00C36747">
            <w:pPr>
              <w:pStyle w:val="Default"/>
              <w:rPr>
                <w:rFonts w:ascii="Times New Roman" w:hAnsi="Times New Roman" w:cs="Times New Roman"/>
                <w:color w:val="auto"/>
                <w:sz w:val="20"/>
                <w:szCs w:val="20"/>
              </w:rPr>
            </w:pPr>
            <w:r w:rsidRPr="00256838">
              <w:rPr>
                <w:rFonts w:ascii="Times New Roman" w:hAnsi="Times New Roman" w:cs="Times New Roman"/>
                <w:color w:val="auto"/>
                <w:sz w:val="20"/>
                <w:szCs w:val="20"/>
              </w:rPr>
              <w:t>List of activities under this Output:</w:t>
            </w:r>
          </w:p>
          <w:p w14:paraId="54F24350" w14:textId="77777777" w:rsidR="003C7DE6" w:rsidRDefault="003C7DE6" w:rsidP="00C36747">
            <w:pPr>
              <w:pStyle w:val="Default"/>
              <w:rPr>
                <w:rFonts w:ascii="Times New Roman" w:hAnsi="Times New Roman" w:cs="Times New Roman"/>
                <w:color w:val="auto"/>
                <w:sz w:val="20"/>
                <w:szCs w:val="20"/>
              </w:rPr>
            </w:pPr>
            <w:r w:rsidRPr="00256838">
              <w:rPr>
                <w:rFonts w:ascii="Times New Roman" w:hAnsi="Times New Roman" w:cs="Times New Roman"/>
                <w:color w:val="auto"/>
                <w:sz w:val="20"/>
                <w:szCs w:val="20"/>
              </w:rPr>
              <w:t>2.</w:t>
            </w:r>
            <w:r>
              <w:rPr>
                <w:rFonts w:ascii="Times New Roman" w:hAnsi="Times New Roman" w:cs="Times New Roman"/>
                <w:color w:val="auto"/>
                <w:sz w:val="20"/>
                <w:szCs w:val="20"/>
              </w:rPr>
              <w:t>2.</w:t>
            </w:r>
            <w:r w:rsidRPr="00256838">
              <w:rPr>
                <w:rFonts w:ascii="Times New Roman" w:hAnsi="Times New Roman" w:cs="Times New Roman"/>
                <w:color w:val="auto"/>
                <w:sz w:val="20"/>
                <w:szCs w:val="20"/>
              </w:rPr>
              <w:t xml:space="preserve">1. Conduct a perception assessment </w:t>
            </w:r>
            <w:r>
              <w:rPr>
                <w:rFonts w:ascii="Times New Roman" w:hAnsi="Times New Roman" w:cs="Times New Roman"/>
                <w:color w:val="auto"/>
                <w:sz w:val="20"/>
                <w:szCs w:val="20"/>
              </w:rPr>
              <w:t xml:space="preserve"> and </w:t>
            </w:r>
            <w:r w:rsidRPr="00B92E45">
              <w:rPr>
                <w:rFonts w:ascii="Times New Roman" w:hAnsi="Times New Roman" w:cs="Times New Roman"/>
                <w:color w:val="auto"/>
                <w:sz w:val="20"/>
                <w:szCs w:val="20"/>
              </w:rPr>
              <w:t xml:space="preserve"> Gender and power analysis </w:t>
            </w:r>
            <w:r>
              <w:rPr>
                <w:rFonts w:ascii="Times New Roman" w:hAnsi="Times New Roman" w:cs="Times New Roman"/>
                <w:color w:val="auto"/>
                <w:sz w:val="20"/>
                <w:szCs w:val="20"/>
              </w:rPr>
              <w:t>to inform the communication activities to assess their understanding on HR issues,</w:t>
            </w:r>
          </w:p>
          <w:p w14:paraId="6D0D4906" w14:textId="77777777" w:rsidR="003C7DE6" w:rsidRDefault="003C7DE6" w:rsidP="00C3674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change existing gender stereotypes in peacebuilding processes  </w:t>
            </w:r>
          </w:p>
          <w:p w14:paraId="31B759C6" w14:textId="3AF6939B" w:rsidR="003C7DE6" w:rsidRDefault="003C7DE6" w:rsidP="00C36747">
            <w:pPr>
              <w:pStyle w:val="Default"/>
              <w:rPr>
                <w:rFonts w:ascii="Times New Roman" w:hAnsi="Times New Roman" w:cs="Times New Roman"/>
                <w:color w:val="auto"/>
                <w:sz w:val="20"/>
                <w:szCs w:val="20"/>
              </w:rPr>
            </w:pPr>
            <w:r w:rsidRPr="00256838" w:rsidDel="00150EA0">
              <w:rPr>
                <w:rFonts w:ascii="Times New Roman" w:hAnsi="Times New Roman" w:cs="Times New Roman"/>
                <w:color w:val="auto"/>
                <w:sz w:val="20"/>
                <w:szCs w:val="20"/>
              </w:rPr>
              <w:t xml:space="preserve"> </w:t>
            </w:r>
            <w:r>
              <w:rPr>
                <w:rFonts w:ascii="Times New Roman" w:hAnsi="Times New Roman" w:cs="Times New Roman"/>
                <w:color w:val="auto"/>
                <w:sz w:val="20"/>
                <w:szCs w:val="20"/>
              </w:rPr>
              <w:t>2.2.2</w:t>
            </w:r>
            <w:r w:rsidRPr="00256838">
              <w:rPr>
                <w:rFonts w:ascii="Times New Roman" w:hAnsi="Times New Roman" w:cs="Times New Roman"/>
                <w:color w:val="auto"/>
                <w:sz w:val="20"/>
                <w:szCs w:val="20"/>
              </w:rPr>
              <w:t xml:space="preserve"> roll-out communication activities</w:t>
            </w:r>
            <w:r>
              <w:rPr>
                <w:rFonts w:ascii="Times New Roman" w:hAnsi="Times New Roman" w:cs="Times New Roman"/>
                <w:color w:val="auto"/>
                <w:sz w:val="20"/>
                <w:szCs w:val="20"/>
              </w:rPr>
              <w:t xml:space="preserve"> and awareness raising</w:t>
            </w:r>
            <w:r w:rsidRPr="00256838">
              <w:rPr>
                <w:rFonts w:ascii="Times New Roman" w:hAnsi="Times New Roman" w:cs="Times New Roman"/>
                <w:color w:val="auto"/>
                <w:sz w:val="20"/>
                <w:szCs w:val="20"/>
              </w:rPr>
              <w:t xml:space="preserve"> </w:t>
            </w:r>
            <w:r w:rsidR="0074415F">
              <w:rPr>
                <w:rFonts w:ascii="Times New Roman" w:hAnsi="Times New Roman" w:cs="Times New Roman"/>
                <w:color w:val="auto"/>
                <w:sz w:val="20"/>
                <w:szCs w:val="20"/>
              </w:rPr>
              <w:t xml:space="preserve">activities </w:t>
            </w:r>
            <w:r w:rsidRPr="00256838">
              <w:rPr>
                <w:rFonts w:ascii="Times New Roman" w:hAnsi="Times New Roman" w:cs="Times New Roman"/>
                <w:color w:val="auto"/>
                <w:sz w:val="20"/>
                <w:szCs w:val="20"/>
              </w:rPr>
              <w:t xml:space="preserve">to change </w:t>
            </w:r>
            <w:r>
              <w:rPr>
                <w:rFonts w:ascii="Times New Roman" w:hAnsi="Times New Roman" w:cs="Times New Roman"/>
                <w:color w:val="auto"/>
                <w:sz w:val="20"/>
                <w:szCs w:val="20"/>
              </w:rPr>
              <w:t xml:space="preserve"> gender stereotypes in peacebuilding processes  </w:t>
            </w:r>
            <w:r w:rsidR="0074415F">
              <w:rPr>
                <w:rFonts w:ascii="Times New Roman" w:hAnsi="Times New Roman" w:cs="Times New Roman"/>
                <w:color w:val="auto"/>
                <w:sz w:val="20"/>
                <w:szCs w:val="20"/>
              </w:rPr>
              <w:t xml:space="preserve">including using performing and visual arts, local radios, </w:t>
            </w:r>
            <w:r w:rsidR="0074415F">
              <w:rPr>
                <w:rFonts w:ascii="Times New Roman" w:hAnsi="Times New Roman" w:cs="Times New Roman"/>
                <w:color w:val="auto"/>
                <w:sz w:val="20"/>
                <w:szCs w:val="20"/>
              </w:rPr>
              <w:lastRenderedPageBreak/>
              <w:t xml:space="preserve">and cultural and religious events. </w:t>
            </w:r>
          </w:p>
          <w:p w14:paraId="61FBDEAA" w14:textId="77777777" w:rsidR="003C7DE6" w:rsidRPr="00256838" w:rsidRDefault="003C7DE6" w:rsidP="00C36747">
            <w:pPr>
              <w:pStyle w:val="Default"/>
              <w:rPr>
                <w:rFonts w:ascii="Times New Roman" w:hAnsi="Times New Roman" w:cs="Times New Roman"/>
                <w:color w:val="auto"/>
                <w:sz w:val="20"/>
                <w:szCs w:val="20"/>
              </w:rPr>
            </w:pPr>
            <w:r>
              <w:rPr>
                <w:rFonts w:ascii="Times New Roman" w:hAnsi="Times New Roman" w:cs="Times New Roman"/>
                <w:color w:val="auto"/>
                <w:sz w:val="20"/>
                <w:szCs w:val="20"/>
              </w:rPr>
              <w:t>2.2.3</w:t>
            </w:r>
            <w:r w:rsidRPr="00256838">
              <w:rPr>
                <w:rFonts w:ascii="Times New Roman" w:hAnsi="Times New Roman" w:cs="Times New Roman"/>
                <w:color w:val="auto"/>
                <w:sz w:val="20"/>
                <w:szCs w:val="20"/>
              </w:rPr>
              <w:t xml:space="preserve"> monitor changes in perception</w:t>
            </w:r>
            <w:r>
              <w:rPr>
                <w:rFonts w:ascii="Times New Roman" w:hAnsi="Times New Roman" w:cs="Times New Roman"/>
                <w:color w:val="auto"/>
                <w:sz w:val="20"/>
                <w:szCs w:val="20"/>
              </w:rPr>
              <w:t xml:space="preserve"> through  post activity perception survey </w:t>
            </w:r>
            <w:r w:rsidRPr="00256838">
              <w:rPr>
                <w:rFonts w:ascii="Times New Roman" w:hAnsi="Times New Roman" w:cs="Times New Roman"/>
                <w:color w:val="auto"/>
                <w:sz w:val="20"/>
                <w:szCs w:val="20"/>
              </w:rPr>
              <w:t xml:space="preserve"> . </w:t>
            </w:r>
          </w:p>
          <w:p w14:paraId="169A0284" w14:textId="77777777" w:rsidR="003C7DE6" w:rsidRPr="00256838" w:rsidRDefault="003C7DE6" w:rsidP="00C36747">
            <w:pPr>
              <w:rPr>
                <w:sz w:val="20"/>
                <w:szCs w:val="20"/>
              </w:rPr>
            </w:pPr>
          </w:p>
        </w:tc>
        <w:tc>
          <w:tcPr>
            <w:tcW w:w="3772" w:type="dxa"/>
            <w:shd w:val="clear" w:color="auto" w:fill="DEEAF6" w:themeFill="accent5" w:themeFillTint="33"/>
          </w:tcPr>
          <w:p w14:paraId="2D5F44DE" w14:textId="77777777" w:rsidR="003C7DE6" w:rsidRPr="00256838" w:rsidRDefault="003C7DE6" w:rsidP="00C36747">
            <w:pPr>
              <w:rPr>
                <w:sz w:val="20"/>
                <w:szCs w:val="20"/>
              </w:rPr>
            </w:pPr>
            <w:r w:rsidRPr="00256838">
              <w:rPr>
                <w:sz w:val="20"/>
                <w:szCs w:val="20"/>
              </w:rPr>
              <w:lastRenderedPageBreak/>
              <w:t>Output Indicator 2.</w:t>
            </w:r>
            <w:r>
              <w:rPr>
                <w:sz w:val="20"/>
                <w:szCs w:val="20"/>
              </w:rPr>
              <w:t>2</w:t>
            </w:r>
            <w:r w:rsidRPr="00256838">
              <w:rPr>
                <w:sz w:val="20"/>
                <w:szCs w:val="20"/>
              </w:rPr>
              <w:t>.1</w:t>
            </w:r>
            <w:r>
              <w:rPr>
                <w:sz w:val="20"/>
              </w:rPr>
              <w:t xml:space="preserve"> Number of targeted beneficiaries (disaggregated by sex, and age) with increased awareness about GE, traditional gender norms and stereotypes that perpetuate gender discrimination</w:t>
            </w:r>
          </w:p>
          <w:p w14:paraId="3AE1B3FE" w14:textId="77777777" w:rsidR="003C7DE6" w:rsidRPr="00256838" w:rsidRDefault="003C7DE6" w:rsidP="00C36747">
            <w:pPr>
              <w:rPr>
                <w:sz w:val="20"/>
                <w:szCs w:val="20"/>
              </w:rPr>
            </w:pPr>
          </w:p>
          <w:p w14:paraId="7FC2EBB7" w14:textId="77777777" w:rsidR="003C7DE6" w:rsidRPr="00256838" w:rsidRDefault="003C7DE6" w:rsidP="00C36747">
            <w:pPr>
              <w:rPr>
                <w:sz w:val="20"/>
                <w:szCs w:val="20"/>
              </w:rPr>
            </w:pPr>
            <w:r w:rsidRPr="00256838">
              <w:rPr>
                <w:sz w:val="20"/>
                <w:szCs w:val="20"/>
              </w:rPr>
              <w:t>Baseline:</w:t>
            </w:r>
            <w:r>
              <w:rPr>
                <w:sz w:val="20"/>
                <w:szCs w:val="20"/>
              </w:rPr>
              <w:t xml:space="preserve"> 0 (2019)</w:t>
            </w:r>
          </w:p>
          <w:p w14:paraId="73D9C084" w14:textId="77777777" w:rsidR="003C7DE6" w:rsidRPr="00256838" w:rsidRDefault="003C7DE6" w:rsidP="00C36747">
            <w:pPr>
              <w:rPr>
                <w:sz w:val="20"/>
                <w:szCs w:val="20"/>
              </w:rPr>
            </w:pPr>
            <w:r w:rsidRPr="00256838">
              <w:rPr>
                <w:sz w:val="20"/>
                <w:szCs w:val="20"/>
              </w:rPr>
              <w:t>Target:</w:t>
            </w:r>
            <w:r>
              <w:rPr>
                <w:sz w:val="20"/>
                <w:szCs w:val="20"/>
              </w:rPr>
              <w:t xml:space="preserve"> At least 150 ( 20 women and 130 men)</w:t>
            </w:r>
          </w:p>
          <w:p w14:paraId="03BB7DAB" w14:textId="77777777" w:rsidR="003C7DE6" w:rsidRPr="00256838" w:rsidRDefault="003C7DE6" w:rsidP="00C36747">
            <w:pPr>
              <w:rPr>
                <w:sz w:val="20"/>
                <w:szCs w:val="20"/>
              </w:rPr>
            </w:pPr>
          </w:p>
        </w:tc>
        <w:tc>
          <w:tcPr>
            <w:tcW w:w="1821" w:type="dxa"/>
            <w:shd w:val="clear" w:color="auto" w:fill="DEEAF6" w:themeFill="accent5" w:themeFillTint="33"/>
          </w:tcPr>
          <w:p w14:paraId="4AD0CA62" w14:textId="77777777" w:rsidR="003C7DE6" w:rsidRDefault="003C7DE6" w:rsidP="00C36747">
            <w:pPr>
              <w:rPr>
                <w:snapToGrid w:val="0"/>
                <w:sz w:val="20"/>
              </w:rPr>
            </w:pPr>
            <w:r>
              <w:rPr>
                <w:snapToGrid w:val="0"/>
                <w:sz w:val="20"/>
              </w:rPr>
              <w:t xml:space="preserve"> Perception assessment and  End-of project evaluation results</w:t>
            </w:r>
          </w:p>
          <w:p w14:paraId="46F0F375" w14:textId="77777777" w:rsidR="003C7DE6" w:rsidRDefault="003C7DE6" w:rsidP="00C36747">
            <w:pPr>
              <w:rPr>
                <w:snapToGrid w:val="0"/>
                <w:sz w:val="20"/>
              </w:rPr>
            </w:pPr>
          </w:p>
          <w:p w14:paraId="24B8B1E3" w14:textId="77777777" w:rsidR="003C7DE6" w:rsidRDefault="003C7DE6" w:rsidP="00C36747">
            <w:pPr>
              <w:rPr>
                <w:snapToGrid w:val="0"/>
                <w:sz w:val="20"/>
              </w:rPr>
            </w:pPr>
            <w:r>
              <w:rPr>
                <w:snapToGrid w:val="0"/>
                <w:sz w:val="20"/>
              </w:rPr>
              <w:t xml:space="preserve">Monitoring report from implementing partners </w:t>
            </w:r>
          </w:p>
          <w:p w14:paraId="5C8D17E5" w14:textId="77777777" w:rsidR="003C7DE6" w:rsidRDefault="003C7DE6" w:rsidP="00C36747">
            <w:pPr>
              <w:rPr>
                <w:sz w:val="20"/>
              </w:rPr>
            </w:pPr>
          </w:p>
          <w:p w14:paraId="2BDAA281" w14:textId="77777777" w:rsidR="003C7DE6" w:rsidRPr="00256838" w:rsidRDefault="003C7DE6" w:rsidP="00C36747">
            <w:pPr>
              <w:rPr>
                <w:sz w:val="20"/>
                <w:szCs w:val="20"/>
              </w:rPr>
            </w:pPr>
          </w:p>
        </w:tc>
        <w:tc>
          <w:tcPr>
            <w:tcW w:w="1977" w:type="dxa"/>
            <w:shd w:val="clear" w:color="auto" w:fill="DEEAF6" w:themeFill="accent5" w:themeFillTint="33"/>
          </w:tcPr>
          <w:p w14:paraId="7D99016E" w14:textId="77777777" w:rsidR="003C7DE6" w:rsidRPr="00256838" w:rsidRDefault="003C7DE6" w:rsidP="00C36747">
            <w:pPr>
              <w:rPr>
                <w:sz w:val="20"/>
                <w:szCs w:val="20"/>
              </w:rPr>
            </w:pPr>
            <w:r>
              <w:rPr>
                <w:sz w:val="20"/>
                <w:szCs w:val="20"/>
              </w:rPr>
              <w:t>Perception assessment conducted</w:t>
            </w:r>
          </w:p>
        </w:tc>
      </w:tr>
      <w:tr w:rsidR="003C7DE6" w:rsidRPr="00256838" w14:paraId="469FF18A" w14:textId="77777777" w:rsidTr="00C36747">
        <w:trPr>
          <w:trHeight w:val="1150"/>
        </w:trPr>
        <w:tc>
          <w:tcPr>
            <w:tcW w:w="2983" w:type="dxa"/>
            <w:vMerge/>
            <w:shd w:val="clear" w:color="auto" w:fill="FFF2CC" w:themeFill="accent4" w:themeFillTint="33"/>
          </w:tcPr>
          <w:p w14:paraId="280726E2" w14:textId="77777777" w:rsidR="003C7DE6" w:rsidRPr="00256838" w:rsidRDefault="003C7DE6" w:rsidP="00C36747">
            <w:pPr>
              <w:rPr>
                <w:sz w:val="20"/>
                <w:szCs w:val="20"/>
              </w:rPr>
            </w:pPr>
          </w:p>
        </w:tc>
        <w:tc>
          <w:tcPr>
            <w:tcW w:w="2695" w:type="dxa"/>
            <w:vMerge/>
            <w:shd w:val="clear" w:color="auto" w:fill="DEEAF6" w:themeFill="accent5" w:themeFillTint="33"/>
          </w:tcPr>
          <w:p w14:paraId="356B8365" w14:textId="77777777" w:rsidR="003C7DE6" w:rsidRPr="00256838" w:rsidRDefault="003C7DE6" w:rsidP="00C36747">
            <w:pPr>
              <w:rPr>
                <w:sz w:val="20"/>
                <w:szCs w:val="20"/>
              </w:rPr>
            </w:pPr>
          </w:p>
        </w:tc>
        <w:tc>
          <w:tcPr>
            <w:tcW w:w="3772" w:type="dxa"/>
            <w:shd w:val="clear" w:color="auto" w:fill="DEEAF6" w:themeFill="accent5" w:themeFillTint="33"/>
          </w:tcPr>
          <w:p w14:paraId="789C849E" w14:textId="77777777" w:rsidR="003C7DE6" w:rsidRDefault="003C7DE6" w:rsidP="00C36747">
            <w:pPr>
              <w:autoSpaceDE w:val="0"/>
              <w:autoSpaceDN w:val="0"/>
              <w:adjustRightInd w:val="0"/>
              <w:rPr>
                <w:sz w:val="20"/>
                <w:szCs w:val="20"/>
              </w:rPr>
            </w:pPr>
            <w:r w:rsidRPr="00256838">
              <w:rPr>
                <w:sz w:val="20"/>
                <w:szCs w:val="20"/>
              </w:rPr>
              <w:t>Output Indicator 2.</w:t>
            </w:r>
            <w:r>
              <w:rPr>
                <w:sz w:val="20"/>
                <w:szCs w:val="20"/>
              </w:rPr>
              <w:t>2</w:t>
            </w:r>
            <w:r w:rsidRPr="00256838">
              <w:rPr>
                <w:sz w:val="20"/>
                <w:szCs w:val="20"/>
              </w:rPr>
              <w:t>.2</w:t>
            </w:r>
            <w:r>
              <w:rPr>
                <w:sz w:val="20"/>
              </w:rPr>
              <w:t xml:space="preserve"> Number of targeted beneficiaries (disaggregated by sex, and age) that recognize  the right of women to participate in public and peacebuilding processes.</w:t>
            </w:r>
          </w:p>
          <w:p w14:paraId="279893D1" w14:textId="77777777" w:rsidR="003C7DE6" w:rsidRPr="00256838" w:rsidRDefault="003C7DE6" w:rsidP="00C36747">
            <w:pPr>
              <w:rPr>
                <w:sz w:val="20"/>
                <w:szCs w:val="20"/>
              </w:rPr>
            </w:pPr>
            <w:r w:rsidRPr="00256838">
              <w:rPr>
                <w:sz w:val="20"/>
                <w:szCs w:val="20"/>
              </w:rPr>
              <w:t>Baseline:</w:t>
            </w:r>
            <w:r>
              <w:rPr>
                <w:sz w:val="20"/>
                <w:szCs w:val="20"/>
              </w:rPr>
              <w:t>0 (2019)</w:t>
            </w:r>
          </w:p>
          <w:p w14:paraId="236B7A7D" w14:textId="77777777" w:rsidR="003C7DE6" w:rsidRPr="00256838" w:rsidRDefault="003C7DE6" w:rsidP="00C36747">
            <w:pPr>
              <w:rPr>
                <w:sz w:val="20"/>
                <w:szCs w:val="20"/>
              </w:rPr>
            </w:pPr>
            <w:r w:rsidRPr="00256838">
              <w:rPr>
                <w:sz w:val="20"/>
                <w:szCs w:val="20"/>
              </w:rPr>
              <w:t>Target:</w:t>
            </w:r>
            <w:r>
              <w:rPr>
                <w:sz w:val="20"/>
                <w:szCs w:val="20"/>
              </w:rPr>
              <w:t xml:space="preserve"> At least 150 ( 20 women and 130 men)</w:t>
            </w:r>
          </w:p>
          <w:p w14:paraId="6D46E4C6" w14:textId="77777777" w:rsidR="003C7DE6" w:rsidRDefault="003C7DE6" w:rsidP="00C36747">
            <w:pPr>
              <w:rPr>
                <w:sz w:val="20"/>
                <w:szCs w:val="20"/>
              </w:rPr>
            </w:pPr>
          </w:p>
          <w:p w14:paraId="53C37830" w14:textId="77777777" w:rsidR="003C7DE6" w:rsidRDefault="003C7DE6" w:rsidP="00C36747">
            <w:pPr>
              <w:rPr>
                <w:sz w:val="20"/>
                <w:szCs w:val="20"/>
              </w:rPr>
            </w:pPr>
          </w:p>
          <w:p w14:paraId="0CE6B7CF" w14:textId="77777777" w:rsidR="003C7DE6" w:rsidRDefault="003C7DE6" w:rsidP="00C36747">
            <w:pPr>
              <w:rPr>
                <w:sz w:val="20"/>
                <w:szCs w:val="20"/>
              </w:rPr>
            </w:pPr>
          </w:p>
          <w:p w14:paraId="0A264908" w14:textId="77777777" w:rsidR="003C7DE6" w:rsidRDefault="003C7DE6" w:rsidP="00C36747">
            <w:pPr>
              <w:rPr>
                <w:sz w:val="20"/>
                <w:szCs w:val="20"/>
              </w:rPr>
            </w:pPr>
          </w:p>
          <w:p w14:paraId="79CC80A9" w14:textId="77777777" w:rsidR="003C7DE6" w:rsidRDefault="003C7DE6" w:rsidP="00C36747">
            <w:pPr>
              <w:rPr>
                <w:sz w:val="20"/>
                <w:szCs w:val="20"/>
              </w:rPr>
            </w:pPr>
          </w:p>
          <w:p w14:paraId="3570BB8C" w14:textId="77777777" w:rsidR="003C7DE6" w:rsidRDefault="003C7DE6" w:rsidP="00C36747">
            <w:pPr>
              <w:rPr>
                <w:sz w:val="20"/>
                <w:szCs w:val="20"/>
              </w:rPr>
            </w:pPr>
          </w:p>
          <w:p w14:paraId="40D7AFEB" w14:textId="77777777" w:rsidR="003C7DE6" w:rsidRDefault="003C7DE6" w:rsidP="00C36747">
            <w:pPr>
              <w:rPr>
                <w:sz w:val="20"/>
                <w:szCs w:val="20"/>
              </w:rPr>
            </w:pPr>
          </w:p>
          <w:p w14:paraId="2D849DD8" w14:textId="77777777" w:rsidR="003C7DE6" w:rsidRDefault="003C7DE6" w:rsidP="00C36747">
            <w:pPr>
              <w:rPr>
                <w:sz w:val="20"/>
                <w:szCs w:val="20"/>
              </w:rPr>
            </w:pPr>
          </w:p>
          <w:p w14:paraId="53A82848" w14:textId="77777777" w:rsidR="003C7DE6" w:rsidRDefault="003C7DE6" w:rsidP="00C36747">
            <w:pPr>
              <w:rPr>
                <w:sz w:val="20"/>
                <w:szCs w:val="20"/>
              </w:rPr>
            </w:pPr>
          </w:p>
          <w:p w14:paraId="751E3090" w14:textId="77777777" w:rsidR="003C7DE6" w:rsidRDefault="003C7DE6" w:rsidP="00C36747">
            <w:pPr>
              <w:rPr>
                <w:sz w:val="20"/>
                <w:szCs w:val="20"/>
              </w:rPr>
            </w:pPr>
          </w:p>
          <w:p w14:paraId="2239FF6C" w14:textId="77777777" w:rsidR="003C7DE6" w:rsidRPr="00AD359E" w:rsidRDefault="003C7DE6" w:rsidP="00C36747">
            <w:pPr>
              <w:tabs>
                <w:tab w:val="left" w:pos="2460"/>
              </w:tabs>
              <w:rPr>
                <w:sz w:val="20"/>
                <w:szCs w:val="20"/>
              </w:rPr>
            </w:pPr>
          </w:p>
        </w:tc>
        <w:tc>
          <w:tcPr>
            <w:tcW w:w="1821" w:type="dxa"/>
            <w:shd w:val="clear" w:color="auto" w:fill="DEEAF6" w:themeFill="accent5" w:themeFillTint="33"/>
          </w:tcPr>
          <w:p w14:paraId="2608967F" w14:textId="77777777" w:rsidR="003C7DE6" w:rsidRDefault="003C7DE6" w:rsidP="00C36747">
            <w:pPr>
              <w:rPr>
                <w:snapToGrid w:val="0"/>
                <w:sz w:val="20"/>
              </w:rPr>
            </w:pPr>
            <w:r>
              <w:rPr>
                <w:snapToGrid w:val="0"/>
                <w:sz w:val="20"/>
              </w:rPr>
              <w:lastRenderedPageBreak/>
              <w:t>Perception assessment and  End-of project evaluation results</w:t>
            </w:r>
          </w:p>
          <w:p w14:paraId="32824BD2" w14:textId="77777777" w:rsidR="003C7DE6" w:rsidRDefault="003C7DE6" w:rsidP="00C36747">
            <w:pPr>
              <w:rPr>
                <w:snapToGrid w:val="0"/>
                <w:sz w:val="20"/>
              </w:rPr>
            </w:pPr>
          </w:p>
          <w:p w14:paraId="4BA38E48" w14:textId="77777777" w:rsidR="003C7DE6" w:rsidRDefault="003C7DE6" w:rsidP="00C36747">
            <w:pPr>
              <w:rPr>
                <w:snapToGrid w:val="0"/>
                <w:sz w:val="20"/>
              </w:rPr>
            </w:pPr>
            <w:r>
              <w:rPr>
                <w:snapToGrid w:val="0"/>
                <w:sz w:val="20"/>
              </w:rPr>
              <w:t xml:space="preserve">Monitoring report from implementing partners </w:t>
            </w:r>
          </w:p>
          <w:p w14:paraId="5C963593" w14:textId="77777777" w:rsidR="003C7DE6" w:rsidRPr="00256838" w:rsidRDefault="003C7DE6" w:rsidP="00C36747">
            <w:pPr>
              <w:rPr>
                <w:sz w:val="20"/>
                <w:szCs w:val="20"/>
              </w:rPr>
            </w:pPr>
          </w:p>
        </w:tc>
        <w:tc>
          <w:tcPr>
            <w:tcW w:w="1977" w:type="dxa"/>
            <w:shd w:val="clear" w:color="auto" w:fill="DEEAF6" w:themeFill="accent5" w:themeFillTint="33"/>
          </w:tcPr>
          <w:p w14:paraId="099224F1" w14:textId="77777777" w:rsidR="003C7DE6" w:rsidRPr="00256838" w:rsidRDefault="003C7DE6" w:rsidP="00C36747">
            <w:pPr>
              <w:rPr>
                <w:sz w:val="20"/>
                <w:szCs w:val="20"/>
              </w:rPr>
            </w:pPr>
            <w:r>
              <w:rPr>
                <w:sz w:val="20"/>
                <w:szCs w:val="20"/>
              </w:rPr>
              <w:t>Perception assessment conducted</w:t>
            </w:r>
          </w:p>
        </w:tc>
      </w:tr>
    </w:tbl>
    <w:p w14:paraId="0102199F" w14:textId="77777777" w:rsidR="00752F64" w:rsidRPr="00B3288B" w:rsidRDefault="00752F64" w:rsidP="00752F64">
      <w:pPr>
        <w:rPr>
          <w:sz w:val="20"/>
          <w:szCs w:val="20"/>
        </w:rPr>
      </w:pPr>
    </w:p>
    <w:p w14:paraId="489D9E1C" w14:textId="77777777" w:rsidR="00AF493D" w:rsidRPr="00B3288B" w:rsidRDefault="00AF493D" w:rsidP="00752F64">
      <w:pPr>
        <w:rPr>
          <w:sz w:val="20"/>
          <w:szCs w:val="20"/>
        </w:rPr>
      </w:pPr>
    </w:p>
    <w:p w14:paraId="61C77E99" w14:textId="77777777" w:rsidR="00AF493D" w:rsidRPr="00B3288B" w:rsidRDefault="00AF493D" w:rsidP="00752F64">
      <w:pPr>
        <w:rPr>
          <w:sz w:val="20"/>
          <w:szCs w:val="20"/>
        </w:rPr>
      </w:pPr>
    </w:p>
    <w:p w14:paraId="3D50A480" w14:textId="77777777" w:rsidR="00AF493D" w:rsidRPr="00B3288B" w:rsidRDefault="00AF493D" w:rsidP="00752F64">
      <w:pPr>
        <w:rPr>
          <w:sz w:val="20"/>
          <w:szCs w:val="20"/>
        </w:rPr>
      </w:pPr>
    </w:p>
    <w:p w14:paraId="59C39213" w14:textId="77777777" w:rsidR="00AF493D" w:rsidRPr="00B3288B" w:rsidRDefault="00AF493D" w:rsidP="00752F64">
      <w:pPr>
        <w:rPr>
          <w:sz w:val="20"/>
          <w:szCs w:val="20"/>
        </w:rPr>
      </w:pPr>
    </w:p>
    <w:p w14:paraId="3EC7B8FF" w14:textId="77777777" w:rsidR="00AF493D" w:rsidRPr="00B3288B" w:rsidRDefault="00AF493D" w:rsidP="00752F64">
      <w:pPr>
        <w:rPr>
          <w:sz w:val="20"/>
          <w:szCs w:val="20"/>
        </w:rPr>
      </w:pPr>
    </w:p>
    <w:p w14:paraId="0F10DD2A" w14:textId="77777777" w:rsidR="00AF493D" w:rsidRPr="00B3288B" w:rsidRDefault="00AF493D" w:rsidP="00752F64">
      <w:pPr>
        <w:rPr>
          <w:sz w:val="20"/>
          <w:szCs w:val="20"/>
        </w:rPr>
      </w:pPr>
    </w:p>
    <w:p w14:paraId="15015586" w14:textId="77777777" w:rsidR="00AF493D" w:rsidRPr="00B3288B" w:rsidRDefault="00AF493D" w:rsidP="00752F64">
      <w:pPr>
        <w:rPr>
          <w:sz w:val="20"/>
          <w:szCs w:val="20"/>
        </w:rPr>
      </w:pPr>
    </w:p>
    <w:p w14:paraId="6F3AB12C" w14:textId="77777777" w:rsidR="00AF493D" w:rsidRPr="00B3288B" w:rsidRDefault="00AF493D" w:rsidP="00752F64">
      <w:pPr>
        <w:rPr>
          <w:sz w:val="20"/>
          <w:szCs w:val="20"/>
        </w:rPr>
      </w:pPr>
    </w:p>
    <w:p w14:paraId="39ABC75E" w14:textId="77777777" w:rsidR="00AF493D" w:rsidRPr="00B3288B" w:rsidRDefault="00AF493D" w:rsidP="00752F64">
      <w:pPr>
        <w:rPr>
          <w:sz w:val="20"/>
          <w:szCs w:val="20"/>
        </w:rPr>
      </w:pPr>
    </w:p>
    <w:p w14:paraId="0E0C27A9" w14:textId="77777777" w:rsidR="00AF493D" w:rsidRPr="00B3288B" w:rsidRDefault="00AF493D" w:rsidP="00752F64">
      <w:pPr>
        <w:rPr>
          <w:sz w:val="20"/>
          <w:szCs w:val="20"/>
        </w:rPr>
      </w:pPr>
    </w:p>
    <w:p w14:paraId="035A2EF4" w14:textId="77777777" w:rsidR="00AF493D" w:rsidRPr="00B3288B" w:rsidRDefault="00AF493D" w:rsidP="00752F64">
      <w:pPr>
        <w:rPr>
          <w:sz w:val="20"/>
          <w:szCs w:val="20"/>
        </w:rPr>
      </w:pPr>
    </w:p>
    <w:p w14:paraId="35C7EEBA" w14:textId="5F116BE6" w:rsidR="00B2451B" w:rsidRPr="00B3288B" w:rsidRDefault="00B2451B" w:rsidP="00752F64">
      <w:pPr>
        <w:rPr>
          <w:sz w:val="20"/>
          <w:szCs w:val="20"/>
        </w:rPr>
        <w:sectPr w:rsidR="00B2451B" w:rsidRPr="00B3288B" w:rsidSect="000454E3">
          <w:pgSz w:w="16838" w:h="11906" w:orient="landscape"/>
          <w:pgMar w:top="1800" w:right="1440" w:bottom="1469" w:left="1440" w:header="720" w:footer="720" w:gutter="0"/>
          <w:cols w:space="720"/>
          <w:docGrid w:linePitch="360"/>
        </w:sectPr>
      </w:pPr>
    </w:p>
    <w:p w14:paraId="60742A6B" w14:textId="1F0F43BE" w:rsidR="00C61263" w:rsidRPr="00C61263" w:rsidRDefault="00C61263" w:rsidP="00C61263">
      <w:pPr>
        <w:rPr>
          <w:b/>
          <w:bCs/>
          <w:sz w:val="20"/>
          <w:szCs w:val="20"/>
        </w:rPr>
      </w:pPr>
      <w:r>
        <w:rPr>
          <w:b/>
          <w:bCs/>
          <w:sz w:val="20"/>
          <w:szCs w:val="20"/>
        </w:rPr>
        <w:lastRenderedPageBreak/>
        <w:t xml:space="preserve">Annex B.1. </w:t>
      </w:r>
      <w:r w:rsidRPr="00C61263">
        <w:rPr>
          <w:b/>
          <w:bCs/>
          <w:sz w:val="20"/>
          <w:szCs w:val="20"/>
        </w:rPr>
        <w:t xml:space="preserve">Timeline and </w:t>
      </w:r>
      <w:r w:rsidRPr="008038D9">
        <w:rPr>
          <w:b/>
          <w:bCs/>
          <w:sz w:val="20"/>
          <w:szCs w:val="20"/>
        </w:rPr>
        <w:t>sequencing strategy</w:t>
      </w:r>
      <w:r w:rsidRPr="00C61263">
        <w:rPr>
          <w:b/>
          <w:bCs/>
          <w:sz w:val="20"/>
          <w:szCs w:val="20"/>
        </w:rPr>
        <w:t xml:space="preserve"> </w:t>
      </w:r>
    </w:p>
    <w:p w14:paraId="638C2F33" w14:textId="77777777" w:rsidR="00C61263" w:rsidRDefault="00C61263" w:rsidP="00C61263">
      <w:pPr>
        <w:spacing w:line="256" w:lineRule="auto"/>
        <w:jc w:val="both"/>
        <w:rPr>
          <w:color w:val="000000"/>
          <w:sz w:val="20"/>
          <w:szCs w:val="20"/>
        </w:rPr>
      </w:pPr>
    </w:p>
    <w:p w14:paraId="13FB99B0" w14:textId="77777777" w:rsidR="00C61263" w:rsidRDefault="00C61263" w:rsidP="00C61263">
      <w:pPr>
        <w:spacing w:line="256" w:lineRule="auto"/>
        <w:jc w:val="both"/>
        <w:rPr>
          <w:color w:val="000000"/>
          <w:sz w:val="20"/>
          <w:szCs w:val="20"/>
        </w:rPr>
      </w:pPr>
    </w:p>
    <w:tbl>
      <w:tblPr>
        <w:tblW w:w="11100" w:type="dxa"/>
        <w:tblLook w:val="04A0" w:firstRow="1" w:lastRow="0" w:firstColumn="1" w:lastColumn="0" w:noHBand="0" w:noVBand="1"/>
      </w:tblPr>
      <w:tblGrid>
        <w:gridCol w:w="3515"/>
        <w:gridCol w:w="1466"/>
        <w:gridCol w:w="339"/>
        <w:gridCol w:w="340"/>
        <w:gridCol w:w="340"/>
        <w:gridCol w:w="340"/>
        <w:gridCol w:w="340"/>
        <w:gridCol w:w="340"/>
        <w:gridCol w:w="340"/>
        <w:gridCol w:w="340"/>
        <w:gridCol w:w="340"/>
        <w:gridCol w:w="340"/>
        <w:gridCol w:w="340"/>
        <w:gridCol w:w="340"/>
        <w:gridCol w:w="340"/>
        <w:gridCol w:w="340"/>
        <w:gridCol w:w="340"/>
        <w:gridCol w:w="340"/>
        <w:gridCol w:w="340"/>
        <w:gridCol w:w="340"/>
      </w:tblGrid>
      <w:tr w:rsidR="00C61263" w:rsidRPr="000E2959" w14:paraId="0E1BC859" w14:textId="77777777" w:rsidTr="00943E91">
        <w:trPr>
          <w:trHeight w:val="570"/>
        </w:trPr>
        <w:tc>
          <w:tcPr>
            <w:tcW w:w="35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43A677"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xml:space="preserve">Activities and outputs </w:t>
            </w:r>
          </w:p>
        </w:tc>
        <w:tc>
          <w:tcPr>
            <w:tcW w:w="1466" w:type="dxa"/>
            <w:tcBorders>
              <w:top w:val="single" w:sz="8" w:space="0" w:color="auto"/>
              <w:left w:val="nil"/>
              <w:bottom w:val="single" w:sz="8" w:space="0" w:color="auto"/>
              <w:right w:val="nil"/>
            </w:tcBorders>
            <w:shd w:val="clear" w:color="auto" w:fill="auto"/>
            <w:vAlign w:val="center"/>
            <w:hideMark/>
          </w:tcPr>
          <w:p w14:paraId="5C55FF8A"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Lead Agency</w:t>
            </w:r>
          </w:p>
        </w:tc>
        <w:tc>
          <w:tcPr>
            <w:tcW w:w="101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A3948F1" w14:textId="77777777" w:rsidR="00C61263" w:rsidRPr="000E2959" w:rsidRDefault="00C61263" w:rsidP="00943E91">
            <w:pPr>
              <w:jc w:val="center"/>
              <w:rPr>
                <w:rFonts w:eastAsia="Times New Roman"/>
                <w:color w:val="000000"/>
                <w:sz w:val="18"/>
                <w:szCs w:val="18"/>
              </w:rPr>
            </w:pPr>
            <w:r w:rsidRPr="000E2959">
              <w:rPr>
                <w:rFonts w:eastAsia="Times New Roman"/>
                <w:color w:val="000000"/>
                <w:sz w:val="18"/>
                <w:szCs w:val="18"/>
              </w:rPr>
              <w:t>January- Mar</w:t>
            </w:r>
          </w:p>
        </w:tc>
        <w:tc>
          <w:tcPr>
            <w:tcW w:w="1020" w:type="dxa"/>
            <w:gridSpan w:val="3"/>
            <w:tcBorders>
              <w:top w:val="single" w:sz="8" w:space="0" w:color="auto"/>
              <w:left w:val="nil"/>
              <w:bottom w:val="single" w:sz="8" w:space="0" w:color="auto"/>
              <w:right w:val="single" w:sz="8" w:space="0" w:color="000000"/>
            </w:tcBorders>
            <w:shd w:val="clear" w:color="auto" w:fill="auto"/>
            <w:vAlign w:val="center"/>
            <w:hideMark/>
          </w:tcPr>
          <w:p w14:paraId="32B03066" w14:textId="77777777" w:rsidR="00C61263" w:rsidRPr="000E2959" w:rsidRDefault="00C61263" w:rsidP="00943E91">
            <w:pPr>
              <w:jc w:val="center"/>
              <w:rPr>
                <w:rFonts w:eastAsia="Times New Roman"/>
                <w:color w:val="000000"/>
                <w:sz w:val="18"/>
                <w:szCs w:val="18"/>
              </w:rPr>
            </w:pPr>
            <w:r w:rsidRPr="000E2959">
              <w:rPr>
                <w:rFonts w:eastAsia="Times New Roman"/>
                <w:color w:val="000000"/>
                <w:sz w:val="18"/>
                <w:szCs w:val="18"/>
              </w:rPr>
              <w:t>April-June</w:t>
            </w:r>
          </w:p>
        </w:tc>
        <w:tc>
          <w:tcPr>
            <w:tcW w:w="1020" w:type="dxa"/>
            <w:gridSpan w:val="3"/>
            <w:tcBorders>
              <w:top w:val="single" w:sz="8" w:space="0" w:color="auto"/>
              <w:left w:val="nil"/>
              <w:bottom w:val="single" w:sz="8" w:space="0" w:color="auto"/>
              <w:right w:val="single" w:sz="8" w:space="0" w:color="000000"/>
            </w:tcBorders>
            <w:shd w:val="clear" w:color="auto" w:fill="auto"/>
            <w:vAlign w:val="center"/>
            <w:hideMark/>
          </w:tcPr>
          <w:p w14:paraId="2C3D93A5" w14:textId="77777777" w:rsidR="00C61263" w:rsidRPr="000E2959" w:rsidRDefault="00C61263" w:rsidP="00943E91">
            <w:pPr>
              <w:jc w:val="center"/>
              <w:rPr>
                <w:rFonts w:eastAsia="Times New Roman"/>
                <w:color w:val="000000"/>
                <w:sz w:val="18"/>
                <w:szCs w:val="18"/>
              </w:rPr>
            </w:pPr>
            <w:r w:rsidRPr="000E2959">
              <w:rPr>
                <w:rFonts w:eastAsia="Times New Roman"/>
                <w:color w:val="000000"/>
                <w:sz w:val="18"/>
                <w:szCs w:val="18"/>
              </w:rPr>
              <w:t>July-Sept</w:t>
            </w:r>
          </w:p>
        </w:tc>
        <w:tc>
          <w:tcPr>
            <w:tcW w:w="1020" w:type="dxa"/>
            <w:gridSpan w:val="3"/>
            <w:tcBorders>
              <w:top w:val="single" w:sz="8" w:space="0" w:color="auto"/>
              <w:left w:val="nil"/>
              <w:bottom w:val="single" w:sz="8" w:space="0" w:color="auto"/>
              <w:right w:val="single" w:sz="8" w:space="0" w:color="000000"/>
            </w:tcBorders>
            <w:shd w:val="clear" w:color="auto" w:fill="auto"/>
            <w:vAlign w:val="center"/>
            <w:hideMark/>
          </w:tcPr>
          <w:p w14:paraId="5155EB92" w14:textId="77777777" w:rsidR="00C61263" w:rsidRPr="000E2959" w:rsidRDefault="00C61263" w:rsidP="00943E91">
            <w:pPr>
              <w:jc w:val="center"/>
              <w:rPr>
                <w:rFonts w:eastAsia="Times New Roman"/>
                <w:color w:val="000000"/>
                <w:sz w:val="18"/>
                <w:szCs w:val="18"/>
              </w:rPr>
            </w:pPr>
            <w:r w:rsidRPr="000E2959">
              <w:rPr>
                <w:rFonts w:eastAsia="Times New Roman"/>
                <w:color w:val="000000"/>
                <w:sz w:val="18"/>
                <w:szCs w:val="18"/>
              </w:rPr>
              <w:t>Oct- Dec</w:t>
            </w:r>
          </w:p>
        </w:tc>
        <w:tc>
          <w:tcPr>
            <w:tcW w:w="1020" w:type="dxa"/>
            <w:gridSpan w:val="3"/>
            <w:tcBorders>
              <w:top w:val="single" w:sz="8" w:space="0" w:color="auto"/>
              <w:left w:val="nil"/>
              <w:bottom w:val="single" w:sz="8" w:space="0" w:color="auto"/>
              <w:right w:val="single" w:sz="8" w:space="0" w:color="000000"/>
            </w:tcBorders>
            <w:shd w:val="clear" w:color="auto" w:fill="auto"/>
            <w:vAlign w:val="center"/>
            <w:hideMark/>
          </w:tcPr>
          <w:p w14:paraId="683B1694" w14:textId="77777777" w:rsidR="00C61263" w:rsidRPr="000E2959" w:rsidRDefault="00C61263" w:rsidP="00943E91">
            <w:pPr>
              <w:jc w:val="center"/>
              <w:rPr>
                <w:rFonts w:eastAsia="Times New Roman"/>
                <w:color w:val="000000"/>
                <w:sz w:val="18"/>
                <w:szCs w:val="18"/>
              </w:rPr>
            </w:pPr>
            <w:r w:rsidRPr="000E2959">
              <w:rPr>
                <w:rFonts w:eastAsia="Times New Roman"/>
                <w:color w:val="000000"/>
                <w:sz w:val="18"/>
                <w:szCs w:val="18"/>
              </w:rPr>
              <w:t>January- Mar</w:t>
            </w:r>
          </w:p>
        </w:tc>
        <w:tc>
          <w:tcPr>
            <w:tcW w:w="1020" w:type="dxa"/>
            <w:gridSpan w:val="3"/>
            <w:tcBorders>
              <w:top w:val="single" w:sz="8" w:space="0" w:color="auto"/>
              <w:left w:val="nil"/>
              <w:bottom w:val="single" w:sz="8" w:space="0" w:color="auto"/>
              <w:right w:val="single" w:sz="8" w:space="0" w:color="000000"/>
            </w:tcBorders>
            <w:shd w:val="clear" w:color="auto" w:fill="auto"/>
            <w:vAlign w:val="center"/>
            <w:hideMark/>
          </w:tcPr>
          <w:p w14:paraId="3DDE241A" w14:textId="77777777" w:rsidR="00C61263" w:rsidRPr="000E2959" w:rsidRDefault="00C61263" w:rsidP="00943E91">
            <w:pPr>
              <w:jc w:val="center"/>
              <w:rPr>
                <w:rFonts w:eastAsia="Times New Roman"/>
                <w:color w:val="000000"/>
                <w:sz w:val="18"/>
                <w:szCs w:val="18"/>
              </w:rPr>
            </w:pPr>
            <w:r w:rsidRPr="000E2959">
              <w:rPr>
                <w:rFonts w:eastAsia="Times New Roman"/>
                <w:color w:val="000000"/>
                <w:sz w:val="18"/>
                <w:szCs w:val="18"/>
              </w:rPr>
              <w:t>April-June</w:t>
            </w:r>
          </w:p>
        </w:tc>
      </w:tr>
      <w:tr w:rsidR="00C61263" w:rsidRPr="000E2959" w14:paraId="105F5FC7" w14:textId="77777777" w:rsidTr="00C06AD8">
        <w:trPr>
          <w:trHeight w:val="555"/>
        </w:trPr>
        <w:tc>
          <w:tcPr>
            <w:tcW w:w="4981" w:type="dxa"/>
            <w:gridSpan w:val="2"/>
            <w:tcBorders>
              <w:top w:val="single" w:sz="8" w:space="0" w:color="auto"/>
              <w:left w:val="single" w:sz="8" w:space="0" w:color="auto"/>
              <w:bottom w:val="single" w:sz="8" w:space="0" w:color="auto"/>
              <w:right w:val="single" w:sz="8" w:space="0" w:color="000000"/>
            </w:tcBorders>
            <w:shd w:val="clear" w:color="000000" w:fill="FFD966"/>
            <w:vAlign w:val="center"/>
            <w:hideMark/>
          </w:tcPr>
          <w:p w14:paraId="5AE1BC12" w14:textId="11C1A63F" w:rsidR="00C61263" w:rsidRPr="00DC4123" w:rsidRDefault="00DC4123" w:rsidP="00943E91">
            <w:pPr>
              <w:rPr>
                <w:b/>
                <w:sz w:val="20"/>
                <w:szCs w:val="20"/>
              </w:rPr>
            </w:pPr>
            <w:r w:rsidRPr="007D244A">
              <w:rPr>
                <w:b/>
                <w:sz w:val="20"/>
                <w:szCs w:val="20"/>
              </w:rPr>
              <w:t>Output 1.1.</w:t>
            </w:r>
            <w:r w:rsidRPr="007D244A">
              <w:rPr>
                <w:rFonts w:eastAsia="Times New Roman"/>
                <w:b/>
                <w:color w:val="000000"/>
                <w:sz w:val="18"/>
                <w:szCs w:val="18"/>
              </w:rPr>
              <w:t>Targeted Government actors are aware and have the capacity to implement the NAP WPS</w:t>
            </w:r>
          </w:p>
        </w:tc>
        <w:tc>
          <w:tcPr>
            <w:tcW w:w="339" w:type="dxa"/>
            <w:tcBorders>
              <w:top w:val="nil"/>
              <w:left w:val="nil"/>
              <w:bottom w:val="single" w:sz="8" w:space="0" w:color="auto"/>
              <w:right w:val="single" w:sz="8" w:space="0" w:color="auto"/>
            </w:tcBorders>
            <w:shd w:val="clear" w:color="000000" w:fill="FFD966"/>
            <w:vAlign w:val="center"/>
            <w:hideMark/>
          </w:tcPr>
          <w:p w14:paraId="20F8F228"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096EA66D"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74F3586B"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3694033F"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74D63D2" w14:textId="77777777" w:rsidR="00C61263" w:rsidRPr="00042699" w:rsidRDefault="00C61263" w:rsidP="00943E91">
            <w:pPr>
              <w:rPr>
                <w:rFonts w:eastAsia="Times New Roman"/>
                <w:color w:val="000000"/>
                <w:sz w:val="18"/>
                <w:szCs w:val="18"/>
              </w:rPr>
            </w:pPr>
            <w:r w:rsidRPr="0004269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EFB6AA0"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E362EDA"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FB039E8"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6AA7BE1"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55F57A7"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5B2979C"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F6EEB66"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D499CF1"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C16B12D"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D97ED34"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873C66D"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C8FF19A"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9348F05"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r>
      <w:tr w:rsidR="00C61263" w:rsidRPr="000E2959" w14:paraId="024834D1" w14:textId="77777777" w:rsidTr="00943E91">
        <w:trPr>
          <w:trHeight w:val="735"/>
        </w:trPr>
        <w:tc>
          <w:tcPr>
            <w:tcW w:w="3515" w:type="dxa"/>
            <w:tcBorders>
              <w:top w:val="nil"/>
              <w:left w:val="single" w:sz="8" w:space="0" w:color="auto"/>
              <w:bottom w:val="single" w:sz="8" w:space="0" w:color="auto"/>
              <w:right w:val="single" w:sz="8" w:space="0" w:color="auto"/>
            </w:tcBorders>
            <w:shd w:val="clear" w:color="auto" w:fill="auto"/>
            <w:vAlign w:val="center"/>
            <w:hideMark/>
          </w:tcPr>
          <w:p w14:paraId="35EA082C"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xml:space="preserve">Assessment of the knowledge gap </w:t>
            </w:r>
            <w:r>
              <w:rPr>
                <w:rFonts w:eastAsia="Times New Roman"/>
                <w:color w:val="000000"/>
                <w:sz w:val="18"/>
                <w:szCs w:val="18"/>
              </w:rPr>
              <w:t xml:space="preserve">on </w:t>
            </w:r>
            <w:r w:rsidRPr="000E2959">
              <w:rPr>
                <w:rFonts w:eastAsia="Times New Roman"/>
                <w:color w:val="000000"/>
                <w:sz w:val="18"/>
                <w:szCs w:val="18"/>
              </w:rPr>
              <w:t xml:space="preserve">  gender, masculinities, human rights standards,</w:t>
            </w:r>
            <w:r>
              <w:rPr>
                <w:rFonts w:eastAsia="Times New Roman"/>
                <w:color w:val="000000"/>
                <w:sz w:val="18"/>
                <w:szCs w:val="18"/>
              </w:rPr>
              <w:t xml:space="preserve"> </w:t>
            </w:r>
            <w:r w:rsidRPr="000E2959">
              <w:rPr>
                <w:rFonts w:eastAsia="Times New Roman"/>
                <w:color w:val="000000"/>
                <w:sz w:val="18"/>
                <w:szCs w:val="18"/>
              </w:rPr>
              <w:t>HRBA and NAP WPS</w:t>
            </w:r>
          </w:p>
        </w:tc>
        <w:tc>
          <w:tcPr>
            <w:tcW w:w="1466" w:type="dxa"/>
            <w:tcBorders>
              <w:top w:val="nil"/>
              <w:left w:val="nil"/>
              <w:bottom w:val="single" w:sz="8" w:space="0" w:color="auto"/>
              <w:right w:val="single" w:sz="8" w:space="0" w:color="auto"/>
            </w:tcBorders>
            <w:shd w:val="clear" w:color="auto" w:fill="auto"/>
            <w:vAlign w:val="center"/>
            <w:hideMark/>
          </w:tcPr>
          <w:p w14:paraId="6E484045"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OHCHR</w:t>
            </w:r>
          </w:p>
        </w:tc>
        <w:tc>
          <w:tcPr>
            <w:tcW w:w="339" w:type="dxa"/>
            <w:tcBorders>
              <w:top w:val="nil"/>
              <w:left w:val="nil"/>
              <w:bottom w:val="single" w:sz="8" w:space="0" w:color="auto"/>
              <w:right w:val="single" w:sz="8" w:space="0" w:color="auto"/>
            </w:tcBorders>
            <w:shd w:val="clear" w:color="000000" w:fill="8EA9DB"/>
            <w:vAlign w:val="center"/>
            <w:hideMark/>
          </w:tcPr>
          <w:p w14:paraId="64D6916C"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695CDE7"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C08DF74"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B711206"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BCD4273"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C7B208D"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A9C94D8"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406F138"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960C783"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0D2C215"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06C8322"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DEF9196"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AB0DFFE"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E8DC51A"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FCF4844"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E144008"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9E938E3"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3384F54"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r>
      <w:tr w:rsidR="00C61263" w:rsidRPr="000E2959" w14:paraId="6A312B53" w14:textId="77777777" w:rsidTr="00943E91">
        <w:trPr>
          <w:trHeight w:val="975"/>
        </w:trPr>
        <w:tc>
          <w:tcPr>
            <w:tcW w:w="3515" w:type="dxa"/>
            <w:tcBorders>
              <w:top w:val="nil"/>
              <w:left w:val="single" w:sz="8" w:space="0" w:color="auto"/>
              <w:bottom w:val="single" w:sz="8" w:space="0" w:color="auto"/>
              <w:right w:val="single" w:sz="8" w:space="0" w:color="auto"/>
            </w:tcBorders>
            <w:shd w:val="clear" w:color="auto" w:fill="auto"/>
            <w:vAlign w:val="center"/>
            <w:hideMark/>
          </w:tcPr>
          <w:p w14:paraId="271EED99"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Roll-out awareness raising activities, develop and disseminate user-friendly knowledge products, toolkits to support the implementation</w:t>
            </w:r>
            <w:r>
              <w:rPr>
                <w:rFonts w:eastAsia="Times New Roman"/>
                <w:color w:val="000000"/>
                <w:sz w:val="18"/>
                <w:szCs w:val="18"/>
              </w:rPr>
              <w:t xml:space="preserve"> of project activities.</w:t>
            </w:r>
          </w:p>
        </w:tc>
        <w:tc>
          <w:tcPr>
            <w:tcW w:w="1466" w:type="dxa"/>
            <w:tcBorders>
              <w:top w:val="nil"/>
              <w:left w:val="nil"/>
              <w:bottom w:val="single" w:sz="8" w:space="0" w:color="auto"/>
              <w:right w:val="single" w:sz="8" w:space="0" w:color="auto"/>
            </w:tcBorders>
            <w:shd w:val="clear" w:color="auto" w:fill="auto"/>
            <w:vAlign w:val="center"/>
            <w:hideMark/>
          </w:tcPr>
          <w:p w14:paraId="688DDED9"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UN Women and implementing partner (CSO)</w:t>
            </w:r>
          </w:p>
        </w:tc>
        <w:tc>
          <w:tcPr>
            <w:tcW w:w="339" w:type="dxa"/>
            <w:tcBorders>
              <w:top w:val="nil"/>
              <w:left w:val="nil"/>
              <w:bottom w:val="single" w:sz="8" w:space="0" w:color="auto"/>
              <w:right w:val="single" w:sz="8" w:space="0" w:color="auto"/>
            </w:tcBorders>
            <w:shd w:val="clear" w:color="000000" w:fill="8EA9DB"/>
            <w:vAlign w:val="center"/>
            <w:hideMark/>
          </w:tcPr>
          <w:p w14:paraId="25AB1AA1"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30294644"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3A7965E3"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E467E5E"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16AD23C"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A102BD4"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96E2A4D"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2598DFD"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0A8D75C"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85AC3F6"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D1C6F30"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6E24E78"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2E916C1"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31AB6B1"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2DF7035"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0E054CD"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9223B79"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1508CA9"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r>
      <w:tr w:rsidR="00C61263" w:rsidRPr="000E2959" w14:paraId="76A24DE4" w14:textId="77777777" w:rsidTr="00943E91">
        <w:trPr>
          <w:trHeight w:val="975"/>
        </w:trPr>
        <w:tc>
          <w:tcPr>
            <w:tcW w:w="3515" w:type="dxa"/>
            <w:tcBorders>
              <w:top w:val="nil"/>
              <w:left w:val="single" w:sz="8" w:space="0" w:color="auto"/>
              <w:bottom w:val="single" w:sz="8" w:space="0" w:color="auto"/>
              <w:right w:val="single" w:sz="8" w:space="0" w:color="auto"/>
            </w:tcBorders>
            <w:shd w:val="clear" w:color="auto" w:fill="auto"/>
            <w:vAlign w:val="center"/>
            <w:hideMark/>
          </w:tcPr>
          <w:p w14:paraId="7B57F99F" w14:textId="77777777" w:rsidR="00C61263" w:rsidRPr="000E2959" w:rsidRDefault="00C61263" w:rsidP="00943E91">
            <w:pPr>
              <w:rPr>
                <w:rFonts w:eastAsia="Times New Roman"/>
                <w:color w:val="000000"/>
                <w:sz w:val="18"/>
                <w:szCs w:val="18"/>
              </w:rPr>
            </w:pPr>
            <w:r>
              <w:rPr>
                <w:rFonts w:eastAsia="Times New Roman"/>
                <w:color w:val="000000"/>
                <w:sz w:val="18"/>
                <w:szCs w:val="18"/>
              </w:rPr>
              <w:t>Deliver t</w:t>
            </w:r>
            <w:r w:rsidRPr="000E2959">
              <w:rPr>
                <w:rFonts w:eastAsia="Times New Roman"/>
                <w:color w:val="000000"/>
                <w:sz w:val="18"/>
                <w:szCs w:val="18"/>
              </w:rPr>
              <w:t>rainings to relevant line Ministries, and local governments on gender, masculinities and human rights standards and NAP WPS (Toolkit) and HRBA</w:t>
            </w:r>
          </w:p>
        </w:tc>
        <w:tc>
          <w:tcPr>
            <w:tcW w:w="1466" w:type="dxa"/>
            <w:tcBorders>
              <w:top w:val="nil"/>
              <w:left w:val="nil"/>
              <w:bottom w:val="single" w:sz="8" w:space="0" w:color="auto"/>
              <w:right w:val="single" w:sz="8" w:space="0" w:color="auto"/>
            </w:tcBorders>
            <w:shd w:val="clear" w:color="auto" w:fill="auto"/>
            <w:vAlign w:val="center"/>
            <w:hideMark/>
          </w:tcPr>
          <w:p w14:paraId="79104D3B"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UN Women /OHCHR</w:t>
            </w:r>
          </w:p>
        </w:tc>
        <w:tc>
          <w:tcPr>
            <w:tcW w:w="339" w:type="dxa"/>
            <w:tcBorders>
              <w:top w:val="nil"/>
              <w:left w:val="nil"/>
              <w:bottom w:val="single" w:sz="8" w:space="0" w:color="auto"/>
              <w:right w:val="single" w:sz="8" w:space="0" w:color="auto"/>
            </w:tcBorders>
            <w:shd w:val="clear" w:color="auto" w:fill="auto"/>
            <w:vAlign w:val="center"/>
            <w:hideMark/>
          </w:tcPr>
          <w:p w14:paraId="016FD609"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A72C5A7"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60155BDA"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2E71AABD"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9AFE7C1"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C5AC1D0"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0CA1537"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39CB1D9"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D5FCDFD"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F6E3C00"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300A4B8"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ABBDCB8"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40F4954"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97CD4C2"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4FB0DFD"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E5471F5"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8A4B60C"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1E8AF85"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r>
      <w:tr w:rsidR="00C61263" w:rsidRPr="000E2959" w14:paraId="223E39CF" w14:textId="77777777" w:rsidTr="00943E91">
        <w:trPr>
          <w:trHeight w:val="1005"/>
        </w:trPr>
        <w:tc>
          <w:tcPr>
            <w:tcW w:w="4981" w:type="dxa"/>
            <w:gridSpan w:val="2"/>
            <w:tcBorders>
              <w:top w:val="single" w:sz="8" w:space="0" w:color="auto"/>
              <w:left w:val="single" w:sz="8" w:space="0" w:color="auto"/>
              <w:bottom w:val="single" w:sz="8" w:space="0" w:color="auto"/>
              <w:right w:val="single" w:sz="8" w:space="0" w:color="000000"/>
            </w:tcBorders>
            <w:shd w:val="clear" w:color="000000" w:fill="FFD966"/>
            <w:vAlign w:val="center"/>
            <w:hideMark/>
          </w:tcPr>
          <w:p w14:paraId="4B931618" w14:textId="77777777" w:rsidR="00C61263" w:rsidRPr="00EF12AD" w:rsidRDefault="00C61263" w:rsidP="00943E91">
            <w:pPr>
              <w:rPr>
                <w:rFonts w:eastAsia="Times New Roman"/>
                <w:b/>
                <w:color w:val="000000"/>
                <w:sz w:val="18"/>
                <w:szCs w:val="18"/>
              </w:rPr>
            </w:pPr>
            <w:r w:rsidRPr="00EF12AD">
              <w:rPr>
                <w:rFonts w:eastAsia="Times New Roman"/>
                <w:b/>
                <w:color w:val="000000"/>
                <w:sz w:val="18"/>
                <w:szCs w:val="18"/>
              </w:rPr>
              <w:t xml:space="preserve">Output 1.2 Government actors and Women Organizations have strengthened capacity on innovative financing and GRB, to ensure increased allocation of financial resources for the implementation of the  NAP WPS. </w:t>
            </w:r>
          </w:p>
        </w:tc>
        <w:tc>
          <w:tcPr>
            <w:tcW w:w="339" w:type="dxa"/>
            <w:tcBorders>
              <w:top w:val="nil"/>
              <w:left w:val="nil"/>
              <w:bottom w:val="single" w:sz="8" w:space="0" w:color="auto"/>
              <w:right w:val="single" w:sz="8" w:space="0" w:color="auto"/>
            </w:tcBorders>
            <w:shd w:val="clear" w:color="auto" w:fill="FFD966" w:themeFill="accent4" w:themeFillTint="99"/>
            <w:vAlign w:val="center"/>
            <w:hideMark/>
          </w:tcPr>
          <w:p w14:paraId="64C370B5"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FFD966" w:themeFill="accent4" w:themeFillTint="99"/>
            <w:vAlign w:val="center"/>
            <w:hideMark/>
          </w:tcPr>
          <w:p w14:paraId="38C7AF5D"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FFD966" w:themeFill="accent4" w:themeFillTint="99"/>
            <w:vAlign w:val="center"/>
            <w:hideMark/>
          </w:tcPr>
          <w:p w14:paraId="5F9F53EE"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FFD966" w:themeFill="accent4" w:themeFillTint="99"/>
            <w:vAlign w:val="center"/>
            <w:hideMark/>
          </w:tcPr>
          <w:p w14:paraId="7E63C6CC"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FFD966" w:themeFill="accent4" w:themeFillTint="99"/>
            <w:vAlign w:val="center"/>
            <w:hideMark/>
          </w:tcPr>
          <w:p w14:paraId="54CE6B2E"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0DF2B348"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32D49664"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209A4DE0"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5AAA5228"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531EA2D2"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59592768"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4C49A7CF"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40B780AC"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5AD02378"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7DED9C64"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1F959474"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486CDDD0"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13864CD5"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r>
      <w:tr w:rsidR="00C61263" w:rsidRPr="000E2959" w14:paraId="383C24D5" w14:textId="77777777" w:rsidTr="00943E91">
        <w:trPr>
          <w:trHeight w:val="495"/>
        </w:trPr>
        <w:tc>
          <w:tcPr>
            <w:tcW w:w="3515" w:type="dxa"/>
            <w:tcBorders>
              <w:top w:val="nil"/>
              <w:left w:val="single" w:sz="8" w:space="0" w:color="auto"/>
              <w:bottom w:val="single" w:sz="8" w:space="0" w:color="auto"/>
              <w:right w:val="single" w:sz="8" w:space="0" w:color="auto"/>
            </w:tcBorders>
            <w:shd w:val="clear" w:color="auto" w:fill="auto"/>
            <w:vAlign w:val="center"/>
            <w:hideMark/>
          </w:tcPr>
          <w:p w14:paraId="483C770A"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xml:space="preserve">Conduct an individual and institutional assessment on GRB (LNP and Counties) </w:t>
            </w:r>
          </w:p>
        </w:tc>
        <w:tc>
          <w:tcPr>
            <w:tcW w:w="1466" w:type="dxa"/>
            <w:tcBorders>
              <w:top w:val="nil"/>
              <w:left w:val="nil"/>
              <w:bottom w:val="single" w:sz="8" w:space="0" w:color="auto"/>
              <w:right w:val="single" w:sz="8" w:space="0" w:color="auto"/>
            </w:tcBorders>
            <w:shd w:val="clear" w:color="auto" w:fill="auto"/>
            <w:vAlign w:val="center"/>
            <w:hideMark/>
          </w:tcPr>
          <w:p w14:paraId="52AFA75A"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UN Women</w:t>
            </w:r>
          </w:p>
        </w:tc>
        <w:tc>
          <w:tcPr>
            <w:tcW w:w="339" w:type="dxa"/>
            <w:tcBorders>
              <w:top w:val="nil"/>
              <w:left w:val="nil"/>
              <w:bottom w:val="single" w:sz="8" w:space="0" w:color="auto"/>
              <w:right w:val="single" w:sz="8" w:space="0" w:color="auto"/>
            </w:tcBorders>
            <w:shd w:val="clear" w:color="auto" w:fill="auto"/>
            <w:vAlign w:val="center"/>
            <w:hideMark/>
          </w:tcPr>
          <w:p w14:paraId="37B4170A"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12E4B154"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A739D0F"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05D3578"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2D92173"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EE4FF23"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21CAAB2"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0CD455B"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DEA93F7"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B3B57C0"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EA2459A"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2551184"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48DD66F"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068463B"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B5AFA1C"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C39D240"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143AD74"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C620A90"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r>
      <w:tr w:rsidR="00C61263" w:rsidRPr="000E2959" w14:paraId="31367E93" w14:textId="77777777" w:rsidTr="00943E91">
        <w:trPr>
          <w:trHeight w:val="735"/>
        </w:trPr>
        <w:tc>
          <w:tcPr>
            <w:tcW w:w="3515" w:type="dxa"/>
            <w:tcBorders>
              <w:top w:val="nil"/>
              <w:left w:val="single" w:sz="8" w:space="0" w:color="auto"/>
              <w:bottom w:val="single" w:sz="8" w:space="0" w:color="auto"/>
              <w:right w:val="single" w:sz="8" w:space="0" w:color="auto"/>
            </w:tcBorders>
            <w:shd w:val="clear" w:color="auto" w:fill="auto"/>
            <w:vAlign w:val="center"/>
            <w:hideMark/>
          </w:tcPr>
          <w:p w14:paraId="765DD625"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Develop advocacy and policy tools to facilitate the integration of the NAP WPS into planning and budgeting processes</w:t>
            </w:r>
            <w:r>
              <w:rPr>
                <w:rFonts w:eastAsia="Times New Roman"/>
                <w:color w:val="000000"/>
                <w:sz w:val="18"/>
                <w:szCs w:val="18"/>
              </w:rPr>
              <w:t>.</w:t>
            </w:r>
          </w:p>
        </w:tc>
        <w:tc>
          <w:tcPr>
            <w:tcW w:w="1466" w:type="dxa"/>
            <w:tcBorders>
              <w:top w:val="nil"/>
              <w:left w:val="nil"/>
              <w:bottom w:val="single" w:sz="8" w:space="0" w:color="auto"/>
              <w:right w:val="single" w:sz="8" w:space="0" w:color="auto"/>
            </w:tcBorders>
            <w:shd w:val="clear" w:color="auto" w:fill="auto"/>
            <w:vAlign w:val="center"/>
            <w:hideMark/>
          </w:tcPr>
          <w:p w14:paraId="08ED3052"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UN Women</w:t>
            </w:r>
          </w:p>
        </w:tc>
        <w:tc>
          <w:tcPr>
            <w:tcW w:w="339" w:type="dxa"/>
            <w:tcBorders>
              <w:top w:val="nil"/>
              <w:left w:val="nil"/>
              <w:bottom w:val="single" w:sz="8" w:space="0" w:color="auto"/>
              <w:right w:val="single" w:sz="8" w:space="0" w:color="auto"/>
            </w:tcBorders>
            <w:shd w:val="clear" w:color="auto" w:fill="auto"/>
            <w:vAlign w:val="center"/>
            <w:hideMark/>
          </w:tcPr>
          <w:p w14:paraId="0E637C67"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19A84141"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66DC192D"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4BEC6E4"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5E0CFC0"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C8ED80F"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F039315"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72E9273"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0B52F80"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1EC26BA"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B96969E"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B1D1E91"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72A5B31"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EF961AF"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0254C38"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1E9CB6D"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12DC83A"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4671250"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r>
      <w:tr w:rsidR="00C61263" w:rsidRPr="000E2959" w14:paraId="73BB560D" w14:textId="77777777" w:rsidTr="00943E91">
        <w:trPr>
          <w:trHeight w:val="735"/>
        </w:trPr>
        <w:tc>
          <w:tcPr>
            <w:tcW w:w="3515" w:type="dxa"/>
            <w:tcBorders>
              <w:top w:val="nil"/>
              <w:left w:val="single" w:sz="8" w:space="0" w:color="auto"/>
              <w:bottom w:val="single" w:sz="8" w:space="0" w:color="auto"/>
              <w:right w:val="single" w:sz="8" w:space="0" w:color="auto"/>
            </w:tcBorders>
            <w:shd w:val="clear" w:color="auto" w:fill="auto"/>
            <w:vAlign w:val="center"/>
            <w:hideMark/>
          </w:tcPr>
          <w:p w14:paraId="12A29C74"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xml:space="preserve">Conduct County gender Assessments to inform the planning and budgeting process in targeted counties   </w:t>
            </w:r>
          </w:p>
        </w:tc>
        <w:tc>
          <w:tcPr>
            <w:tcW w:w="1466" w:type="dxa"/>
            <w:tcBorders>
              <w:top w:val="nil"/>
              <w:left w:val="nil"/>
              <w:bottom w:val="single" w:sz="8" w:space="0" w:color="auto"/>
              <w:right w:val="single" w:sz="8" w:space="0" w:color="auto"/>
            </w:tcBorders>
            <w:shd w:val="clear" w:color="auto" w:fill="auto"/>
            <w:vAlign w:val="center"/>
            <w:hideMark/>
          </w:tcPr>
          <w:p w14:paraId="0358D9D2"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UN Women and CSOs</w:t>
            </w:r>
          </w:p>
        </w:tc>
        <w:tc>
          <w:tcPr>
            <w:tcW w:w="339" w:type="dxa"/>
            <w:tcBorders>
              <w:top w:val="nil"/>
              <w:left w:val="nil"/>
              <w:bottom w:val="single" w:sz="8" w:space="0" w:color="auto"/>
              <w:right w:val="single" w:sz="8" w:space="0" w:color="auto"/>
            </w:tcBorders>
            <w:shd w:val="clear" w:color="auto" w:fill="auto"/>
            <w:vAlign w:val="center"/>
            <w:hideMark/>
          </w:tcPr>
          <w:p w14:paraId="02A9124D"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B2FD29D"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64AFA52E"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4160C5E1"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8941F5B"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583BF00"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A432DC7"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E400FC6"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AA9E8A9"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34F6B0A"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8CA620F"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720A401"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A4089F0"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8F89247"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310A2AE"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03DD4D6"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F1AF7AD"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89C6AD6"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r>
      <w:tr w:rsidR="00C61263" w:rsidRPr="000E2959" w14:paraId="7352C086" w14:textId="77777777" w:rsidTr="00943E91">
        <w:trPr>
          <w:trHeight w:val="1215"/>
        </w:trPr>
        <w:tc>
          <w:tcPr>
            <w:tcW w:w="3515" w:type="dxa"/>
            <w:tcBorders>
              <w:top w:val="nil"/>
              <w:left w:val="single" w:sz="8" w:space="0" w:color="auto"/>
              <w:bottom w:val="single" w:sz="8" w:space="0" w:color="auto"/>
              <w:right w:val="single" w:sz="8" w:space="0" w:color="auto"/>
            </w:tcBorders>
            <w:shd w:val="clear" w:color="auto" w:fill="auto"/>
            <w:vAlign w:val="center"/>
            <w:hideMark/>
          </w:tcPr>
          <w:p w14:paraId="74E12768" w14:textId="6CD476B6" w:rsidR="00C61263" w:rsidRPr="000E2959" w:rsidRDefault="00C61263" w:rsidP="00943E91">
            <w:pPr>
              <w:rPr>
                <w:rFonts w:eastAsia="Times New Roman"/>
                <w:color w:val="000000"/>
                <w:sz w:val="18"/>
                <w:szCs w:val="18"/>
              </w:rPr>
            </w:pPr>
            <w:r w:rsidRPr="000E2959">
              <w:rPr>
                <w:rFonts w:eastAsia="Times New Roman"/>
                <w:color w:val="000000"/>
                <w:sz w:val="18"/>
                <w:szCs w:val="18"/>
              </w:rPr>
              <w:lastRenderedPageBreak/>
              <w:t xml:space="preserve">Organize tailored gender responsive planning, and budgeting  trainings including mentoring sessions to ensure that national </w:t>
            </w:r>
            <w:r w:rsidR="00A751B3">
              <w:rPr>
                <w:rFonts w:eastAsia="Times New Roman"/>
                <w:color w:val="000000"/>
                <w:sz w:val="18"/>
                <w:szCs w:val="18"/>
              </w:rPr>
              <w:t xml:space="preserve">(innovative financing) </w:t>
            </w:r>
            <w:r w:rsidRPr="000E2959">
              <w:rPr>
                <w:rFonts w:eastAsia="Times New Roman"/>
                <w:color w:val="000000"/>
                <w:sz w:val="18"/>
                <w:szCs w:val="18"/>
              </w:rPr>
              <w:t xml:space="preserve">and local budgets (county social development </w:t>
            </w:r>
            <w:r w:rsidR="00A751B3">
              <w:rPr>
                <w:rFonts w:eastAsia="Times New Roman"/>
                <w:color w:val="000000"/>
                <w:sz w:val="18"/>
                <w:szCs w:val="18"/>
              </w:rPr>
              <w:t>f</w:t>
            </w:r>
            <w:r w:rsidRPr="000E2959">
              <w:rPr>
                <w:rFonts w:eastAsia="Times New Roman"/>
                <w:color w:val="000000"/>
                <w:sz w:val="18"/>
                <w:szCs w:val="18"/>
              </w:rPr>
              <w:t xml:space="preserve">und) integrate actions from the NAP WPS </w:t>
            </w:r>
          </w:p>
        </w:tc>
        <w:tc>
          <w:tcPr>
            <w:tcW w:w="1466" w:type="dxa"/>
            <w:tcBorders>
              <w:top w:val="nil"/>
              <w:left w:val="nil"/>
              <w:bottom w:val="single" w:sz="8" w:space="0" w:color="auto"/>
              <w:right w:val="single" w:sz="8" w:space="0" w:color="auto"/>
            </w:tcBorders>
            <w:shd w:val="clear" w:color="auto" w:fill="auto"/>
            <w:vAlign w:val="center"/>
            <w:hideMark/>
          </w:tcPr>
          <w:p w14:paraId="7CB1B631"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UN Women and implementing partner (CSO)/ OHCHR</w:t>
            </w:r>
          </w:p>
        </w:tc>
        <w:tc>
          <w:tcPr>
            <w:tcW w:w="339" w:type="dxa"/>
            <w:tcBorders>
              <w:top w:val="nil"/>
              <w:left w:val="nil"/>
              <w:bottom w:val="single" w:sz="8" w:space="0" w:color="auto"/>
              <w:right w:val="single" w:sz="8" w:space="0" w:color="auto"/>
            </w:tcBorders>
            <w:shd w:val="clear" w:color="auto" w:fill="auto"/>
            <w:vAlign w:val="center"/>
            <w:hideMark/>
          </w:tcPr>
          <w:p w14:paraId="48A767EB"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94A6E6C"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177B0D16"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66B1D563"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4F543358"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6C42A4E3"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3BC8436"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228ED41"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7227DB9"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13E1B5F"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6ACCAFA"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DF3ACE3"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83C847D"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4B38B5A"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6F5AA4C"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9932510"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D01AF9B"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4BA8A27"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r>
      <w:tr w:rsidR="00C61263" w:rsidRPr="000E2959" w14:paraId="5E9363EE" w14:textId="77777777" w:rsidTr="00943E91">
        <w:trPr>
          <w:trHeight w:val="975"/>
        </w:trPr>
        <w:tc>
          <w:tcPr>
            <w:tcW w:w="3515" w:type="dxa"/>
            <w:tcBorders>
              <w:top w:val="nil"/>
              <w:left w:val="single" w:sz="8" w:space="0" w:color="auto"/>
              <w:bottom w:val="single" w:sz="8" w:space="0" w:color="auto"/>
              <w:right w:val="single" w:sz="8" w:space="0" w:color="auto"/>
            </w:tcBorders>
            <w:shd w:val="clear" w:color="auto" w:fill="auto"/>
            <w:vAlign w:val="center"/>
            <w:hideMark/>
          </w:tcPr>
          <w:p w14:paraId="48B0C406"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xml:space="preserve">Conduct an assessment on innovative financing, develop a strategy and roll out trainings on innovative financing for the implementation of NAP WPS. </w:t>
            </w:r>
          </w:p>
        </w:tc>
        <w:tc>
          <w:tcPr>
            <w:tcW w:w="1466" w:type="dxa"/>
            <w:tcBorders>
              <w:top w:val="nil"/>
              <w:left w:val="nil"/>
              <w:bottom w:val="single" w:sz="8" w:space="0" w:color="auto"/>
              <w:right w:val="single" w:sz="8" w:space="0" w:color="auto"/>
            </w:tcBorders>
            <w:shd w:val="clear" w:color="auto" w:fill="auto"/>
            <w:vAlign w:val="center"/>
            <w:hideMark/>
          </w:tcPr>
          <w:p w14:paraId="405CF106"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UN Women</w:t>
            </w:r>
          </w:p>
        </w:tc>
        <w:tc>
          <w:tcPr>
            <w:tcW w:w="339" w:type="dxa"/>
            <w:tcBorders>
              <w:top w:val="nil"/>
              <w:left w:val="nil"/>
              <w:bottom w:val="single" w:sz="8" w:space="0" w:color="auto"/>
              <w:right w:val="single" w:sz="8" w:space="0" w:color="auto"/>
            </w:tcBorders>
            <w:shd w:val="clear" w:color="000000" w:fill="8EA9DB"/>
            <w:vAlign w:val="center"/>
            <w:hideMark/>
          </w:tcPr>
          <w:p w14:paraId="48973AA9"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6CB24A2C"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0ED45F97"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463E306"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7091561"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285E68F"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5EAB7E4"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89D8BA8"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F03971A"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7C8B003"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9154EB0"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178897B"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83F21D5"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9019C4E"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DD63174"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D34162A"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2434018"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8FEB5DA"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r>
      <w:tr w:rsidR="00C61263" w:rsidRPr="000E2959" w14:paraId="25BAF5F9" w14:textId="77777777" w:rsidTr="00943E91">
        <w:trPr>
          <w:trHeight w:val="735"/>
        </w:trPr>
        <w:tc>
          <w:tcPr>
            <w:tcW w:w="3515" w:type="dxa"/>
            <w:tcBorders>
              <w:top w:val="nil"/>
              <w:left w:val="single" w:sz="8" w:space="0" w:color="auto"/>
              <w:bottom w:val="single" w:sz="8" w:space="0" w:color="auto"/>
              <w:right w:val="single" w:sz="8" w:space="0" w:color="auto"/>
            </w:tcBorders>
            <w:shd w:val="clear" w:color="auto" w:fill="auto"/>
            <w:vAlign w:val="center"/>
            <w:hideMark/>
          </w:tcPr>
          <w:p w14:paraId="576D857D"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Jointly roll out,  systematize, implement,</w:t>
            </w:r>
            <w:r>
              <w:rPr>
                <w:rFonts w:eastAsia="Times New Roman"/>
                <w:color w:val="000000"/>
                <w:sz w:val="18"/>
                <w:szCs w:val="18"/>
              </w:rPr>
              <w:t xml:space="preserve"> and </w:t>
            </w:r>
            <w:r w:rsidRPr="000E2959">
              <w:rPr>
                <w:rFonts w:eastAsia="Times New Roman"/>
                <w:color w:val="000000"/>
                <w:sz w:val="18"/>
                <w:szCs w:val="18"/>
              </w:rPr>
              <w:t xml:space="preserve"> monitor innovative financing projects by CSOs, Government and UN Agencies. </w:t>
            </w:r>
          </w:p>
        </w:tc>
        <w:tc>
          <w:tcPr>
            <w:tcW w:w="1466" w:type="dxa"/>
            <w:tcBorders>
              <w:top w:val="nil"/>
              <w:left w:val="nil"/>
              <w:bottom w:val="single" w:sz="8" w:space="0" w:color="auto"/>
              <w:right w:val="single" w:sz="8" w:space="0" w:color="auto"/>
            </w:tcBorders>
            <w:shd w:val="clear" w:color="auto" w:fill="auto"/>
            <w:vAlign w:val="center"/>
            <w:hideMark/>
          </w:tcPr>
          <w:p w14:paraId="1FA6F90F"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UN Women</w:t>
            </w:r>
          </w:p>
        </w:tc>
        <w:tc>
          <w:tcPr>
            <w:tcW w:w="339" w:type="dxa"/>
            <w:tcBorders>
              <w:top w:val="nil"/>
              <w:left w:val="nil"/>
              <w:bottom w:val="single" w:sz="8" w:space="0" w:color="auto"/>
              <w:right w:val="single" w:sz="8" w:space="0" w:color="auto"/>
            </w:tcBorders>
            <w:shd w:val="clear" w:color="auto" w:fill="auto"/>
            <w:vAlign w:val="center"/>
            <w:hideMark/>
          </w:tcPr>
          <w:p w14:paraId="63AD7676"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0A667AF"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AE45DBE"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05ED3292"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77B9B7C5"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2ACBEB44"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6C0D5C5A"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579CE1EE"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38943D68"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2A047F5F"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09972905"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070D5F90"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2717DA60"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59215E27"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7025F0BB"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7A912BB8"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2E47205D"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79B166A0"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r>
      <w:tr w:rsidR="00C61263" w:rsidRPr="000E2959" w14:paraId="6DF29759" w14:textId="77777777" w:rsidTr="00943E91">
        <w:trPr>
          <w:trHeight w:val="1215"/>
        </w:trPr>
        <w:tc>
          <w:tcPr>
            <w:tcW w:w="3515" w:type="dxa"/>
            <w:tcBorders>
              <w:top w:val="nil"/>
              <w:left w:val="single" w:sz="8" w:space="0" w:color="auto"/>
              <w:bottom w:val="single" w:sz="8" w:space="0" w:color="auto"/>
              <w:right w:val="single" w:sz="8" w:space="0" w:color="auto"/>
            </w:tcBorders>
            <w:shd w:val="clear" w:color="auto" w:fill="auto"/>
            <w:vAlign w:val="center"/>
            <w:hideMark/>
          </w:tcPr>
          <w:p w14:paraId="107B1006"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Facilitate learning exchange</w:t>
            </w:r>
            <w:r>
              <w:rPr>
                <w:rFonts w:eastAsia="Times New Roman"/>
                <w:color w:val="000000"/>
                <w:sz w:val="18"/>
                <w:szCs w:val="18"/>
              </w:rPr>
              <w:t xml:space="preserve"> programs</w:t>
            </w:r>
            <w:r w:rsidRPr="000E2959">
              <w:rPr>
                <w:rFonts w:eastAsia="Times New Roman"/>
                <w:color w:val="000000"/>
                <w:sz w:val="18"/>
                <w:szCs w:val="18"/>
              </w:rPr>
              <w:t xml:space="preserve">   between Liberia and other countries on implementation of NAP WPS and innovative financing for the promotion of GE</w:t>
            </w:r>
            <w:r>
              <w:rPr>
                <w:rFonts w:eastAsia="Times New Roman"/>
                <w:color w:val="000000"/>
                <w:sz w:val="18"/>
                <w:szCs w:val="18"/>
              </w:rPr>
              <w:t xml:space="preserve"> </w:t>
            </w:r>
            <w:r w:rsidRPr="000E2959">
              <w:rPr>
                <w:rFonts w:eastAsia="Times New Roman"/>
                <w:color w:val="000000"/>
                <w:sz w:val="18"/>
                <w:szCs w:val="18"/>
              </w:rPr>
              <w:t xml:space="preserve">through the 1325 Regional network  </w:t>
            </w:r>
          </w:p>
        </w:tc>
        <w:tc>
          <w:tcPr>
            <w:tcW w:w="1466" w:type="dxa"/>
            <w:tcBorders>
              <w:top w:val="nil"/>
              <w:left w:val="nil"/>
              <w:bottom w:val="single" w:sz="8" w:space="0" w:color="auto"/>
              <w:right w:val="single" w:sz="8" w:space="0" w:color="auto"/>
            </w:tcBorders>
            <w:shd w:val="clear" w:color="auto" w:fill="auto"/>
            <w:vAlign w:val="center"/>
            <w:hideMark/>
          </w:tcPr>
          <w:p w14:paraId="5C22835B"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UN Women</w:t>
            </w:r>
          </w:p>
        </w:tc>
        <w:tc>
          <w:tcPr>
            <w:tcW w:w="339" w:type="dxa"/>
            <w:tcBorders>
              <w:top w:val="nil"/>
              <w:left w:val="nil"/>
              <w:bottom w:val="single" w:sz="8" w:space="0" w:color="auto"/>
              <w:right w:val="single" w:sz="8" w:space="0" w:color="auto"/>
            </w:tcBorders>
            <w:shd w:val="clear" w:color="auto" w:fill="auto"/>
            <w:vAlign w:val="center"/>
            <w:hideMark/>
          </w:tcPr>
          <w:p w14:paraId="33161758"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18A6A46"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61C016E"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B6FB87E"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805AA50"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C63B886"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8EAADB" w:themeFill="accent1" w:themeFillTint="99"/>
            <w:vAlign w:val="center"/>
            <w:hideMark/>
          </w:tcPr>
          <w:p w14:paraId="58AAB103"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8EAADB" w:themeFill="accent1" w:themeFillTint="99"/>
            <w:vAlign w:val="center"/>
            <w:hideMark/>
          </w:tcPr>
          <w:p w14:paraId="2755B31B"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8EAADB" w:themeFill="accent1" w:themeFillTint="99"/>
            <w:vAlign w:val="center"/>
            <w:hideMark/>
          </w:tcPr>
          <w:p w14:paraId="1DC4E5AF"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8EAADB" w:themeFill="accent1" w:themeFillTint="99"/>
            <w:vAlign w:val="center"/>
            <w:hideMark/>
          </w:tcPr>
          <w:p w14:paraId="25AC1A01"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8EAADB" w:themeFill="accent1" w:themeFillTint="99"/>
            <w:vAlign w:val="center"/>
            <w:hideMark/>
          </w:tcPr>
          <w:p w14:paraId="566E7161"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8EAADB" w:themeFill="accent1" w:themeFillTint="99"/>
            <w:vAlign w:val="center"/>
            <w:hideMark/>
          </w:tcPr>
          <w:p w14:paraId="660067FC"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8EAADB" w:themeFill="accent1" w:themeFillTint="99"/>
            <w:vAlign w:val="center"/>
            <w:hideMark/>
          </w:tcPr>
          <w:p w14:paraId="38A20EE8"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8EAADB" w:themeFill="accent1" w:themeFillTint="99"/>
            <w:vAlign w:val="center"/>
            <w:hideMark/>
          </w:tcPr>
          <w:p w14:paraId="3C22A463"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18093618"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346CFF2D"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54862DA0"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3A912985"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r>
      <w:tr w:rsidR="00C61263" w:rsidRPr="000E2959" w14:paraId="17429BEB" w14:textId="77777777" w:rsidTr="00943E91">
        <w:trPr>
          <w:trHeight w:val="705"/>
        </w:trPr>
        <w:tc>
          <w:tcPr>
            <w:tcW w:w="4981" w:type="dxa"/>
            <w:gridSpan w:val="2"/>
            <w:tcBorders>
              <w:top w:val="single" w:sz="8" w:space="0" w:color="auto"/>
              <w:left w:val="single" w:sz="8" w:space="0" w:color="auto"/>
              <w:bottom w:val="single" w:sz="8" w:space="0" w:color="auto"/>
              <w:right w:val="single" w:sz="8" w:space="0" w:color="000000"/>
            </w:tcBorders>
            <w:shd w:val="clear" w:color="000000" w:fill="FFD966"/>
            <w:vAlign w:val="center"/>
            <w:hideMark/>
          </w:tcPr>
          <w:p w14:paraId="0EA52ED7" w14:textId="77777777" w:rsidR="00C61263" w:rsidRPr="00EF12AD" w:rsidRDefault="00C61263" w:rsidP="00943E91">
            <w:pPr>
              <w:rPr>
                <w:rFonts w:eastAsia="Times New Roman"/>
                <w:b/>
                <w:color w:val="000000"/>
                <w:sz w:val="18"/>
                <w:szCs w:val="18"/>
              </w:rPr>
            </w:pPr>
            <w:r w:rsidRPr="00EF12AD">
              <w:rPr>
                <w:rFonts w:eastAsia="Times New Roman"/>
                <w:b/>
                <w:color w:val="000000"/>
                <w:sz w:val="18"/>
                <w:szCs w:val="18"/>
              </w:rPr>
              <w:t>Output 1.3. Targeted government institutions have access to relevant coordination, monitoring and reporting tools and capacity to use them</w:t>
            </w:r>
          </w:p>
        </w:tc>
        <w:tc>
          <w:tcPr>
            <w:tcW w:w="339" w:type="dxa"/>
            <w:tcBorders>
              <w:top w:val="nil"/>
              <w:left w:val="nil"/>
              <w:bottom w:val="single" w:sz="8" w:space="0" w:color="auto"/>
              <w:right w:val="single" w:sz="8" w:space="0" w:color="auto"/>
            </w:tcBorders>
            <w:shd w:val="clear" w:color="auto" w:fill="auto"/>
            <w:vAlign w:val="center"/>
            <w:hideMark/>
          </w:tcPr>
          <w:p w14:paraId="7202AB2B"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B6D923F"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5905E04"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6E73A547"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65988F39"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28BB766B"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3ABAB240"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275510C0"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057064E1"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43DAB805"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38D27F11"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7E61948D"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008CDC37"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36E8C82D"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1B5447E8"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0B576142"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23AC984"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4518AB2" w14:textId="77777777" w:rsidR="00C61263" w:rsidRPr="000E2959" w:rsidRDefault="00C61263" w:rsidP="00943E91">
            <w:pPr>
              <w:rPr>
                <w:rFonts w:eastAsia="Times New Roman"/>
                <w:color w:val="000000"/>
                <w:sz w:val="18"/>
                <w:szCs w:val="18"/>
              </w:rPr>
            </w:pPr>
            <w:r w:rsidRPr="000E2959">
              <w:rPr>
                <w:rFonts w:eastAsia="Times New Roman"/>
                <w:color w:val="000000"/>
                <w:sz w:val="18"/>
                <w:szCs w:val="18"/>
              </w:rPr>
              <w:t> </w:t>
            </w:r>
          </w:p>
        </w:tc>
      </w:tr>
      <w:tr w:rsidR="00830A53" w:rsidRPr="000E2959" w14:paraId="3D4E8C4E" w14:textId="77777777" w:rsidTr="00943E91">
        <w:trPr>
          <w:trHeight w:val="600"/>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44442" w14:textId="77777777" w:rsidR="00830A53" w:rsidRPr="000E2959" w:rsidRDefault="00830A53" w:rsidP="00830A53">
            <w:pPr>
              <w:rPr>
                <w:rFonts w:eastAsia="Times New Roman"/>
                <w:color w:val="000000"/>
                <w:sz w:val="20"/>
                <w:szCs w:val="20"/>
              </w:rPr>
            </w:pPr>
            <w:r w:rsidRPr="000E2959">
              <w:rPr>
                <w:rFonts w:eastAsia="Times New Roman"/>
                <w:color w:val="000000"/>
                <w:sz w:val="20"/>
                <w:szCs w:val="20"/>
              </w:rPr>
              <w:t>Develop</w:t>
            </w:r>
            <w:r>
              <w:rPr>
                <w:rFonts w:eastAsia="Times New Roman"/>
                <w:color w:val="000000"/>
                <w:sz w:val="20"/>
                <w:szCs w:val="20"/>
              </w:rPr>
              <w:t xml:space="preserve"> an</w:t>
            </w:r>
            <w:r w:rsidRPr="000E2959">
              <w:rPr>
                <w:rFonts w:eastAsia="Times New Roman"/>
                <w:color w:val="000000"/>
                <w:sz w:val="20"/>
                <w:szCs w:val="20"/>
              </w:rPr>
              <w:t xml:space="preserve"> M&amp;E Plan and  tools </w:t>
            </w:r>
            <w:r>
              <w:rPr>
                <w:rFonts w:eastAsia="Times New Roman"/>
                <w:color w:val="000000"/>
                <w:sz w:val="20"/>
                <w:szCs w:val="20"/>
              </w:rPr>
              <w:t xml:space="preserve"> to </w:t>
            </w:r>
            <w:r w:rsidRPr="000E2959">
              <w:rPr>
                <w:rFonts w:eastAsia="Times New Roman"/>
                <w:color w:val="000000"/>
                <w:sz w:val="20"/>
                <w:szCs w:val="20"/>
              </w:rPr>
              <w:t xml:space="preserve"> track </w:t>
            </w:r>
            <w:r>
              <w:rPr>
                <w:rFonts w:eastAsia="Times New Roman"/>
                <w:color w:val="000000"/>
                <w:sz w:val="20"/>
                <w:szCs w:val="20"/>
              </w:rPr>
              <w:t xml:space="preserve"> progress in the </w:t>
            </w:r>
            <w:r w:rsidRPr="000E2959">
              <w:rPr>
                <w:rFonts w:eastAsia="Times New Roman"/>
                <w:color w:val="000000"/>
                <w:sz w:val="20"/>
                <w:szCs w:val="20"/>
              </w:rPr>
              <w:t>implementation of</w:t>
            </w:r>
            <w:r>
              <w:rPr>
                <w:rFonts w:eastAsia="Times New Roman"/>
                <w:color w:val="000000"/>
                <w:sz w:val="20"/>
                <w:szCs w:val="20"/>
              </w:rPr>
              <w:t xml:space="preserve"> the</w:t>
            </w:r>
            <w:r w:rsidRPr="000E2959">
              <w:rPr>
                <w:rFonts w:eastAsia="Times New Roman"/>
                <w:color w:val="000000"/>
                <w:sz w:val="20"/>
                <w:szCs w:val="20"/>
              </w:rPr>
              <w:t xml:space="preserve"> NAP WPS</w:t>
            </w:r>
            <w:r>
              <w:rPr>
                <w:rFonts w:eastAsia="Times New Roman"/>
                <w:color w:val="000000"/>
                <w:sz w:val="20"/>
                <w:szCs w:val="20"/>
              </w:rPr>
              <w:t>.</w:t>
            </w:r>
          </w:p>
        </w:tc>
        <w:tc>
          <w:tcPr>
            <w:tcW w:w="1466" w:type="dxa"/>
            <w:tcBorders>
              <w:top w:val="nil"/>
              <w:left w:val="nil"/>
              <w:bottom w:val="single" w:sz="8" w:space="0" w:color="auto"/>
              <w:right w:val="single" w:sz="8" w:space="0" w:color="auto"/>
            </w:tcBorders>
            <w:shd w:val="clear" w:color="auto" w:fill="auto"/>
            <w:vAlign w:val="center"/>
            <w:hideMark/>
          </w:tcPr>
          <w:p w14:paraId="2E9B9987" w14:textId="68BC110C" w:rsidR="00830A53" w:rsidRPr="000E2959" w:rsidRDefault="00830A53" w:rsidP="00830A53">
            <w:pPr>
              <w:rPr>
                <w:rFonts w:eastAsia="Times New Roman"/>
                <w:color w:val="000000"/>
                <w:sz w:val="18"/>
                <w:szCs w:val="18"/>
              </w:rPr>
            </w:pPr>
            <w:r w:rsidRPr="000E2959">
              <w:rPr>
                <w:rFonts w:eastAsia="Times New Roman"/>
                <w:color w:val="000000"/>
                <w:sz w:val="18"/>
                <w:szCs w:val="18"/>
              </w:rPr>
              <w:t>UN Women</w:t>
            </w:r>
          </w:p>
        </w:tc>
        <w:tc>
          <w:tcPr>
            <w:tcW w:w="339" w:type="dxa"/>
            <w:tcBorders>
              <w:top w:val="nil"/>
              <w:left w:val="nil"/>
              <w:bottom w:val="single" w:sz="8" w:space="0" w:color="auto"/>
              <w:right w:val="single" w:sz="8" w:space="0" w:color="auto"/>
            </w:tcBorders>
            <w:shd w:val="clear" w:color="auto" w:fill="auto"/>
            <w:vAlign w:val="center"/>
            <w:hideMark/>
          </w:tcPr>
          <w:p w14:paraId="225DAC22"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EA150E4"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DA9320B"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2EF1832C"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02420B26"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AB27451"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B25142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8830D04"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696F4D9"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83BEA9F"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DA49BAB"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EF4DB05"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28317E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A37A3AB"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38ED946"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A32307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27A1D7F"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1CA69EE"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r>
      <w:tr w:rsidR="00830A53" w:rsidRPr="000E2959" w14:paraId="1BCDB792" w14:textId="77777777" w:rsidTr="00943E91">
        <w:trPr>
          <w:trHeight w:val="645"/>
        </w:trPr>
        <w:tc>
          <w:tcPr>
            <w:tcW w:w="3515" w:type="dxa"/>
            <w:tcBorders>
              <w:top w:val="nil"/>
              <w:left w:val="single" w:sz="4" w:space="0" w:color="auto"/>
              <w:bottom w:val="single" w:sz="4" w:space="0" w:color="auto"/>
              <w:right w:val="single" w:sz="4" w:space="0" w:color="auto"/>
            </w:tcBorders>
            <w:shd w:val="clear" w:color="auto" w:fill="auto"/>
            <w:vAlign w:val="center"/>
            <w:hideMark/>
          </w:tcPr>
          <w:p w14:paraId="096952B2" w14:textId="77777777" w:rsidR="00830A53" w:rsidRPr="009E0024" w:rsidRDefault="00830A53" w:rsidP="00830A53">
            <w:pPr>
              <w:rPr>
                <w:sz w:val="20"/>
                <w:szCs w:val="20"/>
              </w:rPr>
            </w:pPr>
            <w:r w:rsidRPr="00256838">
              <w:rPr>
                <w:sz w:val="20"/>
                <w:szCs w:val="20"/>
              </w:rPr>
              <w:t>Provide trainings on monitoring</w:t>
            </w:r>
            <w:r>
              <w:rPr>
                <w:sz w:val="20"/>
                <w:szCs w:val="20"/>
              </w:rPr>
              <w:t xml:space="preserve"> and tracking the implementation of the  NAP WPS</w:t>
            </w:r>
          </w:p>
        </w:tc>
        <w:tc>
          <w:tcPr>
            <w:tcW w:w="1466" w:type="dxa"/>
            <w:tcBorders>
              <w:top w:val="nil"/>
              <w:left w:val="nil"/>
              <w:bottom w:val="single" w:sz="8" w:space="0" w:color="auto"/>
              <w:right w:val="single" w:sz="8" w:space="0" w:color="auto"/>
            </w:tcBorders>
            <w:shd w:val="clear" w:color="auto" w:fill="auto"/>
            <w:vAlign w:val="center"/>
            <w:hideMark/>
          </w:tcPr>
          <w:p w14:paraId="28963FA5" w14:textId="6033E85B" w:rsidR="00830A53" w:rsidRPr="000E2959" w:rsidRDefault="00830A53" w:rsidP="00830A53">
            <w:pPr>
              <w:rPr>
                <w:rFonts w:eastAsia="Times New Roman"/>
                <w:color w:val="000000"/>
                <w:sz w:val="18"/>
                <w:szCs w:val="18"/>
              </w:rPr>
            </w:pPr>
            <w:r w:rsidRPr="000E2959">
              <w:rPr>
                <w:rFonts w:eastAsia="Times New Roman"/>
                <w:color w:val="000000"/>
                <w:sz w:val="18"/>
                <w:szCs w:val="18"/>
              </w:rPr>
              <w:t>UN Women</w:t>
            </w:r>
          </w:p>
        </w:tc>
        <w:tc>
          <w:tcPr>
            <w:tcW w:w="339" w:type="dxa"/>
            <w:tcBorders>
              <w:top w:val="nil"/>
              <w:left w:val="nil"/>
              <w:bottom w:val="single" w:sz="8" w:space="0" w:color="auto"/>
              <w:right w:val="single" w:sz="8" w:space="0" w:color="auto"/>
            </w:tcBorders>
            <w:shd w:val="clear" w:color="auto" w:fill="auto"/>
            <w:vAlign w:val="center"/>
            <w:hideMark/>
          </w:tcPr>
          <w:p w14:paraId="271473A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6A4EDC2"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042188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2B2A4F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A706A7C"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35B1D21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01D59B4B"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7AB3450A"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8EAADB" w:themeFill="accent1" w:themeFillTint="99"/>
            <w:vAlign w:val="center"/>
            <w:hideMark/>
          </w:tcPr>
          <w:p w14:paraId="4A6C84B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8EAADB" w:themeFill="accent1" w:themeFillTint="99"/>
            <w:vAlign w:val="center"/>
            <w:hideMark/>
          </w:tcPr>
          <w:p w14:paraId="402B9F5E"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8EAADB" w:themeFill="accent1" w:themeFillTint="99"/>
            <w:vAlign w:val="center"/>
            <w:hideMark/>
          </w:tcPr>
          <w:p w14:paraId="648DB8E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8EAADB" w:themeFill="accent1" w:themeFillTint="99"/>
            <w:vAlign w:val="center"/>
            <w:hideMark/>
          </w:tcPr>
          <w:p w14:paraId="2BFB7B5E"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9B88BE1"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7DB228F"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CC9B066"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0811AD6"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3EF5F2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1224C1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r>
      <w:tr w:rsidR="00830A53" w:rsidRPr="000E2959" w14:paraId="2BCF03A4" w14:textId="77777777" w:rsidTr="00943E91">
        <w:trPr>
          <w:trHeight w:val="885"/>
        </w:trPr>
        <w:tc>
          <w:tcPr>
            <w:tcW w:w="3515" w:type="dxa"/>
            <w:tcBorders>
              <w:top w:val="nil"/>
              <w:left w:val="single" w:sz="4" w:space="0" w:color="auto"/>
              <w:bottom w:val="single" w:sz="4" w:space="0" w:color="auto"/>
              <w:right w:val="single" w:sz="4" w:space="0" w:color="auto"/>
            </w:tcBorders>
            <w:shd w:val="clear" w:color="auto" w:fill="auto"/>
            <w:vAlign w:val="center"/>
            <w:hideMark/>
          </w:tcPr>
          <w:p w14:paraId="3E080BC5" w14:textId="77777777" w:rsidR="00830A53" w:rsidRPr="000E2959" w:rsidRDefault="00830A53" w:rsidP="00830A53">
            <w:pPr>
              <w:rPr>
                <w:rFonts w:eastAsia="Times New Roman"/>
                <w:color w:val="000000"/>
                <w:sz w:val="20"/>
                <w:szCs w:val="20"/>
              </w:rPr>
            </w:pPr>
            <w:r w:rsidRPr="000E2959">
              <w:rPr>
                <w:rFonts w:eastAsia="Times New Roman"/>
                <w:color w:val="000000"/>
                <w:sz w:val="20"/>
                <w:szCs w:val="20"/>
              </w:rPr>
              <w:t>Provide trainings on reporting the implementation of the NAP WPS including treaty reporting (UPR, CRPD, CEDAW) .</w:t>
            </w:r>
          </w:p>
        </w:tc>
        <w:tc>
          <w:tcPr>
            <w:tcW w:w="1466" w:type="dxa"/>
            <w:tcBorders>
              <w:top w:val="nil"/>
              <w:left w:val="nil"/>
              <w:bottom w:val="single" w:sz="8" w:space="0" w:color="auto"/>
              <w:right w:val="single" w:sz="8" w:space="0" w:color="auto"/>
            </w:tcBorders>
            <w:shd w:val="clear" w:color="auto" w:fill="auto"/>
            <w:vAlign w:val="center"/>
            <w:hideMark/>
          </w:tcPr>
          <w:p w14:paraId="55B85E97" w14:textId="73D89A2E" w:rsidR="00830A53" w:rsidRPr="000E2959" w:rsidRDefault="00830A53" w:rsidP="00830A53">
            <w:pPr>
              <w:rPr>
                <w:rFonts w:eastAsia="Times New Roman"/>
                <w:color w:val="000000"/>
                <w:sz w:val="18"/>
                <w:szCs w:val="18"/>
              </w:rPr>
            </w:pPr>
            <w:r w:rsidRPr="000E2959">
              <w:rPr>
                <w:rFonts w:eastAsia="Times New Roman"/>
                <w:color w:val="000000"/>
                <w:sz w:val="18"/>
                <w:szCs w:val="18"/>
              </w:rPr>
              <w:t>UN Women</w:t>
            </w:r>
            <w:r>
              <w:rPr>
                <w:rFonts w:eastAsia="Times New Roman"/>
                <w:color w:val="000000"/>
                <w:sz w:val="18"/>
                <w:szCs w:val="18"/>
              </w:rPr>
              <w:t>/OHCHR</w:t>
            </w:r>
          </w:p>
        </w:tc>
        <w:tc>
          <w:tcPr>
            <w:tcW w:w="339" w:type="dxa"/>
            <w:tcBorders>
              <w:top w:val="nil"/>
              <w:left w:val="nil"/>
              <w:bottom w:val="single" w:sz="8" w:space="0" w:color="auto"/>
              <w:right w:val="single" w:sz="8" w:space="0" w:color="auto"/>
            </w:tcBorders>
            <w:shd w:val="clear" w:color="auto" w:fill="auto"/>
            <w:vAlign w:val="center"/>
            <w:hideMark/>
          </w:tcPr>
          <w:p w14:paraId="1D11BD1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C900D52"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D5BE731"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9C12BE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2BEF6DE"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53117F55"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614ED42A"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282E4BDE"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132139C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7CB133C4"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351BEF2C"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0BB3465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779DA1BC"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7552A35A"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7E51AFD9"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1ED4174A"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98E244F"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D13CDE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r>
      <w:tr w:rsidR="00830A53" w:rsidRPr="000E2959" w14:paraId="051C70A0" w14:textId="77777777" w:rsidTr="00943E91">
        <w:trPr>
          <w:trHeight w:val="915"/>
        </w:trPr>
        <w:tc>
          <w:tcPr>
            <w:tcW w:w="3515" w:type="dxa"/>
            <w:tcBorders>
              <w:top w:val="nil"/>
              <w:left w:val="single" w:sz="4" w:space="0" w:color="auto"/>
              <w:bottom w:val="single" w:sz="4" w:space="0" w:color="auto"/>
              <w:right w:val="single" w:sz="4" w:space="0" w:color="auto"/>
            </w:tcBorders>
            <w:shd w:val="clear" w:color="auto" w:fill="auto"/>
            <w:vAlign w:val="center"/>
            <w:hideMark/>
          </w:tcPr>
          <w:p w14:paraId="3FCB73A2" w14:textId="77777777" w:rsidR="00830A53" w:rsidRPr="000E2959" w:rsidRDefault="00830A53" w:rsidP="00830A53">
            <w:pPr>
              <w:rPr>
                <w:rFonts w:eastAsia="Times New Roman"/>
                <w:color w:val="000000"/>
                <w:sz w:val="20"/>
                <w:szCs w:val="20"/>
              </w:rPr>
            </w:pPr>
            <w:r w:rsidRPr="000E2959">
              <w:rPr>
                <w:rFonts w:eastAsia="Times New Roman"/>
                <w:color w:val="000000"/>
                <w:sz w:val="20"/>
                <w:szCs w:val="20"/>
              </w:rPr>
              <w:t>Disseminat</w:t>
            </w:r>
            <w:r>
              <w:rPr>
                <w:rFonts w:eastAsia="Times New Roman"/>
                <w:color w:val="000000"/>
                <w:sz w:val="20"/>
                <w:szCs w:val="20"/>
              </w:rPr>
              <w:t xml:space="preserve">e </w:t>
            </w:r>
            <w:r w:rsidRPr="000E2959">
              <w:rPr>
                <w:rFonts w:eastAsia="Times New Roman"/>
                <w:color w:val="000000"/>
                <w:sz w:val="20"/>
                <w:szCs w:val="20"/>
              </w:rPr>
              <w:t xml:space="preserve">  TORs of the implementation structure, </w:t>
            </w:r>
            <w:r>
              <w:rPr>
                <w:rFonts w:eastAsia="Times New Roman"/>
                <w:color w:val="000000"/>
                <w:sz w:val="20"/>
                <w:szCs w:val="20"/>
              </w:rPr>
              <w:t xml:space="preserve">and </w:t>
            </w:r>
            <w:r w:rsidRPr="000E2959">
              <w:rPr>
                <w:rFonts w:eastAsia="Times New Roman"/>
                <w:color w:val="000000"/>
                <w:sz w:val="20"/>
                <w:szCs w:val="20"/>
              </w:rPr>
              <w:t>organize steering committee meetings</w:t>
            </w:r>
          </w:p>
        </w:tc>
        <w:tc>
          <w:tcPr>
            <w:tcW w:w="1466" w:type="dxa"/>
            <w:tcBorders>
              <w:top w:val="nil"/>
              <w:left w:val="nil"/>
              <w:bottom w:val="single" w:sz="8" w:space="0" w:color="auto"/>
              <w:right w:val="single" w:sz="8" w:space="0" w:color="auto"/>
            </w:tcBorders>
            <w:shd w:val="clear" w:color="auto" w:fill="auto"/>
            <w:vAlign w:val="center"/>
            <w:hideMark/>
          </w:tcPr>
          <w:p w14:paraId="7B1FEB82" w14:textId="2A385E6E" w:rsidR="00830A53" w:rsidRPr="000E2959" w:rsidRDefault="00830A53" w:rsidP="00830A53">
            <w:pPr>
              <w:rPr>
                <w:rFonts w:eastAsia="Times New Roman"/>
                <w:color w:val="000000"/>
                <w:sz w:val="18"/>
                <w:szCs w:val="18"/>
              </w:rPr>
            </w:pPr>
            <w:r w:rsidRPr="000E2959">
              <w:rPr>
                <w:rFonts w:eastAsia="Times New Roman"/>
                <w:color w:val="000000"/>
                <w:sz w:val="18"/>
                <w:szCs w:val="18"/>
              </w:rPr>
              <w:t> UN Women</w:t>
            </w:r>
          </w:p>
        </w:tc>
        <w:tc>
          <w:tcPr>
            <w:tcW w:w="339" w:type="dxa"/>
            <w:tcBorders>
              <w:top w:val="nil"/>
              <w:left w:val="nil"/>
              <w:bottom w:val="single" w:sz="8" w:space="0" w:color="auto"/>
              <w:right w:val="single" w:sz="8" w:space="0" w:color="auto"/>
            </w:tcBorders>
            <w:shd w:val="clear" w:color="auto" w:fill="auto"/>
            <w:vAlign w:val="center"/>
            <w:hideMark/>
          </w:tcPr>
          <w:p w14:paraId="129ADC61"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A053C5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5E8E446"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2289FEEA"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2305144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14E897C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3A1383E9"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19B85A96"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5077F745"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2555F68C"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6DE02296"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4A9BCA81"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55B4940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0B9E956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5DD54164"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593A7809"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31BE1E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FB59B8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r>
      <w:tr w:rsidR="00830A53" w:rsidRPr="000E2959" w14:paraId="35C500D3" w14:textId="77777777" w:rsidTr="00943E91">
        <w:trPr>
          <w:trHeight w:val="975"/>
        </w:trPr>
        <w:tc>
          <w:tcPr>
            <w:tcW w:w="4981" w:type="dxa"/>
            <w:gridSpan w:val="2"/>
            <w:tcBorders>
              <w:top w:val="nil"/>
              <w:left w:val="single" w:sz="8" w:space="0" w:color="auto"/>
              <w:bottom w:val="single" w:sz="8" w:space="0" w:color="auto"/>
              <w:right w:val="single" w:sz="8" w:space="0" w:color="000000"/>
            </w:tcBorders>
            <w:shd w:val="clear" w:color="000000" w:fill="FFD966"/>
            <w:vAlign w:val="center"/>
            <w:hideMark/>
          </w:tcPr>
          <w:p w14:paraId="2F1950CA" w14:textId="39D3E11B" w:rsidR="00830A53" w:rsidRPr="000E2959" w:rsidRDefault="00830A53" w:rsidP="00830A53">
            <w:pPr>
              <w:rPr>
                <w:rFonts w:eastAsia="Times New Roman"/>
                <w:color w:val="000000"/>
                <w:sz w:val="18"/>
                <w:szCs w:val="18"/>
              </w:rPr>
            </w:pPr>
            <w:r w:rsidRPr="000E2959">
              <w:rPr>
                <w:rFonts w:eastAsia="Times New Roman"/>
                <w:color w:val="000000"/>
                <w:sz w:val="18"/>
                <w:szCs w:val="18"/>
              </w:rPr>
              <w:lastRenderedPageBreak/>
              <w:t xml:space="preserve"> </w:t>
            </w:r>
            <w:r w:rsidRPr="00EF12AD">
              <w:rPr>
                <w:rFonts w:eastAsia="Times New Roman"/>
                <w:b/>
                <w:color w:val="000000"/>
                <w:sz w:val="18"/>
                <w:szCs w:val="18"/>
              </w:rPr>
              <w:t>Output 2.1. Women Organizations have strengthened capacities to implement, monitor, report and promote evidence-based advocacy to ensure implementation of the NAP WPS</w:t>
            </w:r>
            <w:r w:rsidRPr="000E2959">
              <w:rPr>
                <w:rFonts w:eastAsia="Times New Roman"/>
                <w:color w:val="000000"/>
                <w:sz w:val="18"/>
                <w:szCs w:val="18"/>
              </w:rPr>
              <w:t xml:space="preserve">. </w:t>
            </w:r>
          </w:p>
        </w:tc>
        <w:tc>
          <w:tcPr>
            <w:tcW w:w="339" w:type="dxa"/>
            <w:tcBorders>
              <w:top w:val="nil"/>
              <w:left w:val="nil"/>
              <w:bottom w:val="single" w:sz="8" w:space="0" w:color="auto"/>
              <w:right w:val="single" w:sz="8" w:space="0" w:color="auto"/>
            </w:tcBorders>
            <w:shd w:val="clear" w:color="auto" w:fill="auto"/>
            <w:vAlign w:val="center"/>
            <w:hideMark/>
          </w:tcPr>
          <w:p w14:paraId="793D24BB"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9B7017C"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3CC0CD16"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4B889311"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517ED75B"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0A18924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6BB08DEC"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6F4198A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428A6409"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522C829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109B969B"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3BED7C6B"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20CAF2FC"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24D8666B"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1CDDEB8B"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08A1F0B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479C5F51" w14:textId="77777777" w:rsidR="00830A53" w:rsidRPr="000E2959" w:rsidRDefault="00830A53" w:rsidP="00830A53">
            <w:pPr>
              <w:rPr>
                <w:rFonts w:eastAsia="Times New Roman"/>
                <w:color w:val="000000"/>
                <w:sz w:val="18"/>
                <w:szCs w:val="18"/>
              </w:rPr>
            </w:pPr>
          </w:p>
        </w:tc>
        <w:tc>
          <w:tcPr>
            <w:tcW w:w="340" w:type="dxa"/>
            <w:tcBorders>
              <w:top w:val="nil"/>
              <w:left w:val="nil"/>
              <w:bottom w:val="single" w:sz="8" w:space="0" w:color="auto"/>
              <w:right w:val="single" w:sz="8" w:space="0" w:color="auto"/>
            </w:tcBorders>
            <w:shd w:val="clear" w:color="auto" w:fill="auto"/>
            <w:vAlign w:val="center"/>
            <w:hideMark/>
          </w:tcPr>
          <w:p w14:paraId="5501812A"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r>
      <w:tr w:rsidR="00830A53" w:rsidRPr="000E2959" w14:paraId="601AFF20" w14:textId="77777777" w:rsidTr="00943E91">
        <w:trPr>
          <w:trHeight w:val="495"/>
        </w:trPr>
        <w:tc>
          <w:tcPr>
            <w:tcW w:w="3515" w:type="dxa"/>
            <w:tcBorders>
              <w:top w:val="nil"/>
              <w:left w:val="single" w:sz="8" w:space="0" w:color="auto"/>
              <w:bottom w:val="single" w:sz="8" w:space="0" w:color="auto"/>
              <w:right w:val="single" w:sz="8" w:space="0" w:color="auto"/>
            </w:tcBorders>
            <w:shd w:val="clear" w:color="auto" w:fill="auto"/>
            <w:vAlign w:val="center"/>
            <w:hideMark/>
          </w:tcPr>
          <w:p w14:paraId="61BD6CF3" w14:textId="3197AE9D" w:rsidR="00830A53" w:rsidRPr="000E2959" w:rsidRDefault="00830A53" w:rsidP="00830A53">
            <w:pPr>
              <w:rPr>
                <w:rFonts w:eastAsia="Times New Roman"/>
                <w:color w:val="000000"/>
                <w:sz w:val="18"/>
                <w:szCs w:val="18"/>
              </w:rPr>
            </w:pPr>
            <w:r>
              <w:rPr>
                <w:rFonts w:eastAsia="Times New Roman"/>
                <w:color w:val="000000"/>
                <w:sz w:val="18"/>
                <w:szCs w:val="18"/>
              </w:rPr>
              <w:t>Conduct</w:t>
            </w:r>
            <w:r w:rsidR="00B62EE6">
              <w:rPr>
                <w:rFonts w:eastAsia="Times New Roman"/>
                <w:color w:val="000000"/>
                <w:sz w:val="18"/>
                <w:szCs w:val="18"/>
              </w:rPr>
              <w:t xml:space="preserve"> a Training of Trainers (</w:t>
            </w:r>
            <w:r w:rsidRPr="000E2959">
              <w:rPr>
                <w:rFonts w:eastAsia="Times New Roman"/>
                <w:color w:val="000000"/>
                <w:sz w:val="18"/>
                <w:szCs w:val="18"/>
              </w:rPr>
              <w:t>ToT</w:t>
            </w:r>
            <w:r w:rsidR="00B62EE6">
              <w:rPr>
                <w:rFonts w:eastAsia="Times New Roman"/>
                <w:color w:val="000000"/>
                <w:sz w:val="18"/>
                <w:szCs w:val="18"/>
              </w:rPr>
              <w:t>)</w:t>
            </w:r>
            <w:r w:rsidRPr="000E2959">
              <w:rPr>
                <w:rFonts w:eastAsia="Times New Roman"/>
                <w:color w:val="000000"/>
                <w:sz w:val="18"/>
                <w:szCs w:val="18"/>
              </w:rPr>
              <w:t xml:space="preserve"> for women’s organizations on GRB, HRBA, </w:t>
            </w:r>
            <w:r>
              <w:rPr>
                <w:rFonts w:eastAsia="Times New Roman"/>
                <w:color w:val="000000"/>
                <w:sz w:val="18"/>
                <w:szCs w:val="18"/>
              </w:rPr>
              <w:t xml:space="preserve"> and </w:t>
            </w:r>
            <w:r w:rsidRPr="000E2959">
              <w:rPr>
                <w:rFonts w:eastAsia="Times New Roman"/>
                <w:color w:val="000000"/>
                <w:sz w:val="18"/>
                <w:szCs w:val="18"/>
              </w:rPr>
              <w:t>Social Audit</w:t>
            </w:r>
          </w:p>
        </w:tc>
        <w:tc>
          <w:tcPr>
            <w:tcW w:w="1466" w:type="dxa"/>
            <w:tcBorders>
              <w:top w:val="nil"/>
              <w:left w:val="nil"/>
              <w:bottom w:val="single" w:sz="8" w:space="0" w:color="auto"/>
              <w:right w:val="single" w:sz="8" w:space="0" w:color="auto"/>
            </w:tcBorders>
            <w:shd w:val="clear" w:color="auto" w:fill="auto"/>
            <w:vAlign w:val="center"/>
            <w:hideMark/>
          </w:tcPr>
          <w:p w14:paraId="3B099F5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UN Women /OHCHR</w:t>
            </w:r>
          </w:p>
        </w:tc>
        <w:tc>
          <w:tcPr>
            <w:tcW w:w="339" w:type="dxa"/>
            <w:tcBorders>
              <w:top w:val="nil"/>
              <w:left w:val="nil"/>
              <w:bottom w:val="single" w:sz="8" w:space="0" w:color="auto"/>
              <w:right w:val="single" w:sz="8" w:space="0" w:color="auto"/>
            </w:tcBorders>
            <w:shd w:val="clear" w:color="auto" w:fill="auto"/>
            <w:vAlign w:val="center"/>
            <w:hideMark/>
          </w:tcPr>
          <w:p w14:paraId="7B337AA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0F4C6D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8EAADB" w:themeFill="accent1" w:themeFillTint="99"/>
            <w:vAlign w:val="center"/>
            <w:hideMark/>
          </w:tcPr>
          <w:p w14:paraId="497CD0E4"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8EAADB" w:themeFill="accent1" w:themeFillTint="99"/>
            <w:vAlign w:val="center"/>
            <w:hideMark/>
          </w:tcPr>
          <w:p w14:paraId="546689CE"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8EAADB" w:themeFill="accent1" w:themeFillTint="99"/>
            <w:vAlign w:val="center"/>
            <w:hideMark/>
          </w:tcPr>
          <w:p w14:paraId="7CC17401"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48C5834"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FFFFFF" w:themeFill="background1"/>
            <w:vAlign w:val="center"/>
            <w:hideMark/>
          </w:tcPr>
          <w:p w14:paraId="372096E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FFFFFF" w:themeFill="background1"/>
            <w:vAlign w:val="center"/>
            <w:hideMark/>
          </w:tcPr>
          <w:p w14:paraId="78494DB1"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FFFFFF" w:themeFill="background1"/>
            <w:vAlign w:val="center"/>
            <w:hideMark/>
          </w:tcPr>
          <w:p w14:paraId="2F36673A"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FFFFFF" w:themeFill="background1"/>
            <w:vAlign w:val="center"/>
            <w:hideMark/>
          </w:tcPr>
          <w:p w14:paraId="5522F38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FFFFFF" w:themeFill="background1"/>
            <w:vAlign w:val="center"/>
            <w:hideMark/>
          </w:tcPr>
          <w:p w14:paraId="38E4C175"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FFFFFF" w:themeFill="background1"/>
            <w:vAlign w:val="center"/>
            <w:hideMark/>
          </w:tcPr>
          <w:p w14:paraId="3ADE6951"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FFFFFF" w:themeFill="background1"/>
            <w:vAlign w:val="center"/>
            <w:hideMark/>
          </w:tcPr>
          <w:p w14:paraId="017B0AAB"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854E51C"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BE65CB6"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F7F6285"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4F36F32"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9FD93C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r>
      <w:tr w:rsidR="00830A53" w:rsidRPr="000E2959" w14:paraId="5B41C2D7" w14:textId="77777777" w:rsidTr="00943E91">
        <w:trPr>
          <w:trHeight w:val="735"/>
        </w:trPr>
        <w:tc>
          <w:tcPr>
            <w:tcW w:w="3515" w:type="dxa"/>
            <w:tcBorders>
              <w:top w:val="nil"/>
              <w:left w:val="single" w:sz="8" w:space="0" w:color="auto"/>
              <w:bottom w:val="single" w:sz="8" w:space="0" w:color="auto"/>
              <w:right w:val="single" w:sz="8" w:space="0" w:color="auto"/>
            </w:tcBorders>
            <w:shd w:val="clear" w:color="auto" w:fill="auto"/>
            <w:vAlign w:val="center"/>
            <w:hideMark/>
          </w:tcPr>
          <w:p w14:paraId="06BA538F"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Conduct trainings on advocacy, HRBA, GRB, NAP WPS , social auditing and share findings with local authorities</w:t>
            </w:r>
          </w:p>
        </w:tc>
        <w:tc>
          <w:tcPr>
            <w:tcW w:w="1466" w:type="dxa"/>
            <w:tcBorders>
              <w:top w:val="nil"/>
              <w:left w:val="nil"/>
              <w:bottom w:val="single" w:sz="8" w:space="0" w:color="auto"/>
              <w:right w:val="single" w:sz="8" w:space="0" w:color="auto"/>
            </w:tcBorders>
            <w:shd w:val="clear" w:color="auto" w:fill="auto"/>
            <w:vAlign w:val="center"/>
            <w:hideMark/>
          </w:tcPr>
          <w:p w14:paraId="35243BC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UN Women /OHCHR</w:t>
            </w:r>
          </w:p>
        </w:tc>
        <w:tc>
          <w:tcPr>
            <w:tcW w:w="339" w:type="dxa"/>
            <w:tcBorders>
              <w:top w:val="nil"/>
              <w:left w:val="nil"/>
              <w:bottom w:val="single" w:sz="8" w:space="0" w:color="auto"/>
              <w:right w:val="single" w:sz="8" w:space="0" w:color="auto"/>
            </w:tcBorders>
            <w:shd w:val="clear" w:color="auto" w:fill="auto"/>
            <w:vAlign w:val="center"/>
            <w:hideMark/>
          </w:tcPr>
          <w:p w14:paraId="4A15852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6A0FBEF"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8EDDB76"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8091D54"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0B6E2BA"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324D0CA"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66A9959"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2899524"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332B6D8E"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2416B482"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1617A37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23E7B81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0B8E47B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6C61E68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02D5F24F"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64BD80C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55019E4B"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A2291D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r>
      <w:tr w:rsidR="00830A53" w:rsidRPr="000E2959" w14:paraId="060DAF23" w14:textId="77777777" w:rsidTr="00943E91">
        <w:trPr>
          <w:trHeight w:val="735"/>
        </w:trPr>
        <w:tc>
          <w:tcPr>
            <w:tcW w:w="3515" w:type="dxa"/>
            <w:tcBorders>
              <w:top w:val="nil"/>
              <w:left w:val="single" w:sz="8" w:space="0" w:color="auto"/>
              <w:bottom w:val="single" w:sz="8" w:space="0" w:color="auto"/>
              <w:right w:val="single" w:sz="8" w:space="0" w:color="auto"/>
            </w:tcBorders>
            <w:shd w:val="clear" w:color="auto" w:fill="auto"/>
            <w:vAlign w:val="center"/>
            <w:hideMark/>
          </w:tcPr>
          <w:p w14:paraId="04DC94D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Develop knowledge products and train  Women Organizations on monitoring, and treaty-related reporting</w:t>
            </w:r>
          </w:p>
        </w:tc>
        <w:tc>
          <w:tcPr>
            <w:tcW w:w="1466" w:type="dxa"/>
            <w:tcBorders>
              <w:top w:val="nil"/>
              <w:left w:val="nil"/>
              <w:bottom w:val="single" w:sz="8" w:space="0" w:color="auto"/>
              <w:right w:val="single" w:sz="8" w:space="0" w:color="auto"/>
            </w:tcBorders>
            <w:shd w:val="clear" w:color="auto" w:fill="auto"/>
            <w:vAlign w:val="center"/>
            <w:hideMark/>
          </w:tcPr>
          <w:p w14:paraId="1D47A53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CSO</w:t>
            </w:r>
          </w:p>
        </w:tc>
        <w:tc>
          <w:tcPr>
            <w:tcW w:w="339" w:type="dxa"/>
            <w:tcBorders>
              <w:top w:val="nil"/>
              <w:left w:val="nil"/>
              <w:bottom w:val="single" w:sz="8" w:space="0" w:color="auto"/>
              <w:right w:val="single" w:sz="8" w:space="0" w:color="auto"/>
            </w:tcBorders>
            <w:shd w:val="clear" w:color="auto" w:fill="auto"/>
            <w:vAlign w:val="center"/>
            <w:hideMark/>
          </w:tcPr>
          <w:p w14:paraId="609950DE"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4C04F74"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0B50A2F"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C54561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A766501"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B0D8BE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61BC69F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143A152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134A4CA4"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246AF065"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35950AB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31C9C96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25405EF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31880ECF"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4BACF65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4572301B"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48AC5BDE"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74D283F"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r>
      <w:tr w:rsidR="00830A53" w:rsidRPr="000E2959" w14:paraId="0C0B0290" w14:textId="77777777" w:rsidTr="00943E91">
        <w:trPr>
          <w:trHeight w:val="975"/>
        </w:trPr>
        <w:tc>
          <w:tcPr>
            <w:tcW w:w="3515" w:type="dxa"/>
            <w:tcBorders>
              <w:top w:val="nil"/>
              <w:left w:val="single" w:sz="8" w:space="0" w:color="auto"/>
              <w:bottom w:val="single" w:sz="8" w:space="0" w:color="auto"/>
              <w:right w:val="single" w:sz="8" w:space="0" w:color="auto"/>
            </w:tcBorders>
            <w:shd w:val="clear" w:color="auto" w:fill="auto"/>
            <w:vAlign w:val="center"/>
            <w:hideMark/>
          </w:tcPr>
          <w:p w14:paraId="560498AC"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Train marginalized women to ensure their participation at county</w:t>
            </w:r>
            <w:r>
              <w:rPr>
                <w:rFonts w:eastAsia="Times New Roman"/>
                <w:color w:val="000000"/>
                <w:sz w:val="18"/>
                <w:szCs w:val="18"/>
              </w:rPr>
              <w:t xml:space="preserve"> meetings</w:t>
            </w:r>
            <w:r w:rsidRPr="000E2959">
              <w:rPr>
                <w:rFonts w:eastAsia="Times New Roman"/>
                <w:color w:val="000000"/>
                <w:sz w:val="18"/>
                <w:szCs w:val="18"/>
              </w:rPr>
              <w:t xml:space="preserve"> during discussions on county social development funds (including HRBA and NAP WPS).</w:t>
            </w:r>
          </w:p>
        </w:tc>
        <w:tc>
          <w:tcPr>
            <w:tcW w:w="1466" w:type="dxa"/>
            <w:tcBorders>
              <w:top w:val="nil"/>
              <w:left w:val="nil"/>
              <w:bottom w:val="single" w:sz="8" w:space="0" w:color="auto"/>
              <w:right w:val="single" w:sz="8" w:space="0" w:color="auto"/>
            </w:tcBorders>
            <w:shd w:val="clear" w:color="auto" w:fill="auto"/>
            <w:vAlign w:val="center"/>
            <w:hideMark/>
          </w:tcPr>
          <w:p w14:paraId="0961D8DA"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xml:space="preserve"> CSOs</w:t>
            </w:r>
          </w:p>
        </w:tc>
        <w:tc>
          <w:tcPr>
            <w:tcW w:w="339" w:type="dxa"/>
            <w:tcBorders>
              <w:top w:val="nil"/>
              <w:left w:val="nil"/>
              <w:bottom w:val="single" w:sz="8" w:space="0" w:color="auto"/>
              <w:right w:val="single" w:sz="8" w:space="0" w:color="auto"/>
            </w:tcBorders>
            <w:shd w:val="clear" w:color="auto" w:fill="auto"/>
            <w:vAlign w:val="center"/>
            <w:hideMark/>
          </w:tcPr>
          <w:p w14:paraId="09C8D8EC"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9369246"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FFFFFF" w:themeFill="background1"/>
            <w:vAlign w:val="center"/>
            <w:hideMark/>
          </w:tcPr>
          <w:p w14:paraId="3D967EA4" w14:textId="77777777" w:rsidR="00830A53" w:rsidRPr="00E63E70" w:rsidRDefault="00830A53" w:rsidP="00830A53">
            <w:pPr>
              <w:rPr>
                <w:rFonts w:eastAsia="Times New Roman"/>
                <w:color w:val="FFFFFF" w:themeColor="background1"/>
                <w:sz w:val="18"/>
                <w:szCs w:val="18"/>
              </w:rPr>
            </w:pPr>
            <w:r w:rsidRPr="00E63E70">
              <w:rPr>
                <w:rFonts w:eastAsia="Times New Roman"/>
                <w:color w:val="FFFFFF" w:themeColor="background1"/>
                <w:sz w:val="18"/>
                <w:szCs w:val="18"/>
              </w:rPr>
              <w:t> </w:t>
            </w:r>
          </w:p>
        </w:tc>
        <w:tc>
          <w:tcPr>
            <w:tcW w:w="340" w:type="dxa"/>
            <w:tcBorders>
              <w:top w:val="nil"/>
              <w:left w:val="nil"/>
              <w:bottom w:val="single" w:sz="8" w:space="0" w:color="auto"/>
              <w:right w:val="single" w:sz="8" w:space="0" w:color="auto"/>
            </w:tcBorders>
            <w:shd w:val="clear" w:color="auto" w:fill="FFFFFF" w:themeFill="background1"/>
            <w:vAlign w:val="center"/>
            <w:hideMark/>
          </w:tcPr>
          <w:p w14:paraId="5185331E" w14:textId="77777777" w:rsidR="00830A53" w:rsidRPr="00E63E70" w:rsidRDefault="00830A53" w:rsidP="00830A53">
            <w:pPr>
              <w:rPr>
                <w:rFonts w:eastAsia="Times New Roman"/>
                <w:color w:val="FFFFFF" w:themeColor="background1"/>
                <w:sz w:val="18"/>
                <w:szCs w:val="18"/>
              </w:rPr>
            </w:pPr>
            <w:r w:rsidRPr="00E63E70">
              <w:rPr>
                <w:rFonts w:eastAsia="Times New Roman"/>
                <w:color w:val="FFFFFF" w:themeColor="background1"/>
                <w:sz w:val="18"/>
                <w:szCs w:val="18"/>
              </w:rPr>
              <w:t> </w:t>
            </w:r>
          </w:p>
        </w:tc>
        <w:tc>
          <w:tcPr>
            <w:tcW w:w="340" w:type="dxa"/>
            <w:tcBorders>
              <w:top w:val="nil"/>
              <w:left w:val="nil"/>
              <w:bottom w:val="single" w:sz="8" w:space="0" w:color="auto"/>
              <w:right w:val="single" w:sz="8" w:space="0" w:color="auto"/>
            </w:tcBorders>
            <w:shd w:val="clear" w:color="auto" w:fill="FFFFFF" w:themeFill="background1"/>
            <w:vAlign w:val="center"/>
            <w:hideMark/>
          </w:tcPr>
          <w:p w14:paraId="7E06E20F" w14:textId="77777777" w:rsidR="00830A53" w:rsidRPr="00E63E70" w:rsidRDefault="00830A53" w:rsidP="00830A53">
            <w:pPr>
              <w:rPr>
                <w:rFonts w:eastAsia="Times New Roman"/>
                <w:color w:val="FFFFFF" w:themeColor="background1"/>
                <w:sz w:val="18"/>
                <w:szCs w:val="18"/>
              </w:rPr>
            </w:pPr>
            <w:r w:rsidRPr="00E63E70">
              <w:rPr>
                <w:rFonts w:eastAsia="Times New Roman"/>
                <w:color w:val="FFFFFF" w:themeColor="background1"/>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691B4352"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55F293F4"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5622D872"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11D68155"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6D2C4D4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579D8DDC"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52580E82"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1731660C"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5D24A58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61EE738C"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13D39D5A"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384830DB"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4870D0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r>
      <w:tr w:rsidR="00830A53" w:rsidRPr="000E2959" w14:paraId="510F624C" w14:textId="77777777" w:rsidTr="00943E91">
        <w:trPr>
          <w:trHeight w:val="1215"/>
        </w:trPr>
        <w:tc>
          <w:tcPr>
            <w:tcW w:w="3515" w:type="dxa"/>
            <w:tcBorders>
              <w:top w:val="nil"/>
              <w:left w:val="single" w:sz="8" w:space="0" w:color="auto"/>
              <w:bottom w:val="single" w:sz="8" w:space="0" w:color="auto"/>
              <w:right w:val="single" w:sz="8" w:space="0" w:color="auto"/>
            </w:tcBorders>
            <w:shd w:val="clear" w:color="auto" w:fill="auto"/>
            <w:vAlign w:val="center"/>
            <w:hideMark/>
          </w:tcPr>
          <w:p w14:paraId="1D6DF2F4"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Support participatory consultations with  women, including marginalized women to ensure  women’s perspectives on security and peacebuilding are integrated into  planning and budgeting processes.</w:t>
            </w:r>
          </w:p>
        </w:tc>
        <w:tc>
          <w:tcPr>
            <w:tcW w:w="1466" w:type="dxa"/>
            <w:tcBorders>
              <w:top w:val="nil"/>
              <w:left w:val="nil"/>
              <w:bottom w:val="single" w:sz="8" w:space="0" w:color="auto"/>
              <w:right w:val="single" w:sz="8" w:space="0" w:color="auto"/>
            </w:tcBorders>
            <w:shd w:val="clear" w:color="auto" w:fill="auto"/>
            <w:vAlign w:val="center"/>
            <w:hideMark/>
          </w:tcPr>
          <w:p w14:paraId="1E0E4DAA"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xml:space="preserve"> CSOs</w:t>
            </w:r>
          </w:p>
        </w:tc>
        <w:tc>
          <w:tcPr>
            <w:tcW w:w="339" w:type="dxa"/>
            <w:tcBorders>
              <w:top w:val="nil"/>
              <w:left w:val="nil"/>
              <w:bottom w:val="single" w:sz="8" w:space="0" w:color="auto"/>
              <w:right w:val="single" w:sz="8" w:space="0" w:color="auto"/>
            </w:tcBorders>
            <w:shd w:val="clear" w:color="auto" w:fill="auto"/>
            <w:vAlign w:val="center"/>
            <w:hideMark/>
          </w:tcPr>
          <w:p w14:paraId="25C6302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F310C66"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57B5778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67B83589"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20EAB664"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6763EA3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7F1C987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0712FE2E"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7EADED7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717C0EB9"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3F4DD26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278DBBB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036756D1"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2E7A42A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235BD96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15AF60D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0422E29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95B5D19"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r>
      <w:tr w:rsidR="00830A53" w:rsidRPr="000E2959" w14:paraId="2A7CA591" w14:textId="77777777" w:rsidTr="00943E91">
        <w:trPr>
          <w:trHeight w:val="870"/>
        </w:trPr>
        <w:tc>
          <w:tcPr>
            <w:tcW w:w="4981" w:type="dxa"/>
            <w:gridSpan w:val="2"/>
            <w:tcBorders>
              <w:top w:val="single" w:sz="8" w:space="0" w:color="auto"/>
              <w:left w:val="single" w:sz="8" w:space="0" w:color="auto"/>
              <w:bottom w:val="single" w:sz="8" w:space="0" w:color="auto"/>
              <w:right w:val="single" w:sz="8" w:space="0" w:color="000000"/>
            </w:tcBorders>
            <w:shd w:val="clear" w:color="000000" w:fill="FFD966"/>
            <w:vAlign w:val="center"/>
            <w:hideMark/>
          </w:tcPr>
          <w:p w14:paraId="563ACBC2" w14:textId="77777777" w:rsidR="00830A53" w:rsidRPr="00EF12AD" w:rsidRDefault="00830A53" w:rsidP="00830A53">
            <w:pPr>
              <w:rPr>
                <w:rFonts w:eastAsia="Times New Roman"/>
                <w:b/>
                <w:color w:val="000000"/>
                <w:sz w:val="18"/>
                <w:szCs w:val="18"/>
              </w:rPr>
            </w:pPr>
            <w:r w:rsidRPr="00EF12AD">
              <w:rPr>
                <w:rFonts w:eastAsia="Times New Roman"/>
                <w:b/>
                <w:color w:val="000000"/>
                <w:sz w:val="18"/>
                <w:szCs w:val="18"/>
              </w:rPr>
              <w:t xml:space="preserve">Output 2.2. Men, boys and local leaders are aware and understand the rights of women, including marginalized women to participate in public and peacebuilding processes </w:t>
            </w:r>
          </w:p>
        </w:tc>
        <w:tc>
          <w:tcPr>
            <w:tcW w:w="339" w:type="dxa"/>
            <w:tcBorders>
              <w:top w:val="nil"/>
              <w:left w:val="nil"/>
              <w:bottom w:val="single" w:sz="8" w:space="0" w:color="auto"/>
              <w:right w:val="single" w:sz="8" w:space="0" w:color="auto"/>
            </w:tcBorders>
            <w:shd w:val="clear" w:color="auto" w:fill="auto"/>
            <w:vAlign w:val="center"/>
            <w:hideMark/>
          </w:tcPr>
          <w:p w14:paraId="28A7BCA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5FC1639"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72ED6936"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18EA3B06"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6CE7192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78BC4A4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6A7960E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4D86534E"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3536C0B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108AE241"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3B16819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6975B37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637234D1"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2F61214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3C47459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15466C2F"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49B0F9E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56EE60F"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r>
      <w:tr w:rsidR="00830A53" w:rsidRPr="000E2959" w14:paraId="4E0F25C3" w14:textId="77777777" w:rsidTr="00943E91">
        <w:trPr>
          <w:trHeight w:val="1455"/>
        </w:trPr>
        <w:tc>
          <w:tcPr>
            <w:tcW w:w="3515" w:type="dxa"/>
            <w:tcBorders>
              <w:top w:val="nil"/>
              <w:left w:val="single" w:sz="8" w:space="0" w:color="auto"/>
              <w:bottom w:val="single" w:sz="8" w:space="0" w:color="auto"/>
              <w:right w:val="single" w:sz="8" w:space="0" w:color="auto"/>
            </w:tcBorders>
            <w:shd w:val="clear" w:color="auto" w:fill="auto"/>
            <w:vAlign w:val="center"/>
            <w:hideMark/>
          </w:tcPr>
          <w:p w14:paraId="0AE8768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Conduct a perception assessment  and  Gender and power analysis to inform to assess their understanding on HR issues,</w:t>
            </w:r>
            <w:r>
              <w:rPr>
                <w:rFonts w:eastAsia="Times New Roman"/>
                <w:color w:val="000000"/>
                <w:sz w:val="18"/>
                <w:szCs w:val="18"/>
              </w:rPr>
              <w:t xml:space="preserve"> and</w:t>
            </w:r>
            <w:r w:rsidRPr="000E2959">
              <w:rPr>
                <w:rFonts w:eastAsia="Times New Roman"/>
                <w:color w:val="000000"/>
                <w:sz w:val="18"/>
                <w:szCs w:val="18"/>
              </w:rPr>
              <w:br/>
              <w:t xml:space="preserve">change existing gender stereotypes in peacebuilding processes </w:t>
            </w:r>
            <w:r>
              <w:rPr>
                <w:rFonts w:eastAsia="Times New Roman"/>
                <w:color w:val="000000"/>
                <w:sz w:val="18"/>
                <w:szCs w:val="18"/>
              </w:rPr>
              <w:t>.</w:t>
            </w:r>
            <w:r w:rsidRPr="000E2959">
              <w:rPr>
                <w:rFonts w:eastAsia="Times New Roman"/>
                <w:color w:val="000000"/>
                <w:sz w:val="18"/>
                <w:szCs w:val="18"/>
              </w:rPr>
              <w:t xml:space="preserve"> </w:t>
            </w:r>
          </w:p>
        </w:tc>
        <w:tc>
          <w:tcPr>
            <w:tcW w:w="1466" w:type="dxa"/>
            <w:tcBorders>
              <w:top w:val="nil"/>
              <w:left w:val="nil"/>
              <w:bottom w:val="single" w:sz="8" w:space="0" w:color="auto"/>
              <w:right w:val="single" w:sz="8" w:space="0" w:color="auto"/>
            </w:tcBorders>
            <w:shd w:val="clear" w:color="auto" w:fill="auto"/>
            <w:vAlign w:val="center"/>
            <w:hideMark/>
          </w:tcPr>
          <w:p w14:paraId="1318047E"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xml:space="preserve"> CSOs</w:t>
            </w:r>
          </w:p>
        </w:tc>
        <w:tc>
          <w:tcPr>
            <w:tcW w:w="339" w:type="dxa"/>
            <w:tcBorders>
              <w:top w:val="nil"/>
              <w:left w:val="nil"/>
              <w:bottom w:val="single" w:sz="8" w:space="0" w:color="auto"/>
              <w:right w:val="single" w:sz="8" w:space="0" w:color="auto"/>
            </w:tcBorders>
            <w:shd w:val="clear" w:color="auto" w:fill="auto"/>
            <w:vAlign w:val="center"/>
            <w:hideMark/>
          </w:tcPr>
          <w:p w14:paraId="1B711B62"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D344EA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3AB929AA"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C803AEB"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E61334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1F7C4B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94174BE"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F2890F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24D20F4"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3F5FB5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EB83C7A"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CF5088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F553F1E"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4634986"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0087B89"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0781926"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A69B39A"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41BEAE5"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r>
      <w:tr w:rsidR="00830A53" w:rsidRPr="000E2959" w14:paraId="03C19ED8" w14:textId="77777777" w:rsidTr="00943E91">
        <w:trPr>
          <w:trHeight w:val="735"/>
        </w:trPr>
        <w:tc>
          <w:tcPr>
            <w:tcW w:w="3515" w:type="dxa"/>
            <w:tcBorders>
              <w:top w:val="nil"/>
              <w:left w:val="single" w:sz="8" w:space="0" w:color="auto"/>
              <w:bottom w:val="single" w:sz="8" w:space="0" w:color="auto"/>
              <w:right w:val="single" w:sz="8" w:space="0" w:color="auto"/>
            </w:tcBorders>
            <w:shd w:val="clear" w:color="auto" w:fill="auto"/>
            <w:vAlign w:val="center"/>
            <w:hideMark/>
          </w:tcPr>
          <w:p w14:paraId="36288A20" w14:textId="77777777" w:rsidR="00830A53" w:rsidRPr="000E2959" w:rsidRDefault="00830A53" w:rsidP="00830A53">
            <w:pPr>
              <w:rPr>
                <w:rFonts w:eastAsia="Times New Roman"/>
                <w:color w:val="000000"/>
                <w:sz w:val="18"/>
                <w:szCs w:val="18"/>
              </w:rPr>
            </w:pPr>
            <w:r>
              <w:rPr>
                <w:rFonts w:eastAsia="Times New Roman"/>
                <w:color w:val="000000"/>
                <w:sz w:val="18"/>
                <w:szCs w:val="18"/>
              </w:rPr>
              <w:t>R</w:t>
            </w:r>
            <w:r w:rsidRPr="0074415F">
              <w:rPr>
                <w:rFonts w:eastAsia="Times New Roman"/>
                <w:color w:val="000000"/>
                <w:sz w:val="18"/>
                <w:szCs w:val="18"/>
              </w:rPr>
              <w:t xml:space="preserve">oll-out communication activities and awareness raising activities to change  gender stereotypes in peacebuilding processes  </w:t>
            </w:r>
            <w:r w:rsidRPr="0074415F">
              <w:rPr>
                <w:rFonts w:eastAsia="Times New Roman"/>
                <w:color w:val="000000"/>
                <w:sz w:val="18"/>
                <w:szCs w:val="18"/>
              </w:rPr>
              <w:lastRenderedPageBreak/>
              <w:t>including using performing and visual arts, local radios, and cultural and religious events</w:t>
            </w:r>
          </w:p>
        </w:tc>
        <w:tc>
          <w:tcPr>
            <w:tcW w:w="1466" w:type="dxa"/>
            <w:tcBorders>
              <w:top w:val="nil"/>
              <w:left w:val="nil"/>
              <w:bottom w:val="single" w:sz="8" w:space="0" w:color="auto"/>
              <w:right w:val="single" w:sz="8" w:space="0" w:color="auto"/>
            </w:tcBorders>
            <w:shd w:val="clear" w:color="auto" w:fill="auto"/>
            <w:vAlign w:val="center"/>
            <w:hideMark/>
          </w:tcPr>
          <w:p w14:paraId="4C47B0C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lastRenderedPageBreak/>
              <w:t xml:space="preserve"> CSOs</w:t>
            </w:r>
          </w:p>
        </w:tc>
        <w:tc>
          <w:tcPr>
            <w:tcW w:w="339" w:type="dxa"/>
            <w:tcBorders>
              <w:top w:val="nil"/>
              <w:left w:val="nil"/>
              <w:bottom w:val="single" w:sz="8" w:space="0" w:color="auto"/>
              <w:right w:val="single" w:sz="8" w:space="0" w:color="auto"/>
            </w:tcBorders>
            <w:shd w:val="clear" w:color="auto" w:fill="auto"/>
            <w:vAlign w:val="center"/>
            <w:hideMark/>
          </w:tcPr>
          <w:p w14:paraId="7554F916"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7E4AF6F"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B2B2BA2"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4235DEC9"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27B0A574"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3EC8243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1F2219F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7A4BC7B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483A8CC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09379686"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34963932"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021CF495"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2BDF9B32"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3C51A74E"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238C3986"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5878985"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BB383D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0D6993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r>
      <w:tr w:rsidR="00830A53" w:rsidRPr="000E2959" w14:paraId="3F557A0E" w14:textId="77777777" w:rsidTr="00943E91">
        <w:trPr>
          <w:trHeight w:val="495"/>
        </w:trPr>
        <w:tc>
          <w:tcPr>
            <w:tcW w:w="3515" w:type="dxa"/>
            <w:tcBorders>
              <w:top w:val="nil"/>
              <w:left w:val="single" w:sz="8" w:space="0" w:color="auto"/>
              <w:bottom w:val="single" w:sz="8" w:space="0" w:color="auto"/>
              <w:right w:val="single" w:sz="8" w:space="0" w:color="auto"/>
            </w:tcBorders>
            <w:shd w:val="clear" w:color="auto" w:fill="auto"/>
            <w:vAlign w:val="center"/>
            <w:hideMark/>
          </w:tcPr>
          <w:p w14:paraId="35F7643D" w14:textId="77777777" w:rsidR="00830A53" w:rsidRPr="000E2959" w:rsidRDefault="00830A53" w:rsidP="00830A53">
            <w:pPr>
              <w:rPr>
                <w:rFonts w:eastAsia="Times New Roman"/>
                <w:color w:val="000000"/>
                <w:sz w:val="18"/>
                <w:szCs w:val="18"/>
              </w:rPr>
            </w:pPr>
            <w:r>
              <w:rPr>
                <w:rFonts w:eastAsia="Times New Roman"/>
                <w:color w:val="000000"/>
                <w:sz w:val="18"/>
                <w:szCs w:val="18"/>
              </w:rPr>
              <w:t>M</w:t>
            </w:r>
            <w:r w:rsidRPr="000E2959">
              <w:rPr>
                <w:rFonts w:eastAsia="Times New Roman"/>
                <w:color w:val="000000"/>
                <w:sz w:val="18"/>
                <w:szCs w:val="18"/>
              </w:rPr>
              <w:t>onitor changes in perception through  post activity perception survey</w:t>
            </w:r>
            <w:r>
              <w:rPr>
                <w:rFonts w:eastAsia="Times New Roman"/>
                <w:color w:val="000000"/>
                <w:sz w:val="18"/>
                <w:szCs w:val="18"/>
              </w:rPr>
              <w:t>.</w:t>
            </w:r>
            <w:r w:rsidRPr="000E2959">
              <w:rPr>
                <w:rFonts w:eastAsia="Times New Roman"/>
                <w:color w:val="000000"/>
                <w:sz w:val="18"/>
                <w:szCs w:val="18"/>
              </w:rPr>
              <w:t xml:space="preserve"> </w:t>
            </w:r>
          </w:p>
        </w:tc>
        <w:tc>
          <w:tcPr>
            <w:tcW w:w="1466" w:type="dxa"/>
            <w:tcBorders>
              <w:top w:val="nil"/>
              <w:left w:val="nil"/>
              <w:bottom w:val="single" w:sz="8" w:space="0" w:color="auto"/>
              <w:right w:val="single" w:sz="8" w:space="0" w:color="auto"/>
            </w:tcBorders>
            <w:shd w:val="clear" w:color="auto" w:fill="auto"/>
            <w:vAlign w:val="center"/>
            <w:hideMark/>
          </w:tcPr>
          <w:p w14:paraId="6ECD5299"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xml:space="preserve"> CSOs</w:t>
            </w:r>
          </w:p>
        </w:tc>
        <w:tc>
          <w:tcPr>
            <w:tcW w:w="339" w:type="dxa"/>
            <w:tcBorders>
              <w:top w:val="nil"/>
              <w:left w:val="nil"/>
              <w:bottom w:val="single" w:sz="8" w:space="0" w:color="auto"/>
              <w:right w:val="single" w:sz="8" w:space="0" w:color="auto"/>
            </w:tcBorders>
            <w:shd w:val="clear" w:color="auto" w:fill="auto"/>
            <w:vAlign w:val="center"/>
            <w:hideMark/>
          </w:tcPr>
          <w:p w14:paraId="55E69AA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AC73E2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8A816F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385CF6F"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F7396A9"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067BA3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65FD49B"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56C051E"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C0D1C5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E04807B"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DC1D0EB"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F787FDE"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CCE3FD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F73ECE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D55276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36D64695"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555E8EA1"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792A1CA"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r>
      <w:tr w:rsidR="00830A53" w:rsidRPr="000E2959" w14:paraId="4D3A0621" w14:textId="77777777" w:rsidTr="00943E91">
        <w:trPr>
          <w:trHeight w:val="315"/>
        </w:trPr>
        <w:tc>
          <w:tcPr>
            <w:tcW w:w="4981" w:type="dxa"/>
            <w:gridSpan w:val="2"/>
            <w:tcBorders>
              <w:top w:val="single" w:sz="8" w:space="0" w:color="auto"/>
              <w:left w:val="single" w:sz="8" w:space="0" w:color="auto"/>
              <w:bottom w:val="single" w:sz="8" w:space="0" w:color="auto"/>
              <w:right w:val="single" w:sz="8" w:space="0" w:color="000000"/>
            </w:tcBorders>
            <w:shd w:val="clear" w:color="000000" w:fill="FFD966"/>
            <w:vAlign w:val="center"/>
            <w:hideMark/>
          </w:tcPr>
          <w:p w14:paraId="4D38435A" w14:textId="77777777" w:rsidR="00830A53" w:rsidRPr="000E2959" w:rsidRDefault="00830A53" w:rsidP="00830A53">
            <w:pPr>
              <w:jc w:val="center"/>
              <w:rPr>
                <w:rFonts w:eastAsia="Times New Roman"/>
                <w:color w:val="000000"/>
                <w:sz w:val="18"/>
                <w:szCs w:val="18"/>
              </w:rPr>
            </w:pPr>
            <w:r w:rsidRPr="000E2959">
              <w:rPr>
                <w:rFonts w:eastAsia="Times New Roman"/>
                <w:color w:val="000000"/>
                <w:sz w:val="18"/>
                <w:szCs w:val="18"/>
              </w:rPr>
              <w:t>M&amp;E</w:t>
            </w:r>
          </w:p>
        </w:tc>
        <w:tc>
          <w:tcPr>
            <w:tcW w:w="339" w:type="dxa"/>
            <w:tcBorders>
              <w:top w:val="nil"/>
              <w:left w:val="nil"/>
              <w:bottom w:val="single" w:sz="8" w:space="0" w:color="auto"/>
              <w:right w:val="single" w:sz="8" w:space="0" w:color="auto"/>
            </w:tcBorders>
            <w:shd w:val="clear" w:color="000000" w:fill="FFD966"/>
            <w:vAlign w:val="center"/>
            <w:hideMark/>
          </w:tcPr>
          <w:p w14:paraId="027CAC7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03F1F442"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743427F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0FEE5B6F"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46366FB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31698B44"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39106EDE"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467A1935"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5525E8EF"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2A65FB22"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256006D1"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6FF253FE"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3E8D2FD5"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4970E242"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0AA4DCB1"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71B3163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7E672FDC"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FFD966"/>
            <w:vAlign w:val="center"/>
            <w:hideMark/>
          </w:tcPr>
          <w:p w14:paraId="57A4180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r>
      <w:tr w:rsidR="00830A53" w:rsidRPr="000E2959" w14:paraId="4593AF99" w14:textId="77777777" w:rsidTr="00943E91">
        <w:trPr>
          <w:trHeight w:val="255"/>
        </w:trPr>
        <w:tc>
          <w:tcPr>
            <w:tcW w:w="3515" w:type="dxa"/>
            <w:tcBorders>
              <w:top w:val="nil"/>
              <w:left w:val="single" w:sz="8" w:space="0" w:color="auto"/>
              <w:bottom w:val="single" w:sz="8" w:space="0" w:color="auto"/>
              <w:right w:val="single" w:sz="8" w:space="0" w:color="auto"/>
            </w:tcBorders>
            <w:shd w:val="clear" w:color="auto" w:fill="auto"/>
            <w:vAlign w:val="center"/>
            <w:hideMark/>
          </w:tcPr>
          <w:p w14:paraId="4609EE1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Baseline study</w:t>
            </w:r>
          </w:p>
        </w:tc>
        <w:tc>
          <w:tcPr>
            <w:tcW w:w="1466" w:type="dxa"/>
            <w:tcBorders>
              <w:top w:val="nil"/>
              <w:left w:val="nil"/>
              <w:bottom w:val="single" w:sz="8" w:space="0" w:color="auto"/>
              <w:right w:val="single" w:sz="8" w:space="0" w:color="auto"/>
            </w:tcBorders>
            <w:shd w:val="clear" w:color="auto" w:fill="auto"/>
            <w:vAlign w:val="center"/>
            <w:hideMark/>
          </w:tcPr>
          <w:p w14:paraId="05FEBFFF" w14:textId="77777777" w:rsidR="00830A53" w:rsidRPr="000E2959" w:rsidRDefault="00830A53" w:rsidP="00830A53">
            <w:pPr>
              <w:rPr>
                <w:rFonts w:eastAsia="Times New Roman"/>
                <w:color w:val="000000"/>
                <w:sz w:val="18"/>
                <w:szCs w:val="18"/>
              </w:rPr>
            </w:pPr>
            <w:r>
              <w:rPr>
                <w:rFonts w:eastAsia="Times New Roman"/>
                <w:color w:val="000000"/>
                <w:sz w:val="18"/>
                <w:szCs w:val="18"/>
              </w:rPr>
              <w:t>OHCHR/UN Women</w:t>
            </w:r>
          </w:p>
        </w:tc>
        <w:tc>
          <w:tcPr>
            <w:tcW w:w="339" w:type="dxa"/>
            <w:tcBorders>
              <w:top w:val="nil"/>
              <w:left w:val="nil"/>
              <w:bottom w:val="single" w:sz="8" w:space="0" w:color="auto"/>
              <w:right w:val="single" w:sz="8" w:space="0" w:color="auto"/>
            </w:tcBorders>
            <w:shd w:val="clear" w:color="000000" w:fill="8EA9DB"/>
            <w:vAlign w:val="center"/>
            <w:hideMark/>
          </w:tcPr>
          <w:p w14:paraId="1918477F"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537B8CE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5D97BD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370E5F6"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D32D5B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23D0AE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AD6D47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EA2CA8F"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6417FD4"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9D1C479"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F6B5BB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4A9EB12"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5ABF3EC"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0B96B2C"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4512091"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75B539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5A3736C"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A8FB15B"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r>
      <w:tr w:rsidR="00830A53" w:rsidRPr="000E2959" w14:paraId="1E9B8BAC" w14:textId="77777777" w:rsidTr="00943E91">
        <w:trPr>
          <w:trHeight w:val="255"/>
        </w:trPr>
        <w:tc>
          <w:tcPr>
            <w:tcW w:w="3515" w:type="dxa"/>
            <w:tcBorders>
              <w:top w:val="nil"/>
              <w:left w:val="single" w:sz="8" w:space="0" w:color="auto"/>
              <w:bottom w:val="single" w:sz="8" w:space="0" w:color="auto"/>
              <w:right w:val="single" w:sz="8" w:space="0" w:color="auto"/>
            </w:tcBorders>
            <w:shd w:val="clear" w:color="auto" w:fill="auto"/>
            <w:vAlign w:val="center"/>
            <w:hideMark/>
          </w:tcPr>
          <w:p w14:paraId="4DC45B9F"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Evaluation</w:t>
            </w:r>
          </w:p>
        </w:tc>
        <w:tc>
          <w:tcPr>
            <w:tcW w:w="1466" w:type="dxa"/>
            <w:tcBorders>
              <w:top w:val="nil"/>
              <w:left w:val="nil"/>
              <w:bottom w:val="single" w:sz="8" w:space="0" w:color="auto"/>
              <w:right w:val="single" w:sz="8" w:space="0" w:color="auto"/>
            </w:tcBorders>
            <w:shd w:val="clear" w:color="auto" w:fill="auto"/>
            <w:vAlign w:val="center"/>
            <w:hideMark/>
          </w:tcPr>
          <w:p w14:paraId="00FBB0D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UN Women</w:t>
            </w:r>
            <w:r>
              <w:rPr>
                <w:rFonts w:eastAsia="Times New Roman"/>
                <w:color w:val="000000"/>
                <w:sz w:val="18"/>
                <w:szCs w:val="18"/>
              </w:rPr>
              <w:t>/OHCHR</w:t>
            </w:r>
          </w:p>
        </w:tc>
        <w:tc>
          <w:tcPr>
            <w:tcW w:w="339" w:type="dxa"/>
            <w:tcBorders>
              <w:top w:val="nil"/>
              <w:left w:val="nil"/>
              <w:bottom w:val="single" w:sz="8" w:space="0" w:color="auto"/>
              <w:right w:val="single" w:sz="8" w:space="0" w:color="auto"/>
            </w:tcBorders>
            <w:shd w:val="clear" w:color="auto" w:fill="auto"/>
            <w:vAlign w:val="center"/>
            <w:hideMark/>
          </w:tcPr>
          <w:p w14:paraId="52BBE5EC"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D7062F5"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B91163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80EF5B4"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0F4E88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E89AA34"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2539663"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5BBD136E"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F9F370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A0F171C"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FF6418C"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53D706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110ED3E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0E3F14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43ABF8A6"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FFFFFF" w:themeFill="background1"/>
            <w:vAlign w:val="center"/>
            <w:hideMark/>
          </w:tcPr>
          <w:p w14:paraId="376ED99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329D45C6"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568A9C5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r>
      <w:tr w:rsidR="00830A53" w:rsidRPr="000E2959" w14:paraId="45339471" w14:textId="77777777" w:rsidTr="00943E91">
        <w:trPr>
          <w:trHeight w:val="480"/>
        </w:trPr>
        <w:tc>
          <w:tcPr>
            <w:tcW w:w="3515" w:type="dxa"/>
            <w:tcBorders>
              <w:top w:val="nil"/>
              <w:left w:val="single" w:sz="8" w:space="0" w:color="auto"/>
              <w:bottom w:val="single" w:sz="8" w:space="0" w:color="auto"/>
              <w:right w:val="single" w:sz="8" w:space="0" w:color="auto"/>
            </w:tcBorders>
            <w:shd w:val="clear" w:color="auto" w:fill="auto"/>
            <w:vAlign w:val="center"/>
            <w:hideMark/>
          </w:tcPr>
          <w:p w14:paraId="5049FA75"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Monitoring</w:t>
            </w:r>
          </w:p>
        </w:tc>
        <w:tc>
          <w:tcPr>
            <w:tcW w:w="1466" w:type="dxa"/>
            <w:tcBorders>
              <w:top w:val="nil"/>
              <w:left w:val="nil"/>
              <w:bottom w:val="single" w:sz="8" w:space="0" w:color="auto"/>
              <w:right w:val="single" w:sz="8" w:space="0" w:color="auto"/>
            </w:tcBorders>
            <w:shd w:val="clear" w:color="auto" w:fill="auto"/>
            <w:vAlign w:val="center"/>
            <w:hideMark/>
          </w:tcPr>
          <w:p w14:paraId="411A4474"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UN Women/OHCHR</w:t>
            </w:r>
          </w:p>
        </w:tc>
        <w:tc>
          <w:tcPr>
            <w:tcW w:w="339" w:type="dxa"/>
            <w:tcBorders>
              <w:top w:val="nil"/>
              <w:left w:val="nil"/>
              <w:bottom w:val="single" w:sz="8" w:space="0" w:color="auto"/>
              <w:right w:val="single" w:sz="8" w:space="0" w:color="auto"/>
            </w:tcBorders>
            <w:shd w:val="clear" w:color="auto" w:fill="auto"/>
            <w:vAlign w:val="center"/>
            <w:hideMark/>
          </w:tcPr>
          <w:p w14:paraId="27C0E9D6"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ED78C76"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1E345CEB"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59DD52E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1AC13B5C"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020F060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1567DB1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4C4CEE4E"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3E5EF4DC"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5BE4838C"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689773B7"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153F15D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303685B8"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36B4B3CB"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000000" w:fill="8EA9DB"/>
            <w:vAlign w:val="center"/>
            <w:hideMark/>
          </w:tcPr>
          <w:p w14:paraId="4D624551"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8EAADB" w:themeFill="accent1" w:themeFillTint="99"/>
            <w:vAlign w:val="center"/>
            <w:hideMark/>
          </w:tcPr>
          <w:p w14:paraId="4E0A14B5"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73C94D40"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CA586DD" w14:textId="77777777" w:rsidR="00830A53" w:rsidRPr="000E2959" w:rsidRDefault="00830A53" w:rsidP="00830A53">
            <w:pPr>
              <w:rPr>
                <w:rFonts w:eastAsia="Times New Roman"/>
                <w:color w:val="000000"/>
                <w:sz w:val="18"/>
                <w:szCs w:val="18"/>
              </w:rPr>
            </w:pPr>
            <w:r w:rsidRPr="000E2959">
              <w:rPr>
                <w:rFonts w:eastAsia="Times New Roman"/>
                <w:color w:val="000000"/>
                <w:sz w:val="18"/>
                <w:szCs w:val="18"/>
              </w:rPr>
              <w:t> </w:t>
            </w:r>
          </w:p>
        </w:tc>
      </w:tr>
    </w:tbl>
    <w:p w14:paraId="66D289D1" w14:textId="77777777" w:rsidR="00C61263" w:rsidRDefault="00C61263" w:rsidP="00C61263">
      <w:pPr>
        <w:spacing w:line="256" w:lineRule="auto"/>
        <w:jc w:val="both"/>
        <w:rPr>
          <w:color w:val="000000"/>
          <w:sz w:val="20"/>
          <w:szCs w:val="20"/>
        </w:rPr>
      </w:pPr>
    </w:p>
    <w:p w14:paraId="35FDFDCE" w14:textId="77777777" w:rsidR="00C61263" w:rsidRDefault="00C61263" w:rsidP="00C61263">
      <w:pPr>
        <w:spacing w:line="256" w:lineRule="auto"/>
        <w:jc w:val="both"/>
        <w:rPr>
          <w:color w:val="000000"/>
          <w:sz w:val="20"/>
          <w:szCs w:val="20"/>
        </w:rPr>
      </w:pPr>
    </w:p>
    <w:p w14:paraId="6BFE8A5F" w14:textId="77777777" w:rsidR="00C61263" w:rsidRDefault="00C61263" w:rsidP="00C61263">
      <w:pPr>
        <w:spacing w:line="256" w:lineRule="auto"/>
        <w:jc w:val="both"/>
        <w:rPr>
          <w:color w:val="000000"/>
          <w:sz w:val="20"/>
          <w:szCs w:val="20"/>
        </w:rPr>
      </w:pPr>
    </w:p>
    <w:p w14:paraId="055365EA" w14:textId="77777777" w:rsidR="00C61263" w:rsidRDefault="00C61263" w:rsidP="00752F64">
      <w:pPr>
        <w:rPr>
          <w:b/>
          <w:bCs/>
          <w:sz w:val="20"/>
          <w:szCs w:val="20"/>
        </w:rPr>
      </w:pPr>
    </w:p>
    <w:p w14:paraId="2DA86734" w14:textId="77777777" w:rsidR="00C61263" w:rsidRDefault="00C61263" w:rsidP="00752F64">
      <w:pPr>
        <w:rPr>
          <w:b/>
          <w:bCs/>
          <w:sz w:val="20"/>
          <w:szCs w:val="20"/>
        </w:rPr>
      </w:pPr>
    </w:p>
    <w:p w14:paraId="05C06794" w14:textId="77777777" w:rsidR="00C61263" w:rsidRDefault="00C61263" w:rsidP="00752F64">
      <w:pPr>
        <w:rPr>
          <w:b/>
          <w:bCs/>
          <w:sz w:val="20"/>
          <w:szCs w:val="20"/>
        </w:rPr>
      </w:pPr>
    </w:p>
    <w:p w14:paraId="0D8E74D6" w14:textId="77777777" w:rsidR="00C61263" w:rsidRDefault="00C61263" w:rsidP="00752F64">
      <w:pPr>
        <w:rPr>
          <w:b/>
          <w:bCs/>
          <w:sz w:val="20"/>
          <w:szCs w:val="20"/>
        </w:rPr>
      </w:pPr>
    </w:p>
    <w:p w14:paraId="7D334E14" w14:textId="77777777" w:rsidR="00C61263" w:rsidRDefault="00C61263" w:rsidP="00752F64">
      <w:pPr>
        <w:rPr>
          <w:b/>
          <w:bCs/>
          <w:sz w:val="20"/>
          <w:szCs w:val="20"/>
        </w:rPr>
      </w:pPr>
    </w:p>
    <w:p w14:paraId="3110DE0C" w14:textId="77777777" w:rsidR="00C61263" w:rsidRDefault="00C61263" w:rsidP="00752F64">
      <w:pPr>
        <w:rPr>
          <w:b/>
          <w:bCs/>
          <w:sz w:val="20"/>
          <w:szCs w:val="20"/>
        </w:rPr>
      </w:pPr>
    </w:p>
    <w:p w14:paraId="36158A62" w14:textId="77777777" w:rsidR="00C61263" w:rsidRDefault="00C61263" w:rsidP="00752F64">
      <w:pPr>
        <w:rPr>
          <w:b/>
          <w:bCs/>
          <w:sz w:val="20"/>
          <w:szCs w:val="20"/>
        </w:rPr>
      </w:pPr>
    </w:p>
    <w:p w14:paraId="5EB2DA8C" w14:textId="77777777" w:rsidR="00C61263" w:rsidRDefault="00C61263" w:rsidP="00752F64">
      <w:pPr>
        <w:rPr>
          <w:b/>
          <w:bCs/>
          <w:sz w:val="20"/>
          <w:szCs w:val="20"/>
        </w:rPr>
      </w:pPr>
    </w:p>
    <w:p w14:paraId="0B4824AA" w14:textId="77777777" w:rsidR="00C61263" w:rsidRDefault="00C61263" w:rsidP="00752F64">
      <w:pPr>
        <w:rPr>
          <w:b/>
          <w:bCs/>
          <w:sz w:val="20"/>
          <w:szCs w:val="20"/>
        </w:rPr>
      </w:pPr>
    </w:p>
    <w:p w14:paraId="1B64BD49" w14:textId="77777777" w:rsidR="00C61263" w:rsidRDefault="00C61263" w:rsidP="00752F64">
      <w:pPr>
        <w:rPr>
          <w:b/>
          <w:bCs/>
          <w:sz w:val="20"/>
          <w:szCs w:val="20"/>
        </w:rPr>
      </w:pPr>
    </w:p>
    <w:p w14:paraId="5957A769" w14:textId="77777777" w:rsidR="00C61263" w:rsidRDefault="00C61263" w:rsidP="00752F64">
      <w:pPr>
        <w:rPr>
          <w:b/>
          <w:bCs/>
          <w:sz w:val="20"/>
          <w:szCs w:val="20"/>
        </w:rPr>
      </w:pPr>
    </w:p>
    <w:p w14:paraId="2B1186B8" w14:textId="77777777" w:rsidR="00C61263" w:rsidRDefault="00C61263" w:rsidP="00752F64">
      <w:pPr>
        <w:rPr>
          <w:b/>
          <w:bCs/>
          <w:sz w:val="20"/>
          <w:szCs w:val="20"/>
        </w:rPr>
      </w:pPr>
    </w:p>
    <w:p w14:paraId="314137C2" w14:textId="77777777" w:rsidR="00C61263" w:rsidRDefault="00C61263" w:rsidP="00752F64">
      <w:pPr>
        <w:rPr>
          <w:b/>
          <w:bCs/>
          <w:sz w:val="20"/>
          <w:szCs w:val="20"/>
        </w:rPr>
      </w:pPr>
    </w:p>
    <w:p w14:paraId="0D393F74" w14:textId="77777777" w:rsidR="00C61263" w:rsidRDefault="00C61263" w:rsidP="00752F64">
      <w:pPr>
        <w:rPr>
          <w:b/>
          <w:bCs/>
          <w:sz w:val="20"/>
          <w:szCs w:val="20"/>
        </w:rPr>
      </w:pPr>
    </w:p>
    <w:p w14:paraId="153D9933" w14:textId="77777777" w:rsidR="00C61263" w:rsidRDefault="00C61263" w:rsidP="00752F64">
      <w:pPr>
        <w:rPr>
          <w:b/>
          <w:bCs/>
          <w:sz w:val="20"/>
          <w:szCs w:val="20"/>
        </w:rPr>
      </w:pPr>
    </w:p>
    <w:p w14:paraId="45D2E586" w14:textId="77777777" w:rsidR="00C61263" w:rsidRDefault="00C61263" w:rsidP="00752F64">
      <w:pPr>
        <w:rPr>
          <w:b/>
          <w:bCs/>
          <w:sz w:val="20"/>
          <w:szCs w:val="20"/>
        </w:rPr>
      </w:pPr>
    </w:p>
    <w:p w14:paraId="3C8A6689" w14:textId="77777777" w:rsidR="00C61263" w:rsidRDefault="00C61263" w:rsidP="00752F64">
      <w:pPr>
        <w:rPr>
          <w:b/>
          <w:bCs/>
          <w:sz w:val="20"/>
          <w:szCs w:val="20"/>
        </w:rPr>
      </w:pPr>
    </w:p>
    <w:p w14:paraId="3CADADCF" w14:textId="77777777" w:rsidR="00C61263" w:rsidRDefault="00C61263" w:rsidP="00752F64">
      <w:pPr>
        <w:rPr>
          <w:b/>
          <w:bCs/>
          <w:sz w:val="20"/>
          <w:szCs w:val="20"/>
        </w:rPr>
      </w:pPr>
    </w:p>
    <w:p w14:paraId="69F24E8C" w14:textId="77777777" w:rsidR="00C61263" w:rsidRDefault="00C61263" w:rsidP="00752F64">
      <w:pPr>
        <w:rPr>
          <w:b/>
          <w:bCs/>
          <w:sz w:val="20"/>
          <w:szCs w:val="20"/>
        </w:rPr>
      </w:pPr>
    </w:p>
    <w:p w14:paraId="46172924" w14:textId="77777777" w:rsidR="00C61263" w:rsidRDefault="00C61263" w:rsidP="00752F64">
      <w:pPr>
        <w:rPr>
          <w:b/>
          <w:bCs/>
          <w:sz w:val="20"/>
          <w:szCs w:val="20"/>
        </w:rPr>
      </w:pPr>
    </w:p>
    <w:p w14:paraId="5DA4099D" w14:textId="77777777" w:rsidR="00C61263" w:rsidRDefault="00C61263" w:rsidP="00752F64">
      <w:pPr>
        <w:rPr>
          <w:b/>
          <w:bCs/>
          <w:sz w:val="20"/>
          <w:szCs w:val="20"/>
        </w:rPr>
      </w:pPr>
    </w:p>
    <w:p w14:paraId="0F02FA82" w14:textId="77777777" w:rsidR="00C61263" w:rsidRDefault="00C61263" w:rsidP="00752F64">
      <w:pPr>
        <w:rPr>
          <w:b/>
          <w:bCs/>
          <w:sz w:val="20"/>
          <w:szCs w:val="20"/>
        </w:rPr>
      </w:pPr>
    </w:p>
    <w:p w14:paraId="521E363A" w14:textId="7A6BA76D" w:rsidR="00AF493D" w:rsidRPr="00B3288B" w:rsidRDefault="00B2451B" w:rsidP="00752F64">
      <w:pPr>
        <w:rPr>
          <w:b/>
          <w:bCs/>
          <w:sz w:val="20"/>
          <w:szCs w:val="20"/>
        </w:rPr>
      </w:pPr>
      <w:r w:rsidRPr="00B3288B">
        <w:rPr>
          <w:b/>
          <w:bCs/>
          <w:sz w:val="20"/>
          <w:szCs w:val="20"/>
        </w:rPr>
        <w:t xml:space="preserve">Annex C: </w:t>
      </w:r>
      <w:r w:rsidR="00A02C7A" w:rsidRPr="00B3288B">
        <w:rPr>
          <w:b/>
          <w:bCs/>
          <w:sz w:val="20"/>
          <w:szCs w:val="20"/>
        </w:rPr>
        <w:t>Checklist of project implementation readiness</w:t>
      </w:r>
    </w:p>
    <w:p w14:paraId="6C13350C" w14:textId="77777777" w:rsidR="00B2451B" w:rsidRPr="00B3288B" w:rsidRDefault="00B2451B" w:rsidP="00752F64">
      <w:pPr>
        <w:rPr>
          <w:sz w:val="20"/>
          <w:szCs w:val="20"/>
        </w:rPr>
      </w:pPr>
    </w:p>
    <w:tbl>
      <w:tblPr>
        <w:tblW w:w="153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gridCol w:w="720"/>
        <w:gridCol w:w="630"/>
        <w:gridCol w:w="3533"/>
      </w:tblGrid>
      <w:tr w:rsidR="00B2451B" w:rsidRPr="00BC789E" w14:paraId="4538478E" w14:textId="77777777" w:rsidTr="003321F7">
        <w:tc>
          <w:tcPr>
            <w:tcW w:w="10417" w:type="dxa"/>
            <w:shd w:val="clear" w:color="auto" w:fill="FFF2CC" w:themeFill="accent4" w:themeFillTint="33"/>
          </w:tcPr>
          <w:p w14:paraId="37E6EF5E" w14:textId="77777777" w:rsidR="00B2451B" w:rsidRPr="00BC789E" w:rsidRDefault="00B2451B" w:rsidP="00EC736F">
            <w:pPr>
              <w:ind w:right="-334"/>
              <w:rPr>
                <w:sz w:val="20"/>
                <w:szCs w:val="20"/>
              </w:rPr>
            </w:pPr>
            <w:r w:rsidRPr="00BC789E">
              <w:rPr>
                <w:sz w:val="20"/>
                <w:szCs w:val="20"/>
              </w:rPr>
              <w:t>Question</w:t>
            </w:r>
          </w:p>
        </w:tc>
        <w:tc>
          <w:tcPr>
            <w:tcW w:w="720" w:type="dxa"/>
            <w:shd w:val="clear" w:color="auto" w:fill="FFF2CC" w:themeFill="accent4" w:themeFillTint="33"/>
          </w:tcPr>
          <w:p w14:paraId="3179B31B" w14:textId="77777777" w:rsidR="00B2451B" w:rsidRPr="00BC789E" w:rsidRDefault="00B2451B" w:rsidP="00EC736F">
            <w:pPr>
              <w:ind w:left="-1034" w:right="-1008"/>
              <w:jc w:val="center"/>
              <w:rPr>
                <w:sz w:val="20"/>
                <w:szCs w:val="20"/>
              </w:rPr>
            </w:pPr>
            <w:r w:rsidRPr="00BC789E">
              <w:rPr>
                <w:sz w:val="20"/>
                <w:szCs w:val="20"/>
              </w:rPr>
              <w:t>Yes</w:t>
            </w:r>
          </w:p>
        </w:tc>
        <w:tc>
          <w:tcPr>
            <w:tcW w:w="630" w:type="dxa"/>
            <w:shd w:val="clear" w:color="auto" w:fill="FFF2CC" w:themeFill="accent4" w:themeFillTint="33"/>
          </w:tcPr>
          <w:p w14:paraId="24D8D100" w14:textId="77777777" w:rsidR="00B2451B" w:rsidRPr="00BC789E" w:rsidRDefault="00B2451B" w:rsidP="00EC736F">
            <w:pPr>
              <w:ind w:left="-494" w:right="-334"/>
              <w:jc w:val="center"/>
              <w:rPr>
                <w:sz w:val="20"/>
                <w:szCs w:val="20"/>
              </w:rPr>
            </w:pPr>
            <w:r w:rsidRPr="00BC789E">
              <w:rPr>
                <w:sz w:val="20"/>
                <w:szCs w:val="20"/>
              </w:rPr>
              <w:t>No</w:t>
            </w:r>
          </w:p>
        </w:tc>
        <w:tc>
          <w:tcPr>
            <w:tcW w:w="3533" w:type="dxa"/>
            <w:shd w:val="clear" w:color="auto" w:fill="FFF2CC" w:themeFill="accent4" w:themeFillTint="33"/>
          </w:tcPr>
          <w:p w14:paraId="2CD6BDB3" w14:textId="77777777" w:rsidR="00EF6DDA" w:rsidRPr="00BC789E" w:rsidRDefault="00A02C7A" w:rsidP="00EC736F">
            <w:pPr>
              <w:ind w:left="-494" w:right="-334"/>
              <w:jc w:val="center"/>
              <w:rPr>
                <w:sz w:val="20"/>
                <w:szCs w:val="20"/>
              </w:rPr>
            </w:pPr>
            <w:r w:rsidRPr="00BC789E">
              <w:rPr>
                <w:sz w:val="20"/>
                <w:szCs w:val="20"/>
              </w:rPr>
              <w:t>Comment</w:t>
            </w:r>
          </w:p>
        </w:tc>
      </w:tr>
      <w:tr w:rsidR="00B2451B" w:rsidRPr="00BC789E" w14:paraId="082A9067" w14:textId="77777777" w:rsidTr="00480024">
        <w:tc>
          <w:tcPr>
            <w:tcW w:w="10417" w:type="dxa"/>
          </w:tcPr>
          <w:p w14:paraId="1B1DF006" w14:textId="77777777" w:rsidR="00B2451B" w:rsidRPr="00BC789E" w:rsidRDefault="00480024" w:rsidP="00086541">
            <w:pPr>
              <w:numPr>
                <w:ilvl w:val="0"/>
                <w:numId w:val="5"/>
              </w:numPr>
              <w:ind w:left="432" w:right="-334"/>
              <w:rPr>
                <w:sz w:val="20"/>
                <w:szCs w:val="20"/>
              </w:rPr>
            </w:pPr>
            <w:r w:rsidRPr="00BC789E">
              <w:rPr>
                <w:sz w:val="20"/>
                <w:szCs w:val="20"/>
              </w:rPr>
              <w:t>Have all implementing partners been identified?</w:t>
            </w:r>
            <w:r w:rsidR="004B32C4" w:rsidRPr="00BC789E">
              <w:rPr>
                <w:sz w:val="20"/>
                <w:szCs w:val="20"/>
              </w:rPr>
              <w:t xml:space="preserve"> If not, what steps remain and proposed timeline</w:t>
            </w:r>
          </w:p>
        </w:tc>
        <w:tc>
          <w:tcPr>
            <w:tcW w:w="720" w:type="dxa"/>
          </w:tcPr>
          <w:p w14:paraId="668DDD0F" w14:textId="77777777" w:rsidR="00B2451B" w:rsidRPr="00BC789E" w:rsidRDefault="00B92E45" w:rsidP="00EC736F">
            <w:pPr>
              <w:ind w:right="-334"/>
              <w:jc w:val="center"/>
              <w:rPr>
                <w:sz w:val="20"/>
                <w:szCs w:val="20"/>
              </w:rPr>
            </w:pPr>
            <w:r w:rsidRPr="00BC789E">
              <w:rPr>
                <w:sz w:val="20"/>
                <w:szCs w:val="20"/>
              </w:rPr>
              <w:t>X</w:t>
            </w:r>
          </w:p>
        </w:tc>
        <w:tc>
          <w:tcPr>
            <w:tcW w:w="630" w:type="dxa"/>
          </w:tcPr>
          <w:p w14:paraId="6B668235" w14:textId="77777777" w:rsidR="00B2451B" w:rsidRPr="00BC789E" w:rsidRDefault="00B2451B" w:rsidP="00EC736F">
            <w:pPr>
              <w:ind w:right="-334"/>
              <w:jc w:val="center"/>
              <w:rPr>
                <w:sz w:val="20"/>
                <w:szCs w:val="20"/>
              </w:rPr>
            </w:pPr>
          </w:p>
        </w:tc>
        <w:tc>
          <w:tcPr>
            <w:tcW w:w="3533" w:type="dxa"/>
          </w:tcPr>
          <w:p w14:paraId="569E0B76" w14:textId="77777777" w:rsidR="00B2451B" w:rsidRPr="00BC789E" w:rsidRDefault="00B2451B" w:rsidP="00EC736F">
            <w:pPr>
              <w:ind w:right="-334"/>
              <w:jc w:val="center"/>
              <w:rPr>
                <w:sz w:val="20"/>
                <w:szCs w:val="20"/>
              </w:rPr>
            </w:pPr>
          </w:p>
        </w:tc>
      </w:tr>
      <w:tr w:rsidR="00B2451B" w:rsidRPr="00BC789E" w14:paraId="28C0D4B8" w14:textId="77777777" w:rsidTr="00480024">
        <w:tc>
          <w:tcPr>
            <w:tcW w:w="10417" w:type="dxa"/>
          </w:tcPr>
          <w:p w14:paraId="63F26D6C" w14:textId="77777777" w:rsidR="00B2451B" w:rsidRPr="00BC789E" w:rsidRDefault="00480024" w:rsidP="00086541">
            <w:pPr>
              <w:numPr>
                <w:ilvl w:val="0"/>
                <w:numId w:val="5"/>
              </w:numPr>
              <w:ind w:left="432" w:right="-334"/>
              <w:rPr>
                <w:sz w:val="20"/>
                <w:szCs w:val="20"/>
              </w:rPr>
            </w:pPr>
            <w:r w:rsidRPr="00BC789E">
              <w:rPr>
                <w:sz w:val="20"/>
                <w:szCs w:val="20"/>
              </w:rPr>
              <w:t>Have TORs for key project staff been finalized and ready to advertise?</w:t>
            </w:r>
            <w:r w:rsidR="004B32C4" w:rsidRPr="00BC789E">
              <w:rPr>
                <w:sz w:val="20"/>
                <w:szCs w:val="20"/>
              </w:rPr>
              <w:t xml:space="preserve"> Pl</w:t>
            </w:r>
            <w:r w:rsidR="00F66005" w:rsidRPr="00BC789E">
              <w:rPr>
                <w:sz w:val="20"/>
                <w:szCs w:val="20"/>
              </w:rPr>
              <w:t>ease</w:t>
            </w:r>
            <w:r w:rsidR="004B32C4" w:rsidRPr="00BC789E">
              <w:rPr>
                <w:sz w:val="20"/>
                <w:szCs w:val="20"/>
              </w:rPr>
              <w:t xml:space="preserve"> attach to the submission</w:t>
            </w:r>
          </w:p>
        </w:tc>
        <w:tc>
          <w:tcPr>
            <w:tcW w:w="720" w:type="dxa"/>
          </w:tcPr>
          <w:p w14:paraId="665CB64D" w14:textId="0985AD13" w:rsidR="00B2451B" w:rsidRPr="00BC789E" w:rsidRDefault="00BC789E" w:rsidP="00EC736F">
            <w:pPr>
              <w:ind w:right="-334"/>
              <w:jc w:val="center"/>
              <w:rPr>
                <w:sz w:val="20"/>
                <w:szCs w:val="20"/>
              </w:rPr>
            </w:pPr>
            <w:r w:rsidRPr="00BC789E">
              <w:rPr>
                <w:sz w:val="20"/>
                <w:szCs w:val="20"/>
              </w:rPr>
              <w:t>X</w:t>
            </w:r>
          </w:p>
        </w:tc>
        <w:tc>
          <w:tcPr>
            <w:tcW w:w="630" w:type="dxa"/>
          </w:tcPr>
          <w:p w14:paraId="0DCAA1A9" w14:textId="77777777" w:rsidR="00B2451B" w:rsidRPr="00BC789E" w:rsidRDefault="00B2451B" w:rsidP="00EC736F">
            <w:pPr>
              <w:ind w:right="-334"/>
              <w:jc w:val="center"/>
              <w:rPr>
                <w:sz w:val="20"/>
                <w:szCs w:val="20"/>
              </w:rPr>
            </w:pPr>
          </w:p>
        </w:tc>
        <w:tc>
          <w:tcPr>
            <w:tcW w:w="3533" w:type="dxa"/>
          </w:tcPr>
          <w:p w14:paraId="31A88346" w14:textId="77777777" w:rsidR="00B2451B" w:rsidRPr="00BC789E" w:rsidRDefault="00B2451B" w:rsidP="00EC736F">
            <w:pPr>
              <w:ind w:right="-334"/>
              <w:jc w:val="center"/>
              <w:rPr>
                <w:sz w:val="20"/>
                <w:szCs w:val="20"/>
              </w:rPr>
            </w:pPr>
          </w:p>
        </w:tc>
      </w:tr>
      <w:tr w:rsidR="00B2451B" w:rsidRPr="00BC789E" w14:paraId="4EA4F7A8" w14:textId="77777777" w:rsidTr="00480024">
        <w:tc>
          <w:tcPr>
            <w:tcW w:w="10417" w:type="dxa"/>
          </w:tcPr>
          <w:p w14:paraId="08AD6AD8" w14:textId="77777777" w:rsidR="00B2451B" w:rsidRPr="00BC789E" w:rsidRDefault="00480024" w:rsidP="00086541">
            <w:pPr>
              <w:numPr>
                <w:ilvl w:val="0"/>
                <w:numId w:val="5"/>
              </w:numPr>
              <w:ind w:left="432" w:right="-334"/>
              <w:rPr>
                <w:sz w:val="20"/>
                <w:szCs w:val="20"/>
              </w:rPr>
            </w:pPr>
            <w:r w:rsidRPr="00BC789E">
              <w:rPr>
                <w:sz w:val="20"/>
                <w:szCs w:val="20"/>
              </w:rPr>
              <w:t>Have project sites been identified?</w:t>
            </w:r>
            <w:r w:rsidR="004B32C4" w:rsidRPr="00BC789E">
              <w:rPr>
                <w:sz w:val="20"/>
                <w:szCs w:val="20"/>
              </w:rPr>
              <w:t xml:space="preserve"> If not, what will be the process and timeline</w:t>
            </w:r>
          </w:p>
        </w:tc>
        <w:tc>
          <w:tcPr>
            <w:tcW w:w="720" w:type="dxa"/>
          </w:tcPr>
          <w:p w14:paraId="7FE88554" w14:textId="77777777" w:rsidR="00B2451B" w:rsidRPr="00BC789E" w:rsidRDefault="00882AB3" w:rsidP="00EC736F">
            <w:pPr>
              <w:ind w:right="-334"/>
              <w:jc w:val="center"/>
              <w:rPr>
                <w:sz w:val="20"/>
                <w:szCs w:val="20"/>
              </w:rPr>
            </w:pPr>
            <w:r w:rsidRPr="00BC789E">
              <w:rPr>
                <w:sz w:val="20"/>
                <w:szCs w:val="20"/>
              </w:rPr>
              <w:t>X</w:t>
            </w:r>
          </w:p>
        </w:tc>
        <w:tc>
          <w:tcPr>
            <w:tcW w:w="630" w:type="dxa"/>
          </w:tcPr>
          <w:p w14:paraId="164FF5CF" w14:textId="77777777" w:rsidR="00B2451B" w:rsidRPr="00BC789E" w:rsidRDefault="00B2451B" w:rsidP="00EC736F">
            <w:pPr>
              <w:ind w:right="-334"/>
              <w:jc w:val="center"/>
              <w:rPr>
                <w:sz w:val="20"/>
                <w:szCs w:val="20"/>
              </w:rPr>
            </w:pPr>
          </w:p>
        </w:tc>
        <w:tc>
          <w:tcPr>
            <w:tcW w:w="3533" w:type="dxa"/>
          </w:tcPr>
          <w:p w14:paraId="1495B748" w14:textId="77777777" w:rsidR="00B2451B" w:rsidRPr="00BC789E" w:rsidRDefault="00B2451B" w:rsidP="00EC736F">
            <w:pPr>
              <w:ind w:right="-334"/>
              <w:jc w:val="center"/>
              <w:rPr>
                <w:sz w:val="20"/>
                <w:szCs w:val="20"/>
              </w:rPr>
            </w:pPr>
          </w:p>
        </w:tc>
      </w:tr>
      <w:tr w:rsidR="00480024" w:rsidRPr="00BC789E" w14:paraId="459A9511" w14:textId="77777777" w:rsidTr="00480024">
        <w:tc>
          <w:tcPr>
            <w:tcW w:w="10417" w:type="dxa"/>
          </w:tcPr>
          <w:p w14:paraId="29BDD235" w14:textId="77777777" w:rsidR="00480024" w:rsidRPr="00BC789E" w:rsidRDefault="00480024" w:rsidP="00086541">
            <w:pPr>
              <w:numPr>
                <w:ilvl w:val="0"/>
                <w:numId w:val="5"/>
              </w:numPr>
              <w:ind w:left="432" w:right="-334"/>
              <w:rPr>
                <w:sz w:val="20"/>
                <w:szCs w:val="20"/>
              </w:rPr>
            </w:pPr>
            <w:r w:rsidRPr="00BC789E">
              <w:rPr>
                <w:sz w:val="20"/>
                <w:szCs w:val="20"/>
              </w:rPr>
              <w:t>Have local communities and government offices been consulted/ sensitized on the existence of the project?</w:t>
            </w:r>
            <w:r w:rsidR="004B32C4" w:rsidRPr="00BC789E">
              <w:rPr>
                <w:sz w:val="20"/>
                <w:szCs w:val="20"/>
              </w:rPr>
              <w:t xml:space="preserve"> Please state when this was done or when it will be done.</w:t>
            </w:r>
          </w:p>
        </w:tc>
        <w:tc>
          <w:tcPr>
            <w:tcW w:w="720" w:type="dxa"/>
          </w:tcPr>
          <w:p w14:paraId="7235FD7D" w14:textId="77777777" w:rsidR="00480024" w:rsidRPr="00BC789E" w:rsidRDefault="00882AB3" w:rsidP="00EC736F">
            <w:pPr>
              <w:ind w:right="-334"/>
              <w:jc w:val="center"/>
              <w:rPr>
                <w:sz w:val="20"/>
                <w:szCs w:val="20"/>
              </w:rPr>
            </w:pPr>
            <w:r w:rsidRPr="00BC789E">
              <w:rPr>
                <w:sz w:val="20"/>
                <w:szCs w:val="20"/>
              </w:rPr>
              <w:t>X</w:t>
            </w:r>
          </w:p>
        </w:tc>
        <w:tc>
          <w:tcPr>
            <w:tcW w:w="630" w:type="dxa"/>
          </w:tcPr>
          <w:p w14:paraId="1C4A9421" w14:textId="77777777" w:rsidR="00480024" w:rsidRPr="00BC789E" w:rsidRDefault="00480024" w:rsidP="00EC736F">
            <w:pPr>
              <w:ind w:right="-334"/>
              <w:jc w:val="center"/>
              <w:rPr>
                <w:sz w:val="20"/>
                <w:szCs w:val="20"/>
              </w:rPr>
            </w:pPr>
          </w:p>
        </w:tc>
        <w:tc>
          <w:tcPr>
            <w:tcW w:w="3533" w:type="dxa"/>
          </w:tcPr>
          <w:p w14:paraId="7421893B" w14:textId="4420920F" w:rsidR="00480024" w:rsidRPr="00BC789E" w:rsidRDefault="00480024" w:rsidP="00EC736F">
            <w:pPr>
              <w:ind w:right="-334"/>
              <w:jc w:val="center"/>
              <w:rPr>
                <w:sz w:val="20"/>
                <w:szCs w:val="20"/>
              </w:rPr>
            </w:pPr>
          </w:p>
        </w:tc>
      </w:tr>
      <w:tr w:rsidR="00B2451B" w:rsidRPr="00BC789E" w14:paraId="2F39F519" w14:textId="77777777" w:rsidTr="00480024">
        <w:tc>
          <w:tcPr>
            <w:tcW w:w="10417" w:type="dxa"/>
          </w:tcPr>
          <w:p w14:paraId="56559819" w14:textId="77777777" w:rsidR="00B2451B" w:rsidRPr="00BC789E" w:rsidRDefault="00480024" w:rsidP="00086541">
            <w:pPr>
              <w:numPr>
                <w:ilvl w:val="0"/>
                <w:numId w:val="5"/>
              </w:numPr>
              <w:ind w:left="432" w:right="-334"/>
              <w:rPr>
                <w:sz w:val="20"/>
                <w:szCs w:val="20"/>
              </w:rPr>
            </w:pPr>
            <w:r w:rsidRPr="00BC789E">
              <w:rPr>
                <w:sz w:val="20"/>
                <w:szCs w:val="20"/>
              </w:rPr>
              <w:t>Has any preliminary analysis/ identification of lessons learned/ existing activities been done?</w:t>
            </w:r>
            <w:r w:rsidR="004B32C4" w:rsidRPr="00BC789E">
              <w:rPr>
                <w:sz w:val="20"/>
                <w:szCs w:val="20"/>
              </w:rPr>
              <w:t xml:space="preserve"> If not, what analysis remains to be done to enable implementation and proposed timeline?</w:t>
            </w:r>
          </w:p>
        </w:tc>
        <w:tc>
          <w:tcPr>
            <w:tcW w:w="720" w:type="dxa"/>
          </w:tcPr>
          <w:p w14:paraId="2CB8D8A4" w14:textId="77777777" w:rsidR="00B2451B" w:rsidRPr="00BC789E" w:rsidRDefault="00B92E45" w:rsidP="00EC736F">
            <w:pPr>
              <w:ind w:right="-334"/>
              <w:jc w:val="center"/>
              <w:rPr>
                <w:sz w:val="20"/>
                <w:szCs w:val="20"/>
              </w:rPr>
            </w:pPr>
            <w:r w:rsidRPr="00BC789E">
              <w:rPr>
                <w:sz w:val="20"/>
                <w:szCs w:val="20"/>
              </w:rPr>
              <w:t>X</w:t>
            </w:r>
          </w:p>
        </w:tc>
        <w:tc>
          <w:tcPr>
            <w:tcW w:w="630" w:type="dxa"/>
          </w:tcPr>
          <w:p w14:paraId="4A5BD216" w14:textId="77777777" w:rsidR="00B2451B" w:rsidRPr="00BC789E" w:rsidRDefault="00B2451B" w:rsidP="00EC736F">
            <w:pPr>
              <w:ind w:right="-334"/>
              <w:jc w:val="center"/>
              <w:rPr>
                <w:sz w:val="20"/>
                <w:szCs w:val="20"/>
              </w:rPr>
            </w:pPr>
          </w:p>
        </w:tc>
        <w:tc>
          <w:tcPr>
            <w:tcW w:w="3533" w:type="dxa"/>
          </w:tcPr>
          <w:p w14:paraId="3F976CE9" w14:textId="77777777" w:rsidR="00B2451B" w:rsidRPr="00BC789E" w:rsidRDefault="00B2451B" w:rsidP="00EC736F">
            <w:pPr>
              <w:ind w:right="-334"/>
              <w:jc w:val="center"/>
              <w:rPr>
                <w:sz w:val="20"/>
                <w:szCs w:val="20"/>
              </w:rPr>
            </w:pPr>
          </w:p>
        </w:tc>
      </w:tr>
      <w:tr w:rsidR="00B2451B" w:rsidRPr="00BC789E" w14:paraId="01F9BE07" w14:textId="77777777" w:rsidTr="00480024">
        <w:tc>
          <w:tcPr>
            <w:tcW w:w="10417" w:type="dxa"/>
          </w:tcPr>
          <w:p w14:paraId="5D7C7A60" w14:textId="77777777" w:rsidR="00B2451B" w:rsidRPr="00BC789E" w:rsidRDefault="00480024" w:rsidP="00086541">
            <w:pPr>
              <w:numPr>
                <w:ilvl w:val="0"/>
                <w:numId w:val="5"/>
              </w:numPr>
              <w:ind w:left="432" w:right="-334"/>
              <w:rPr>
                <w:sz w:val="20"/>
                <w:szCs w:val="20"/>
              </w:rPr>
            </w:pPr>
            <w:r w:rsidRPr="00BC789E">
              <w:rPr>
                <w:sz w:val="20"/>
                <w:szCs w:val="20"/>
              </w:rPr>
              <w:t>Have beneficiary criteria been identified?</w:t>
            </w:r>
            <w:r w:rsidR="004B32C4" w:rsidRPr="00BC789E">
              <w:rPr>
                <w:sz w:val="20"/>
                <w:szCs w:val="20"/>
              </w:rPr>
              <w:t xml:space="preserve"> If not, what will be the process and timeline.</w:t>
            </w:r>
          </w:p>
        </w:tc>
        <w:tc>
          <w:tcPr>
            <w:tcW w:w="720" w:type="dxa"/>
          </w:tcPr>
          <w:p w14:paraId="0B6F9ADB" w14:textId="2BCCEEB6" w:rsidR="00B2451B" w:rsidRPr="00BC789E" w:rsidRDefault="003321F7" w:rsidP="00EC736F">
            <w:pPr>
              <w:ind w:right="-334"/>
              <w:jc w:val="center"/>
              <w:rPr>
                <w:sz w:val="20"/>
                <w:szCs w:val="20"/>
              </w:rPr>
            </w:pPr>
            <w:r w:rsidRPr="00BC789E">
              <w:rPr>
                <w:sz w:val="20"/>
                <w:szCs w:val="20"/>
              </w:rPr>
              <w:t>X</w:t>
            </w:r>
          </w:p>
        </w:tc>
        <w:tc>
          <w:tcPr>
            <w:tcW w:w="630" w:type="dxa"/>
          </w:tcPr>
          <w:p w14:paraId="53947F33" w14:textId="13FEAA03" w:rsidR="00B2451B" w:rsidRPr="00BC789E" w:rsidRDefault="00B2451B" w:rsidP="00EC736F">
            <w:pPr>
              <w:ind w:right="-334"/>
              <w:jc w:val="center"/>
              <w:rPr>
                <w:sz w:val="20"/>
                <w:szCs w:val="20"/>
              </w:rPr>
            </w:pPr>
          </w:p>
        </w:tc>
        <w:tc>
          <w:tcPr>
            <w:tcW w:w="3533" w:type="dxa"/>
          </w:tcPr>
          <w:p w14:paraId="02E0B7D9" w14:textId="2D271EC2" w:rsidR="00B2451B" w:rsidRPr="00BC789E" w:rsidRDefault="00B2451B" w:rsidP="00EC736F">
            <w:pPr>
              <w:ind w:right="-334"/>
              <w:jc w:val="center"/>
              <w:rPr>
                <w:sz w:val="20"/>
                <w:szCs w:val="20"/>
              </w:rPr>
            </w:pPr>
          </w:p>
        </w:tc>
      </w:tr>
      <w:tr w:rsidR="00B2451B" w:rsidRPr="00BC789E" w14:paraId="68A88E24" w14:textId="77777777" w:rsidTr="00480024">
        <w:tc>
          <w:tcPr>
            <w:tcW w:w="10417" w:type="dxa"/>
          </w:tcPr>
          <w:p w14:paraId="64FBBCE1" w14:textId="77777777" w:rsidR="00B2451B" w:rsidRPr="00BC789E" w:rsidRDefault="00480024" w:rsidP="00086541">
            <w:pPr>
              <w:numPr>
                <w:ilvl w:val="0"/>
                <w:numId w:val="5"/>
              </w:numPr>
              <w:ind w:left="432" w:right="-334"/>
              <w:rPr>
                <w:sz w:val="20"/>
                <w:szCs w:val="20"/>
              </w:rPr>
            </w:pPr>
            <w:r w:rsidRPr="00BC789E">
              <w:rPr>
                <w:sz w:val="20"/>
                <w:szCs w:val="20"/>
              </w:rPr>
              <w:t>Have any agreements been made with the relevant Government counterparts relating to project implementation sites, approaches, Government contribution?</w:t>
            </w:r>
          </w:p>
        </w:tc>
        <w:tc>
          <w:tcPr>
            <w:tcW w:w="720" w:type="dxa"/>
          </w:tcPr>
          <w:p w14:paraId="2889E644" w14:textId="31F8F38A" w:rsidR="00B2451B" w:rsidRPr="00BC789E" w:rsidRDefault="003321F7" w:rsidP="00EC736F">
            <w:pPr>
              <w:ind w:right="-334"/>
              <w:jc w:val="center"/>
              <w:rPr>
                <w:sz w:val="20"/>
                <w:szCs w:val="20"/>
              </w:rPr>
            </w:pPr>
            <w:r>
              <w:rPr>
                <w:sz w:val="20"/>
                <w:szCs w:val="20"/>
              </w:rPr>
              <w:t>X</w:t>
            </w:r>
          </w:p>
        </w:tc>
        <w:tc>
          <w:tcPr>
            <w:tcW w:w="630" w:type="dxa"/>
          </w:tcPr>
          <w:p w14:paraId="4D538B6E" w14:textId="442DF410" w:rsidR="00B2451B" w:rsidRPr="00BC789E" w:rsidRDefault="00B2451B" w:rsidP="00EC736F">
            <w:pPr>
              <w:ind w:right="-334"/>
              <w:jc w:val="center"/>
              <w:rPr>
                <w:sz w:val="20"/>
                <w:szCs w:val="20"/>
              </w:rPr>
            </w:pPr>
          </w:p>
        </w:tc>
        <w:tc>
          <w:tcPr>
            <w:tcW w:w="3533" w:type="dxa"/>
          </w:tcPr>
          <w:p w14:paraId="1918D4CD" w14:textId="77777777" w:rsidR="00B2451B" w:rsidRPr="00BC789E" w:rsidRDefault="00B2451B" w:rsidP="00EC736F">
            <w:pPr>
              <w:ind w:right="-334"/>
              <w:jc w:val="center"/>
              <w:rPr>
                <w:sz w:val="20"/>
                <w:szCs w:val="20"/>
              </w:rPr>
            </w:pPr>
          </w:p>
        </w:tc>
      </w:tr>
      <w:tr w:rsidR="00480024" w:rsidRPr="00BC789E" w14:paraId="36A76044" w14:textId="77777777" w:rsidTr="00480024">
        <w:tc>
          <w:tcPr>
            <w:tcW w:w="10417" w:type="dxa"/>
          </w:tcPr>
          <w:p w14:paraId="2561FAD5" w14:textId="77777777" w:rsidR="00480024" w:rsidRPr="00BC789E" w:rsidRDefault="00480024" w:rsidP="00086541">
            <w:pPr>
              <w:numPr>
                <w:ilvl w:val="0"/>
                <w:numId w:val="5"/>
              </w:numPr>
              <w:ind w:left="432" w:right="-334"/>
              <w:rPr>
                <w:sz w:val="20"/>
                <w:szCs w:val="20"/>
              </w:rPr>
            </w:pPr>
            <w:r w:rsidRPr="00BC789E">
              <w:rPr>
                <w:sz w:val="20"/>
                <w:szCs w:val="20"/>
              </w:rPr>
              <w:t>Have clear arrangements been made on project implementing approach between project recipient organizations?</w:t>
            </w:r>
          </w:p>
        </w:tc>
        <w:tc>
          <w:tcPr>
            <w:tcW w:w="720" w:type="dxa"/>
          </w:tcPr>
          <w:p w14:paraId="3AE08B9B" w14:textId="7F26C2D9" w:rsidR="00480024" w:rsidRPr="00BC789E" w:rsidRDefault="003321F7" w:rsidP="00EC736F">
            <w:pPr>
              <w:ind w:right="-334"/>
              <w:jc w:val="center"/>
              <w:rPr>
                <w:sz w:val="20"/>
                <w:szCs w:val="20"/>
              </w:rPr>
            </w:pPr>
            <w:r>
              <w:rPr>
                <w:sz w:val="20"/>
                <w:szCs w:val="20"/>
              </w:rPr>
              <w:t>X</w:t>
            </w:r>
          </w:p>
        </w:tc>
        <w:tc>
          <w:tcPr>
            <w:tcW w:w="630" w:type="dxa"/>
          </w:tcPr>
          <w:p w14:paraId="5358850F" w14:textId="77777777" w:rsidR="00480024" w:rsidRPr="00BC789E" w:rsidRDefault="00480024" w:rsidP="00EC736F">
            <w:pPr>
              <w:ind w:right="-334"/>
              <w:jc w:val="center"/>
              <w:rPr>
                <w:sz w:val="20"/>
                <w:szCs w:val="20"/>
              </w:rPr>
            </w:pPr>
          </w:p>
        </w:tc>
        <w:tc>
          <w:tcPr>
            <w:tcW w:w="3533" w:type="dxa"/>
          </w:tcPr>
          <w:p w14:paraId="05F582CB" w14:textId="77777777" w:rsidR="00480024" w:rsidRPr="00BC789E" w:rsidRDefault="00480024" w:rsidP="00EC736F">
            <w:pPr>
              <w:ind w:right="-334"/>
              <w:jc w:val="center"/>
              <w:rPr>
                <w:sz w:val="20"/>
                <w:szCs w:val="20"/>
              </w:rPr>
            </w:pPr>
          </w:p>
        </w:tc>
      </w:tr>
      <w:tr w:rsidR="00480024" w:rsidRPr="00BC789E" w14:paraId="1E892A12" w14:textId="77777777" w:rsidTr="00480024">
        <w:tc>
          <w:tcPr>
            <w:tcW w:w="10417" w:type="dxa"/>
          </w:tcPr>
          <w:p w14:paraId="4E24E539" w14:textId="77777777" w:rsidR="00480024" w:rsidRPr="00BC789E" w:rsidRDefault="00480024" w:rsidP="00086541">
            <w:pPr>
              <w:numPr>
                <w:ilvl w:val="0"/>
                <w:numId w:val="5"/>
              </w:numPr>
              <w:ind w:left="432"/>
              <w:rPr>
                <w:sz w:val="20"/>
                <w:szCs w:val="20"/>
              </w:rPr>
            </w:pPr>
            <w:r w:rsidRPr="00BC789E">
              <w:rPr>
                <w:sz w:val="20"/>
                <w:szCs w:val="20"/>
              </w:rPr>
              <w:t>What other preparatory activities need to be undertaken before actual project implementation can begin and how long will this take?</w:t>
            </w:r>
          </w:p>
        </w:tc>
        <w:tc>
          <w:tcPr>
            <w:tcW w:w="1350" w:type="dxa"/>
            <w:gridSpan w:val="2"/>
          </w:tcPr>
          <w:p w14:paraId="787A9159" w14:textId="77777777" w:rsidR="00480024" w:rsidRPr="00BC789E" w:rsidRDefault="00480024" w:rsidP="00EC736F">
            <w:pPr>
              <w:ind w:right="-334"/>
              <w:jc w:val="center"/>
              <w:rPr>
                <w:sz w:val="20"/>
                <w:szCs w:val="20"/>
              </w:rPr>
            </w:pPr>
            <w:r w:rsidRPr="00BC789E">
              <w:rPr>
                <w:sz w:val="20"/>
                <w:szCs w:val="20"/>
              </w:rPr>
              <w:t>N/A</w:t>
            </w:r>
          </w:p>
        </w:tc>
        <w:tc>
          <w:tcPr>
            <w:tcW w:w="3533" w:type="dxa"/>
          </w:tcPr>
          <w:p w14:paraId="1126F4C7" w14:textId="77777777" w:rsidR="00480024" w:rsidRPr="00BC789E" w:rsidRDefault="00480024" w:rsidP="00EC736F">
            <w:pPr>
              <w:ind w:right="-334"/>
              <w:jc w:val="center"/>
              <w:rPr>
                <w:sz w:val="20"/>
                <w:szCs w:val="20"/>
              </w:rPr>
            </w:pPr>
          </w:p>
        </w:tc>
      </w:tr>
    </w:tbl>
    <w:p w14:paraId="0F1FBBB9" w14:textId="77777777" w:rsidR="000E7B43" w:rsidRPr="00B3288B" w:rsidRDefault="000E7B43" w:rsidP="00752F64">
      <w:pPr>
        <w:rPr>
          <w:sz w:val="20"/>
          <w:szCs w:val="20"/>
        </w:rPr>
      </w:pPr>
    </w:p>
    <w:p w14:paraId="4F71711D" w14:textId="77777777" w:rsidR="000E7B43" w:rsidRPr="00B3288B" w:rsidRDefault="000E7B43">
      <w:pPr>
        <w:rPr>
          <w:sz w:val="20"/>
          <w:szCs w:val="20"/>
        </w:rPr>
      </w:pPr>
      <w:r w:rsidRPr="00B3288B">
        <w:rPr>
          <w:sz w:val="20"/>
          <w:szCs w:val="20"/>
        </w:rPr>
        <w:br w:type="page"/>
      </w:r>
    </w:p>
    <w:p w14:paraId="4E0D3542" w14:textId="064D1348" w:rsidR="00B2451B" w:rsidRPr="00C7693C" w:rsidRDefault="000E7B43" w:rsidP="00752F64">
      <w:pPr>
        <w:rPr>
          <w:b/>
          <w:sz w:val="20"/>
          <w:szCs w:val="20"/>
        </w:rPr>
      </w:pPr>
      <w:r w:rsidRPr="00C7693C">
        <w:rPr>
          <w:b/>
          <w:sz w:val="20"/>
          <w:szCs w:val="20"/>
        </w:rPr>
        <w:lastRenderedPageBreak/>
        <w:t>Annex D: Detailed and UNDG budgets (attached Excel sheet)</w:t>
      </w:r>
    </w:p>
    <w:p w14:paraId="55E9618F" w14:textId="755091D3" w:rsidR="0016099F" w:rsidRDefault="0016099F" w:rsidP="00752F64">
      <w:pPr>
        <w:rPr>
          <w:sz w:val="20"/>
          <w:szCs w:val="20"/>
        </w:rPr>
      </w:pPr>
    </w:p>
    <w:p w14:paraId="2EF7348E" w14:textId="5CA7EA73" w:rsidR="0016099F" w:rsidRDefault="0016099F" w:rsidP="00752F64">
      <w:pPr>
        <w:rPr>
          <w:sz w:val="20"/>
          <w:szCs w:val="20"/>
        </w:rPr>
      </w:pPr>
    </w:p>
    <w:p w14:paraId="30DA26D4" w14:textId="3C105FD1" w:rsidR="0016099F" w:rsidRDefault="0016099F" w:rsidP="00752F64">
      <w:pPr>
        <w:rPr>
          <w:sz w:val="20"/>
          <w:szCs w:val="20"/>
        </w:rPr>
      </w:pPr>
    </w:p>
    <w:p w14:paraId="5B38B5BB" w14:textId="29A0BAD9" w:rsidR="0016099F" w:rsidRDefault="0016099F" w:rsidP="00752F64">
      <w:pPr>
        <w:rPr>
          <w:sz w:val="20"/>
          <w:szCs w:val="20"/>
        </w:rPr>
      </w:pPr>
    </w:p>
    <w:p w14:paraId="162CF099" w14:textId="5516E849" w:rsidR="0016099F" w:rsidRDefault="0016099F" w:rsidP="00752F64">
      <w:pPr>
        <w:rPr>
          <w:sz w:val="20"/>
          <w:szCs w:val="20"/>
        </w:rPr>
      </w:pPr>
    </w:p>
    <w:p w14:paraId="6ADA1607" w14:textId="4B8BFEC2" w:rsidR="0016099F" w:rsidRDefault="0016099F" w:rsidP="00752F64">
      <w:pPr>
        <w:rPr>
          <w:sz w:val="20"/>
          <w:szCs w:val="20"/>
        </w:rPr>
      </w:pPr>
    </w:p>
    <w:p w14:paraId="54B927D3" w14:textId="5E39B134" w:rsidR="0016099F" w:rsidRDefault="0016099F" w:rsidP="00752F64">
      <w:pPr>
        <w:rPr>
          <w:sz w:val="20"/>
          <w:szCs w:val="20"/>
        </w:rPr>
      </w:pPr>
    </w:p>
    <w:p w14:paraId="664FF2C7" w14:textId="2421A2CC" w:rsidR="0016099F" w:rsidRDefault="0016099F" w:rsidP="00752F64">
      <w:pPr>
        <w:rPr>
          <w:sz w:val="20"/>
          <w:szCs w:val="20"/>
        </w:rPr>
      </w:pPr>
    </w:p>
    <w:p w14:paraId="396F322B" w14:textId="79E46F17" w:rsidR="0016099F" w:rsidRDefault="0016099F" w:rsidP="00752F64">
      <w:pPr>
        <w:rPr>
          <w:sz w:val="20"/>
          <w:szCs w:val="20"/>
        </w:rPr>
      </w:pPr>
    </w:p>
    <w:p w14:paraId="4B86AC88" w14:textId="0895BBE5" w:rsidR="0016099F" w:rsidRDefault="0016099F" w:rsidP="00752F64">
      <w:pPr>
        <w:rPr>
          <w:sz w:val="20"/>
          <w:szCs w:val="20"/>
        </w:rPr>
      </w:pPr>
    </w:p>
    <w:p w14:paraId="7355F58A" w14:textId="43B9958F" w:rsidR="0016099F" w:rsidRDefault="0016099F" w:rsidP="00752F64">
      <w:pPr>
        <w:rPr>
          <w:sz w:val="20"/>
          <w:szCs w:val="20"/>
        </w:rPr>
      </w:pPr>
    </w:p>
    <w:p w14:paraId="41AB747A" w14:textId="69A04AE1" w:rsidR="0016099F" w:rsidRDefault="0016099F" w:rsidP="00752F64">
      <w:pPr>
        <w:rPr>
          <w:sz w:val="20"/>
          <w:szCs w:val="20"/>
        </w:rPr>
      </w:pPr>
    </w:p>
    <w:p w14:paraId="45657C6B" w14:textId="6162F72D" w:rsidR="0016099F" w:rsidRDefault="0016099F" w:rsidP="00752F64">
      <w:pPr>
        <w:rPr>
          <w:sz w:val="20"/>
          <w:szCs w:val="20"/>
        </w:rPr>
      </w:pPr>
    </w:p>
    <w:p w14:paraId="2CB15F2D" w14:textId="2B9D156B" w:rsidR="0016099F" w:rsidRDefault="0016099F" w:rsidP="00752F64">
      <w:pPr>
        <w:rPr>
          <w:sz w:val="20"/>
          <w:szCs w:val="20"/>
        </w:rPr>
      </w:pPr>
    </w:p>
    <w:p w14:paraId="444B7C11" w14:textId="1EE37BFC" w:rsidR="0016099F" w:rsidRDefault="0016099F" w:rsidP="00752F64">
      <w:pPr>
        <w:rPr>
          <w:sz w:val="20"/>
          <w:szCs w:val="20"/>
        </w:rPr>
      </w:pPr>
    </w:p>
    <w:p w14:paraId="181823ED" w14:textId="71270978" w:rsidR="0016099F" w:rsidRDefault="0016099F" w:rsidP="00752F64">
      <w:pPr>
        <w:rPr>
          <w:sz w:val="20"/>
          <w:szCs w:val="20"/>
        </w:rPr>
      </w:pPr>
    </w:p>
    <w:p w14:paraId="01A340A6" w14:textId="6EF3E41D" w:rsidR="0016099F" w:rsidRDefault="0016099F" w:rsidP="00752F64">
      <w:pPr>
        <w:rPr>
          <w:sz w:val="20"/>
          <w:szCs w:val="20"/>
        </w:rPr>
      </w:pPr>
    </w:p>
    <w:p w14:paraId="1D831523" w14:textId="48CEB49C" w:rsidR="0016099F" w:rsidRDefault="0016099F" w:rsidP="00752F64">
      <w:pPr>
        <w:rPr>
          <w:sz w:val="20"/>
          <w:szCs w:val="20"/>
        </w:rPr>
      </w:pPr>
    </w:p>
    <w:p w14:paraId="3CF396CB" w14:textId="67ECC695" w:rsidR="0016099F" w:rsidRDefault="0016099F" w:rsidP="00752F64">
      <w:pPr>
        <w:rPr>
          <w:sz w:val="20"/>
          <w:szCs w:val="20"/>
        </w:rPr>
      </w:pPr>
    </w:p>
    <w:p w14:paraId="018B1DFF" w14:textId="510A6746" w:rsidR="0016099F" w:rsidRDefault="0016099F" w:rsidP="00752F64">
      <w:pPr>
        <w:rPr>
          <w:sz w:val="20"/>
          <w:szCs w:val="20"/>
        </w:rPr>
      </w:pPr>
    </w:p>
    <w:p w14:paraId="1728C5A5" w14:textId="12330863" w:rsidR="0016099F" w:rsidRDefault="0016099F" w:rsidP="00752F64">
      <w:pPr>
        <w:rPr>
          <w:sz w:val="20"/>
          <w:szCs w:val="20"/>
        </w:rPr>
      </w:pPr>
    </w:p>
    <w:p w14:paraId="4AD56F58" w14:textId="791D5157" w:rsidR="0016099F" w:rsidRDefault="0016099F" w:rsidP="00752F64">
      <w:pPr>
        <w:rPr>
          <w:sz w:val="20"/>
          <w:szCs w:val="20"/>
        </w:rPr>
      </w:pPr>
    </w:p>
    <w:p w14:paraId="74C676A8" w14:textId="7CC2F534" w:rsidR="0016099F" w:rsidRDefault="0016099F" w:rsidP="00752F64">
      <w:pPr>
        <w:rPr>
          <w:sz w:val="20"/>
          <w:szCs w:val="20"/>
        </w:rPr>
      </w:pPr>
    </w:p>
    <w:p w14:paraId="5E45B490" w14:textId="332CEF13" w:rsidR="0016099F" w:rsidRDefault="0016099F" w:rsidP="00752F64">
      <w:pPr>
        <w:rPr>
          <w:sz w:val="20"/>
          <w:szCs w:val="20"/>
        </w:rPr>
      </w:pPr>
    </w:p>
    <w:p w14:paraId="5DDC81EB" w14:textId="6F71024A" w:rsidR="0016099F" w:rsidRDefault="0016099F" w:rsidP="00752F64">
      <w:pPr>
        <w:rPr>
          <w:sz w:val="20"/>
          <w:szCs w:val="20"/>
        </w:rPr>
      </w:pPr>
    </w:p>
    <w:p w14:paraId="5D71BCA1" w14:textId="6F5E4E1E" w:rsidR="0016099F" w:rsidRDefault="0016099F" w:rsidP="00752F64">
      <w:pPr>
        <w:rPr>
          <w:sz w:val="20"/>
          <w:szCs w:val="20"/>
        </w:rPr>
      </w:pPr>
    </w:p>
    <w:p w14:paraId="0FE7C8BE" w14:textId="4A0CCD9B" w:rsidR="0016099F" w:rsidRDefault="0016099F" w:rsidP="00752F64">
      <w:pPr>
        <w:rPr>
          <w:sz w:val="20"/>
          <w:szCs w:val="20"/>
        </w:rPr>
      </w:pPr>
    </w:p>
    <w:p w14:paraId="68389011" w14:textId="5CFBD76E" w:rsidR="0016099F" w:rsidRDefault="0016099F" w:rsidP="00752F64">
      <w:pPr>
        <w:rPr>
          <w:sz w:val="20"/>
          <w:szCs w:val="20"/>
        </w:rPr>
      </w:pPr>
    </w:p>
    <w:p w14:paraId="44848F72" w14:textId="2C7FE540" w:rsidR="0016099F" w:rsidRDefault="0016099F" w:rsidP="00752F64">
      <w:pPr>
        <w:rPr>
          <w:sz w:val="20"/>
          <w:szCs w:val="20"/>
        </w:rPr>
      </w:pPr>
    </w:p>
    <w:p w14:paraId="418AA41D" w14:textId="7EC6BA88" w:rsidR="0016099F" w:rsidRDefault="0016099F" w:rsidP="00752F64">
      <w:pPr>
        <w:rPr>
          <w:sz w:val="20"/>
          <w:szCs w:val="20"/>
        </w:rPr>
      </w:pPr>
    </w:p>
    <w:p w14:paraId="28EEF6FB" w14:textId="7285D385" w:rsidR="0016099F" w:rsidRDefault="0016099F" w:rsidP="00752F64">
      <w:pPr>
        <w:rPr>
          <w:sz w:val="20"/>
          <w:szCs w:val="20"/>
        </w:rPr>
      </w:pPr>
    </w:p>
    <w:p w14:paraId="13109B71" w14:textId="7F27F6EB" w:rsidR="0016099F" w:rsidRDefault="0016099F" w:rsidP="00752F64">
      <w:pPr>
        <w:rPr>
          <w:sz w:val="20"/>
          <w:szCs w:val="20"/>
        </w:rPr>
      </w:pPr>
    </w:p>
    <w:p w14:paraId="3B389067" w14:textId="0408A327" w:rsidR="0016099F" w:rsidRDefault="0016099F" w:rsidP="00752F64">
      <w:pPr>
        <w:rPr>
          <w:sz w:val="20"/>
          <w:szCs w:val="20"/>
        </w:rPr>
      </w:pPr>
    </w:p>
    <w:p w14:paraId="5A67B993" w14:textId="58473543" w:rsidR="0016099F" w:rsidRDefault="0016099F" w:rsidP="00752F64">
      <w:pPr>
        <w:rPr>
          <w:sz w:val="20"/>
          <w:szCs w:val="20"/>
        </w:rPr>
      </w:pPr>
    </w:p>
    <w:p w14:paraId="1F0622C2" w14:textId="77777777" w:rsidR="0016099F" w:rsidRDefault="0016099F" w:rsidP="00752F64">
      <w:pPr>
        <w:rPr>
          <w:sz w:val="20"/>
          <w:szCs w:val="20"/>
        </w:rPr>
        <w:sectPr w:rsidR="0016099F" w:rsidSect="00B2451B">
          <w:pgSz w:w="16838" w:h="11906" w:orient="landscape"/>
          <w:pgMar w:top="1800" w:right="1440" w:bottom="1469" w:left="1440" w:header="720" w:footer="720" w:gutter="0"/>
          <w:cols w:space="720"/>
          <w:docGrid w:linePitch="360"/>
        </w:sectPr>
      </w:pPr>
    </w:p>
    <w:p w14:paraId="522C46F6" w14:textId="73758A4B" w:rsidR="0016099F" w:rsidRPr="00E22B42" w:rsidRDefault="0016099F" w:rsidP="00752F64">
      <w:pPr>
        <w:rPr>
          <w:b/>
          <w:sz w:val="20"/>
          <w:szCs w:val="20"/>
        </w:rPr>
      </w:pPr>
      <w:r w:rsidRPr="00E22B42">
        <w:rPr>
          <w:b/>
          <w:sz w:val="20"/>
          <w:szCs w:val="20"/>
        </w:rPr>
        <w:lastRenderedPageBreak/>
        <w:t xml:space="preserve">Annex E. TORs of the staff </w:t>
      </w:r>
    </w:p>
    <w:p w14:paraId="7F47510F" w14:textId="6DFDA95A" w:rsidR="0016099F" w:rsidRPr="00E22B42" w:rsidRDefault="0016099F" w:rsidP="00752F64">
      <w:pPr>
        <w:rPr>
          <w:sz w:val="20"/>
          <w:szCs w:val="20"/>
        </w:rPr>
      </w:pPr>
    </w:p>
    <w:p w14:paraId="3756DA1B" w14:textId="19FA13C1" w:rsidR="0016099F" w:rsidRPr="00E22B42" w:rsidRDefault="0016099F" w:rsidP="00752F64">
      <w:pPr>
        <w:rPr>
          <w:sz w:val="20"/>
          <w:szCs w:val="20"/>
        </w:rPr>
      </w:pPr>
    </w:p>
    <w:p w14:paraId="5B3329E5" w14:textId="02DBCCC0" w:rsidR="0016099F" w:rsidRPr="00E22B42" w:rsidRDefault="0016099F" w:rsidP="0016099F">
      <w:pPr>
        <w:rPr>
          <w:b/>
          <w:bCs/>
          <w:sz w:val="20"/>
          <w:szCs w:val="20"/>
        </w:rPr>
      </w:pPr>
      <w:r w:rsidRPr="00E22B42">
        <w:rPr>
          <w:b/>
          <w:bCs/>
          <w:sz w:val="20"/>
          <w:szCs w:val="20"/>
        </w:rPr>
        <w:t>DESCRIPTION OF ASSIGNMENT</w:t>
      </w:r>
    </w:p>
    <w:p w14:paraId="454A9E71" w14:textId="77777777" w:rsidR="0016099F" w:rsidRPr="00E22B42" w:rsidRDefault="0016099F" w:rsidP="0016099F">
      <w:pPr>
        <w:rPr>
          <w:b/>
          <w:bCs/>
          <w:sz w:val="20"/>
          <w:szCs w:val="20"/>
        </w:rPr>
      </w:pPr>
    </w:p>
    <w:p w14:paraId="54DB174C" w14:textId="77777777" w:rsidR="0016099F" w:rsidRPr="00E22B42" w:rsidRDefault="0016099F" w:rsidP="0016099F">
      <w:pPr>
        <w:shd w:val="clear" w:color="auto" w:fill="FFFFFF" w:themeFill="background1"/>
        <w:tabs>
          <w:tab w:val="left" w:pos="3060"/>
        </w:tabs>
        <w:spacing w:line="480" w:lineRule="auto"/>
        <w:ind w:right="-759"/>
        <w:jc w:val="both"/>
        <w:rPr>
          <w:bCs/>
          <w:i/>
          <w:color w:val="000000" w:themeColor="text1"/>
          <w:sz w:val="20"/>
          <w:szCs w:val="20"/>
        </w:rPr>
      </w:pPr>
      <w:r w:rsidRPr="00E22B42">
        <w:rPr>
          <w:b/>
          <w:bCs/>
          <w:color w:val="000000" w:themeColor="text1"/>
          <w:sz w:val="20"/>
          <w:szCs w:val="20"/>
        </w:rPr>
        <w:t xml:space="preserve">1.  </w:t>
      </w:r>
      <w:sdt>
        <w:sdtPr>
          <w:rPr>
            <w:b/>
            <w:bCs/>
            <w:color w:val="000000" w:themeColor="text1"/>
            <w:sz w:val="20"/>
            <w:szCs w:val="20"/>
          </w:rPr>
          <w:id w:val="2052339419"/>
          <w:placeholder>
            <w:docPart w:val="15E1B063660444C79ABD220195215BEF"/>
          </w:placeholder>
          <w:dropDownList>
            <w:listItem w:value="Choose an item."/>
          </w:dropDownList>
        </w:sdtPr>
        <w:sdtEndPr/>
        <w:sdtContent>
          <w:r w:rsidRPr="00E22B42">
            <w:rPr>
              <w:b/>
              <w:bCs/>
              <w:color w:val="000000" w:themeColor="text1"/>
              <w:sz w:val="20"/>
              <w:szCs w:val="20"/>
            </w:rPr>
            <w:t>Type of Assignment:</w:t>
          </w:r>
        </w:sdtContent>
      </w:sdt>
      <w:r w:rsidRPr="00E22B42">
        <w:rPr>
          <w:b/>
          <w:bCs/>
          <w:color w:val="000000" w:themeColor="text1"/>
          <w:sz w:val="20"/>
          <w:szCs w:val="20"/>
        </w:rPr>
        <w:tab/>
      </w:r>
      <w:r w:rsidRPr="00E22B42">
        <w:rPr>
          <w:b/>
          <w:bCs/>
          <w:color w:val="000000" w:themeColor="text1"/>
          <w:sz w:val="20"/>
          <w:szCs w:val="20"/>
        </w:rPr>
        <w:tab/>
      </w:r>
      <w:sdt>
        <w:sdtPr>
          <w:rPr>
            <w:b/>
            <w:bCs/>
            <w:color w:val="000000" w:themeColor="text1"/>
            <w:sz w:val="20"/>
            <w:szCs w:val="20"/>
          </w:rPr>
          <w:alias w:val="Type of Assignment - dropdown list"/>
          <w:tag w:val="Type of Assignment"/>
          <w:id w:val="2079245491"/>
          <w:placeholder>
            <w:docPart w:val="15E1B063660444C79ABD220195215BEF"/>
          </w:placeholder>
          <w:dropDownList>
            <w:listItem w:displayText="International UN Volunteer" w:value="International UN Volunteer"/>
          </w:dropDownList>
        </w:sdtPr>
        <w:sdtEndPr/>
        <w:sdtContent>
          <w:r w:rsidRPr="00E22B42">
            <w:rPr>
              <w:b/>
              <w:bCs/>
              <w:color w:val="000000" w:themeColor="text1"/>
              <w:sz w:val="20"/>
              <w:szCs w:val="20"/>
            </w:rPr>
            <w:t>International UN Volunteer</w:t>
          </w:r>
        </w:sdtContent>
      </w:sdt>
      <w:r w:rsidRPr="00E22B42">
        <w:rPr>
          <w:b/>
          <w:bCs/>
          <w:color w:val="000000" w:themeColor="text1"/>
          <w:sz w:val="20"/>
          <w:szCs w:val="20"/>
        </w:rPr>
        <w:t xml:space="preserve"> </w:t>
      </w:r>
    </w:p>
    <w:p w14:paraId="7419A808" w14:textId="77777777" w:rsidR="0016099F" w:rsidRPr="00E22B42" w:rsidRDefault="0016099F" w:rsidP="0016099F">
      <w:pPr>
        <w:tabs>
          <w:tab w:val="left" w:pos="3060"/>
        </w:tabs>
        <w:spacing w:line="480" w:lineRule="auto"/>
        <w:ind w:right="-759"/>
        <w:jc w:val="both"/>
        <w:rPr>
          <w:b/>
          <w:bCs/>
          <w:color w:val="000000" w:themeColor="text1"/>
          <w:sz w:val="20"/>
          <w:szCs w:val="20"/>
        </w:rPr>
      </w:pPr>
      <w:r w:rsidRPr="00E22B42">
        <w:rPr>
          <w:b/>
          <w:bCs/>
          <w:color w:val="000000" w:themeColor="text1"/>
          <w:sz w:val="20"/>
          <w:szCs w:val="20"/>
        </w:rPr>
        <w:t>2.  Type of Assignment Place:</w:t>
      </w:r>
      <w:r w:rsidRPr="00E22B42">
        <w:rPr>
          <w:b/>
          <w:bCs/>
          <w:color w:val="000000" w:themeColor="text1"/>
          <w:sz w:val="20"/>
          <w:szCs w:val="20"/>
        </w:rPr>
        <w:tab/>
      </w:r>
      <w:sdt>
        <w:sdtPr>
          <w:rPr>
            <w:bCs/>
            <w:i/>
            <w:color w:val="000000" w:themeColor="text1"/>
            <w:sz w:val="20"/>
            <w:szCs w:val="20"/>
          </w:rPr>
          <w:alias w:val="Type of Assignment Place "/>
          <w:tag w:val="Choose an item on the drop down"/>
          <w:id w:val="-1256825218"/>
          <w:placeholder>
            <w:docPart w:val="15E1B063660444C79ABD220195215BEF"/>
          </w:placeholder>
          <w:dropDownList>
            <w:listItem w:displayText="Choose an item from the drop down" w:value="Choose an item from the drop down"/>
            <w:listItem w:displayText="Family Duty Station" w:value="Family Duty Station"/>
            <w:listItem w:displayText="Non-Family Duty Station" w:value="Non-Family Duty Station"/>
          </w:dropDownList>
        </w:sdtPr>
        <w:sdtEndPr/>
        <w:sdtContent>
          <w:r w:rsidRPr="00E22B42">
            <w:rPr>
              <w:bCs/>
              <w:i/>
              <w:color w:val="000000" w:themeColor="text1"/>
              <w:sz w:val="20"/>
              <w:szCs w:val="20"/>
            </w:rPr>
            <w:t>Non-Family Duty Station</w:t>
          </w:r>
        </w:sdtContent>
      </w:sdt>
    </w:p>
    <w:p w14:paraId="17502A8D" w14:textId="77777777" w:rsidR="0016099F" w:rsidRPr="00E22B42" w:rsidRDefault="0016099F" w:rsidP="0016099F">
      <w:pPr>
        <w:tabs>
          <w:tab w:val="left" w:pos="3060"/>
        </w:tabs>
        <w:spacing w:line="480" w:lineRule="auto"/>
        <w:ind w:right="-759"/>
        <w:jc w:val="both"/>
        <w:rPr>
          <w:b/>
          <w:bCs/>
          <w:color w:val="000000" w:themeColor="text1"/>
          <w:sz w:val="20"/>
          <w:szCs w:val="20"/>
        </w:rPr>
      </w:pPr>
      <w:r w:rsidRPr="00E22B42">
        <w:rPr>
          <w:b/>
          <w:bCs/>
          <w:color w:val="000000" w:themeColor="text1"/>
          <w:sz w:val="20"/>
          <w:szCs w:val="20"/>
        </w:rPr>
        <w:t>3.   Assignment Title:</w:t>
      </w:r>
      <w:r w:rsidRPr="00E22B42">
        <w:rPr>
          <w:b/>
          <w:bCs/>
          <w:color w:val="000000" w:themeColor="text1"/>
          <w:sz w:val="20"/>
          <w:szCs w:val="20"/>
        </w:rPr>
        <w:tab/>
      </w:r>
      <w:r w:rsidRPr="00E22B42">
        <w:rPr>
          <w:b/>
          <w:bCs/>
          <w:color w:val="000000" w:themeColor="text1"/>
          <w:sz w:val="20"/>
          <w:szCs w:val="20"/>
        </w:rPr>
        <w:tab/>
        <w:t>Human Rights Officer</w:t>
      </w:r>
      <w:r w:rsidRPr="00E22B42">
        <w:rPr>
          <w:b/>
          <w:bCs/>
          <w:color w:val="000000" w:themeColor="text1"/>
          <w:sz w:val="20"/>
          <w:szCs w:val="20"/>
        </w:rPr>
        <w:tab/>
      </w:r>
    </w:p>
    <w:p w14:paraId="797D2F92" w14:textId="77777777" w:rsidR="0016099F" w:rsidRPr="00E22B42" w:rsidRDefault="0016099F" w:rsidP="0016099F">
      <w:pPr>
        <w:tabs>
          <w:tab w:val="left" w:pos="3060"/>
        </w:tabs>
        <w:spacing w:line="480" w:lineRule="auto"/>
        <w:ind w:right="-759"/>
        <w:jc w:val="both"/>
        <w:rPr>
          <w:b/>
          <w:bCs/>
          <w:color w:val="000000" w:themeColor="text1"/>
          <w:sz w:val="20"/>
          <w:szCs w:val="20"/>
        </w:rPr>
      </w:pPr>
      <w:r w:rsidRPr="00E22B42">
        <w:rPr>
          <w:b/>
          <w:bCs/>
          <w:color w:val="000000" w:themeColor="text1"/>
          <w:sz w:val="20"/>
          <w:szCs w:val="20"/>
        </w:rPr>
        <w:t xml:space="preserve">4.  Link with UNV Strategic Framework:  </w:t>
      </w:r>
      <w:sdt>
        <w:sdtPr>
          <w:rPr>
            <w:b/>
            <w:bCs/>
            <w:color w:val="000000" w:themeColor="text1"/>
            <w:sz w:val="20"/>
            <w:szCs w:val="20"/>
          </w:rPr>
          <w:alias w:val="Thematic Areas"/>
          <w:tag w:val="Thematic Areas"/>
          <w:id w:val="-2100934304"/>
          <w:placeholder>
            <w:docPart w:val="15E1B063660444C79ABD220195215BEF"/>
          </w:placeholder>
          <w:dropDownList>
            <w:listItem w:value="Choose an item from the dropdown"/>
            <w:listItem w:displayText="Securing access to basic social services" w:value="Securing access to basic social services"/>
            <w:listItem w:displayText="Community resilience for Environment and Disaster Risk Reduction" w:value="Community resilience for Environment and Disaster Risk Reduction"/>
            <w:listItem w:displayText="Youth" w:value="Youth"/>
            <w:listItem w:displayText="Peacebuilding" w:value="Peacebuilding"/>
            <w:listItem w:displayText="National capacity development through volunteer schemes" w:value="National capacity development through volunteer schemes"/>
          </w:dropDownList>
        </w:sdtPr>
        <w:sdtEndPr/>
        <w:sdtContent>
          <w:r w:rsidRPr="00E22B42">
            <w:rPr>
              <w:b/>
              <w:bCs/>
              <w:color w:val="000000" w:themeColor="text1"/>
              <w:sz w:val="20"/>
              <w:szCs w:val="20"/>
            </w:rPr>
            <w:t>Peacebuilding</w:t>
          </w:r>
        </w:sdtContent>
      </w:sdt>
    </w:p>
    <w:p w14:paraId="5296F7C3" w14:textId="77777777" w:rsidR="0016099F" w:rsidRPr="00E22B42" w:rsidRDefault="0016099F" w:rsidP="0016099F">
      <w:pPr>
        <w:tabs>
          <w:tab w:val="left" w:pos="3060"/>
        </w:tabs>
        <w:spacing w:line="480" w:lineRule="auto"/>
        <w:ind w:right="-759"/>
        <w:jc w:val="both"/>
        <w:rPr>
          <w:b/>
          <w:bCs/>
          <w:color w:val="000000" w:themeColor="text1"/>
          <w:sz w:val="20"/>
          <w:szCs w:val="20"/>
        </w:rPr>
      </w:pPr>
      <w:r w:rsidRPr="00E22B42">
        <w:rPr>
          <w:b/>
          <w:bCs/>
          <w:color w:val="000000" w:themeColor="text1"/>
          <w:sz w:val="20"/>
          <w:szCs w:val="20"/>
        </w:rPr>
        <w:t>5.  Duty Station, Country:</w:t>
      </w:r>
      <w:r w:rsidRPr="00E22B42">
        <w:rPr>
          <w:b/>
          <w:bCs/>
          <w:color w:val="000000" w:themeColor="text1"/>
          <w:sz w:val="20"/>
          <w:szCs w:val="20"/>
        </w:rPr>
        <w:tab/>
      </w:r>
      <w:r w:rsidRPr="00E22B42">
        <w:rPr>
          <w:b/>
          <w:bCs/>
          <w:color w:val="000000" w:themeColor="text1"/>
          <w:sz w:val="20"/>
          <w:szCs w:val="20"/>
        </w:rPr>
        <w:tab/>
        <w:t xml:space="preserve">   Monrovia</w:t>
      </w:r>
    </w:p>
    <w:p w14:paraId="04ABDA45" w14:textId="77777777" w:rsidR="0016099F" w:rsidRPr="00E22B42" w:rsidRDefault="0016099F" w:rsidP="0016099F">
      <w:pPr>
        <w:tabs>
          <w:tab w:val="left" w:pos="3060"/>
        </w:tabs>
        <w:spacing w:line="480" w:lineRule="auto"/>
        <w:ind w:right="-759"/>
        <w:jc w:val="both"/>
        <w:rPr>
          <w:b/>
          <w:bCs/>
          <w:color w:val="000000" w:themeColor="text1"/>
          <w:sz w:val="20"/>
          <w:szCs w:val="20"/>
        </w:rPr>
      </w:pPr>
      <w:r w:rsidRPr="00E22B42">
        <w:rPr>
          <w:b/>
          <w:bCs/>
          <w:color w:val="000000" w:themeColor="text1"/>
          <w:sz w:val="20"/>
          <w:szCs w:val="20"/>
        </w:rPr>
        <w:t>6.  Duration (in months):</w:t>
      </w:r>
      <w:r w:rsidRPr="00E22B42">
        <w:rPr>
          <w:b/>
          <w:bCs/>
          <w:color w:val="000000" w:themeColor="text1"/>
          <w:sz w:val="20"/>
          <w:szCs w:val="20"/>
        </w:rPr>
        <w:tab/>
      </w:r>
      <w:r w:rsidRPr="00E22B42">
        <w:rPr>
          <w:b/>
          <w:bCs/>
          <w:color w:val="000000" w:themeColor="text1"/>
          <w:sz w:val="20"/>
          <w:szCs w:val="20"/>
        </w:rPr>
        <w:tab/>
        <w:t xml:space="preserve">     12        </w:t>
      </w:r>
    </w:p>
    <w:p w14:paraId="4FE14828" w14:textId="2FEFA802" w:rsidR="0016099F" w:rsidRPr="00E22B42" w:rsidRDefault="0016099F" w:rsidP="0016099F">
      <w:pPr>
        <w:tabs>
          <w:tab w:val="left" w:pos="3060"/>
          <w:tab w:val="decimal" w:pos="9498"/>
        </w:tabs>
        <w:spacing w:line="480" w:lineRule="auto"/>
        <w:ind w:right="1729"/>
        <w:jc w:val="both"/>
        <w:rPr>
          <w:b/>
          <w:bCs/>
          <w:color w:val="000000" w:themeColor="text1"/>
          <w:sz w:val="20"/>
          <w:szCs w:val="20"/>
        </w:rPr>
      </w:pPr>
      <w:r w:rsidRPr="00E22B42">
        <w:rPr>
          <w:b/>
          <w:bCs/>
          <w:color w:val="000000" w:themeColor="text1"/>
          <w:sz w:val="20"/>
          <w:szCs w:val="20"/>
        </w:rPr>
        <w:t xml:space="preserve">7.  Expected Starting Date:               </w:t>
      </w:r>
    </w:p>
    <w:p w14:paraId="1099FE20" w14:textId="77777777" w:rsidR="0016099F" w:rsidRPr="00E22B42" w:rsidRDefault="0016099F" w:rsidP="0016099F">
      <w:pPr>
        <w:tabs>
          <w:tab w:val="left" w:pos="3060"/>
          <w:tab w:val="decimal" w:pos="9498"/>
        </w:tabs>
        <w:spacing w:line="480" w:lineRule="auto"/>
        <w:ind w:right="567"/>
        <w:jc w:val="both"/>
        <w:rPr>
          <w:b/>
          <w:bCs/>
          <w:color w:val="000000" w:themeColor="text1"/>
          <w:sz w:val="20"/>
          <w:szCs w:val="20"/>
        </w:rPr>
      </w:pPr>
      <w:r w:rsidRPr="00E22B42">
        <w:rPr>
          <w:b/>
          <w:bCs/>
          <w:color w:val="000000" w:themeColor="text1"/>
          <w:sz w:val="20"/>
          <w:szCs w:val="20"/>
        </w:rPr>
        <w:t>8.  Host Agency/Host Institute:       UN Office of the High Commissioner for Human Rights (OHCHR)</w:t>
      </w:r>
      <w:r w:rsidRPr="00E22B42">
        <w:rPr>
          <w:b/>
          <w:bCs/>
          <w:color w:val="000000" w:themeColor="text1"/>
          <w:sz w:val="20"/>
          <w:szCs w:val="20"/>
        </w:rPr>
        <w:tab/>
      </w:r>
    </w:p>
    <w:p w14:paraId="7EB6D20F" w14:textId="77777777" w:rsidR="0016099F" w:rsidRPr="00E22B42" w:rsidRDefault="0016099F" w:rsidP="0016099F">
      <w:pPr>
        <w:ind w:right="567"/>
        <w:jc w:val="both"/>
        <w:rPr>
          <w:i/>
          <w:iCs/>
          <w:color w:val="000000" w:themeColor="text1"/>
          <w:sz w:val="20"/>
          <w:szCs w:val="20"/>
        </w:rPr>
      </w:pPr>
      <w:r w:rsidRPr="00E22B42">
        <w:rPr>
          <w:b/>
          <w:bCs/>
          <w:color w:val="000000" w:themeColor="text1"/>
          <w:sz w:val="20"/>
          <w:szCs w:val="20"/>
        </w:rPr>
        <w:t>9.  Organizational Context/Project:</w:t>
      </w:r>
      <w:r w:rsidRPr="00E22B42">
        <w:rPr>
          <w:bCs/>
          <w:color w:val="000000" w:themeColor="text1"/>
          <w:sz w:val="20"/>
          <w:szCs w:val="20"/>
        </w:rPr>
        <w:t xml:space="preserve"> </w:t>
      </w:r>
      <w:r w:rsidRPr="00E22B42">
        <w:rPr>
          <w:rFonts w:eastAsia="Calibri"/>
          <w:sz w:val="20"/>
          <w:szCs w:val="20"/>
        </w:rPr>
        <w:t>The Office of the High Commissioner for Human Rights (OHCHR) Liberia is established in Liberia to enhance national capacity to promote, protect and monitor human rights; to support Liberia’s compliance with regional and international human rights norms and standards. It facilitates the fulfilment of human rights obligations and sustainable national reconciliation in Liberia. Areas of engagement include support to civil society, media and community based organisations including youth and women groups in addressing and highlighting specific human rights issues; monitor and report on sexual and gender-based violence (SGBV) and harmful traditional practices (HTP and support improved coordination between relevant actors on accountability for these violations.</w:t>
      </w:r>
    </w:p>
    <w:p w14:paraId="46A591BE" w14:textId="77777777" w:rsidR="0016099F" w:rsidRPr="00E22B42" w:rsidRDefault="0016099F" w:rsidP="0016099F">
      <w:pPr>
        <w:ind w:right="567"/>
        <w:jc w:val="both"/>
        <w:rPr>
          <w:color w:val="000000" w:themeColor="text1"/>
          <w:sz w:val="20"/>
          <w:szCs w:val="20"/>
        </w:rPr>
      </w:pPr>
    </w:p>
    <w:p w14:paraId="58D50F72" w14:textId="77777777" w:rsidR="0016099F" w:rsidRPr="00E22B42" w:rsidRDefault="0016099F" w:rsidP="0016099F">
      <w:pPr>
        <w:tabs>
          <w:tab w:val="left" w:pos="3060"/>
          <w:tab w:val="decimal" w:pos="9498"/>
        </w:tabs>
        <w:ind w:right="567"/>
        <w:jc w:val="both"/>
        <w:rPr>
          <w:b/>
          <w:bCs/>
          <w:color w:val="000000" w:themeColor="text1"/>
          <w:sz w:val="20"/>
          <w:szCs w:val="20"/>
        </w:rPr>
      </w:pPr>
      <w:r w:rsidRPr="00E22B42">
        <w:rPr>
          <w:b/>
          <w:bCs/>
          <w:color w:val="000000" w:themeColor="text1"/>
          <w:sz w:val="20"/>
          <w:szCs w:val="20"/>
        </w:rPr>
        <w:t>10.  Description of tasks:</w:t>
      </w:r>
    </w:p>
    <w:p w14:paraId="00BE7810" w14:textId="77777777" w:rsidR="0016099F" w:rsidRPr="00E22B42" w:rsidRDefault="0016099F" w:rsidP="0016099F">
      <w:pPr>
        <w:tabs>
          <w:tab w:val="left" w:pos="3060"/>
          <w:tab w:val="decimal" w:pos="9498"/>
        </w:tabs>
        <w:ind w:right="567"/>
        <w:jc w:val="both"/>
        <w:rPr>
          <w:b/>
          <w:bCs/>
          <w:color w:val="000000" w:themeColor="text1"/>
          <w:sz w:val="20"/>
          <w:szCs w:val="20"/>
        </w:rPr>
      </w:pPr>
    </w:p>
    <w:p w14:paraId="2610A3A7" w14:textId="084A7A22" w:rsidR="0016099F" w:rsidRPr="00E22B42" w:rsidRDefault="0016099F" w:rsidP="0016099F">
      <w:pPr>
        <w:tabs>
          <w:tab w:val="decimal" w:pos="9498"/>
        </w:tabs>
        <w:ind w:right="-26"/>
        <w:jc w:val="both"/>
        <w:rPr>
          <w:bCs/>
          <w:color w:val="000000" w:themeColor="text1"/>
          <w:sz w:val="20"/>
          <w:szCs w:val="20"/>
        </w:rPr>
      </w:pPr>
      <w:r w:rsidRPr="00E22B42">
        <w:rPr>
          <w:bCs/>
          <w:color w:val="000000" w:themeColor="text1"/>
          <w:sz w:val="20"/>
          <w:szCs w:val="20"/>
        </w:rPr>
        <w:t>Under the direct supervision of Deputy Country Representative in the Office of the High Commissioner for Human Rights Liberia, the UN Volunteer will undertake the following tasks:</w:t>
      </w:r>
    </w:p>
    <w:p w14:paraId="2C3C1ECE" w14:textId="77777777" w:rsidR="0016099F" w:rsidRPr="00E22B42" w:rsidRDefault="0016099F" w:rsidP="0016099F">
      <w:pPr>
        <w:tabs>
          <w:tab w:val="decimal" w:pos="9498"/>
        </w:tabs>
        <w:ind w:right="-26"/>
        <w:jc w:val="both"/>
        <w:rPr>
          <w:bCs/>
          <w:color w:val="000000" w:themeColor="text1"/>
          <w:sz w:val="20"/>
          <w:szCs w:val="20"/>
        </w:rPr>
      </w:pPr>
    </w:p>
    <w:p w14:paraId="67630D17" w14:textId="77777777" w:rsidR="0016099F" w:rsidRPr="00E22B42" w:rsidRDefault="0016099F" w:rsidP="00B448DD">
      <w:pPr>
        <w:pStyle w:val="ListParagraph"/>
        <w:numPr>
          <w:ilvl w:val="0"/>
          <w:numId w:val="22"/>
        </w:numPr>
        <w:tabs>
          <w:tab w:val="clear" w:pos="720"/>
          <w:tab w:val="left" w:pos="450"/>
        </w:tabs>
        <w:spacing w:after="200" w:line="276" w:lineRule="auto"/>
        <w:ind w:left="450" w:hanging="450"/>
        <w:jc w:val="both"/>
        <w:rPr>
          <w:rFonts w:ascii="Times New Roman" w:hAnsi="Times New Roman"/>
          <w:sz w:val="20"/>
          <w:szCs w:val="20"/>
        </w:rPr>
      </w:pPr>
      <w:r w:rsidRPr="00E22B42">
        <w:rPr>
          <w:rFonts w:ascii="Times New Roman" w:hAnsi="Times New Roman"/>
          <w:sz w:val="20"/>
          <w:szCs w:val="20"/>
        </w:rPr>
        <w:t>Facilitate the implementation of human rights mandate in the designated area of Women, Peace and Security (WPS) with responsibility to carry out capacity building on Human Rights Based Approach (HRBA) for different stakeholders aiming at the establishment of an environment of mutual understanding in respect to the human rights by establishing and maintaining regular work relations with local authorities, international and national organizations and civil society;</w:t>
      </w:r>
    </w:p>
    <w:p w14:paraId="5DFA2560" w14:textId="77777777" w:rsidR="0016099F" w:rsidRPr="00E22B42" w:rsidRDefault="0016099F" w:rsidP="00B448DD">
      <w:pPr>
        <w:pStyle w:val="ListParagraph"/>
        <w:numPr>
          <w:ilvl w:val="0"/>
          <w:numId w:val="22"/>
        </w:numPr>
        <w:tabs>
          <w:tab w:val="clear" w:pos="720"/>
          <w:tab w:val="left" w:pos="450"/>
        </w:tabs>
        <w:spacing w:after="200" w:line="276" w:lineRule="auto"/>
        <w:ind w:left="450" w:hanging="450"/>
        <w:jc w:val="both"/>
        <w:rPr>
          <w:rFonts w:ascii="Times New Roman" w:hAnsi="Times New Roman"/>
          <w:sz w:val="20"/>
          <w:szCs w:val="20"/>
        </w:rPr>
      </w:pPr>
      <w:r w:rsidRPr="00E22B42">
        <w:rPr>
          <w:rFonts w:ascii="Times New Roman" w:hAnsi="Times New Roman"/>
          <w:sz w:val="20"/>
          <w:szCs w:val="20"/>
        </w:rPr>
        <w:t>Plan and coordinate activities related to human rights, including from a gender perspective, in the designated area of assignment;</w:t>
      </w:r>
    </w:p>
    <w:p w14:paraId="6078B954" w14:textId="77777777" w:rsidR="0016099F" w:rsidRPr="00E22B42" w:rsidRDefault="0016099F" w:rsidP="00B448DD">
      <w:pPr>
        <w:pStyle w:val="ListParagraph"/>
        <w:numPr>
          <w:ilvl w:val="0"/>
          <w:numId w:val="22"/>
        </w:numPr>
        <w:tabs>
          <w:tab w:val="clear" w:pos="720"/>
          <w:tab w:val="left" w:pos="450"/>
        </w:tabs>
        <w:spacing w:after="200" w:line="276" w:lineRule="auto"/>
        <w:ind w:left="450" w:hanging="450"/>
        <w:jc w:val="both"/>
        <w:rPr>
          <w:rFonts w:ascii="Times New Roman" w:hAnsi="Times New Roman"/>
          <w:sz w:val="20"/>
          <w:szCs w:val="20"/>
        </w:rPr>
      </w:pPr>
      <w:r w:rsidRPr="00E22B42">
        <w:rPr>
          <w:rFonts w:ascii="Times New Roman" w:hAnsi="Times New Roman"/>
          <w:sz w:val="20"/>
          <w:szCs w:val="20"/>
        </w:rPr>
        <w:t xml:space="preserve">Conduct substantive research and analysis of human rights issues/events and assess their impact on the human rights situation in assigned region; </w:t>
      </w:r>
    </w:p>
    <w:p w14:paraId="126AA31C" w14:textId="77777777" w:rsidR="0016099F" w:rsidRPr="00E22B42" w:rsidRDefault="0016099F" w:rsidP="00B448DD">
      <w:pPr>
        <w:pStyle w:val="ListParagraph"/>
        <w:numPr>
          <w:ilvl w:val="0"/>
          <w:numId w:val="22"/>
        </w:numPr>
        <w:tabs>
          <w:tab w:val="clear" w:pos="720"/>
          <w:tab w:val="left" w:pos="450"/>
        </w:tabs>
        <w:spacing w:after="200" w:line="276" w:lineRule="auto"/>
        <w:ind w:left="450" w:hanging="450"/>
        <w:jc w:val="both"/>
        <w:rPr>
          <w:rFonts w:ascii="Times New Roman" w:hAnsi="Times New Roman"/>
          <w:sz w:val="20"/>
          <w:szCs w:val="20"/>
        </w:rPr>
      </w:pPr>
      <w:r w:rsidRPr="00E22B42">
        <w:rPr>
          <w:rFonts w:ascii="Times New Roman" w:hAnsi="Times New Roman"/>
          <w:sz w:val="20"/>
          <w:szCs w:val="20"/>
        </w:rPr>
        <w:t>Collect, analyse and report on human rights data and indicators in relation to the office fight against impunity priorities and work plans, including gender-specific data and indicator;</w:t>
      </w:r>
    </w:p>
    <w:p w14:paraId="2000299D" w14:textId="77777777" w:rsidR="0016099F" w:rsidRPr="00E22B42" w:rsidRDefault="0016099F" w:rsidP="00B448DD">
      <w:pPr>
        <w:pStyle w:val="ListParagraph"/>
        <w:numPr>
          <w:ilvl w:val="0"/>
          <w:numId w:val="22"/>
        </w:numPr>
        <w:tabs>
          <w:tab w:val="clear" w:pos="720"/>
          <w:tab w:val="left" w:pos="450"/>
        </w:tabs>
        <w:spacing w:after="200" w:line="276" w:lineRule="auto"/>
        <w:ind w:left="450" w:hanging="450"/>
        <w:jc w:val="both"/>
        <w:rPr>
          <w:rFonts w:ascii="Times New Roman" w:hAnsi="Times New Roman"/>
          <w:sz w:val="20"/>
          <w:szCs w:val="20"/>
        </w:rPr>
      </w:pPr>
      <w:r w:rsidRPr="00E22B42">
        <w:rPr>
          <w:rFonts w:ascii="Times New Roman" w:hAnsi="Times New Roman"/>
          <w:sz w:val="20"/>
          <w:szCs w:val="20"/>
        </w:rPr>
        <w:t xml:space="preserve">Prepare case files for submission to the judicial authorities and for inclusion in the database; </w:t>
      </w:r>
    </w:p>
    <w:p w14:paraId="4149279A" w14:textId="77777777" w:rsidR="0016099F" w:rsidRPr="00E22B42" w:rsidRDefault="0016099F" w:rsidP="00B448DD">
      <w:pPr>
        <w:pStyle w:val="ListParagraph"/>
        <w:numPr>
          <w:ilvl w:val="0"/>
          <w:numId w:val="22"/>
        </w:numPr>
        <w:tabs>
          <w:tab w:val="clear" w:pos="720"/>
          <w:tab w:val="left" w:pos="450"/>
        </w:tabs>
        <w:spacing w:after="200" w:line="276" w:lineRule="auto"/>
        <w:ind w:left="450" w:hanging="450"/>
        <w:jc w:val="both"/>
        <w:rPr>
          <w:rFonts w:ascii="Times New Roman" w:hAnsi="Times New Roman"/>
          <w:sz w:val="20"/>
          <w:szCs w:val="20"/>
        </w:rPr>
      </w:pPr>
      <w:r w:rsidRPr="00E22B42">
        <w:rPr>
          <w:rFonts w:ascii="Times New Roman" w:hAnsi="Times New Roman"/>
          <w:sz w:val="20"/>
          <w:szCs w:val="20"/>
        </w:rPr>
        <w:t xml:space="preserve">Participate in planning exercises to the elaboration of work plan for area assigned in accordance with established terms of reference, ensuring that human rights issues, including their gender equality dimensions considerations, are integrated into political, humanitarian and economic efforts and programmes; </w:t>
      </w:r>
    </w:p>
    <w:p w14:paraId="2E81284C" w14:textId="77777777" w:rsidR="0016099F" w:rsidRPr="00E22B42" w:rsidRDefault="0016099F" w:rsidP="00B448DD">
      <w:pPr>
        <w:pStyle w:val="ListParagraph"/>
        <w:numPr>
          <w:ilvl w:val="0"/>
          <w:numId w:val="22"/>
        </w:numPr>
        <w:tabs>
          <w:tab w:val="clear" w:pos="720"/>
          <w:tab w:val="left" w:pos="450"/>
        </w:tabs>
        <w:spacing w:after="200" w:line="276" w:lineRule="auto"/>
        <w:ind w:left="450" w:hanging="450"/>
        <w:jc w:val="both"/>
        <w:rPr>
          <w:rFonts w:ascii="Times New Roman" w:hAnsi="Times New Roman"/>
          <w:sz w:val="20"/>
          <w:szCs w:val="20"/>
        </w:rPr>
      </w:pPr>
      <w:r w:rsidRPr="00E22B42">
        <w:rPr>
          <w:rFonts w:ascii="Times New Roman" w:hAnsi="Times New Roman"/>
          <w:sz w:val="20"/>
          <w:szCs w:val="20"/>
        </w:rPr>
        <w:t xml:space="preserve">Participate and implement capacity-building efforts of the judiciary with respect to investigation activities on emblematic cases of human rights violations; </w:t>
      </w:r>
    </w:p>
    <w:p w14:paraId="2BF3ADEC" w14:textId="77777777" w:rsidR="0016099F" w:rsidRPr="00E22B42" w:rsidRDefault="0016099F" w:rsidP="00B448DD">
      <w:pPr>
        <w:pStyle w:val="ListParagraph"/>
        <w:numPr>
          <w:ilvl w:val="0"/>
          <w:numId w:val="22"/>
        </w:numPr>
        <w:tabs>
          <w:tab w:val="clear" w:pos="720"/>
          <w:tab w:val="left" w:pos="450"/>
        </w:tabs>
        <w:spacing w:after="200" w:line="276" w:lineRule="auto"/>
        <w:ind w:left="450" w:hanging="450"/>
        <w:jc w:val="both"/>
        <w:rPr>
          <w:rFonts w:ascii="Times New Roman" w:hAnsi="Times New Roman"/>
          <w:sz w:val="20"/>
          <w:szCs w:val="20"/>
        </w:rPr>
      </w:pPr>
      <w:r w:rsidRPr="00E22B42">
        <w:rPr>
          <w:rFonts w:ascii="Times New Roman" w:hAnsi="Times New Roman"/>
          <w:sz w:val="20"/>
          <w:szCs w:val="20"/>
        </w:rPr>
        <w:lastRenderedPageBreak/>
        <w:t xml:space="preserve">Participate and implement strategic activities aimed at promoting access to justice, transitional justice and justice reform in view of ending impunity; </w:t>
      </w:r>
    </w:p>
    <w:p w14:paraId="3E64070F" w14:textId="77777777" w:rsidR="0016099F" w:rsidRPr="00E22B42" w:rsidRDefault="0016099F" w:rsidP="00B448DD">
      <w:pPr>
        <w:pStyle w:val="ListParagraph"/>
        <w:numPr>
          <w:ilvl w:val="0"/>
          <w:numId w:val="22"/>
        </w:numPr>
        <w:tabs>
          <w:tab w:val="clear" w:pos="720"/>
          <w:tab w:val="left" w:pos="450"/>
        </w:tabs>
        <w:spacing w:after="200" w:line="276" w:lineRule="auto"/>
        <w:ind w:left="450" w:hanging="450"/>
        <w:jc w:val="both"/>
        <w:rPr>
          <w:rFonts w:ascii="Times New Roman" w:hAnsi="Times New Roman"/>
          <w:sz w:val="20"/>
          <w:szCs w:val="20"/>
        </w:rPr>
      </w:pPr>
      <w:r w:rsidRPr="00E22B42">
        <w:rPr>
          <w:rFonts w:ascii="Times New Roman" w:hAnsi="Times New Roman"/>
          <w:sz w:val="20"/>
          <w:szCs w:val="20"/>
        </w:rPr>
        <w:t xml:space="preserve">Write a variety of reports, communications, briefings, statements, etc., including to policy-making bodies; </w:t>
      </w:r>
    </w:p>
    <w:p w14:paraId="1E6F9980" w14:textId="77777777" w:rsidR="0016099F" w:rsidRPr="00E22B42" w:rsidRDefault="0016099F" w:rsidP="00B448DD">
      <w:pPr>
        <w:pStyle w:val="ListParagraph"/>
        <w:numPr>
          <w:ilvl w:val="0"/>
          <w:numId w:val="22"/>
        </w:numPr>
        <w:tabs>
          <w:tab w:val="clear" w:pos="720"/>
          <w:tab w:val="left" w:pos="450"/>
        </w:tabs>
        <w:spacing w:after="200" w:line="276" w:lineRule="auto"/>
        <w:ind w:left="450" w:hanging="450"/>
        <w:jc w:val="both"/>
        <w:rPr>
          <w:rFonts w:ascii="Times New Roman" w:hAnsi="Times New Roman"/>
          <w:sz w:val="20"/>
          <w:szCs w:val="20"/>
        </w:rPr>
      </w:pPr>
      <w:r w:rsidRPr="00E22B42">
        <w:rPr>
          <w:rFonts w:ascii="Times New Roman" w:hAnsi="Times New Roman"/>
          <w:sz w:val="20"/>
          <w:szCs w:val="20"/>
        </w:rPr>
        <w:t xml:space="preserve">Keep the supervisor regularly informed on developments concerning the human rights situation; </w:t>
      </w:r>
    </w:p>
    <w:p w14:paraId="3A608F2E" w14:textId="77777777" w:rsidR="0016099F" w:rsidRPr="00E22B42" w:rsidRDefault="0016099F" w:rsidP="00B448DD">
      <w:pPr>
        <w:pStyle w:val="ListParagraph"/>
        <w:numPr>
          <w:ilvl w:val="0"/>
          <w:numId w:val="22"/>
        </w:numPr>
        <w:tabs>
          <w:tab w:val="clear" w:pos="720"/>
          <w:tab w:val="left" w:pos="450"/>
        </w:tabs>
        <w:spacing w:after="200" w:line="276" w:lineRule="auto"/>
        <w:ind w:left="450" w:hanging="450"/>
        <w:jc w:val="both"/>
        <w:rPr>
          <w:rFonts w:ascii="Times New Roman" w:hAnsi="Times New Roman"/>
          <w:sz w:val="20"/>
          <w:szCs w:val="20"/>
        </w:rPr>
      </w:pPr>
      <w:r w:rsidRPr="00E22B42">
        <w:rPr>
          <w:rFonts w:ascii="Times New Roman" w:hAnsi="Times New Roman"/>
          <w:sz w:val="20"/>
          <w:szCs w:val="20"/>
        </w:rPr>
        <w:t>Perform other related tasks as may be assigned by the Representative/Deputy Representative.</w:t>
      </w:r>
    </w:p>
    <w:p w14:paraId="25619CB9" w14:textId="77777777" w:rsidR="0016099F" w:rsidRPr="00E22B42" w:rsidRDefault="0016099F" w:rsidP="0016099F">
      <w:pPr>
        <w:pStyle w:val="BodyText"/>
        <w:tabs>
          <w:tab w:val="num" w:pos="360"/>
        </w:tabs>
        <w:ind w:left="480" w:hanging="480"/>
        <w:rPr>
          <w:iCs/>
          <w:color w:val="000000" w:themeColor="text1"/>
          <w:sz w:val="20"/>
          <w:szCs w:val="20"/>
        </w:rPr>
      </w:pPr>
      <w:r w:rsidRPr="00E22B42">
        <w:rPr>
          <w:color w:val="000000" w:themeColor="text1"/>
          <w:sz w:val="20"/>
          <w:szCs w:val="20"/>
        </w:rPr>
        <w:t>Furthermore, UN Volunteers are</w:t>
      </w:r>
      <w:r w:rsidRPr="00E22B42">
        <w:rPr>
          <w:iCs/>
          <w:color w:val="000000" w:themeColor="text1"/>
          <w:sz w:val="20"/>
          <w:szCs w:val="20"/>
        </w:rPr>
        <w:t xml:space="preserve"> required to: </w:t>
      </w:r>
    </w:p>
    <w:p w14:paraId="2CC623D9" w14:textId="77777777" w:rsidR="0016099F" w:rsidRPr="00E22B42" w:rsidRDefault="0016099F" w:rsidP="00B448DD">
      <w:pPr>
        <w:numPr>
          <w:ilvl w:val="0"/>
          <w:numId w:val="23"/>
        </w:numPr>
        <w:tabs>
          <w:tab w:val="clear" w:pos="1080"/>
        </w:tabs>
        <w:ind w:left="480" w:hanging="480"/>
        <w:jc w:val="both"/>
        <w:rPr>
          <w:color w:val="000000" w:themeColor="text1"/>
          <w:sz w:val="20"/>
          <w:szCs w:val="20"/>
        </w:rPr>
      </w:pPr>
      <w:r w:rsidRPr="00E22B42">
        <w:rPr>
          <w:color w:val="000000" w:themeColor="text1"/>
          <w:sz w:val="20"/>
          <w:szCs w:val="20"/>
        </w:rPr>
        <w:t xml:space="preserve">Strengthen their knowledge and understanding of the concept of volunteerism by reading relevant </w:t>
      </w:r>
      <w:smartTag w:uri="urn:schemas-microsoft-com:office:smarttags" w:element="stockticker">
        <w:r w:rsidRPr="00E22B42">
          <w:rPr>
            <w:color w:val="000000" w:themeColor="text1"/>
            <w:sz w:val="20"/>
            <w:szCs w:val="20"/>
          </w:rPr>
          <w:t>UNV</w:t>
        </w:r>
      </w:smartTag>
      <w:r w:rsidRPr="00E22B42">
        <w:rPr>
          <w:color w:val="000000" w:themeColor="text1"/>
          <w:sz w:val="20"/>
          <w:szCs w:val="20"/>
        </w:rPr>
        <w:t xml:space="preserve"> and external publications and take active part in </w:t>
      </w:r>
      <w:smartTag w:uri="urn:schemas-microsoft-com:office:smarttags" w:element="stockticker">
        <w:r w:rsidRPr="00E22B42">
          <w:rPr>
            <w:color w:val="000000" w:themeColor="text1"/>
            <w:sz w:val="20"/>
            <w:szCs w:val="20"/>
          </w:rPr>
          <w:t>UNV</w:t>
        </w:r>
      </w:smartTag>
      <w:r w:rsidRPr="00E22B42">
        <w:rPr>
          <w:color w:val="000000" w:themeColor="text1"/>
          <w:sz w:val="20"/>
          <w:szCs w:val="20"/>
        </w:rPr>
        <w:t xml:space="preserve"> activities (for instance in events that mark International Volunteer Day);</w:t>
      </w:r>
    </w:p>
    <w:p w14:paraId="485A0FFA" w14:textId="77777777" w:rsidR="0016099F" w:rsidRPr="00E22B42" w:rsidRDefault="0016099F" w:rsidP="00B448DD">
      <w:pPr>
        <w:numPr>
          <w:ilvl w:val="0"/>
          <w:numId w:val="23"/>
        </w:numPr>
        <w:tabs>
          <w:tab w:val="clear" w:pos="1080"/>
        </w:tabs>
        <w:ind w:left="480" w:hanging="480"/>
        <w:jc w:val="both"/>
        <w:rPr>
          <w:color w:val="000000" w:themeColor="text1"/>
          <w:sz w:val="20"/>
          <w:szCs w:val="20"/>
        </w:rPr>
      </w:pPr>
      <w:r w:rsidRPr="00E22B42">
        <w:rPr>
          <w:color w:val="000000" w:themeColor="text1"/>
          <w:sz w:val="20"/>
          <w:szCs w:val="20"/>
        </w:rPr>
        <w:t>Be acquainted with and build on traditional and/or local forms of volunteerism in the host country;</w:t>
      </w:r>
    </w:p>
    <w:p w14:paraId="4223C2FC" w14:textId="77777777" w:rsidR="0016099F" w:rsidRPr="00E22B42" w:rsidRDefault="0016099F" w:rsidP="00B448DD">
      <w:pPr>
        <w:numPr>
          <w:ilvl w:val="0"/>
          <w:numId w:val="23"/>
        </w:numPr>
        <w:tabs>
          <w:tab w:val="clear" w:pos="1080"/>
          <w:tab w:val="left" w:pos="9355"/>
          <w:tab w:val="decimal" w:pos="9498"/>
        </w:tabs>
        <w:ind w:left="480" w:right="-1" w:hanging="480"/>
        <w:jc w:val="both"/>
        <w:rPr>
          <w:color w:val="000000" w:themeColor="text1"/>
          <w:sz w:val="20"/>
          <w:szCs w:val="20"/>
        </w:rPr>
      </w:pPr>
      <w:r w:rsidRPr="00E22B42">
        <w:rPr>
          <w:color w:val="000000" w:themeColor="text1"/>
          <w:sz w:val="20"/>
          <w:szCs w:val="20"/>
        </w:rPr>
        <w:t>Reflect on the type and quality of voluntary action that they are undertaking, including participation in ongoing reflection activities;</w:t>
      </w:r>
    </w:p>
    <w:p w14:paraId="70FC1D3A" w14:textId="77777777" w:rsidR="0016099F" w:rsidRPr="00E22B42" w:rsidRDefault="0016099F" w:rsidP="00B448DD">
      <w:pPr>
        <w:numPr>
          <w:ilvl w:val="0"/>
          <w:numId w:val="23"/>
        </w:numPr>
        <w:tabs>
          <w:tab w:val="clear" w:pos="1080"/>
          <w:tab w:val="num" w:pos="480"/>
          <w:tab w:val="left" w:pos="9355"/>
          <w:tab w:val="decimal" w:pos="9498"/>
        </w:tabs>
        <w:ind w:left="480" w:right="-1" w:hanging="480"/>
        <w:jc w:val="both"/>
        <w:rPr>
          <w:color w:val="000000" w:themeColor="text1"/>
          <w:sz w:val="20"/>
          <w:szCs w:val="20"/>
        </w:rPr>
      </w:pPr>
      <w:r w:rsidRPr="00E22B42">
        <w:rPr>
          <w:color w:val="000000" w:themeColor="text1"/>
          <w:sz w:val="20"/>
          <w:szCs w:val="20"/>
        </w:rPr>
        <w:t xml:space="preserve">Contribute articles/write-ups on field experiences and submit them for </w:t>
      </w:r>
      <w:smartTag w:uri="urn:schemas-microsoft-com:office:smarttags" w:element="stockticker">
        <w:r w:rsidRPr="00E22B42">
          <w:rPr>
            <w:color w:val="000000" w:themeColor="text1"/>
            <w:sz w:val="20"/>
            <w:szCs w:val="20"/>
          </w:rPr>
          <w:t>UNV</w:t>
        </w:r>
      </w:smartTag>
      <w:r w:rsidRPr="00E22B42">
        <w:rPr>
          <w:color w:val="000000" w:themeColor="text1"/>
          <w:sz w:val="20"/>
          <w:szCs w:val="20"/>
        </w:rPr>
        <w:t xml:space="preserve"> publications/websites, newsletters, press releases, etc.;</w:t>
      </w:r>
    </w:p>
    <w:p w14:paraId="12FA388D" w14:textId="77777777" w:rsidR="0016099F" w:rsidRPr="00E22B42" w:rsidRDefault="0016099F" w:rsidP="00B448DD">
      <w:pPr>
        <w:numPr>
          <w:ilvl w:val="0"/>
          <w:numId w:val="23"/>
        </w:numPr>
        <w:tabs>
          <w:tab w:val="clear" w:pos="1080"/>
          <w:tab w:val="num" w:pos="480"/>
        </w:tabs>
        <w:ind w:left="480" w:hanging="480"/>
        <w:jc w:val="both"/>
        <w:rPr>
          <w:color w:val="000000" w:themeColor="text1"/>
          <w:sz w:val="20"/>
          <w:szCs w:val="20"/>
        </w:rPr>
      </w:pPr>
      <w:r w:rsidRPr="00E22B42">
        <w:rPr>
          <w:color w:val="000000" w:themeColor="text1"/>
          <w:sz w:val="20"/>
          <w:szCs w:val="20"/>
        </w:rPr>
        <w:t xml:space="preserve">Assist with the </w:t>
      </w:r>
      <w:smartTag w:uri="urn:schemas-microsoft-com:office:smarttags" w:element="stockticker">
        <w:r w:rsidRPr="00E22B42">
          <w:rPr>
            <w:color w:val="000000" w:themeColor="text1"/>
            <w:sz w:val="20"/>
            <w:szCs w:val="20"/>
          </w:rPr>
          <w:t>UNV</w:t>
        </w:r>
      </w:smartTag>
      <w:r w:rsidRPr="00E22B42">
        <w:rPr>
          <w:color w:val="000000" w:themeColor="text1"/>
          <w:sz w:val="20"/>
          <w:szCs w:val="20"/>
        </w:rPr>
        <w:t xml:space="preserve"> Buddy Programme for newly-arrived UN Volunteers;</w:t>
      </w:r>
    </w:p>
    <w:p w14:paraId="24584414" w14:textId="392B2400" w:rsidR="0016099F" w:rsidRPr="00E22B42" w:rsidRDefault="0016099F" w:rsidP="00B448DD">
      <w:pPr>
        <w:numPr>
          <w:ilvl w:val="0"/>
          <w:numId w:val="23"/>
        </w:numPr>
        <w:tabs>
          <w:tab w:val="clear" w:pos="1080"/>
          <w:tab w:val="num" w:pos="480"/>
        </w:tabs>
        <w:ind w:left="480" w:hanging="480"/>
        <w:jc w:val="both"/>
        <w:rPr>
          <w:color w:val="000000" w:themeColor="text1"/>
          <w:sz w:val="20"/>
          <w:szCs w:val="20"/>
        </w:rPr>
      </w:pPr>
      <w:r w:rsidRPr="00E22B42">
        <w:rPr>
          <w:color w:val="000000" w:themeColor="text1"/>
          <w:sz w:val="20"/>
          <w:szCs w:val="20"/>
        </w:rPr>
        <w:t xml:space="preserve">Promote or advise local groups in the use of online volunteering or encourage relevant local individuals and organizations to use the </w:t>
      </w:r>
      <w:smartTag w:uri="urn:schemas-microsoft-com:office:smarttags" w:element="stockticker">
        <w:r w:rsidRPr="00E22B42">
          <w:rPr>
            <w:color w:val="000000" w:themeColor="text1"/>
            <w:sz w:val="20"/>
            <w:szCs w:val="20"/>
          </w:rPr>
          <w:t>UNV</w:t>
        </w:r>
      </w:smartTag>
      <w:r w:rsidRPr="00E22B42">
        <w:rPr>
          <w:color w:val="000000" w:themeColor="text1"/>
          <w:sz w:val="20"/>
          <w:szCs w:val="20"/>
        </w:rPr>
        <w:t xml:space="preserve"> Online Volunteering service whenever technically possible.</w:t>
      </w:r>
    </w:p>
    <w:p w14:paraId="69387859" w14:textId="77777777" w:rsidR="0016099F" w:rsidRPr="00E22B42" w:rsidRDefault="0016099F" w:rsidP="0016099F">
      <w:pPr>
        <w:ind w:left="480"/>
        <w:jc w:val="both"/>
        <w:rPr>
          <w:color w:val="000000" w:themeColor="text1"/>
          <w:sz w:val="20"/>
          <w:szCs w:val="20"/>
        </w:rPr>
      </w:pPr>
    </w:p>
    <w:p w14:paraId="366DDA4E" w14:textId="77777777" w:rsidR="0016099F" w:rsidRPr="00E22B42" w:rsidRDefault="0016099F" w:rsidP="0016099F">
      <w:pPr>
        <w:tabs>
          <w:tab w:val="num" w:pos="480"/>
          <w:tab w:val="decimal" w:pos="9498"/>
        </w:tabs>
        <w:ind w:right="423"/>
        <w:jc w:val="both"/>
        <w:rPr>
          <w:b/>
          <w:bCs/>
          <w:color w:val="000000" w:themeColor="text1"/>
          <w:sz w:val="20"/>
          <w:szCs w:val="20"/>
        </w:rPr>
      </w:pPr>
      <w:r w:rsidRPr="00E22B42">
        <w:rPr>
          <w:b/>
          <w:bCs/>
          <w:color w:val="000000" w:themeColor="text1"/>
          <w:sz w:val="20"/>
          <w:szCs w:val="20"/>
        </w:rPr>
        <w:t>11.  Results/Expected Outputs:</w:t>
      </w:r>
    </w:p>
    <w:p w14:paraId="2F5CB25C" w14:textId="77777777" w:rsidR="0016099F" w:rsidRPr="00E22B42" w:rsidRDefault="0016099F" w:rsidP="00B448DD">
      <w:pPr>
        <w:numPr>
          <w:ilvl w:val="0"/>
          <w:numId w:val="24"/>
        </w:numPr>
        <w:tabs>
          <w:tab w:val="clear" w:pos="5400"/>
        </w:tabs>
        <w:autoSpaceDE w:val="0"/>
        <w:autoSpaceDN w:val="0"/>
        <w:ind w:left="360"/>
        <w:jc w:val="both"/>
        <w:rPr>
          <w:sz w:val="20"/>
          <w:szCs w:val="20"/>
        </w:rPr>
      </w:pPr>
      <w:r w:rsidRPr="00E22B42">
        <w:rPr>
          <w:sz w:val="20"/>
          <w:szCs w:val="20"/>
        </w:rPr>
        <w:t>Baseline and review data on the human rights situation, with special attention to vulnerable groups and including human rights and gender-specific indicators created;</w:t>
      </w:r>
    </w:p>
    <w:p w14:paraId="12334CF7" w14:textId="77777777" w:rsidR="0016099F" w:rsidRPr="00E22B42" w:rsidRDefault="0016099F" w:rsidP="00B448DD">
      <w:pPr>
        <w:numPr>
          <w:ilvl w:val="0"/>
          <w:numId w:val="24"/>
        </w:numPr>
        <w:tabs>
          <w:tab w:val="clear" w:pos="5400"/>
        </w:tabs>
        <w:autoSpaceDE w:val="0"/>
        <w:autoSpaceDN w:val="0"/>
        <w:ind w:left="360"/>
        <w:jc w:val="both"/>
        <w:rPr>
          <w:sz w:val="20"/>
          <w:szCs w:val="20"/>
        </w:rPr>
      </w:pPr>
      <w:r w:rsidRPr="00E22B42">
        <w:rPr>
          <w:sz w:val="20"/>
          <w:szCs w:val="20"/>
        </w:rPr>
        <w:t>Accurate research and analysis of human rights issues/events and assess their impact on the human rights situation is conducted and a variety of reports and correspondence as appropriate drafted;</w:t>
      </w:r>
    </w:p>
    <w:p w14:paraId="551C5587" w14:textId="77777777" w:rsidR="0016099F" w:rsidRPr="00E22B42" w:rsidRDefault="0016099F" w:rsidP="00B448DD">
      <w:pPr>
        <w:numPr>
          <w:ilvl w:val="0"/>
          <w:numId w:val="24"/>
        </w:numPr>
        <w:tabs>
          <w:tab w:val="clear" w:pos="5400"/>
        </w:tabs>
        <w:autoSpaceDE w:val="0"/>
        <w:autoSpaceDN w:val="0"/>
        <w:ind w:left="360"/>
        <w:jc w:val="both"/>
        <w:rPr>
          <w:sz w:val="20"/>
          <w:szCs w:val="20"/>
        </w:rPr>
      </w:pPr>
      <w:r w:rsidRPr="00E22B42">
        <w:rPr>
          <w:sz w:val="20"/>
          <w:szCs w:val="20"/>
        </w:rPr>
        <w:t>Development of client satisfactory survey database;</w:t>
      </w:r>
    </w:p>
    <w:p w14:paraId="3B0A05EB" w14:textId="28B8DBCF" w:rsidR="0016099F" w:rsidRPr="00E22B42" w:rsidRDefault="0016099F" w:rsidP="00B448DD">
      <w:pPr>
        <w:numPr>
          <w:ilvl w:val="0"/>
          <w:numId w:val="24"/>
        </w:numPr>
        <w:tabs>
          <w:tab w:val="clear" w:pos="5400"/>
        </w:tabs>
        <w:autoSpaceDE w:val="0"/>
        <w:autoSpaceDN w:val="0"/>
        <w:ind w:left="360"/>
        <w:jc w:val="both"/>
        <w:rPr>
          <w:sz w:val="20"/>
          <w:szCs w:val="20"/>
        </w:rPr>
      </w:pPr>
      <w:r w:rsidRPr="00E22B42">
        <w:rPr>
          <w:sz w:val="20"/>
          <w:szCs w:val="20"/>
        </w:rPr>
        <w:t xml:space="preserve">Training tools, induction courses and training programmes are developed for identified target groups in need of training in human rights-based approach, international humanitarian law and the rule of law, both within and outside OHCHR and programme results are monitored and evaluated; </w:t>
      </w:r>
    </w:p>
    <w:p w14:paraId="0A91D51A" w14:textId="77777777" w:rsidR="0016099F" w:rsidRPr="00E22B42" w:rsidRDefault="0016099F" w:rsidP="00B448DD">
      <w:pPr>
        <w:numPr>
          <w:ilvl w:val="0"/>
          <w:numId w:val="24"/>
        </w:numPr>
        <w:tabs>
          <w:tab w:val="clear" w:pos="5400"/>
        </w:tabs>
        <w:autoSpaceDE w:val="0"/>
        <w:autoSpaceDN w:val="0"/>
        <w:ind w:left="360"/>
        <w:jc w:val="both"/>
        <w:rPr>
          <w:sz w:val="20"/>
          <w:szCs w:val="20"/>
        </w:rPr>
      </w:pPr>
      <w:r w:rsidRPr="00E22B42">
        <w:rPr>
          <w:sz w:val="20"/>
          <w:szCs w:val="20"/>
        </w:rPr>
        <w:t>The development of capacity through coaching, mentoring and formal on-the-job training, when working with (including supervising) national staff or (non-) governmental counterparts, including Implementing Partners (IPs);</w:t>
      </w:r>
    </w:p>
    <w:p w14:paraId="17A8F9ED" w14:textId="77777777" w:rsidR="0016099F" w:rsidRPr="00E22B42" w:rsidRDefault="0016099F" w:rsidP="00B448DD">
      <w:pPr>
        <w:numPr>
          <w:ilvl w:val="0"/>
          <w:numId w:val="24"/>
        </w:numPr>
        <w:tabs>
          <w:tab w:val="clear" w:pos="5400"/>
        </w:tabs>
        <w:autoSpaceDE w:val="0"/>
        <w:autoSpaceDN w:val="0"/>
        <w:ind w:left="360"/>
        <w:jc w:val="both"/>
        <w:rPr>
          <w:sz w:val="20"/>
          <w:szCs w:val="20"/>
        </w:rPr>
      </w:pPr>
      <w:r w:rsidRPr="00E22B42">
        <w:rPr>
          <w:sz w:val="20"/>
          <w:szCs w:val="20"/>
        </w:rPr>
        <w:t>Age, Gender and Diversity (AGD) perspective is systematically applied, integrated and documented in all activities throughout the assignment</w:t>
      </w:r>
    </w:p>
    <w:p w14:paraId="4888A468" w14:textId="56D54D85" w:rsidR="0016099F" w:rsidRPr="00E22B42" w:rsidRDefault="0016099F" w:rsidP="00B448DD">
      <w:pPr>
        <w:numPr>
          <w:ilvl w:val="0"/>
          <w:numId w:val="24"/>
        </w:numPr>
        <w:tabs>
          <w:tab w:val="clear" w:pos="5400"/>
        </w:tabs>
        <w:autoSpaceDE w:val="0"/>
        <w:autoSpaceDN w:val="0"/>
        <w:ind w:left="360"/>
        <w:jc w:val="both"/>
        <w:rPr>
          <w:sz w:val="20"/>
          <w:szCs w:val="20"/>
        </w:rPr>
      </w:pPr>
      <w:r w:rsidRPr="00E22B42">
        <w:rPr>
          <w:sz w:val="20"/>
          <w:szCs w:val="20"/>
        </w:rPr>
        <w:t>A final statement of achievements towards volunteerism for peace and development during the assignment, such as reporting on the number of volunteers mobilized, activities participated in and capacities developed</w:t>
      </w:r>
    </w:p>
    <w:p w14:paraId="500BBF6E" w14:textId="6DBBD02D" w:rsidR="0016099F" w:rsidRPr="00E22B42" w:rsidRDefault="0016099F" w:rsidP="0016099F">
      <w:pPr>
        <w:autoSpaceDE w:val="0"/>
        <w:autoSpaceDN w:val="0"/>
        <w:ind w:left="360"/>
        <w:jc w:val="both"/>
        <w:rPr>
          <w:sz w:val="20"/>
          <w:szCs w:val="20"/>
        </w:rPr>
      </w:pPr>
    </w:p>
    <w:p w14:paraId="592E39CB" w14:textId="77777777" w:rsidR="0016099F" w:rsidRPr="00E22B42" w:rsidRDefault="0016099F" w:rsidP="0016099F">
      <w:pPr>
        <w:autoSpaceDE w:val="0"/>
        <w:autoSpaceDN w:val="0"/>
        <w:ind w:left="360"/>
        <w:jc w:val="both"/>
        <w:rPr>
          <w:sz w:val="20"/>
          <w:szCs w:val="20"/>
        </w:rPr>
      </w:pPr>
    </w:p>
    <w:p w14:paraId="3D18032C" w14:textId="77777777" w:rsidR="0016099F" w:rsidRPr="00E22B42" w:rsidRDefault="0016099F" w:rsidP="0016099F">
      <w:pPr>
        <w:autoSpaceDE w:val="0"/>
        <w:ind w:left="360"/>
        <w:jc w:val="both"/>
        <w:rPr>
          <w:sz w:val="20"/>
          <w:szCs w:val="20"/>
        </w:rPr>
      </w:pPr>
    </w:p>
    <w:p w14:paraId="5D3E7D35" w14:textId="5D6C0CDE" w:rsidR="0016099F" w:rsidRPr="00E22B42" w:rsidRDefault="0016099F" w:rsidP="0016099F">
      <w:pPr>
        <w:jc w:val="both"/>
        <w:rPr>
          <w:b/>
          <w:bCs/>
          <w:color w:val="000000" w:themeColor="text1"/>
          <w:sz w:val="20"/>
          <w:szCs w:val="20"/>
        </w:rPr>
      </w:pPr>
      <w:r w:rsidRPr="00E22B42">
        <w:rPr>
          <w:b/>
          <w:bCs/>
          <w:color w:val="000000" w:themeColor="text1"/>
          <w:sz w:val="20"/>
          <w:szCs w:val="20"/>
        </w:rPr>
        <w:t>12.  Qualifications/Requirements (including competencies, values and skills):</w:t>
      </w:r>
    </w:p>
    <w:p w14:paraId="15367E9D" w14:textId="77777777" w:rsidR="0016099F" w:rsidRPr="00E22B42" w:rsidRDefault="0016099F" w:rsidP="0016099F">
      <w:pPr>
        <w:jc w:val="both"/>
        <w:rPr>
          <w:b/>
          <w:bCs/>
          <w:color w:val="000000" w:themeColor="text1"/>
          <w:sz w:val="20"/>
          <w:szCs w:val="20"/>
        </w:rPr>
      </w:pPr>
    </w:p>
    <w:p w14:paraId="41564C5F" w14:textId="77777777" w:rsidR="0016099F" w:rsidRPr="00E22B42" w:rsidRDefault="0016099F" w:rsidP="0016099F">
      <w:pPr>
        <w:jc w:val="both"/>
        <w:rPr>
          <w:b/>
          <w:bCs/>
          <w:color w:val="000000" w:themeColor="text1"/>
          <w:sz w:val="20"/>
          <w:szCs w:val="20"/>
        </w:rPr>
      </w:pPr>
      <w:r w:rsidRPr="00E22B42">
        <w:rPr>
          <w:b/>
          <w:bCs/>
          <w:color w:val="000000" w:themeColor="text1"/>
          <w:sz w:val="20"/>
          <w:szCs w:val="20"/>
        </w:rPr>
        <w:t xml:space="preserve">A) Qualifications, skills, experience:  </w:t>
      </w:r>
    </w:p>
    <w:p w14:paraId="26BCA47E" w14:textId="77777777" w:rsidR="0016099F" w:rsidRPr="00E22B42" w:rsidRDefault="0016099F" w:rsidP="0016099F">
      <w:pPr>
        <w:rPr>
          <w:color w:val="000000" w:themeColor="text1"/>
          <w:sz w:val="20"/>
          <w:szCs w:val="20"/>
        </w:rPr>
      </w:pPr>
      <w:r w:rsidRPr="00E22B42">
        <w:rPr>
          <w:b/>
          <w:color w:val="000000" w:themeColor="text1"/>
          <w:sz w:val="20"/>
          <w:szCs w:val="20"/>
        </w:rPr>
        <w:t xml:space="preserve">Degree level:  </w:t>
      </w:r>
      <w:r w:rsidRPr="00E22B42">
        <w:rPr>
          <w:color w:val="000000" w:themeColor="text1"/>
          <w:sz w:val="20"/>
          <w:szCs w:val="20"/>
        </w:rPr>
        <w:t xml:space="preserve"> </w:t>
      </w:r>
      <w:sdt>
        <w:sdtPr>
          <w:rPr>
            <w:color w:val="000000" w:themeColor="text1"/>
            <w:sz w:val="20"/>
            <w:szCs w:val="20"/>
          </w:rPr>
          <w:alias w:val="Degree level"/>
          <w:tag w:val="Degree level"/>
          <w:id w:val="1381208111"/>
          <w:placeholder>
            <w:docPart w:val="E1498B8869F445658EA5C9A695B38DF7"/>
          </w:placeholde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sdtContent>
          <w:r w:rsidRPr="00E22B42">
            <w:rPr>
              <w:color w:val="000000" w:themeColor="text1"/>
              <w:sz w:val="20"/>
              <w:szCs w:val="20"/>
            </w:rPr>
            <w:t>Master's degree</w:t>
          </w:r>
        </w:sdtContent>
      </w:sdt>
    </w:p>
    <w:p w14:paraId="2DFF304B" w14:textId="77777777" w:rsidR="0016099F" w:rsidRPr="00E22B42" w:rsidRDefault="0016099F" w:rsidP="0016099F">
      <w:pPr>
        <w:rPr>
          <w:color w:val="000000" w:themeColor="text1"/>
          <w:sz w:val="20"/>
          <w:szCs w:val="20"/>
        </w:rPr>
      </w:pPr>
      <w:r w:rsidRPr="00E22B42">
        <w:rPr>
          <w:b/>
          <w:color w:val="000000" w:themeColor="text1"/>
          <w:sz w:val="20"/>
          <w:szCs w:val="20"/>
        </w:rPr>
        <w:t>Type of Degree</w:t>
      </w:r>
      <w:r w:rsidRPr="00E22B42">
        <w:rPr>
          <w:color w:val="000000" w:themeColor="text1"/>
          <w:sz w:val="20"/>
          <w:szCs w:val="20"/>
        </w:rPr>
        <w:t>: e.g. Human Rights, Law, International Relations. Social Sciences or related field</w:t>
      </w:r>
    </w:p>
    <w:p w14:paraId="31EC81C4" w14:textId="77777777" w:rsidR="0016099F" w:rsidRPr="00E22B42" w:rsidRDefault="0016099F" w:rsidP="0016099F">
      <w:pPr>
        <w:rPr>
          <w:color w:val="000000" w:themeColor="text1"/>
          <w:sz w:val="20"/>
          <w:szCs w:val="20"/>
        </w:rPr>
      </w:pPr>
      <w:r w:rsidRPr="00E22B42">
        <w:rPr>
          <w:b/>
          <w:color w:val="000000" w:themeColor="text1"/>
          <w:sz w:val="20"/>
          <w:szCs w:val="20"/>
        </w:rPr>
        <w:t>Years of work experience:</w:t>
      </w:r>
      <w:r w:rsidRPr="00E22B42">
        <w:rPr>
          <w:color w:val="000000" w:themeColor="text1"/>
          <w:sz w:val="20"/>
          <w:szCs w:val="20"/>
        </w:rPr>
        <w:t xml:space="preserve">   </w:t>
      </w:r>
    </w:p>
    <w:p w14:paraId="593B11D8" w14:textId="77777777" w:rsidR="0016099F" w:rsidRPr="00E22B42" w:rsidRDefault="0016099F" w:rsidP="0016099F">
      <w:pPr>
        <w:rPr>
          <w:sz w:val="20"/>
          <w:szCs w:val="20"/>
        </w:rPr>
      </w:pPr>
      <w:r w:rsidRPr="00E22B42">
        <w:rPr>
          <w:sz w:val="20"/>
          <w:szCs w:val="20"/>
        </w:rPr>
        <w:t xml:space="preserve">A minimum of 5 years of experience of practical experience in human rights, including with human rights monitoring/fact finding and training. </w:t>
      </w:r>
    </w:p>
    <w:p w14:paraId="4A287CE9" w14:textId="77777777" w:rsidR="0016099F" w:rsidRPr="00E22B42" w:rsidRDefault="0016099F" w:rsidP="0016099F">
      <w:pPr>
        <w:rPr>
          <w:sz w:val="20"/>
          <w:szCs w:val="20"/>
        </w:rPr>
      </w:pPr>
      <w:r w:rsidRPr="00E22B42">
        <w:rPr>
          <w:sz w:val="20"/>
          <w:szCs w:val="20"/>
        </w:rPr>
        <w:t>Other Skills:</w:t>
      </w:r>
    </w:p>
    <w:p w14:paraId="0E4CD0A3" w14:textId="77777777" w:rsidR="0016099F" w:rsidRPr="00E22B42" w:rsidRDefault="0016099F" w:rsidP="00B448DD">
      <w:pPr>
        <w:pStyle w:val="ListParagraph"/>
        <w:numPr>
          <w:ilvl w:val="0"/>
          <w:numId w:val="25"/>
        </w:numPr>
        <w:rPr>
          <w:rFonts w:ascii="Times New Roman" w:hAnsi="Times New Roman"/>
          <w:sz w:val="20"/>
          <w:szCs w:val="20"/>
        </w:rPr>
      </w:pPr>
      <w:r w:rsidRPr="00E22B42">
        <w:rPr>
          <w:rFonts w:ascii="Times New Roman" w:hAnsi="Times New Roman"/>
          <w:sz w:val="20"/>
          <w:szCs w:val="20"/>
        </w:rPr>
        <w:t xml:space="preserve">Good analytical skills and ability to identify relevant political, ethnic, racial, gender, social, economic triggers of human rights violations; </w:t>
      </w:r>
    </w:p>
    <w:p w14:paraId="33ECB676" w14:textId="77777777" w:rsidR="0016099F" w:rsidRPr="00E22B42" w:rsidRDefault="0016099F" w:rsidP="00B448DD">
      <w:pPr>
        <w:pStyle w:val="ListParagraph"/>
        <w:numPr>
          <w:ilvl w:val="0"/>
          <w:numId w:val="25"/>
        </w:numPr>
        <w:rPr>
          <w:rFonts w:ascii="Times New Roman" w:hAnsi="Times New Roman"/>
          <w:b/>
          <w:sz w:val="20"/>
          <w:szCs w:val="20"/>
        </w:rPr>
      </w:pPr>
      <w:r w:rsidRPr="00E22B42">
        <w:rPr>
          <w:rFonts w:ascii="Times New Roman" w:hAnsi="Times New Roman"/>
          <w:sz w:val="20"/>
          <w:szCs w:val="20"/>
        </w:rPr>
        <w:t>Must have capacity to transfer knowledge and skills;</w:t>
      </w:r>
    </w:p>
    <w:p w14:paraId="1B209E04" w14:textId="77777777" w:rsidR="0016099F" w:rsidRPr="00E22B42" w:rsidRDefault="0016099F" w:rsidP="00B448DD">
      <w:pPr>
        <w:pStyle w:val="ListParagraph"/>
        <w:numPr>
          <w:ilvl w:val="0"/>
          <w:numId w:val="25"/>
        </w:numPr>
        <w:rPr>
          <w:rFonts w:ascii="Times New Roman" w:hAnsi="Times New Roman"/>
          <w:b/>
          <w:sz w:val="20"/>
          <w:szCs w:val="20"/>
        </w:rPr>
      </w:pPr>
      <w:r w:rsidRPr="00E22B42">
        <w:rPr>
          <w:rFonts w:ascii="Times New Roman" w:hAnsi="Times New Roman"/>
          <w:sz w:val="20"/>
          <w:szCs w:val="20"/>
        </w:rPr>
        <w:t>Profound interest and insight in humanitarian relief, post-crisis situations, volunteerism as a mechanism for sustainable development, the UN System and (West) African culture;</w:t>
      </w:r>
    </w:p>
    <w:p w14:paraId="4D5ACE6D" w14:textId="77777777" w:rsidR="0016099F" w:rsidRPr="00E22B42" w:rsidRDefault="0016099F" w:rsidP="00B448DD">
      <w:pPr>
        <w:pStyle w:val="Default"/>
        <w:numPr>
          <w:ilvl w:val="0"/>
          <w:numId w:val="25"/>
        </w:numPr>
        <w:rPr>
          <w:rFonts w:ascii="Times New Roman" w:hAnsi="Times New Roman" w:cs="Times New Roman"/>
          <w:sz w:val="20"/>
          <w:szCs w:val="20"/>
        </w:rPr>
      </w:pPr>
      <w:r w:rsidRPr="00E22B42">
        <w:rPr>
          <w:rFonts w:ascii="Times New Roman" w:hAnsi="Times New Roman" w:cs="Times New Roman"/>
          <w:sz w:val="20"/>
          <w:szCs w:val="20"/>
        </w:rPr>
        <w:t xml:space="preserve">Ability to work with a team in a multicultural environment, and to operate as a team manager and coordinator when required;  </w:t>
      </w:r>
    </w:p>
    <w:p w14:paraId="2FAE16AC" w14:textId="77777777" w:rsidR="0016099F" w:rsidRPr="00E22B42" w:rsidRDefault="0016099F" w:rsidP="00B448DD">
      <w:pPr>
        <w:pStyle w:val="ListParagraph"/>
        <w:numPr>
          <w:ilvl w:val="0"/>
          <w:numId w:val="25"/>
        </w:numPr>
        <w:rPr>
          <w:rFonts w:ascii="Times New Roman" w:hAnsi="Times New Roman"/>
          <w:b/>
          <w:sz w:val="20"/>
          <w:szCs w:val="20"/>
        </w:rPr>
      </w:pPr>
      <w:r w:rsidRPr="00E22B42">
        <w:rPr>
          <w:rFonts w:ascii="Times New Roman" w:hAnsi="Times New Roman"/>
          <w:sz w:val="20"/>
          <w:szCs w:val="20"/>
        </w:rPr>
        <w:t>Demonstrate capacity to work in a professional and timely manner, as well as, capacity to set priorities in a high pressure environment.</w:t>
      </w:r>
    </w:p>
    <w:p w14:paraId="44A88D9D" w14:textId="77777777" w:rsidR="0016099F" w:rsidRPr="00E22B42" w:rsidRDefault="0016099F" w:rsidP="0016099F">
      <w:pPr>
        <w:pStyle w:val="ListParagraph"/>
        <w:ind w:left="360"/>
        <w:rPr>
          <w:rFonts w:ascii="Times New Roman" w:hAnsi="Times New Roman"/>
          <w:b/>
          <w:sz w:val="20"/>
          <w:szCs w:val="20"/>
        </w:rPr>
      </w:pPr>
    </w:p>
    <w:p w14:paraId="114DA4AB" w14:textId="77777777" w:rsidR="0016099F" w:rsidRPr="00E22B42" w:rsidRDefault="0016099F" w:rsidP="0016099F">
      <w:pPr>
        <w:jc w:val="both"/>
        <w:rPr>
          <w:color w:val="000000" w:themeColor="text1"/>
          <w:sz w:val="20"/>
          <w:szCs w:val="20"/>
        </w:rPr>
      </w:pPr>
      <w:r w:rsidRPr="00E22B42">
        <w:rPr>
          <w:b/>
          <w:color w:val="000000" w:themeColor="text1"/>
          <w:sz w:val="20"/>
          <w:szCs w:val="20"/>
        </w:rPr>
        <w:t xml:space="preserve">Language (s), </w:t>
      </w:r>
      <w:r w:rsidRPr="00E22B42">
        <w:rPr>
          <w:color w:val="000000" w:themeColor="text1"/>
          <w:sz w:val="20"/>
          <w:szCs w:val="20"/>
        </w:rPr>
        <w:t>Proficiency in English language and</w:t>
      </w:r>
      <w:r w:rsidRPr="00E22B42">
        <w:rPr>
          <w:b/>
          <w:color w:val="000000" w:themeColor="text1"/>
          <w:sz w:val="20"/>
          <w:szCs w:val="20"/>
        </w:rPr>
        <w:t xml:space="preserve"> </w:t>
      </w:r>
      <w:r w:rsidRPr="00E22B42">
        <w:rPr>
          <w:sz w:val="20"/>
          <w:szCs w:val="20"/>
        </w:rPr>
        <w:t xml:space="preserve">excellent written and verbal communication skills </w:t>
      </w:r>
      <w:r w:rsidRPr="00E22B42">
        <w:rPr>
          <w:color w:val="000000" w:themeColor="text1"/>
          <w:sz w:val="20"/>
          <w:szCs w:val="20"/>
        </w:rPr>
        <w:t xml:space="preserve">    </w:t>
      </w:r>
    </w:p>
    <w:p w14:paraId="6AB2E56C" w14:textId="77777777" w:rsidR="0016099F" w:rsidRPr="00E22B42" w:rsidRDefault="0016099F" w:rsidP="0016099F">
      <w:pPr>
        <w:rPr>
          <w:color w:val="000000" w:themeColor="text1"/>
          <w:sz w:val="20"/>
          <w:szCs w:val="20"/>
        </w:rPr>
      </w:pPr>
      <w:r w:rsidRPr="00E22B42">
        <w:rPr>
          <w:b/>
          <w:color w:val="000000" w:themeColor="text1"/>
          <w:sz w:val="20"/>
          <w:szCs w:val="20"/>
        </w:rPr>
        <w:t>Driving license required:</w:t>
      </w:r>
      <w:r w:rsidRPr="00E22B42">
        <w:rPr>
          <w:color w:val="000000" w:themeColor="text1"/>
          <w:sz w:val="20"/>
          <w:szCs w:val="20"/>
        </w:rPr>
        <w:t xml:space="preserve">  </w:t>
      </w:r>
      <w:sdt>
        <w:sdtPr>
          <w:rPr>
            <w:color w:val="000000" w:themeColor="text1"/>
            <w:sz w:val="20"/>
            <w:szCs w:val="20"/>
          </w:rPr>
          <w:alias w:val="Driving License"/>
          <w:tag w:val="Driving License"/>
          <w:id w:val="-250743407"/>
          <w:placeholder>
            <w:docPart w:val="D7A6C2541F554A848CD3BB4826818E50"/>
          </w:placeholder>
          <w:dropDownList>
            <w:listItem w:value="Choose an item."/>
            <w:listItem w:displayText="Yes" w:value="Yes"/>
            <w:listItem w:displayText="No" w:value="No"/>
          </w:dropDownList>
        </w:sdtPr>
        <w:sdtEndPr/>
        <w:sdtContent>
          <w:r w:rsidRPr="00E22B42">
            <w:rPr>
              <w:color w:val="000000" w:themeColor="text1"/>
              <w:sz w:val="20"/>
              <w:szCs w:val="20"/>
            </w:rPr>
            <w:t>Yes</w:t>
          </w:r>
        </w:sdtContent>
      </w:sdt>
    </w:p>
    <w:p w14:paraId="6C184E01" w14:textId="77777777" w:rsidR="0016099F" w:rsidRPr="00E22B42" w:rsidRDefault="0016099F" w:rsidP="0016099F">
      <w:pPr>
        <w:rPr>
          <w:sz w:val="20"/>
          <w:szCs w:val="20"/>
        </w:rPr>
      </w:pPr>
      <w:r w:rsidRPr="00E22B42">
        <w:rPr>
          <w:b/>
          <w:color w:val="000000" w:themeColor="text1"/>
          <w:sz w:val="20"/>
          <w:szCs w:val="20"/>
        </w:rPr>
        <w:t xml:space="preserve">Computer skills:  </w:t>
      </w:r>
      <w:r w:rsidRPr="00E22B42">
        <w:rPr>
          <w:sz w:val="20"/>
          <w:szCs w:val="20"/>
        </w:rPr>
        <w:t>Excellent IT skills and capacity to work on MS Office and database</w:t>
      </w:r>
    </w:p>
    <w:p w14:paraId="7B755A2C" w14:textId="77777777" w:rsidR="0016099F" w:rsidRPr="00E22B42" w:rsidRDefault="0016099F" w:rsidP="0016099F">
      <w:pPr>
        <w:jc w:val="both"/>
        <w:rPr>
          <w:b/>
          <w:bCs/>
          <w:color w:val="000000" w:themeColor="text1"/>
          <w:sz w:val="20"/>
          <w:szCs w:val="20"/>
        </w:rPr>
      </w:pPr>
      <w:r w:rsidRPr="00E22B42">
        <w:rPr>
          <w:b/>
          <w:bCs/>
          <w:color w:val="000000" w:themeColor="text1"/>
          <w:sz w:val="20"/>
          <w:szCs w:val="20"/>
        </w:rPr>
        <w:t>B) Competencies and values:</w:t>
      </w:r>
    </w:p>
    <w:p w14:paraId="601133B5" w14:textId="77777777" w:rsidR="0016099F" w:rsidRPr="00E22B42" w:rsidRDefault="0016099F" w:rsidP="00B448DD">
      <w:pPr>
        <w:pStyle w:val="ListParagraph"/>
        <w:numPr>
          <w:ilvl w:val="0"/>
          <w:numId w:val="26"/>
        </w:numPr>
        <w:tabs>
          <w:tab w:val="decimal" w:pos="9498"/>
        </w:tabs>
        <w:spacing w:after="200" w:line="276" w:lineRule="auto"/>
        <w:ind w:right="-26"/>
        <w:jc w:val="both"/>
        <w:rPr>
          <w:rFonts w:ascii="Times New Roman" w:hAnsi="Times New Roman"/>
          <w:bCs/>
          <w:color w:val="000000" w:themeColor="text1"/>
          <w:sz w:val="20"/>
          <w:szCs w:val="20"/>
        </w:rPr>
      </w:pPr>
      <w:r w:rsidRPr="00E22B42">
        <w:rPr>
          <w:rFonts w:ascii="Times New Roman" w:hAnsi="Times New Roman"/>
          <w:bCs/>
          <w:color w:val="000000" w:themeColor="text1"/>
          <w:sz w:val="20"/>
          <w:szCs w:val="20"/>
        </w:rPr>
        <w:t>Integrity and professionalism: demonstrated expertise in area of specialty and ability to apply good judgment; high degree of autonomy, personal initiative and ability to take ownership; willingness to accept wide responsibilities and ability to work independently under established procedures in a politically sensitive environment, while exercising discretion, impartiality and neutrality; ability to manage information objectively, accurately and confidentially; responsive and client-oriented;</w:t>
      </w:r>
    </w:p>
    <w:p w14:paraId="0EF98BFC" w14:textId="77777777" w:rsidR="0016099F" w:rsidRPr="00E22B42" w:rsidRDefault="0016099F" w:rsidP="00B448DD">
      <w:pPr>
        <w:pStyle w:val="ListParagraph"/>
        <w:numPr>
          <w:ilvl w:val="0"/>
          <w:numId w:val="26"/>
        </w:numPr>
        <w:tabs>
          <w:tab w:val="decimal" w:pos="9498"/>
        </w:tabs>
        <w:spacing w:after="200" w:line="276" w:lineRule="auto"/>
        <w:ind w:right="-26"/>
        <w:jc w:val="both"/>
        <w:rPr>
          <w:rFonts w:ascii="Times New Roman" w:hAnsi="Times New Roman"/>
          <w:bCs/>
          <w:color w:val="000000" w:themeColor="text1"/>
          <w:sz w:val="20"/>
          <w:szCs w:val="20"/>
        </w:rPr>
      </w:pPr>
      <w:r w:rsidRPr="00E22B42">
        <w:rPr>
          <w:rFonts w:ascii="Times New Roman" w:hAnsi="Times New Roman"/>
          <w:bCs/>
          <w:color w:val="000000" w:themeColor="text1"/>
          <w:sz w:val="20"/>
          <w:szCs w:val="20"/>
        </w:rPr>
        <w:t>Accountability: mature and responsible; ability to operate in compliance with organizational rules and regulations;</w:t>
      </w:r>
    </w:p>
    <w:p w14:paraId="167C053C" w14:textId="77777777" w:rsidR="0016099F" w:rsidRPr="00E22B42" w:rsidRDefault="0016099F" w:rsidP="00B448DD">
      <w:pPr>
        <w:pStyle w:val="ListParagraph"/>
        <w:numPr>
          <w:ilvl w:val="0"/>
          <w:numId w:val="26"/>
        </w:numPr>
        <w:tabs>
          <w:tab w:val="decimal" w:pos="9498"/>
        </w:tabs>
        <w:spacing w:after="200" w:line="276" w:lineRule="auto"/>
        <w:ind w:right="-26"/>
        <w:jc w:val="both"/>
        <w:rPr>
          <w:rFonts w:ascii="Times New Roman" w:hAnsi="Times New Roman"/>
          <w:bCs/>
          <w:color w:val="000000" w:themeColor="text1"/>
          <w:sz w:val="20"/>
          <w:szCs w:val="20"/>
        </w:rPr>
      </w:pPr>
      <w:r w:rsidRPr="00E22B42">
        <w:rPr>
          <w:rFonts w:ascii="Times New Roman" w:hAnsi="Times New Roman"/>
          <w:bCs/>
          <w:color w:val="000000" w:themeColor="text1"/>
          <w:sz w:val="20"/>
          <w:szCs w:val="20"/>
        </w:rPr>
        <w:t>Commitment to continuous learning: initiative and willingness to learn new skills and stay abreast of new developments in area of expertise; ability to adapt to changes in work environment;</w:t>
      </w:r>
    </w:p>
    <w:p w14:paraId="2EE19B9A" w14:textId="77777777" w:rsidR="0016099F" w:rsidRPr="00E22B42" w:rsidRDefault="0016099F" w:rsidP="00B448DD">
      <w:pPr>
        <w:pStyle w:val="ListParagraph"/>
        <w:numPr>
          <w:ilvl w:val="0"/>
          <w:numId w:val="26"/>
        </w:numPr>
        <w:tabs>
          <w:tab w:val="decimal" w:pos="9498"/>
        </w:tabs>
        <w:spacing w:after="200" w:line="276" w:lineRule="auto"/>
        <w:ind w:right="-26"/>
        <w:jc w:val="both"/>
        <w:rPr>
          <w:rFonts w:ascii="Times New Roman" w:hAnsi="Times New Roman"/>
          <w:bCs/>
          <w:color w:val="000000" w:themeColor="text1"/>
          <w:sz w:val="20"/>
          <w:szCs w:val="20"/>
        </w:rPr>
      </w:pPr>
      <w:r w:rsidRPr="00E22B42">
        <w:rPr>
          <w:rFonts w:ascii="Times New Roman" w:hAnsi="Times New Roman"/>
          <w:bCs/>
          <w:color w:val="000000" w:themeColor="text1"/>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p>
    <w:p w14:paraId="201B1D64" w14:textId="77777777" w:rsidR="0016099F" w:rsidRPr="00E22B42" w:rsidRDefault="0016099F" w:rsidP="00B448DD">
      <w:pPr>
        <w:pStyle w:val="ListParagraph"/>
        <w:numPr>
          <w:ilvl w:val="0"/>
          <w:numId w:val="26"/>
        </w:numPr>
        <w:spacing w:after="160" w:line="254" w:lineRule="auto"/>
        <w:ind w:right="-26"/>
        <w:jc w:val="both"/>
        <w:rPr>
          <w:rFonts w:ascii="Times New Roman" w:hAnsi="Times New Roman"/>
          <w:color w:val="000000" w:themeColor="text1"/>
          <w:sz w:val="20"/>
          <w:szCs w:val="20"/>
        </w:rPr>
      </w:pPr>
      <w:r w:rsidRPr="00E22B42">
        <w:rPr>
          <w:rFonts w:ascii="Times New Roman" w:hAnsi="Times New Roman"/>
          <w:bCs/>
          <w:color w:val="000000" w:themeColor="text1"/>
          <w:sz w:val="20"/>
          <w:szCs w:val="20"/>
        </w:rPr>
        <w:t xml:space="preserve">Teamwork and respect for diversity: ability to operate effectively across organizational boundaries; ability to establish and maintain effective partnerships and harmonious working </w:t>
      </w:r>
      <w:r w:rsidRPr="00E22B42">
        <w:rPr>
          <w:rFonts w:ascii="Times New Roman" w:hAnsi="Times New Roman"/>
          <w:color w:val="000000" w:themeColor="text1"/>
          <w:sz w:val="20"/>
          <w:szCs w:val="20"/>
        </w:rPr>
        <w:t>relations in a multi-cultural, multi-ethnic environment with sensitivity and respect for diversity and gender;</w:t>
      </w:r>
    </w:p>
    <w:p w14:paraId="4B4352E1" w14:textId="77777777" w:rsidR="0016099F" w:rsidRPr="00E22B42" w:rsidRDefault="0016099F" w:rsidP="00B448DD">
      <w:pPr>
        <w:pStyle w:val="ListParagraph"/>
        <w:numPr>
          <w:ilvl w:val="0"/>
          <w:numId w:val="26"/>
        </w:numPr>
        <w:spacing w:after="160" w:line="252" w:lineRule="auto"/>
        <w:jc w:val="both"/>
        <w:rPr>
          <w:rFonts w:ascii="Times New Roman" w:hAnsi="Times New Roman"/>
          <w:color w:val="000000" w:themeColor="text1"/>
          <w:sz w:val="20"/>
          <w:szCs w:val="20"/>
        </w:rPr>
      </w:pPr>
      <w:r w:rsidRPr="00E22B42">
        <w:rPr>
          <w:rFonts w:ascii="Times New Roman" w:hAnsi="Times New Roman"/>
          <w:color w:val="000000" w:themeColor="text1"/>
          <w:sz w:val="20"/>
          <w:szCs w:val="20"/>
        </w:rPr>
        <w:t>Communication: proven interpersonal skills; good spoken and written communication skills, including ability to prepare clear and concise reports; ability to conduct presentations, articulate options and positions concisely; ability to make and defend recommendations; ability to communicate and empathize with staff (including national staff), military personnel, volunteers, counterparts and local interlocutors coming from very diverse backgrounds; ability to maintain composure and remain helpful towards the staff, but objective, without showing personal interest; capacity to transfer information and knowledge to a wide range of different target groups;</w:t>
      </w:r>
    </w:p>
    <w:p w14:paraId="70CF5B80" w14:textId="77777777" w:rsidR="0016099F" w:rsidRPr="00E22B42" w:rsidRDefault="0016099F" w:rsidP="00B448DD">
      <w:pPr>
        <w:numPr>
          <w:ilvl w:val="0"/>
          <w:numId w:val="26"/>
        </w:numPr>
        <w:jc w:val="both"/>
        <w:rPr>
          <w:color w:val="000000" w:themeColor="text1"/>
          <w:sz w:val="20"/>
          <w:szCs w:val="20"/>
        </w:rPr>
      </w:pPr>
      <w:r w:rsidRPr="00E22B42">
        <w:rPr>
          <w:color w:val="000000" w:themeColor="text1"/>
          <w:sz w:val="20"/>
          <w:szCs w:val="20"/>
        </w:rPr>
        <w:t>Flexibility, adaptability, and ability and willingness to operate independently in austere, remote and potentially hazardous environments for protracted periods, involving physical hardship and little comfort, and including possible extensive travel within the area of operations; willingness to transfer to other duty stations within area of operations as may be necessary;</w:t>
      </w:r>
    </w:p>
    <w:p w14:paraId="5DF62E91" w14:textId="77777777" w:rsidR="0016099F" w:rsidRPr="00E22B42" w:rsidRDefault="0016099F" w:rsidP="0016099F">
      <w:pPr>
        <w:ind w:left="360"/>
        <w:jc w:val="both"/>
        <w:rPr>
          <w:color w:val="000000" w:themeColor="text1"/>
          <w:sz w:val="20"/>
          <w:szCs w:val="20"/>
        </w:rPr>
      </w:pPr>
    </w:p>
    <w:p w14:paraId="48654E43" w14:textId="11C2EF73" w:rsidR="0016099F" w:rsidRPr="00E22B42" w:rsidRDefault="0016099F" w:rsidP="00B448DD">
      <w:pPr>
        <w:numPr>
          <w:ilvl w:val="0"/>
          <w:numId w:val="26"/>
        </w:numPr>
        <w:jc w:val="both"/>
        <w:rPr>
          <w:color w:val="000000" w:themeColor="text1"/>
          <w:sz w:val="20"/>
          <w:szCs w:val="20"/>
        </w:rPr>
      </w:pPr>
      <w:r w:rsidRPr="00E22B42">
        <w:rPr>
          <w:color w:val="000000" w:themeColor="text1"/>
          <w:sz w:val="20"/>
          <w:szCs w:val="20"/>
        </w:rPr>
        <w:t>Genuine commitment towards the principles of voluntary engagement, which includes solidarity, compassion, reciprocity and self-reliance; and commitment towards the UN core values.</w:t>
      </w:r>
      <w:r w:rsidRPr="00E22B42">
        <w:rPr>
          <w:b/>
          <w:bCs/>
          <w:color w:val="000000" w:themeColor="text1"/>
          <w:sz w:val="20"/>
          <w:szCs w:val="20"/>
        </w:rPr>
        <w:t xml:space="preserve"> </w:t>
      </w:r>
    </w:p>
    <w:p w14:paraId="1771E0F0" w14:textId="77777777" w:rsidR="00FA5F1C" w:rsidRPr="00E22B42" w:rsidRDefault="00FA5F1C" w:rsidP="00FA5F1C">
      <w:pPr>
        <w:pStyle w:val="ListParagraph"/>
        <w:rPr>
          <w:color w:val="000000" w:themeColor="text1"/>
          <w:sz w:val="20"/>
          <w:szCs w:val="20"/>
        </w:rPr>
      </w:pPr>
    </w:p>
    <w:p w14:paraId="7E68D9A1" w14:textId="06CF1CF3" w:rsidR="00FA5F1C" w:rsidRPr="00E22B42" w:rsidRDefault="00FA5F1C" w:rsidP="00FA5F1C">
      <w:pPr>
        <w:jc w:val="both"/>
        <w:rPr>
          <w:color w:val="000000" w:themeColor="text1"/>
          <w:sz w:val="20"/>
          <w:szCs w:val="20"/>
        </w:rPr>
      </w:pPr>
    </w:p>
    <w:p w14:paraId="52964DE0" w14:textId="6B365BAB" w:rsidR="00FA5F1C" w:rsidRPr="00E22B42" w:rsidRDefault="00FA5F1C" w:rsidP="00FA5F1C">
      <w:pPr>
        <w:jc w:val="both"/>
        <w:rPr>
          <w:color w:val="000000" w:themeColor="text1"/>
          <w:sz w:val="20"/>
          <w:szCs w:val="20"/>
        </w:rPr>
      </w:pPr>
    </w:p>
    <w:p w14:paraId="1F67B266" w14:textId="6833AF85" w:rsidR="00FA5F1C" w:rsidRPr="00E22B42" w:rsidRDefault="00FA5F1C" w:rsidP="00FA5F1C">
      <w:pPr>
        <w:jc w:val="both"/>
        <w:rPr>
          <w:color w:val="000000" w:themeColor="text1"/>
          <w:sz w:val="20"/>
          <w:szCs w:val="20"/>
        </w:rPr>
      </w:pPr>
    </w:p>
    <w:p w14:paraId="21E17190" w14:textId="60CE5888" w:rsidR="00FA5F1C" w:rsidRPr="00E22B42" w:rsidRDefault="00FA5F1C" w:rsidP="00FA5F1C">
      <w:pPr>
        <w:jc w:val="both"/>
        <w:rPr>
          <w:color w:val="000000" w:themeColor="text1"/>
          <w:sz w:val="20"/>
          <w:szCs w:val="20"/>
        </w:rPr>
      </w:pPr>
    </w:p>
    <w:p w14:paraId="67275496" w14:textId="6AE4F002" w:rsidR="00FA5F1C" w:rsidRPr="00E22B42" w:rsidRDefault="00FA5F1C" w:rsidP="00FA5F1C">
      <w:pPr>
        <w:jc w:val="both"/>
        <w:rPr>
          <w:color w:val="000000" w:themeColor="text1"/>
          <w:sz w:val="20"/>
          <w:szCs w:val="20"/>
        </w:rPr>
      </w:pPr>
    </w:p>
    <w:p w14:paraId="6BD85DAE" w14:textId="668EDE36" w:rsidR="00FA5F1C" w:rsidRPr="00E22B42" w:rsidRDefault="00FA5F1C" w:rsidP="00FA5F1C">
      <w:pPr>
        <w:jc w:val="both"/>
        <w:rPr>
          <w:color w:val="000000" w:themeColor="text1"/>
          <w:sz w:val="20"/>
          <w:szCs w:val="20"/>
        </w:rPr>
      </w:pPr>
    </w:p>
    <w:p w14:paraId="11EF9D27" w14:textId="306CAB59" w:rsidR="00FA5F1C" w:rsidRPr="00E22B42" w:rsidRDefault="00FA5F1C" w:rsidP="00FA5F1C">
      <w:pPr>
        <w:jc w:val="both"/>
        <w:rPr>
          <w:color w:val="000000" w:themeColor="text1"/>
          <w:sz w:val="20"/>
          <w:szCs w:val="20"/>
        </w:rPr>
      </w:pPr>
    </w:p>
    <w:p w14:paraId="53F6486D" w14:textId="2A45684C" w:rsidR="00FA5F1C" w:rsidRPr="00E22B42" w:rsidRDefault="00FA5F1C" w:rsidP="00FA5F1C">
      <w:pPr>
        <w:jc w:val="both"/>
        <w:rPr>
          <w:color w:val="000000" w:themeColor="text1"/>
          <w:sz w:val="20"/>
          <w:szCs w:val="20"/>
        </w:rPr>
      </w:pPr>
    </w:p>
    <w:p w14:paraId="43BEF843" w14:textId="1046F537" w:rsidR="00FA5F1C" w:rsidRPr="00E22B42" w:rsidRDefault="00FA5F1C" w:rsidP="00FA5F1C">
      <w:pPr>
        <w:jc w:val="both"/>
        <w:rPr>
          <w:color w:val="000000" w:themeColor="text1"/>
          <w:sz w:val="20"/>
          <w:szCs w:val="20"/>
        </w:rPr>
      </w:pPr>
    </w:p>
    <w:p w14:paraId="0D39EE6A" w14:textId="027C0B2A" w:rsidR="00FA5F1C" w:rsidRPr="00E22B42" w:rsidRDefault="00FA5F1C" w:rsidP="00FA5F1C">
      <w:pPr>
        <w:jc w:val="both"/>
        <w:rPr>
          <w:color w:val="000000" w:themeColor="text1"/>
          <w:sz w:val="20"/>
          <w:szCs w:val="20"/>
        </w:rPr>
      </w:pPr>
    </w:p>
    <w:p w14:paraId="6BC4F5A4" w14:textId="7E1074EF" w:rsidR="00FA5F1C" w:rsidRPr="00E22B42" w:rsidRDefault="00FA5F1C" w:rsidP="00FA5F1C">
      <w:pPr>
        <w:jc w:val="both"/>
        <w:rPr>
          <w:color w:val="000000" w:themeColor="text1"/>
          <w:sz w:val="20"/>
          <w:szCs w:val="20"/>
        </w:rPr>
      </w:pPr>
    </w:p>
    <w:p w14:paraId="5862FC5E" w14:textId="6878929D" w:rsidR="00FA5F1C" w:rsidRPr="00E22B42" w:rsidRDefault="00FA5F1C" w:rsidP="00FA5F1C">
      <w:pPr>
        <w:jc w:val="both"/>
        <w:rPr>
          <w:color w:val="000000" w:themeColor="text1"/>
          <w:sz w:val="20"/>
          <w:szCs w:val="20"/>
        </w:rPr>
      </w:pPr>
    </w:p>
    <w:p w14:paraId="749D8386" w14:textId="59CB9A7F" w:rsidR="00FA5F1C" w:rsidRPr="00E22B42" w:rsidRDefault="00FA5F1C" w:rsidP="00FA5F1C">
      <w:pPr>
        <w:jc w:val="both"/>
        <w:rPr>
          <w:color w:val="000000" w:themeColor="text1"/>
          <w:sz w:val="20"/>
          <w:szCs w:val="20"/>
        </w:rPr>
      </w:pPr>
    </w:p>
    <w:p w14:paraId="72F2ECD9" w14:textId="6C75448E" w:rsidR="00FA5F1C" w:rsidRPr="00E22B42" w:rsidRDefault="00FA5F1C" w:rsidP="00FA5F1C">
      <w:pPr>
        <w:jc w:val="both"/>
        <w:rPr>
          <w:color w:val="000000" w:themeColor="text1"/>
          <w:sz w:val="20"/>
          <w:szCs w:val="20"/>
        </w:rPr>
      </w:pPr>
    </w:p>
    <w:p w14:paraId="69D3E203" w14:textId="0092729F" w:rsidR="00FA5F1C" w:rsidRPr="00E22B42" w:rsidRDefault="00FA5F1C" w:rsidP="00FA5F1C">
      <w:pPr>
        <w:jc w:val="both"/>
        <w:rPr>
          <w:color w:val="000000" w:themeColor="text1"/>
          <w:sz w:val="20"/>
          <w:szCs w:val="20"/>
        </w:rPr>
      </w:pPr>
    </w:p>
    <w:p w14:paraId="0D43F5F6" w14:textId="033F9AB1" w:rsidR="00FA5F1C" w:rsidRPr="00E22B42" w:rsidRDefault="00FA5F1C" w:rsidP="00FA5F1C">
      <w:pPr>
        <w:jc w:val="both"/>
        <w:rPr>
          <w:color w:val="000000" w:themeColor="text1"/>
          <w:sz w:val="20"/>
          <w:szCs w:val="20"/>
        </w:rPr>
      </w:pPr>
    </w:p>
    <w:p w14:paraId="3A1E1962" w14:textId="2FC092B8" w:rsidR="00FA5F1C" w:rsidRPr="00E22B42" w:rsidRDefault="00FA5F1C" w:rsidP="00FA5F1C">
      <w:pPr>
        <w:jc w:val="both"/>
        <w:rPr>
          <w:color w:val="000000" w:themeColor="text1"/>
          <w:sz w:val="20"/>
          <w:szCs w:val="20"/>
        </w:rPr>
      </w:pPr>
    </w:p>
    <w:p w14:paraId="09C961EE" w14:textId="0DBEAD13" w:rsidR="00FA5F1C" w:rsidRPr="00E22B42" w:rsidRDefault="00FA5F1C" w:rsidP="00FA5F1C">
      <w:pPr>
        <w:jc w:val="both"/>
        <w:rPr>
          <w:color w:val="000000" w:themeColor="text1"/>
          <w:sz w:val="20"/>
          <w:szCs w:val="20"/>
        </w:rPr>
      </w:pPr>
    </w:p>
    <w:p w14:paraId="67025B8F" w14:textId="607F7CDA" w:rsidR="00FA5F1C" w:rsidRPr="00E22B42" w:rsidRDefault="00FA5F1C" w:rsidP="00FA5F1C">
      <w:pPr>
        <w:jc w:val="both"/>
        <w:rPr>
          <w:color w:val="000000" w:themeColor="text1"/>
          <w:sz w:val="20"/>
          <w:szCs w:val="20"/>
        </w:rPr>
      </w:pPr>
    </w:p>
    <w:p w14:paraId="087BCD00" w14:textId="10742B5B" w:rsidR="00FA5F1C" w:rsidRPr="00E22B42" w:rsidRDefault="00FA5F1C" w:rsidP="00FA5F1C">
      <w:pPr>
        <w:jc w:val="both"/>
        <w:rPr>
          <w:color w:val="000000" w:themeColor="text1"/>
          <w:sz w:val="20"/>
          <w:szCs w:val="20"/>
        </w:rPr>
      </w:pPr>
    </w:p>
    <w:p w14:paraId="53AFF7EE" w14:textId="77777777" w:rsidR="00FA5F1C" w:rsidRPr="00E22B42" w:rsidRDefault="00FA5F1C" w:rsidP="00FA5F1C">
      <w:pPr>
        <w:jc w:val="both"/>
        <w:rPr>
          <w:color w:val="000000" w:themeColor="text1"/>
          <w:sz w:val="20"/>
          <w:szCs w:val="20"/>
        </w:rPr>
      </w:pPr>
    </w:p>
    <w:tbl>
      <w:tblPr>
        <w:tblW w:w="10170" w:type="dxa"/>
        <w:tblInd w:w="-85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4743"/>
        <w:gridCol w:w="5427"/>
      </w:tblGrid>
      <w:tr w:rsidR="00FA5F1C" w:rsidRPr="00970740" w14:paraId="23766C69" w14:textId="77777777" w:rsidTr="00DC4ED7">
        <w:trPr>
          <w:cantSplit/>
        </w:trPr>
        <w:tc>
          <w:tcPr>
            <w:tcW w:w="4743" w:type="dxa"/>
            <w:tcBorders>
              <w:top w:val="thinThickSmallGap" w:sz="24" w:space="0" w:color="auto"/>
              <w:bottom w:val="thickThinSmallGap" w:sz="24" w:space="0" w:color="auto"/>
            </w:tcBorders>
            <w:shd w:val="clear" w:color="auto" w:fill="FFFFFF" w:themeFill="background1"/>
            <w:vAlign w:val="center"/>
          </w:tcPr>
          <w:p w14:paraId="24C6A29F" w14:textId="77777777" w:rsidR="00FA5F1C" w:rsidRPr="00970740" w:rsidRDefault="00FA5F1C" w:rsidP="00DC4ED7">
            <w:pPr>
              <w:jc w:val="center"/>
              <w:rPr>
                <w:rFonts w:asciiTheme="minorHAnsi" w:hAnsiTheme="minorHAnsi"/>
                <w:b/>
                <w:sz w:val="22"/>
              </w:rPr>
            </w:pPr>
            <w:r w:rsidRPr="00970740">
              <w:rPr>
                <w:rFonts w:asciiTheme="minorHAnsi" w:hAnsiTheme="minorHAnsi"/>
                <w:noProof/>
              </w:rPr>
              <w:drawing>
                <wp:inline distT="0" distB="0" distL="0" distR="0" wp14:anchorId="1129C3C0" wp14:editId="0A475ACB">
                  <wp:extent cx="1857375" cy="685800"/>
                  <wp:effectExtent l="0" t="0" r="9525" b="0"/>
                  <wp:docPr id="1" name="Picture 1" descr="Description: Description: UNwomen_Logo_EmailSignature_268x122_96ppi"/>
                  <wp:cNvGraphicFramePr/>
                  <a:graphic xmlns:a="http://schemas.openxmlformats.org/drawingml/2006/main">
                    <a:graphicData uri="http://schemas.openxmlformats.org/drawingml/2006/picture">
                      <pic:pic xmlns:pic="http://schemas.openxmlformats.org/drawingml/2006/picture">
                        <pic:nvPicPr>
                          <pic:cNvPr id="1" name="Picture 1" descr="Description: Description: UNwomen_Logo_EmailSignature_268x122_96ppi"/>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685800"/>
                          </a:xfrm>
                          <a:prstGeom prst="rect">
                            <a:avLst/>
                          </a:prstGeom>
                          <a:noFill/>
                          <a:ln>
                            <a:noFill/>
                          </a:ln>
                        </pic:spPr>
                      </pic:pic>
                    </a:graphicData>
                  </a:graphic>
                </wp:inline>
              </w:drawing>
            </w:r>
          </w:p>
        </w:tc>
        <w:tc>
          <w:tcPr>
            <w:tcW w:w="5427" w:type="dxa"/>
            <w:tcBorders>
              <w:top w:val="thinThickSmallGap" w:sz="24" w:space="0" w:color="auto"/>
              <w:bottom w:val="thickThinSmallGap" w:sz="24" w:space="0" w:color="auto"/>
            </w:tcBorders>
            <w:shd w:val="clear" w:color="auto" w:fill="FFFFFF" w:themeFill="background1"/>
          </w:tcPr>
          <w:p w14:paraId="73596E1F" w14:textId="77777777" w:rsidR="00FA5F1C" w:rsidRPr="00970740" w:rsidRDefault="00FA5F1C" w:rsidP="00DC4ED7">
            <w:pPr>
              <w:rPr>
                <w:rFonts w:asciiTheme="minorHAnsi" w:hAnsiTheme="minorHAnsi"/>
                <w:b/>
              </w:rPr>
            </w:pPr>
            <w:r w:rsidRPr="00970740">
              <w:rPr>
                <w:rFonts w:asciiTheme="minorHAnsi" w:hAnsiTheme="minorHAnsi"/>
                <w:b/>
              </w:rPr>
              <w:t xml:space="preserve">       </w:t>
            </w:r>
          </w:p>
          <w:p w14:paraId="48E29C96" w14:textId="77777777" w:rsidR="00FA5F1C" w:rsidRPr="00970740" w:rsidRDefault="00FA5F1C" w:rsidP="00DC4ED7">
            <w:pPr>
              <w:rPr>
                <w:rFonts w:asciiTheme="minorHAnsi" w:hAnsiTheme="minorHAnsi"/>
                <w:b/>
              </w:rPr>
            </w:pPr>
          </w:p>
          <w:p w14:paraId="389E141D" w14:textId="77777777" w:rsidR="00FA5F1C" w:rsidRPr="00970740" w:rsidRDefault="00FA5F1C" w:rsidP="00DC4ED7">
            <w:pPr>
              <w:jc w:val="center"/>
              <w:rPr>
                <w:rFonts w:asciiTheme="minorHAnsi" w:eastAsiaTheme="minorEastAsia" w:hAnsiTheme="minorHAnsi" w:cstheme="minorBidi"/>
              </w:rPr>
            </w:pPr>
            <w:r w:rsidRPr="5EE0713B">
              <w:rPr>
                <w:rFonts w:asciiTheme="minorHAnsi" w:eastAsiaTheme="minorEastAsia" w:hAnsiTheme="minorHAnsi" w:cstheme="minorBidi"/>
                <w:b/>
                <w:bCs/>
              </w:rPr>
              <w:t>JOB DESCRIPTION</w:t>
            </w:r>
          </w:p>
        </w:tc>
      </w:tr>
    </w:tbl>
    <w:p w14:paraId="51FFD17A" w14:textId="77777777" w:rsidR="00FA5F1C" w:rsidRPr="0016099F" w:rsidRDefault="00FA5F1C" w:rsidP="00FA5F1C">
      <w:pPr>
        <w:jc w:val="both"/>
        <w:rPr>
          <w:color w:val="000000" w:themeColor="text1"/>
          <w:sz w:val="22"/>
          <w:szCs w:val="22"/>
        </w:rPr>
      </w:pPr>
    </w:p>
    <w:p w14:paraId="71783528" w14:textId="77777777" w:rsidR="0016099F" w:rsidRPr="0016099F" w:rsidRDefault="0016099F" w:rsidP="0016099F">
      <w:pPr>
        <w:rPr>
          <w:b/>
          <w:bCs/>
          <w:sz w:val="22"/>
          <w:szCs w:val="22"/>
        </w:rPr>
      </w:pPr>
      <w:r w:rsidRPr="0016099F">
        <w:rPr>
          <w:b/>
          <w:color w:val="000000" w:themeColor="text1"/>
          <w:sz w:val="22"/>
          <w:szCs w:val="22"/>
        </w:rPr>
        <w:t xml:space="preserve"> </w:t>
      </w: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950"/>
      </w:tblGrid>
      <w:tr w:rsidR="00D56358" w:rsidRPr="00FA5F1C" w14:paraId="4FEDF100" w14:textId="77777777" w:rsidTr="00DC4ED7">
        <w:tc>
          <w:tcPr>
            <w:tcW w:w="10170" w:type="dxa"/>
            <w:gridSpan w:val="2"/>
            <w:shd w:val="clear" w:color="auto" w:fill="E0E0E0"/>
          </w:tcPr>
          <w:p w14:paraId="71E9B215" w14:textId="77777777" w:rsidR="00D56358" w:rsidRPr="00FA5F1C" w:rsidRDefault="00D56358" w:rsidP="00DC4ED7">
            <w:pPr>
              <w:rPr>
                <w:sz w:val="20"/>
                <w:szCs w:val="20"/>
              </w:rPr>
            </w:pPr>
          </w:p>
          <w:p w14:paraId="2D61B934" w14:textId="77777777" w:rsidR="00D56358" w:rsidRPr="00FA5F1C" w:rsidRDefault="00D56358" w:rsidP="00DC4ED7">
            <w:pPr>
              <w:rPr>
                <w:rFonts w:eastAsiaTheme="minorEastAsia"/>
                <w:b/>
                <w:bCs/>
                <w:sz w:val="20"/>
                <w:szCs w:val="20"/>
              </w:rPr>
            </w:pPr>
            <w:r w:rsidRPr="00FA5F1C">
              <w:rPr>
                <w:rFonts w:eastAsiaTheme="minorEastAsia"/>
                <w:b/>
                <w:bCs/>
                <w:sz w:val="20"/>
                <w:szCs w:val="20"/>
              </w:rPr>
              <w:t>I.  Position Information</w:t>
            </w:r>
          </w:p>
          <w:p w14:paraId="190AD72F" w14:textId="77777777" w:rsidR="00D56358" w:rsidRPr="00FA5F1C" w:rsidRDefault="00D56358" w:rsidP="00DC4ED7">
            <w:pPr>
              <w:rPr>
                <w:b/>
                <w:bCs/>
                <w:sz w:val="20"/>
                <w:szCs w:val="20"/>
              </w:rPr>
            </w:pPr>
          </w:p>
        </w:tc>
      </w:tr>
      <w:tr w:rsidR="00D56358" w:rsidRPr="00FA5F1C" w14:paraId="29AFFD7F" w14:textId="77777777" w:rsidTr="00DC4ED7">
        <w:tc>
          <w:tcPr>
            <w:tcW w:w="5220" w:type="dxa"/>
          </w:tcPr>
          <w:p w14:paraId="76437F6A" w14:textId="77777777" w:rsidR="00D56358" w:rsidRPr="00FA5F1C" w:rsidRDefault="00D56358" w:rsidP="00DC4ED7">
            <w:pPr>
              <w:rPr>
                <w:b/>
                <w:sz w:val="20"/>
                <w:szCs w:val="20"/>
              </w:rPr>
            </w:pPr>
          </w:p>
          <w:p w14:paraId="167BED5C" w14:textId="77777777" w:rsidR="00D56358" w:rsidRPr="00FA5F1C" w:rsidRDefault="00D56358" w:rsidP="00DC4ED7">
            <w:pPr>
              <w:rPr>
                <w:rFonts w:eastAsiaTheme="minorEastAsia"/>
                <w:b/>
                <w:bCs/>
                <w:sz w:val="20"/>
                <w:szCs w:val="20"/>
              </w:rPr>
            </w:pPr>
            <w:r w:rsidRPr="00FA5F1C">
              <w:rPr>
                <w:rFonts w:eastAsiaTheme="minorEastAsia"/>
                <w:b/>
                <w:bCs/>
                <w:sz w:val="20"/>
                <w:szCs w:val="20"/>
              </w:rPr>
              <w:t xml:space="preserve">Job Title: </w:t>
            </w:r>
            <w:r w:rsidRPr="00FA5F1C">
              <w:rPr>
                <w:rFonts w:eastAsiaTheme="minorEastAsia"/>
                <w:bCs/>
                <w:sz w:val="20"/>
                <w:szCs w:val="20"/>
              </w:rPr>
              <w:t>Programme Coordinator, Peace Security and Humanitarian Action</w:t>
            </w:r>
          </w:p>
          <w:p w14:paraId="2B4DB2F9" w14:textId="77777777" w:rsidR="00D56358" w:rsidRPr="00FA5F1C" w:rsidRDefault="00D56358" w:rsidP="00DC4ED7">
            <w:pPr>
              <w:rPr>
                <w:b/>
                <w:sz w:val="20"/>
                <w:szCs w:val="20"/>
              </w:rPr>
            </w:pPr>
          </w:p>
          <w:p w14:paraId="5ED7B80C" w14:textId="77777777" w:rsidR="00D56358" w:rsidRPr="00FA5F1C" w:rsidRDefault="00D56358" w:rsidP="00DC4ED7">
            <w:pPr>
              <w:rPr>
                <w:rFonts w:eastAsiaTheme="minorEastAsia"/>
                <w:bCs/>
                <w:sz w:val="20"/>
                <w:szCs w:val="20"/>
              </w:rPr>
            </w:pPr>
            <w:r w:rsidRPr="00FA5F1C">
              <w:rPr>
                <w:rFonts w:eastAsiaTheme="minorEastAsia"/>
                <w:b/>
                <w:bCs/>
                <w:sz w:val="20"/>
                <w:szCs w:val="20"/>
              </w:rPr>
              <w:t xml:space="preserve">Department: </w:t>
            </w:r>
            <w:r w:rsidRPr="00FA5F1C">
              <w:rPr>
                <w:rFonts w:eastAsiaTheme="minorEastAsia"/>
                <w:bCs/>
                <w:sz w:val="20"/>
                <w:szCs w:val="20"/>
              </w:rPr>
              <w:t>Programmes, Liberia Country Office</w:t>
            </w:r>
          </w:p>
          <w:p w14:paraId="14BC8A0A" w14:textId="77777777" w:rsidR="00D56358" w:rsidRPr="00FA5F1C" w:rsidRDefault="00D56358" w:rsidP="00DC4ED7">
            <w:pPr>
              <w:rPr>
                <w:b/>
                <w:sz w:val="20"/>
                <w:szCs w:val="20"/>
              </w:rPr>
            </w:pPr>
          </w:p>
          <w:p w14:paraId="200867C5" w14:textId="77777777" w:rsidR="00D56358" w:rsidRPr="00FA5F1C" w:rsidRDefault="00D56358" w:rsidP="00DC4ED7">
            <w:pPr>
              <w:rPr>
                <w:rFonts w:eastAsiaTheme="minorEastAsia"/>
                <w:b/>
                <w:bCs/>
                <w:sz w:val="20"/>
                <w:szCs w:val="20"/>
              </w:rPr>
            </w:pPr>
            <w:r w:rsidRPr="00FA5F1C">
              <w:rPr>
                <w:rFonts w:eastAsiaTheme="minorEastAsia"/>
                <w:b/>
                <w:bCs/>
                <w:sz w:val="20"/>
                <w:szCs w:val="20"/>
              </w:rPr>
              <w:t>Reports to (Title/Level):</w:t>
            </w:r>
            <w:r w:rsidRPr="00FA5F1C">
              <w:rPr>
                <w:rFonts w:eastAsiaTheme="minorEastAsia"/>
                <w:bCs/>
                <w:sz w:val="20"/>
                <w:szCs w:val="20"/>
              </w:rPr>
              <w:t xml:space="preserve"> Deputy Country Representative, P-4</w:t>
            </w:r>
          </w:p>
          <w:p w14:paraId="7D81A4A3" w14:textId="77777777" w:rsidR="00D56358" w:rsidRPr="00FA5F1C" w:rsidRDefault="00D56358" w:rsidP="00DC4ED7">
            <w:pPr>
              <w:rPr>
                <w:b/>
                <w:sz w:val="20"/>
                <w:szCs w:val="20"/>
              </w:rPr>
            </w:pPr>
          </w:p>
          <w:p w14:paraId="71960AA1" w14:textId="77777777" w:rsidR="00D56358" w:rsidRPr="00FA5F1C" w:rsidRDefault="00D56358" w:rsidP="00DC4ED7">
            <w:pPr>
              <w:rPr>
                <w:b/>
                <w:sz w:val="20"/>
                <w:szCs w:val="20"/>
              </w:rPr>
            </w:pPr>
          </w:p>
        </w:tc>
        <w:tc>
          <w:tcPr>
            <w:tcW w:w="4950" w:type="dxa"/>
          </w:tcPr>
          <w:p w14:paraId="2422C7CA" w14:textId="77777777" w:rsidR="00D56358" w:rsidRPr="00FA5F1C" w:rsidRDefault="00D56358" w:rsidP="00DC4ED7">
            <w:pPr>
              <w:rPr>
                <w:b/>
                <w:sz w:val="20"/>
                <w:szCs w:val="20"/>
              </w:rPr>
            </w:pPr>
          </w:p>
          <w:p w14:paraId="65574940" w14:textId="77777777" w:rsidR="00D56358" w:rsidRPr="00FA5F1C" w:rsidRDefault="00D56358" w:rsidP="00DC4ED7">
            <w:pPr>
              <w:rPr>
                <w:rFonts w:eastAsiaTheme="minorEastAsia"/>
                <w:b/>
                <w:bCs/>
                <w:sz w:val="20"/>
                <w:szCs w:val="20"/>
              </w:rPr>
            </w:pPr>
            <w:r w:rsidRPr="00FA5F1C">
              <w:rPr>
                <w:rFonts w:eastAsiaTheme="minorEastAsia"/>
                <w:b/>
                <w:bCs/>
                <w:sz w:val="20"/>
                <w:szCs w:val="20"/>
              </w:rPr>
              <w:t xml:space="preserve">Current Grade: </w:t>
            </w:r>
            <w:r w:rsidRPr="00FA5F1C">
              <w:rPr>
                <w:rFonts w:eastAsiaTheme="minorEastAsia"/>
                <w:bCs/>
                <w:sz w:val="20"/>
                <w:szCs w:val="20"/>
              </w:rPr>
              <w:t>NOC</w:t>
            </w:r>
          </w:p>
          <w:p w14:paraId="60A21748" w14:textId="77777777" w:rsidR="00D56358" w:rsidRPr="00FA5F1C" w:rsidRDefault="00D56358" w:rsidP="00DC4ED7">
            <w:pPr>
              <w:rPr>
                <w:b/>
                <w:sz w:val="20"/>
                <w:szCs w:val="20"/>
              </w:rPr>
            </w:pPr>
          </w:p>
          <w:p w14:paraId="456408BC" w14:textId="77777777" w:rsidR="00D56358" w:rsidRPr="00FA5F1C" w:rsidRDefault="00D56358" w:rsidP="00DC4ED7">
            <w:pPr>
              <w:rPr>
                <w:b/>
                <w:sz w:val="20"/>
                <w:szCs w:val="20"/>
              </w:rPr>
            </w:pPr>
          </w:p>
        </w:tc>
      </w:tr>
    </w:tbl>
    <w:p w14:paraId="5F9CCBE0" w14:textId="77777777" w:rsidR="00D56358" w:rsidRPr="00970740" w:rsidRDefault="00D56358" w:rsidP="00D56358">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D56358" w:rsidRPr="00FA5F1C" w14:paraId="60CAB33A" w14:textId="77777777" w:rsidTr="00DC4ED7">
        <w:tc>
          <w:tcPr>
            <w:tcW w:w="10170" w:type="dxa"/>
            <w:shd w:val="clear" w:color="auto" w:fill="E0E0E0"/>
          </w:tcPr>
          <w:p w14:paraId="1D4628F1" w14:textId="77777777" w:rsidR="00D56358" w:rsidRPr="00FA5F1C" w:rsidRDefault="00D56358" w:rsidP="00DC4ED7">
            <w:pPr>
              <w:pStyle w:val="Heading1"/>
              <w:rPr>
                <w:sz w:val="20"/>
                <w:szCs w:val="20"/>
              </w:rPr>
            </w:pPr>
          </w:p>
          <w:p w14:paraId="279D73DA" w14:textId="77777777" w:rsidR="00D56358" w:rsidRPr="00FA5F1C" w:rsidRDefault="00D56358" w:rsidP="00DC4ED7">
            <w:pPr>
              <w:pStyle w:val="Heading1"/>
              <w:rPr>
                <w:rFonts w:eastAsiaTheme="minorEastAsia"/>
                <w:sz w:val="20"/>
                <w:szCs w:val="20"/>
              </w:rPr>
            </w:pPr>
            <w:r w:rsidRPr="00FA5F1C">
              <w:rPr>
                <w:rFonts w:eastAsiaTheme="minorEastAsia"/>
                <w:sz w:val="20"/>
                <w:szCs w:val="20"/>
              </w:rPr>
              <w:t xml:space="preserve">II. Organizational Context </w:t>
            </w:r>
          </w:p>
          <w:p w14:paraId="5E7244EA" w14:textId="77777777" w:rsidR="00D56358" w:rsidRPr="00FA5F1C" w:rsidRDefault="00D56358" w:rsidP="00DC4ED7">
            <w:pPr>
              <w:pStyle w:val="Heading1"/>
              <w:rPr>
                <w:b w:val="0"/>
                <w:bCs/>
                <w:i/>
                <w:iCs/>
                <w:sz w:val="20"/>
                <w:szCs w:val="20"/>
              </w:rPr>
            </w:pPr>
          </w:p>
        </w:tc>
      </w:tr>
      <w:tr w:rsidR="00D56358" w:rsidRPr="00FA5F1C" w14:paraId="23DBD411" w14:textId="77777777" w:rsidTr="00DC4ED7">
        <w:tc>
          <w:tcPr>
            <w:tcW w:w="10170" w:type="dxa"/>
          </w:tcPr>
          <w:p w14:paraId="5B4A9953" w14:textId="77777777" w:rsidR="00D56358" w:rsidRPr="00FA5F1C" w:rsidRDefault="00D56358" w:rsidP="00DC4ED7">
            <w:pPr>
              <w:rPr>
                <w:sz w:val="20"/>
                <w:szCs w:val="20"/>
              </w:rPr>
            </w:pPr>
          </w:p>
          <w:p w14:paraId="57E8FC83" w14:textId="77777777" w:rsidR="00D56358" w:rsidRPr="00FA5F1C" w:rsidRDefault="00D56358" w:rsidP="00DC4ED7">
            <w:pPr>
              <w:jc w:val="both"/>
              <w:rPr>
                <w:rFonts w:eastAsiaTheme="minorEastAsia"/>
                <w:sz w:val="20"/>
                <w:szCs w:val="20"/>
              </w:rPr>
            </w:pPr>
            <w:r w:rsidRPr="00FA5F1C">
              <w:rPr>
                <w:rFonts w:eastAsiaTheme="minorEastAsia"/>
                <w:sz w:val="20"/>
                <w:szCs w:val="20"/>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202C14FE" w14:textId="77777777" w:rsidR="00D56358" w:rsidRPr="00FA5F1C" w:rsidRDefault="00D56358" w:rsidP="00DC4ED7">
            <w:pPr>
              <w:jc w:val="both"/>
              <w:rPr>
                <w:sz w:val="20"/>
                <w:szCs w:val="20"/>
              </w:rPr>
            </w:pPr>
          </w:p>
          <w:p w14:paraId="562E2139" w14:textId="77777777" w:rsidR="00D56358" w:rsidRPr="00FA5F1C" w:rsidRDefault="00D56358" w:rsidP="00DC4ED7">
            <w:pPr>
              <w:jc w:val="both"/>
              <w:rPr>
                <w:sz w:val="20"/>
                <w:szCs w:val="20"/>
              </w:rPr>
            </w:pPr>
            <w:r w:rsidRPr="00FA5F1C">
              <w:rPr>
                <w:sz w:val="20"/>
                <w:szCs w:val="20"/>
              </w:rPr>
              <w:t>Transitioning from a peacekeeping to the sustaining peace context provides Liberia the opportunities for women’s engagement in all spheres of decision making as a well acknowledged strategy for consolidation peace in the country. With the new strategic processes currently ongoing in Liberia, such as UNMIL withdrawal and transition of functions to the GoL and UNCT, development of new Priority Peacebuilding Plan, and the political transition to the new government, etc; it is essential that UN Women Country Office leads the work of the UNCT on WPS agenda.</w:t>
            </w:r>
          </w:p>
          <w:p w14:paraId="42BD7674" w14:textId="77777777" w:rsidR="00D56358" w:rsidRPr="00FA5F1C" w:rsidRDefault="00D56358" w:rsidP="00DC4ED7">
            <w:pPr>
              <w:jc w:val="both"/>
              <w:rPr>
                <w:sz w:val="20"/>
                <w:szCs w:val="20"/>
              </w:rPr>
            </w:pPr>
          </w:p>
          <w:p w14:paraId="79760572" w14:textId="77777777" w:rsidR="00D56358" w:rsidRPr="00FA5F1C" w:rsidRDefault="00D56358" w:rsidP="00DC4ED7">
            <w:pPr>
              <w:jc w:val="both"/>
              <w:rPr>
                <w:sz w:val="20"/>
                <w:szCs w:val="20"/>
              </w:rPr>
            </w:pPr>
            <w:r w:rsidRPr="00FA5F1C">
              <w:rPr>
                <w:sz w:val="20"/>
                <w:szCs w:val="20"/>
              </w:rPr>
              <w:t>In Liberia, UN Women leads the United Nations Country Team on gender equality and the empowerment of women with over seven years managing programmes. In line with the implementation of the UN One Programme in Liberia, UN Women aims to strengthen the implementation of its 2018 planned activities in line with its 2014 – 2018 revised Strategic Plan, supporting gender equality priorities in the Government’s Agenda for Transformation in the following impact areas: 1. Women’s leadership and political participation; 2. Women’s economic empowerment; 3. Women, peace and security; and 4. Gender responsive governance.</w:t>
            </w:r>
          </w:p>
          <w:p w14:paraId="3FBBE74B" w14:textId="77777777" w:rsidR="00D56358" w:rsidRPr="00FA5F1C" w:rsidRDefault="00D56358" w:rsidP="00DC4ED7">
            <w:pPr>
              <w:jc w:val="both"/>
              <w:rPr>
                <w:sz w:val="20"/>
                <w:szCs w:val="20"/>
              </w:rPr>
            </w:pPr>
          </w:p>
          <w:p w14:paraId="26A4EBE9" w14:textId="77777777" w:rsidR="00D56358" w:rsidRPr="00FA5F1C" w:rsidRDefault="00D56358" w:rsidP="00DC4ED7">
            <w:pPr>
              <w:jc w:val="both"/>
              <w:rPr>
                <w:b/>
                <w:sz w:val="20"/>
                <w:szCs w:val="20"/>
              </w:rPr>
            </w:pPr>
            <w:r w:rsidRPr="00FA5F1C">
              <w:rPr>
                <w:rFonts w:eastAsiaTheme="minorEastAsia"/>
                <w:b/>
                <w:sz w:val="20"/>
                <w:szCs w:val="20"/>
              </w:rPr>
              <w:t>About the Position and/or Portfolio</w:t>
            </w:r>
          </w:p>
          <w:p w14:paraId="1FFAFDF2" w14:textId="77777777" w:rsidR="00D56358" w:rsidRPr="00FA5F1C" w:rsidRDefault="00D56358" w:rsidP="00DC4ED7">
            <w:pPr>
              <w:jc w:val="both"/>
              <w:rPr>
                <w:sz w:val="20"/>
                <w:szCs w:val="20"/>
              </w:rPr>
            </w:pPr>
          </w:p>
          <w:p w14:paraId="7AECFE82" w14:textId="77777777" w:rsidR="00D56358" w:rsidRPr="00FA5F1C" w:rsidRDefault="00D56358" w:rsidP="00DC4ED7">
            <w:pPr>
              <w:jc w:val="both"/>
              <w:rPr>
                <w:rFonts w:eastAsiaTheme="minorEastAsia"/>
                <w:bCs/>
                <w:sz w:val="20"/>
                <w:szCs w:val="20"/>
              </w:rPr>
            </w:pPr>
            <w:r w:rsidRPr="00FA5F1C">
              <w:rPr>
                <w:rFonts w:eastAsiaTheme="minorEastAsia"/>
                <w:bCs/>
                <w:sz w:val="20"/>
                <w:szCs w:val="20"/>
              </w:rPr>
              <w:t xml:space="preserve">Under the overall guidance and supervision of the  Deputy Country Representative , the Programme Coordinator is responsible for coordinating the Peace and Security portfolio which includes coordinating relationships with national partners and stakeholders, and the monitoring and reporting, and the finances and personnel of the portfolio. </w:t>
            </w:r>
          </w:p>
          <w:p w14:paraId="70ECBA02" w14:textId="77777777" w:rsidR="00D56358" w:rsidRPr="00FA5F1C" w:rsidRDefault="00D56358" w:rsidP="00DC4ED7">
            <w:pPr>
              <w:jc w:val="both"/>
              <w:rPr>
                <w:rFonts w:eastAsiaTheme="minorEastAsia"/>
                <w:bCs/>
                <w:sz w:val="20"/>
                <w:szCs w:val="20"/>
              </w:rPr>
            </w:pPr>
          </w:p>
          <w:p w14:paraId="44A8D770" w14:textId="77777777" w:rsidR="00D56358" w:rsidRPr="00FA5F1C" w:rsidRDefault="00D56358" w:rsidP="00DC4ED7">
            <w:pPr>
              <w:jc w:val="both"/>
              <w:rPr>
                <w:rFonts w:eastAsiaTheme="minorEastAsia"/>
                <w:bCs/>
                <w:sz w:val="20"/>
                <w:szCs w:val="20"/>
              </w:rPr>
            </w:pPr>
            <w:r w:rsidRPr="00FA5F1C">
              <w:rPr>
                <w:rFonts w:eastAsiaTheme="minorEastAsia"/>
                <w:bCs/>
                <w:sz w:val="20"/>
                <w:szCs w:val="20"/>
              </w:rPr>
              <w:t xml:space="preserve">Furthermore the Programme Coordinator exercises overall responsibility for planning, implementing, and managing UN Women interventions under the portfolio.  She/he works in close collaboration with the programme and operations team, UN Women HQ and Regional Office staff, Government officials, multi and bi-lateral donors and civil society ensuring successful UN Women programme implementation under portfolio.  </w:t>
            </w:r>
          </w:p>
          <w:p w14:paraId="1C5DAF25" w14:textId="77777777" w:rsidR="00D56358" w:rsidRPr="00FA5F1C" w:rsidRDefault="00D56358" w:rsidP="00DC4ED7">
            <w:pPr>
              <w:jc w:val="both"/>
              <w:rPr>
                <w:rFonts w:eastAsiaTheme="minorEastAsia"/>
                <w:bCs/>
                <w:sz w:val="20"/>
                <w:szCs w:val="20"/>
              </w:rPr>
            </w:pPr>
          </w:p>
          <w:p w14:paraId="5114CE8B" w14:textId="77777777" w:rsidR="00D56358" w:rsidRPr="00FA5F1C" w:rsidRDefault="00D56358" w:rsidP="00DC4ED7">
            <w:pPr>
              <w:jc w:val="both"/>
              <w:rPr>
                <w:rFonts w:eastAsiaTheme="minorEastAsia"/>
                <w:bCs/>
                <w:sz w:val="20"/>
                <w:szCs w:val="20"/>
              </w:rPr>
            </w:pPr>
            <w:r w:rsidRPr="00FA5F1C">
              <w:rPr>
                <w:rFonts w:eastAsiaTheme="minorEastAsia"/>
                <w:bCs/>
                <w:sz w:val="20"/>
                <w:szCs w:val="20"/>
              </w:rPr>
              <w:t xml:space="preserve">The coordinator will also focus on achieving results on the following outcomes : 1.) Government of Liberia and national Stakeholders capacity to implement UNSCR 1325 enhanced through support to a renewed NAP on 1325, reporting commitments for UNSCR 1325, local ownership and activism in 1325. 2). Increased capacity of Government Ministries and Security Institutions for the implementation and the promotion of a gender-responsive security sector reform by supporting the Gender and Security Taskforce to advance gender equality and women’s empowerment within the security sector. And </w:t>
            </w:r>
            <w:r w:rsidRPr="00FA5F1C">
              <w:rPr>
                <w:rFonts w:eastAsiaTheme="minorEastAsia"/>
                <w:bCs/>
                <w:sz w:val="20"/>
                <w:szCs w:val="20"/>
              </w:rPr>
              <w:lastRenderedPageBreak/>
              <w:t>3). Gender equality advocates have the capacity and skills to lead and meaningfully engage in transitional and peacebuilding (Peace Committees, Security Council, Palava Huts etc.).</w:t>
            </w:r>
          </w:p>
          <w:p w14:paraId="26449BDD" w14:textId="77777777" w:rsidR="00D56358" w:rsidRPr="00FA5F1C" w:rsidRDefault="00D56358" w:rsidP="00DC4ED7">
            <w:pPr>
              <w:jc w:val="both"/>
              <w:rPr>
                <w:rFonts w:eastAsiaTheme="minorEastAsia"/>
                <w:b/>
                <w:bCs/>
                <w:sz w:val="20"/>
                <w:szCs w:val="20"/>
              </w:rPr>
            </w:pPr>
          </w:p>
          <w:p w14:paraId="311C404F" w14:textId="77777777" w:rsidR="00D56358" w:rsidRPr="00FA5F1C" w:rsidRDefault="00D56358" w:rsidP="00DC4ED7">
            <w:pPr>
              <w:jc w:val="both"/>
              <w:rPr>
                <w:sz w:val="20"/>
                <w:szCs w:val="20"/>
              </w:rPr>
            </w:pPr>
          </w:p>
        </w:tc>
      </w:tr>
    </w:tbl>
    <w:p w14:paraId="436360F3" w14:textId="77777777" w:rsidR="00D56358" w:rsidRPr="00970740" w:rsidRDefault="00D56358" w:rsidP="00D56358">
      <w:pPr>
        <w:jc w:val="both"/>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D56358" w:rsidRPr="00FA5F1C" w14:paraId="249FAC51" w14:textId="77777777" w:rsidTr="00DC4ED7">
        <w:trPr>
          <w:trHeight w:val="782"/>
        </w:trPr>
        <w:tc>
          <w:tcPr>
            <w:tcW w:w="10170" w:type="dxa"/>
            <w:shd w:val="clear" w:color="auto" w:fill="E0E0E0"/>
          </w:tcPr>
          <w:p w14:paraId="568B1CC6" w14:textId="77777777" w:rsidR="00D56358" w:rsidRPr="00FA5F1C" w:rsidRDefault="00D56358" w:rsidP="00DC4ED7">
            <w:pPr>
              <w:jc w:val="both"/>
              <w:rPr>
                <w:b/>
                <w:bCs/>
                <w:sz w:val="20"/>
                <w:szCs w:val="20"/>
              </w:rPr>
            </w:pPr>
          </w:p>
          <w:p w14:paraId="31DBB13F" w14:textId="77777777" w:rsidR="00D56358" w:rsidRPr="00FA5F1C" w:rsidRDefault="00D56358" w:rsidP="00DC4ED7">
            <w:pPr>
              <w:pStyle w:val="Heading1"/>
              <w:jc w:val="both"/>
              <w:rPr>
                <w:rFonts w:eastAsiaTheme="minorEastAsia"/>
                <w:sz w:val="20"/>
                <w:szCs w:val="20"/>
              </w:rPr>
            </w:pPr>
            <w:r w:rsidRPr="00FA5F1C">
              <w:rPr>
                <w:rFonts w:eastAsiaTheme="minorEastAsia"/>
                <w:sz w:val="20"/>
                <w:szCs w:val="20"/>
              </w:rPr>
              <w:t xml:space="preserve">III. Functions </w:t>
            </w:r>
          </w:p>
          <w:p w14:paraId="542B8525" w14:textId="77777777" w:rsidR="00D56358" w:rsidRPr="00FA5F1C" w:rsidRDefault="00D56358" w:rsidP="00DC4ED7">
            <w:pPr>
              <w:jc w:val="both"/>
              <w:rPr>
                <w:i/>
                <w:iCs/>
                <w:sz w:val="20"/>
                <w:szCs w:val="20"/>
              </w:rPr>
            </w:pPr>
          </w:p>
        </w:tc>
      </w:tr>
      <w:tr w:rsidR="00D56358" w:rsidRPr="00FA5F1C" w14:paraId="6789EE5C" w14:textId="77777777" w:rsidTr="00DC4ED7">
        <w:tc>
          <w:tcPr>
            <w:tcW w:w="10170" w:type="dxa"/>
          </w:tcPr>
          <w:p w14:paraId="1CA26B08" w14:textId="77777777" w:rsidR="00D56358" w:rsidRPr="00FA5F1C" w:rsidRDefault="00D56358" w:rsidP="00DC4ED7">
            <w:pPr>
              <w:pStyle w:val="CommentText"/>
            </w:pPr>
          </w:p>
          <w:p w14:paraId="1DF0CFF3" w14:textId="77777777" w:rsidR="00D56358" w:rsidRPr="00FA5F1C" w:rsidRDefault="00D56358" w:rsidP="00DC4ED7">
            <w:pPr>
              <w:pStyle w:val="CommentText"/>
              <w:ind w:left="720"/>
              <w:rPr>
                <w:rFonts w:eastAsiaTheme="minorEastAsia"/>
                <w:b/>
                <w:bCs/>
              </w:rPr>
            </w:pPr>
            <w:r w:rsidRPr="00FA5F1C">
              <w:rPr>
                <w:rFonts w:eastAsiaTheme="minorEastAsia"/>
                <w:b/>
                <w:bCs/>
              </w:rPr>
              <w:t>Coordinate the</w:t>
            </w:r>
            <w:r w:rsidRPr="00FA5F1C">
              <w:rPr>
                <w:rFonts w:eastAsiaTheme="minorEastAsia"/>
                <w:bCs/>
              </w:rPr>
              <w:t xml:space="preserve"> </w:t>
            </w:r>
            <w:r w:rsidRPr="00FA5F1C">
              <w:rPr>
                <w:rFonts w:eastAsiaTheme="minorEastAsia"/>
                <w:b/>
                <w:bCs/>
              </w:rPr>
              <w:t>Peace Security and Humanitarian Action Programme/Portfolios</w:t>
            </w:r>
          </w:p>
          <w:p w14:paraId="3A66600A" w14:textId="77777777" w:rsidR="00D56358" w:rsidRPr="00FA5F1C" w:rsidRDefault="00D56358" w:rsidP="00B448DD">
            <w:pPr>
              <w:pStyle w:val="CommentText"/>
              <w:numPr>
                <w:ilvl w:val="0"/>
                <w:numId w:val="28"/>
              </w:numPr>
              <w:rPr>
                <w:rFonts w:eastAsiaTheme="minorEastAsia"/>
              </w:rPr>
            </w:pPr>
            <w:r w:rsidRPr="00FA5F1C">
              <w:rPr>
                <w:rFonts w:eastAsiaTheme="minorEastAsia"/>
              </w:rPr>
              <w:t>Coordinate the overall Programme/Portfolio work plan development and implementation according to Strategic Note/ programme document;</w:t>
            </w:r>
          </w:p>
          <w:p w14:paraId="047F3368" w14:textId="77777777" w:rsidR="00D56358" w:rsidRPr="00FA5F1C" w:rsidRDefault="00D56358" w:rsidP="00B448DD">
            <w:pPr>
              <w:pStyle w:val="CommentText"/>
              <w:numPr>
                <w:ilvl w:val="0"/>
                <w:numId w:val="28"/>
              </w:numPr>
              <w:rPr>
                <w:rFonts w:eastAsiaTheme="minorEastAsia"/>
              </w:rPr>
            </w:pPr>
            <w:r w:rsidRPr="00FA5F1C">
              <w:rPr>
                <w:rFonts w:eastAsiaTheme="minorEastAsia"/>
              </w:rPr>
              <w:t>Liaise with the national counterparts (Government, Civil Society, Organizations and Networks), donors, Boards and Steering Committee, UN Women and partners to ensure the Programme results are achieved and resources are managed;</w:t>
            </w:r>
          </w:p>
          <w:p w14:paraId="1EE3D31B" w14:textId="77777777" w:rsidR="00D56358" w:rsidRPr="00FA5F1C" w:rsidRDefault="00D56358" w:rsidP="00B448DD">
            <w:pPr>
              <w:numPr>
                <w:ilvl w:val="0"/>
                <w:numId w:val="28"/>
              </w:numPr>
              <w:contextualSpacing/>
              <w:rPr>
                <w:sz w:val="20"/>
                <w:szCs w:val="20"/>
              </w:rPr>
            </w:pPr>
            <w:r w:rsidRPr="00FA5F1C">
              <w:rPr>
                <w:sz w:val="20"/>
                <w:szCs w:val="20"/>
              </w:rPr>
              <w:t>Contribute to country strategy documents, briefs, policy dialogue and other documents related to peace, security and humanitarian Action.</w:t>
            </w:r>
          </w:p>
          <w:p w14:paraId="252680BC" w14:textId="77777777" w:rsidR="00D56358" w:rsidRPr="00FA5F1C" w:rsidRDefault="00D56358" w:rsidP="00B448DD">
            <w:pPr>
              <w:pStyle w:val="CommentText"/>
              <w:numPr>
                <w:ilvl w:val="0"/>
                <w:numId w:val="28"/>
              </w:numPr>
              <w:rPr>
                <w:rFonts w:eastAsiaTheme="minorEastAsia"/>
              </w:rPr>
            </w:pPr>
            <w:r w:rsidRPr="00FA5F1C">
              <w:rPr>
                <w:rFonts w:eastAsiaTheme="minorEastAsia"/>
              </w:rPr>
              <w:t>Prepare and present work-plans, periodic narrative progress reports and expenditures status reports to the UN Women, donors and steering committee and boards aligned to ongoing initiatives;</w:t>
            </w:r>
          </w:p>
          <w:p w14:paraId="5125828A" w14:textId="77777777" w:rsidR="00D56358" w:rsidRPr="00FA5F1C" w:rsidRDefault="00D56358" w:rsidP="00B448DD">
            <w:pPr>
              <w:pStyle w:val="CommentText"/>
              <w:numPr>
                <w:ilvl w:val="0"/>
                <w:numId w:val="28"/>
              </w:numPr>
              <w:rPr>
                <w:rFonts w:eastAsiaTheme="minorEastAsia"/>
              </w:rPr>
            </w:pPr>
            <w:r w:rsidRPr="00FA5F1C">
              <w:rPr>
                <w:rFonts w:eastAsiaTheme="minorEastAsia"/>
              </w:rPr>
              <w:t>Establish systems for project planning, implementation and monitoring, in collaboration with partners;</w:t>
            </w:r>
          </w:p>
          <w:p w14:paraId="270DC499" w14:textId="77777777" w:rsidR="00D56358" w:rsidRPr="00FA5F1C" w:rsidRDefault="00D56358" w:rsidP="00B448DD">
            <w:pPr>
              <w:pStyle w:val="CommentText"/>
              <w:numPr>
                <w:ilvl w:val="0"/>
                <w:numId w:val="28"/>
              </w:numPr>
              <w:rPr>
                <w:rFonts w:eastAsiaTheme="minorEastAsia"/>
              </w:rPr>
            </w:pPr>
            <w:r w:rsidRPr="00FA5F1C">
              <w:rPr>
                <w:rFonts w:eastAsiaTheme="minorEastAsia"/>
              </w:rPr>
              <w:t>Record and maintain documents on relevant Programme activities, issues, and risks.</w:t>
            </w:r>
          </w:p>
          <w:p w14:paraId="563BDA9A" w14:textId="77777777" w:rsidR="00D56358" w:rsidRPr="00FA5F1C" w:rsidRDefault="00D56358" w:rsidP="00DC4ED7">
            <w:pPr>
              <w:pStyle w:val="CommentText"/>
            </w:pPr>
            <w:r w:rsidRPr="00FA5F1C">
              <w:t xml:space="preserve"> </w:t>
            </w:r>
          </w:p>
          <w:p w14:paraId="513E288D" w14:textId="77777777" w:rsidR="00D56358" w:rsidRPr="00FA5F1C" w:rsidRDefault="00D56358" w:rsidP="00DC4ED7">
            <w:pPr>
              <w:pStyle w:val="CommentText"/>
              <w:ind w:left="720"/>
              <w:rPr>
                <w:rFonts w:eastAsiaTheme="minorEastAsia"/>
                <w:b/>
                <w:bCs/>
              </w:rPr>
            </w:pPr>
            <w:r w:rsidRPr="00FA5F1C">
              <w:rPr>
                <w:rFonts w:eastAsiaTheme="minorEastAsia"/>
                <w:b/>
                <w:bCs/>
              </w:rPr>
              <w:t xml:space="preserve">Guide coordination with national partners and other stakeholders </w:t>
            </w:r>
          </w:p>
          <w:p w14:paraId="58A6848F" w14:textId="77777777" w:rsidR="00D56358" w:rsidRPr="00FA5F1C" w:rsidRDefault="00D56358" w:rsidP="00B448DD">
            <w:pPr>
              <w:pStyle w:val="CommentText"/>
              <w:numPr>
                <w:ilvl w:val="0"/>
                <w:numId w:val="28"/>
              </w:numPr>
              <w:rPr>
                <w:rFonts w:eastAsiaTheme="minorEastAsia"/>
              </w:rPr>
            </w:pPr>
            <w:r w:rsidRPr="00FA5F1C">
              <w:rPr>
                <w:rFonts w:eastAsiaTheme="minorEastAsia"/>
              </w:rPr>
              <w:t xml:space="preserve">Coordinate relationships with national partners to support implementation and expansion of the </w:t>
            </w:r>
            <w:r w:rsidRPr="00FA5F1C">
              <w:rPr>
                <w:rFonts w:eastAsiaTheme="minorEastAsia"/>
                <w:b/>
              </w:rPr>
              <w:t xml:space="preserve">Peace, Security and Humanitarian Action </w:t>
            </w:r>
            <w:r w:rsidRPr="00FA5F1C">
              <w:rPr>
                <w:rFonts w:eastAsiaTheme="minorEastAsia"/>
              </w:rPr>
              <w:t>Programme/Portfolio, raise potential problems and provide solutions;</w:t>
            </w:r>
          </w:p>
          <w:p w14:paraId="07384BE7" w14:textId="77777777" w:rsidR="00D56358" w:rsidRPr="00FA5F1C" w:rsidRDefault="00D56358" w:rsidP="00B448DD">
            <w:pPr>
              <w:pStyle w:val="CommentText"/>
              <w:numPr>
                <w:ilvl w:val="0"/>
                <w:numId w:val="28"/>
              </w:numPr>
              <w:rPr>
                <w:rFonts w:eastAsiaTheme="minorEastAsia"/>
              </w:rPr>
            </w:pPr>
            <w:r w:rsidRPr="00FA5F1C">
              <w:rPr>
                <w:rFonts w:eastAsiaTheme="minorEastAsia"/>
              </w:rPr>
              <w:t>Provide guidance to partners on establishment of performance indicators, and monitoring achievement of results;</w:t>
            </w:r>
          </w:p>
          <w:p w14:paraId="15C48A41" w14:textId="77777777" w:rsidR="00D56358" w:rsidRPr="00FA5F1C" w:rsidRDefault="00D56358" w:rsidP="00B448DD">
            <w:pPr>
              <w:pStyle w:val="CommentText"/>
              <w:numPr>
                <w:ilvl w:val="0"/>
                <w:numId w:val="28"/>
              </w:numPr>
              <w:rPr>
                <w:rFonts w:eastAsiaTheme="minorEastAsia"/>
              </w:rPr>
            </w:pPr>
            <w:r w:rsidRPr="00FA5F1C">
              <w:rPr>
                <w:rFonts w:eastAsiaTheme="minorEastAsia"/>
              </w:rPr>
              <w:t>Identify capacity building needs and support partners through technical assistance, mentoring, training, cross-partner learning, and capacity development initiatives.</w:t>
            </w:r>
          </w:p>
          <w:p w14:paraId="2FF88EF8" w14:textId="77777777" w:rsidR="00D56358" w:rsidRPr="00FA5F1C" w:rsidRDefault="00D56358" w:rsidP="00DC4ED7">
            <w:pPr>
              <w:pStyle w:val="CommentText"/>
              <w:ind w:left="720"/>
            </w:pPr>
          </w:p>
          <w:p w14:paraId="6D919223" w14:textId="77777777" w:rsidR="00D56358" w:rsidRPr="00FA5F1C" w:rsidRDefault="00D56358" w:rsidP="00DC4ED7">
            <w:pPr>
              <w:pStyle w:val="ListParagraph"/>
              <w:rPr>
                <w:rFonts w:ascii="Times New Roman" w:eastAsia="Calibri" w:hAnsi="Times New Roman"/>
                <w:b/>
                <w:bCs/>
                <w:sz w:val="20"/>
                <w:szCs w:val="20"/>
              </w:rPr>
            </w:pPr>
            <w:r w:rsidRPr="00FA5F1C">
              <w:rPr>
                <w:rFonts w:ascii="Times New Roman" w:eastAsia="Calibri" w:hAnsi="Times New Roman"/>
                <w:b/>
                <w:bCs/>
                <w:sz w:val="20"/>
                <w:szCs w:val="20"/>
              </w:rPr>
              <w:t xml:space="preserve">Coordinate the monitoring and reporting on the Peace, Security and Humanitarian Action Programme/Portfolios </w:t>
            </w:r>
          </w:p>
          <w:p w14:paraId="04A044F3" w14:textId="77777777" w:rsidR="00D56358" w:rsidRPr="00FA5F1C" w:rsidRDefault="00D56358" w:rsidP="00B448DD">
            <w:pPr>
              <w:numPr>
                <w:ilvl w:val="0"/>
                <w:numId w:val="28"/>
              </w:numPr>
              <w:rPr>
                <w:color w:val="000000"/>
                <w:sz w:val="20"/>
                <w:szCs w:val="20"/>
              </w:rPr>
            </w:pPr>
            <w:r w:rsidRPr="00FA5F1C">
              <w:rPr>
                <w:color w:val="000000"/>
                <w:sz w:val="20"/>
                <w:szCs w:val="20"/>
              </w:rPr>
              <w:t>Manage the monitoring of programme/ project implementation and finances using results based management tools;</w:t>
            </w:r>
          </w:p>
          <w:p w14:paraId="1381D80D" w14:textId="77777777" w:rsidR="00D56358" w:rsidRPr="00FA5F1C" w:rsidRDefault="00D56358" w:rsidP="00B448DD">
            <w:pPr>
              <w:numPr>
                <w:ilvl w:val="0"/>
                <w:numId w:val="28"/>
              </w:numPr>
              <w:rPr>
                <w:color w:val="000000"/>
                <w:sz w:val="20"/>
                <w:szCs w:val="20"/>
              </w:rPr>
            </w:pPr>
            <w:r w:rsidRPr="00FA5F1C">
              <w:rPr>
                <w:color w:val="000000"/>
                <w:sz w:val="20"/>
                <w:szCs w:val="20"/>
              </w:rPr>
              <w:t>Gather and compile all information necessary for monitoring and reporting on programmes and projects from the planning to the evaluation stages;</w:t>
            </w:r>
          </w:p>
          <w:p w14:paraId="774A1FEB" w14:textId="77777777" w:rsidR="00D56358" w:rsidRPr="00FA5F1C" w:rsidRDefault="00D56358" w:rsidP="00B448DD">
            <w:pPr>
              <w:numPr>
                <w:ilvl w:val="0"/>
                <w:numId w:val="28"/>
              </w:numPr>
              <w:rPr>
                <w:color w:val="000000"/>
                <w:sz w:val="20"/>
                <w:szCs w:val="20"/>
              </w:rPr>
            </w:pPr>
            <w:r w:rsidRPr="00FA5F1C">
              <w:rPr>
                <w:color w:val="000000"/>
                <w:sz w:val="20"/>
                <w:szCs w:val="20"/>
              </w:rPr>
              <w:t>Write quarterly reports and donor reports, focusing on results, output and outcomes;</w:t>
            </w:r>
          </w:p>
          <w:p w14:paraId="71B77939" w14:textId="77777777" w:rsidR="00D56358" w:rsidRPr="00FA5F1C" w:rsidRDefault="00D56358" w:rsidP="00B448DD">
            <w:pPr>
              <w:numPr>
                <w:ilvl w:val="0"/>
                <w:numId w:val="28"/>
              </w:numPr>
              <w:rPr>
                <w:color w:val="000000"/>
                <w:sz w:val="20"/>
                <w:szCs w:val="20"/>
              </w:rPr>
            </w:pPr>
            <w:r w:rsidRPr="00FA5F1C">
              <w:rPr>
                <w:color w:val="000000"/>
                <w:sz w:val="20"/>
                <w:szCs w:val="20"/>
              </w:rPr>
              <w:t xml:space="preserve">Contribute to office donor and UN Women reports. </w:t>
            </w:r>
          </w:p>
          <w:p w14:paraId="26B26D7B" w14:textId="77777777" w:rsidR="00D56358" w:rsidRPr="00FA5F1C" w:rsidRDefault="00D56358" w:rsidP="00B448DD">
            <w:pPr>
              <w:pStyle w:val="ListParagraph"/>
              <w:numPr>
                <w:ilvl w:val="0"/>
                <w:numId w:val="28"/>
              </w:numPr>
              <w:rPr>
                <w:rFonts w:ascii="Times New Roman" w:eastAsia="Calibri" w:hAnsi="Times New Roman"/>
                <w:sz w:val="20"/>
                <w:szCs w:val="20"/>
              </w:rPr>
            </w:pPr>
            <w:r w:rsidRPr="00FA5F1C">
              <w:rPr>
                <w:rFonts w:ascii="Times New Roman" w:eastAsia="Calibri" w:hAnsi="Times New Roman"/>
                <w:sz w:val="20"/>
                <w:szCs w:val="20"/>
              </w:rPr>
              <w:t>Write annual and quarterly reports; review and coordinate the submission of implementing partner financial and narrative reports;</w:t>
            </w:r>
          </w:p>
          <w:p w14:paraId="261EBF35" w14:textId="77777777" w:rsidR="00D56358" w:rsidRPr="00FA5F1C" w:rsidRDefault="00D56358" w:rsidP="00B448DD">
            <w:pPr>
              <w:pStyle w:val="ListParagraph"/>
              <w:numPr>
                <w:ilvl w:val="0"/>
                <w:numId w:val="28"/>
              </w:numPr>
              <w:rPr>
                <w:rFonts w:ascii="Times New Roman" w:eastAsia="Calibri" w:hAnsi="Times New Roman"/>
                <w:sz w:val="20"/>
                <w:szCs w:val="20"/>
              </w:rPr>
            </w:pPr>
            <w:r w:rsidRPr="00FA5F1C">
              <w:rPr>
                <w:rFonts w:ascii="Times New Roman" w:eastAsia="Calibri" w:hAnsi="Times New Roman"/>
                <w:sz w:val="20"/>
                <w:szCs w:val="20"/>
              </w:rPr>
              <w:t>Provide inputs from peace, security and humanitarian action programme activities and results to Country Office/ Regional Office reporting and One UN programming.</w:t>
            </w:r>
          </w:p>
          <w:p w14:paraId="049A1E96" w14:textId="77777777" w:rsidR="00D56358" w:rsidRPr="00FA5F1C" w:rsidRDefault="00D56358" w:rsidP="00DC4ED7">
            <w:pPr>
              <w:pStyle w:val="ListParagraph"/>
              <w:rPr>
                <w:rFonts w:ascii="Times New Roman" w:hAnsi="Times New Roman"/>
                <w:sz w:val="20"/>
                <w:szCs w:val="20"/>
              </w:rPr>
            </w:pPr>
          </w:p>
          <w:p w14:paraId="27941B2A" w14:textId="77777777" w:rsidR="00D56358" w:rsidRPr="00FA5F1C" w:rsidRDefault="00D56358" w:rsidP="00DC4ED7">
            <w:pPr>
              <w:pStyle w:val="ListParagraph"/>
              <w:rPr>
                <w:rFonts w:ascii="Times New Roman" w:eastAsia="Calibri" w:hAnsi="Times New Roman"/>
                <w:b/>
                <w:bCs/>
                <w:sz w:val="20"/>
                <w:szCs w:val="20"/>
              </w:rPr>
            </w:pPr>
            <w:r w:rsidRPr="00FA5F1C">
              <w:rPr>
                <w:rFonts w:ascii="Times New Roman" w:eastAsia="Calibri" w:hAnsi="Times New Roman"/>
                <w:b/>
                <w:bCs/>
                <w:sz w:val="20"/>
                <w:szCs w:val="20"/>
              </w:rPr>
              <w:t>Manage financial resources and supervise staff</w:t>
            </w:r>
          </w:p>
          <w:p w14:paraId="77E2D659" w14:textId="77777777" w:rsidR="00D56358" w:rsidRPr="00FA5F1C" w:rsidRDefault="00D56358" w:rsidP="00B448DD">
            <w:pPr>
              <w:pStyle w:val="ListParagraph"/>
              <w:numPr>
                <w:ilvl w:val="0"/>
                <w:numId w:val="28"/>
              </w:numPr>
              <w:rPr>
                <w:rFonts w:ascii="Times New Roman" w:eastAsia="Calibri" w:hAnsi="Times New Roman"/>
                <w:sz w:val="20"/>
                <w:szCs w:val="20"/>
              </w:rPr>
            </w:pPr>
            <w:r w:rsidRPr="00FA5F1C">
              <w:rPr>
                <w:rFonts w:ascii="Times New Roman" w:eastAsia="Calibri" w:hAnsi="Times New Roman"/>
                <w:sz w:val="20"/>
                <w:szCs w:val="20"/>
              </w:rPr>
              <w:t>Supervise and manage a team of professional and administrative staff, review performance, staff missions and mentor/ coach staff;</w:t>
            </w:r>
          </w:p>
          <w:p w14:paraId="54460818" w14:textId="77777777" w:rsidR="00D56358" w:rsidRPr="00FA5F1C" w:rsidRDefault="00D56358" w:rsidP="00B448DD">
            <w:pPr>
              <w:pStyle w:val="ListParagraph"/>
              <w:numPr>
                <w:ilvl w:val="0"/>
                <w:numId w:val="28"/>
              </w:numPr>
              <w:rPr>
                <w:rFonts w:ascii="Times New Roman" w:eastAsia="Calibri" w:hAnsi="Times New Roman"/>
                <w:sz w:val="20"/>
                <w:szCs w:val="20"/>
              </w:rPr>
            </w:pPr>
            <w:r w:rsidRPr="00FA5F1C">
              <w:rPr>
                <w:rFonts w:ascii="Times New Roman" w:eastAsia="Calibri" w:hAnsi="Times New Roman"/>
                <w:sz w:val="20"/>
                <w:szCs w:val="20"/>
              </w:rPr>
              <w:t>Oversee recruitment processes, as necessary</w:t>
            </w:r>
          </w:p>
          <w:p w14:paraId="1DB172FD" w14:textId="77777777" w:rsidR="00D56358" w:rsidRPr="00FA5F1C" w:rsidRDefault="00D56358" w:rsidP="00B448DD">
            <w:pPr>
              <w:pStyle w:val="ListParagraph"/>
              <w:numPr>
                <w:ilvl w:val="0"/>
                <w:numId w:val="28"/>
              </w:numPr>
              <w:rPr>
                <w:rFonts w:ascii="Times New Roman" w:eastAsia="Calibri" w:hAnsi="Times New Roman"/>
                <w:sz w:val="20"/>
                <w:szCs w:val="20"/>
              </w:rPr>
            </w:pPr>
            <w:r w:rsidRPr="00FA5F1C">
              <w:rPr>
                <w:rFonts w:ascii="Times New Roman" w:eastAsia="Calibri" w:hAnsi="Times New Roman"/>
                <w:sz w:val="20"/>
                <w:szCs w:val="20"/>
              </w:rPr>
              <w:t>Coordinate development and preparation of financial resources of the Programme including budgeting and budget revisions, and expenditure tracking and reporting;</w:t>
            </w:r>
          </w:p>
          <w:p w14:paraId="3B950776" w14:textId="77777777" w:rsidR="00D56358" w:rsidRPr="00FA5F1C" w:rsidRDefault="00D56358" w:rsidP="00B448DD">
            <w:pPr>
              <w:pStyle w:val="ListParagraph"/>
              <w:numPr>
                <w:ilvl w:val="0"/>
                <w:numId w:val="28"/>
              </w:numPr>
              <w:rPr>
                <w:rFonts w:ascii="Times New Roman" w:eastAsia="Calibri" w:hAnsi="Times New Roman"/>
                <w:sz w:val="20"/>
                <w:szCs w:val="20"/>
              </w:rPr>
            </w:pPr>
            <w:r w:rsidRPr="00FA5F1C">
              <w:rPr>
                <w:rFonts w:ascii="Times New Roman" w:eastAsia="Calibri" w:hAnsi="Times New Roman"/>
                <w:sz w:val="20"/>
                <w:szCs w:val="20"/>
              </w:rPr>
              <w:t>Oversee and monitor the allocation and disbursement of funds to participating partners.</w:t>
            </w:r>
          </w:p>
          <w:p w14:paraId="5F4C1281" w14:textId="77777777" w:rsidR="00D56358" w:rsidRPr="00FA5F1C" w:rsidRDefault="00D56358" w:rsidP="00DC4ED7">
            <w:pPr>
              <w:rPr>
                <w:b/>
                <w:sz w:val="20"/>
                <w:szCs w:val="20"/>
              </w:rPr>
            </w:pPr>
          </w:p>
          <w:p w14:paraId="046EDA80" w14:textId="77777777" w:rsidR="00D56358" w:rsidRPr="00FA5F1C" w:rsidRDefault="00D56358" w:rsidP="00DC4ED7">
            <w:pPr>
              <w:pStyle w:val="ListParagraph"/>
              <w:rPr>
                <w:rFonts w:ascii="Times New Roman" w:eastAsiaTheme="minorEastAsia" w:hAnsi="Times New Roman"/>
                <w:b/>
                <w:bCs/>
                <w:sz w:val="20"/>
                <w:szCs w:val="20"/>
              </w:rPr>
            </w:pPr>
            <w:r w:rsidRPr="00FA5F1C">
              <w:rPr>
                <w:rFonts w:ascii="Times New Roman" w:eastAsiaTheme="minorEastAsia" w:hAnsi="Times New Roman"/>
                <w:b/>
                <w:bCs/>
                <w:sz w:val="20"/>
                <w:szCs w:val="20"/>
              </w:rPr>
              <w:t>Build partnerships and support in developing resource mobilization strategies</w:t>
            </w:r>
          </w:p>
          <w:p w14:paraId="2BC108BD" w14:textId="77777777" w:rsidR="00D56358" w:rsidRPr="00FA5F1C" w:rsidRDefault="00D56358" w:rsidP="00B448DD">
            <w:pPr>
              <w:pStyle w:val="ListParagraph"/>
              <w:numPr>
                <w:ilvl w:val="0"/>
                <w:numId w:val="28"/>
              </w:numPr>
              <w:rPr>
                <w:rFonts w:ascii="Times New Roman" w:eastAsiaTheme="minorEastAsia" w:hAnsi="Times New Roman"/>
                <w:sz w:val="20"/>
                <w:szCs w:val="20"/>
              </w:rPr>
            </w:pPr>
            <w:r w:rsidRPr="00FA5F1C">
              <w:rPr>
                <w:rFonts w:ascii="Times New Roman" w:eastAsiaTheme="minorEastAsia" w:hAnsi="Times New Roman"/>
                <w:sz w:val="20"/>
                <w:szCs w:val="20"/>
              </w:rPr>
              <w:t>Provide technical support to the development of partnerships and resource mobilization strategies;</w:t>
            </w:r>
          </w:p>
          <w:p w14:paraId="277902E5" w14:textId="77777777" w:rsidR="00D56358" w:rsidRPr="00FA5F1C" w:rsidRDefault="00D56358" w:rsidP="00B448DD">
            <w:pPr>
              <w:pStyle w:val="ListParagraph"/>
              <w:numPr>
                <w:ilvl w:val="0"/>
                <w:numId w:val="28"/>
              </w:numPr>
              <w:rPr>
                <w:rFonts w:ascii="Times New Roman" w:eastAsiaTheme="minorEastAsia" w:hAnsi="Times New Roman"/>
                <w:sz w:val="20"/>
                <w:szCs w:val="20"/>
              </w:rPr>
            </w:pPr>
            <w:r w:rsidRPr="00FA5F1C">
              <w:rPr>
                <w:rFonts w:ascii="Times New Roman" w:eastAsiaTheme="minorEastAsia" w:hAnsi="Times New Roman"/>
                <w:sz w:val="20"/>
                <w:szCs w:val="20"/>
              </w:rPr>
              <w:t>Identify potential programmatic areas of cooperation, based on strategic goals of UN Women, country needs and donors’ priorities and develop the relevant partnerships.</w:t>
            </w:r>
          </w:p>
          <w:p w14:paraId="6870C290" w14:textId="77777777" w:rsidR="00D56358" w:rsidRPr="00FA5F1C" w:rsidRDefault="00D56358" w:rsidP="00B448DD">
            <w:pPr>
              <w:pStyle w:val="ListParagraph"/>
              <w:numPr>
                <w:ilvl w:val="0"/>
                <w:numId w:val="28"/>
              </w:numPr>
              <w:rPr>
                <w:rFonts w:ascii="Times New Roman" w:eastAsiaTheme="minorEastAsia" w:hAnsi="Times New Roman"/>
                <w:sz w:val="20"/>
                <w:szCs w:val="20"/>
              </w:rPr>
            </w:pPr>
            <w:r w:rsidRPr="00FA5F1C">
              <w:rPr>
                <w:rFonts w:ascii="Times New Roman" w:eastAsiaTheme="minorEastAsia" w:hAnsi="Times New Roman"/>
                <w:sz w:val="20"/>
                <w:szCs w:val="20"/>
              </w:rPr>
              <w:t xml:space="preserve">Design and formulate programme/ project proposals and initiatives; </w:t>
            </w:r>
          </w:p>
          <w:p w14:paraId="48E4F111" w14:textId="77777777" w:rsidR="00D56358" w:rsidRPr="00FA5F1C" w:rsidRDefault="00D56358" w:rsidP="00B448DD">
            <w:pPr>
              <w:numPr>
                <w:ilvl w:val="0"/>
                <w:numId w:val="28"/>
              </w:numPr>
              <w:contextualSpacing/>
              <w:rPr>
                <w:sz w:val="20"/>
                <w:szCs w:val="20"/>
              </w:rPr>
            </w:pPr>
            <w:r w:rsidRPr="00FA5F1C">
              <w:rPr>
                <w:sz w:val="20"/>
                <w:szCs w:val="20"/>
              </w:rPr>
              <w:t>Analyze and research information on donors, prepare substantive briefs on possible areas of cooperation, identification of opportunities for cost sharing.</w:t>
            </w:r>
          </w:p>
          <w:p w14:paraId="12010274" w14:textId="77777777" w:rsidR="00D56358" w:rsidRPr="00FA5F1C" w:rsidRDefault="00D56358" w:rsidP="00DC4ED7">
            <w:pPr>
              <w:pStyle w:val="CommentText"/>
              <w:ind w:left="720"/>
              <w:rPr>
                <w:rFonts w:eastAsiaTheme="minorEastAsia"/>
                <w:b/>
                <w:bCs/>
              </w:rPr>
            </w:pPr>
            <w:r w:rsidRPr="00FA5F1C">
              <w:rPr>
                <w:rFonts w:eastAsiaTheme="minorEastAsia"/>
                <w:b/>
                <w:bCs/>
              </w:rPr>
              <w:t>Advocate and facilitate knowledge building and management and communication</w:t>
            </w:r>
          </w:p>
          <w:p w14:paraId="4BC7D77C" w14:textId="77777777" w:rsidR="00D56358" w:rsidRPr="00FA5F1C" w:rsidRDefault="00D56358" w:rsidP="00B448DD">
            <w:pPr>
              <w:pStyle w:val="CommentText"/>
              <w:numPr>
                <w:ilvl w:val="0"/>
                <w:numId w:val="31"/>
              </w:numPr>
              <w:rPr>
                <w:rFonts w:eastAsiaTheme="minorEastAsia"/>
                <w:b/>
                <w:bCs/>
              </w:rPr>
            </w:pPr>
            <w:r w:rsidRPr="00FA5F1C">
              <w:rPr>
                <w:rFonts w:eastAsiaTheme="minorEastAsia"/>
                <w:b/>
                <w:bCs/>
              </w:rPr>
              <w:lastRenderedPageBreak/>
              <w:t>Ensure documentation of the programme implementation process and products produced are in accordance with UN Women guidelines;</w:t>
            </w:r>
          </w:p>
          <w:p w14:paraId="4CA2847E" w14:textId="77777777" w:rsidR="00D56358" w:rsidRPr="00FA5F1C" w:rsidRDefault="00D56358" w:rsidP="00B448DD">
            <w:pPr>
              <w:pStyle w:val="CommentText"/>
              <w:numPr>
                <w:ilvl w:val="0"/>
                <w:numId w:val="31"/>
              </w:numPr>
              <w:rPr>
                <w:rFonts w:eastAsiaTheme="minorEastAsia"/>
                <w:b/>
                <w:bCs/>
              </w:rPr>
            </w:pPr>
            <w:r w:rsidRPr="00FA5F1C">
              <w:rPr>
                <w:rFonts w:eastAsiaTheme="minorEastAsia"/>
                <w:b/>
                <w:bCs/>
              </w:rPr>
              <w:t>Contribute to the exchange of information and knowledge products internally and externally of the programme;</w:t>
            </w:r>
          </w:p>
          <w:p w14:paraId="11C1A474" w14:textId="77777777" w:rsidR="00D56358" w:rsidRPr="00FA5F1C" w:rsidRDefault="00D56358" w:rsidP="00B448DD">
            <w:pPr>
              <w:pStyle w:val="CommentText"/>
              <w:numPr>
                <w:ilvl w:val="0"/>
                <w:numId w:val="31"/>
              </w:numPr>
              <w:rPr>
                <w:rFonts w:eastAsiaTheme="minorEastAsia"/>
                <w:b/>
                <w:bCs/>
              </w:rPr>
            </w:pPr>
            <w:r w:rsidRPr="00FA5F1C">
              <w:rPr>
                <w:rFonts w:eastAsiaTheme="minorEastAsia"/>
                <w:b/>
                <w:bCs/>
              </w:rPr>
              <w:t>Organize major advocacy campaigns, events, trainings, workshops and knowledge products.</w:t>
            </w:r>
          </w:p>
          <w:p w14:paraId="4CCE9EFA" w14:textId="77777777" w:rsidR="00D56358" w:rsidRPr="00FA5F1C" w:rsidRDefault="00D56358" w:rsidP="00B448DD">
            <w:pPr>
              <w:pStyle w:val="CommentText"/>
              <w:numPr>
                <w:ilvl w:val="0"/>
                <w:numId w:val="28"/>
              </w:numPr>
              <w:rPr>
                <w:rFonts w:eastAsiaTheme="minorEastAsia"/>
              </w:rPr>
            </w:pPr>
            <w:r w:rsidRPr="00FA5F1C">
              <w:rPr>
                <w:rFonts w:eastAsiaTheme="minorEastAsia"/>
              </w:rPr>
              <w:t xml:space="preserve">Develop and review background documents, briefs and presentations related to the Peace, Security and humanitarian Pillar; </w:t>
            </w:r>
          </w:p>
          <w:p w14:paraId="2DB5B670" w14:textId="77777777" w:rsidR="00D56358" w:rsidRPr="00FA5F1C" w:rsidRDefault="00D56358" w:rsidP="00B448DD">
            <w:pPr>
              <w:pStyle w:val="CommentText"/>
              <w:numPr>
                <w:ilvl w:val="0"/>
                <w:numId w:val="28"/>
              </w:numPr>
              <w:rPr>
                <w:rFonts w:eastAsiaTheme="minorEastAsia"/>
              </w:rPr>
            </w:pPr>
            <w:r w:rsidRPr="00FA5F1C">
              <w:rPr>
                <w:rFonts w:eastAsiaTheme="minorEastAsia"/>
              </w:rPr>
              <w:t>Represent UN Women in meetings and policy dialogues on issues related to Peace, Security and humanitarian as necessary;</w:t>
            </w:r>
          </w:p>
          <w:p w14:paraId="2F24A375" w14:textId="77777777" w:rsidR="00D56358" w:rsidRPr="00FA5F1C" w:rsidRDefault="00D56358" w:rsidP="00DC4ED7">
            <w:pPr>
              <w:pStyle w:val="CommentText"/>
              <w:ind w:left="720"/>
              <w:rPr>
                <w:rFonts w:eastAsiaTheme="minorEastAsia"/>
                <w:b/>
              </w:rPr>
            </w:pPr>
            <w:r w:rsidRPr="00FA5F1C">
              <w:rPr>
                <w:rFonts w:eastAsiaTheme="minorEastAsia"/>
                <w:b/>
              </w:rPr>
              <w:t>Contribute to inter-agency coordination to achieve a coherent and aligned presence for the Peace, Security and humanitarian Pillar</w:t>
            </w:r>
          </w:p>
          <w:p w14:paraId="2B9F7EE5" w14:textId="77777777" w:rsidR="00D56358" w:rsidRPr="00FA5F1C" w:rsidRDefault="00D56358" w:rsidP="00B448DD">
            <w:pPr>
              <w:pStyle w:val="CommentText"/>
              <w:numPr>
                <w:ilvl w:val="0"/>
                <w:numId w:val="28"/>
              </w:numPr>
              <w:rPr>
                <w:rFonts w:eastAsiaTheme="minorEastAsia"/>
                <w:b/>
              </w:rPr>
            </w:pPr>
            <w:r w:rsidRPr="00FA5F1C">
              <w:rPr>
                <w:rFonts w:eastAsiaTheme="minorEastAsia"/>
              </w:rPr>
              <w:t>Provide technical support to the Representative and Deputy Representative on inter-agency coordination related activities by attending meetings, events, and participating in groups and committees as needed;</w:t>
            </w:r>
          </w:p>
          <w:p w14:paraId="20D3E44B" w14:textId="77777777" w:rsidR="00D56358" w:rsidRPr="00FA5F1C" w:rsidRDefault="00D56358" w:rsidP="00B448DD">
            <w:pPr>
              <w:pStyle w:val="CommentText"/>
              <w:numPr>
                <w:ilvl w:val="0"/>
                <w:numId w:val="28"/>
              </w:numPr>
              <w:rPr>
                <w:rFonts w:eastAsiaTheme="minorEastAsia"/>
                <w:b/>
              </w:rPr>
            </w:pPr>
            <w:r w:rsidRPr="00FA5F1C">
              <w:rPr>
                <w:rFonts w:eastAsiaTheme="minorEastAsia"/>
              </w:rPr>
              <w:t>Coordinate with other UN agencies, government departments, donors and NGOs to ensure the projects’ capacity development programme is harmonized and aligned with other in-country efforts.</w:t>
            </w:r>
          </w:p>
          <w:p w14:paraId="7BE9E78F" w14:textId="77777777" w:rsidR="00D56358" w:rsidRPr="00FA5F1C" w:rsidRDefault="00D56358" w:rsidP="00DC4ED7">
            <w:pPr>
              <w:pStyle w:val="CommentText"/>
              <w:rPr>
                <w:rFonts w:eastAsiaTheme="minorEastAsia"/>
                <w:b/>
              </w:rPr>
            </w:pPr>
          </w:p>
          <w:p w14:paraId="576562BE" w14:textId="77777777" w:rsidR="00D56358" w:rsidRPr="00FA5F1C" w:rsidRDefault="00D56358" w:rsidP="00DC4ED7">
            <w:pPr>
              <w:pStyle w:val="CommentText"/>
              <w:rPr>
                <w:rFonts w:eastAsiaTheme="minorEastAsia"/>
              </w:rPr>
            </w:pPr>
          </w:p>
        </w:tc>
      </w:tr>
    </w:tbl>
    <w:p w14:paraId="318A295F" w14:textId="77777777" w:rsidR="00D56358" w:rsidRPr="00970740" w:rsidRDefault="00D56358" w:rsidP="00D56358">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D56358" w:rsidRPr="00FA5F1C" w14:paraId="4531C3CE" w14:textId="77777777" w:rsidTr="00DC4ED7">
        <w:tc>
          <w:tcPr>
            <w:tcW w:w="10170" w:type="dxa"/>
            <w:shd w:val="clear" w:color="auto" w:fill="E0E0E0"/>
          </w:tcPr>
          <w:p w14:paraId="1C61F536" w14:textId="77777777" w:rsidR="00D56358" w:rsidRPr="00FA5F1C" w:rsidRDefault="00D56358" w:rsidP="00DC4ED7">
            <w:pPr>
              <w:pStyle w:val="Heading1"/>
              <w:rPr>
                <w:sz w:val="20"/>
                <w:szCs w:val="20"/>
              </w:rPr>
            </w:pPr>
          </w:p>
          <w:p w14:paraId="7508C7F8" w14:textId="77777777" w:rsidR="00D56358" w:rsidRPr="00FA5F1C" w:rsidRDefault="00D56358" w:rsidP="00DC4ED7">
            <w:pPr>
              <w:pStyle w:val="Heading1"/>
              <w:rPr>
                <w:rFonts w:eastAsiaTheme="minorEastAsia"/>
                <w:sz w:val="20"/>
                <w:szCs w:val="20"/>
              </w:rPr>
            </w:pPr>
            <w:r w:rsidRPr="00FA5F1C">
              <w:rPr>
                <w:rFonts w:eastAsiaTheme="minorEastAsia"/>
                <w:sz w:val="20"/>
                <w:szCs w:val="20"/>
              </w:rPr>
              <w:t>IV. Key Performance Indicators</w:t>
            </w:r>
          </w:p>
          <w:p w14:paraId="6CEC6D80" w14:textId="77777777" w:rsidR="00D56358" w:rsidRPr="00FA5F1C" w:rsidRDefault="00D56358" w:rsidP="00DC4ED7">
            <w:pPr>
              <w:pStyle w:val="Heading1"/>
              <w:rPr>
                <w:b w:val="0"/>
                <w:bCs/>
                <w:i/>
                <w:iCs/>
                <w:sz w:val="20"/>
                <w:szCs w:val="20"/>
              </w:rPr>
            </w:pPr>
          </w:p>
        </w:tc>
      </w:tr>
      <w:tr w:rsidR="00D56358" w:rsidRPr="00FA5F1C" w14:paraId="687E5854" w14:textId="77777777" w:rsidTr="00DC4ED7">
        <w:tc>
          <w:tcPr>
            <w:tcW w:w="10170" w:type="dxa"/>
          </w:tcPr>
          <w:p w14:paraId="21319CDD" w14:textId="77777777" w:rsidR="00D56358" w:rsidRPr="00FA5F1C" w:rsidRDefault="00D56358" w:rsidP="00DC4ED7">
            <w:pPr>
              <w:rPr>
                <w:sz w:val="20"/>
                <w:szCs w:val="20"/>
              </w:rPr>
            </w:pPr>
          </w:p>
          <w:p w14:paraId="075B9AC3" w14:textId="77777777" w:rsidR="00D56358" w:rsidRPr="00FA5F1C" w:rsidRDefault="00D56358" w:rsidP="00B448DD">
            <w:pPr>
              <w:numPr>
                <w:ilvl w:val="0"/>
                <w:numId w:val="29"/>
              </w:numPr>
              <w:autoSpaceDE w:val="0"/>
              <w:autoSpaceDN w:val="0"/>
              <w:adjustRightInd w:val="0"/>
              <w:spacing w:after="160" w:line="259" w:lineRule="auto"/>
              <w:contextualSpacing/>
              <w:rPr>
                <w:rFonts w:eastAsiaTheme="minorEastAsia"/>
                <w:sz w:val="20"/>
                <w:szCs w:val="20"/>
              </w:rPr>
            </w:pPr>
            <w:r w:rsidRPr="00FA5F1C">
              <w:rPr>
                <w:rFonts w:eastAsiaTheme="minorEastAsia"/>
                <w:sz w:val="20"/>
                <w:szCs w:val="20"/>
              </w:rPr>
              <w:t>Timely and quality implementation of Peace, Security and humanitarian action activities against set workplans, timelines and budgets, in line with the Strategic Note</w:t>
            </w:r>
          </w:p>
          <w:p w14:paraId="604CE176" w14:textId="77777777" w:rsidR="00D56358" w:rsidRPr="00FA5F1C" w:rsidRDefault="00D56358" w:rsidP="00B448DD">
            <w:pPr>
              <w:numPr>
                <w:ilvl w:val="0"/>
                <w:numId w:val="29"/>
              </w:numPr>
              <w:autoSpaceDE w:val="0"/>
              <w:autoSpaceDN w:val="0"/>
              <w:adjustRightInd w:val="0"/>
              <w:spacing w:after="160" w:line="259" w:lineRule="auto"/>
              <w:contextualSpacing/>
              <w:rPr>
                <w:rFonts w:eastAsiaTheme="minorEastAsia"/>
                <w:sz w:val="20"/>
                <w:szCs w:val="20"/>
              </w:rPr>
            </w:pPr>
            <w:r w:rsidRPr="00FA5F1C">
              <w:rPr>
                <w:rFonts w:eastAsiaTheme="minorEastAsia"/>
                <w:sz w:val="20"/>
                <w:szCs w:val="20"/>
              </w:rPr>
              <w:t>Quality and timely reporting</w:t>
            </w:r>
          </w:p>
          <w:p w14:paraId="007255AC" w14:textId="77777777" w:rsidR="00D56358" w:rsidRPr="00FA5F1C" w:rsidRDefault="00D56358" w:rsidP="00B448DD">
            <w:pPr>
              <w:numPr>
                <w:ilvl w:val="0"/>
                <w:numId w:val="29"/>
              </w:numPr>
              <w:autoSpaceDE w:val="0"/>
              <w:autoSpaceDN w:val="0"/>
              <w:adjustRightInd w:val="0"/>
              <w:spacing w:after="160" w:line="259" w:lineRule="auto"/>
              <w:contextualSpacing/>
              <w:rPr>
                <w:rFonts w:eastAsiaTheme="minorEastAsia"/>
                <w:sz w:val="20"/>
                <w:szCs w:val="20"/>
              </w:rPr>
            </w:pPr>
            <w:r w:rsidRPr="00FA5F1C">
              <w:rPr>
                <w:rFonts w:eastAsiaTheme="minorEastAsia"/>
                <w:sz w:val="20"/>
                <w:szCs w:val="20"/>
              </w:rPr>
              <w:t>Strong relations with partners and stakeholders</w:t>
            </w:r>
          </w:p>
          <w:p w14:paraId="3D4D46E1" w14:textId="77777777" w:rsidR="00D56358" w:rsidRPr="00FA5F1C" w:rsidRDefault="00D56358" w:rsidP="00B448DD">
            <w:pPr>
              <w:numPr>
                <w:ilvl w:val="0"/>
                <w:numId w:val="29"/>
              </w:numPr>
              <w:autoSpaceDE w:val="0"/>
              <w:autoSpaceDN w:val="0"/>
              <w:adjustRightInd w:val="0"/>
              <w:spacing w:after="160" w:line="259" w:lineRule="auto"/>
              <w:contextualSpacing/>
              <w:rPr>
                <w:rFonts w:eastAsiaTheme="minorEastAsia"/>
                <w:sz w:val="20"/>
                <w:szCs w:val="20"/>
              </w:rPr>
            </w:pPr>
            <w:r w:rsidRPr="00FA5F1C">
              <w:rPr>
                <w:rFonts w:eastAsiaTheme="minorEastAsia"/>
                <w:sz w:val="20"/>
                <w:szCs w:val="20"/>
              </w:rPr>
              <w:t xml:space="preserve">Regular and timely monitoring of activities  </w:t>
            </w:r>
          </w:p>
          <w:p w14:paraId="58A503B3" w14:textId="77777777" w:rsidR="00D56358" w:rsidRPr="00FA5F1C" w:rsidRDefault="00D56358" w:rsidP="00B448DD">
            <w:pPr>
              <w:numPr>
                <w:ilvl w:val="0"/>
                <w:numId w:val="29"/>
              </w:numPr>
              <w:autoSpaceDE w:val="0"/>
              <w:autoSpaceDN w:val="0"/>
              <w:adjustRightInd w:val="0"/>
              <w:spacing w:after="160" w:line="259" w:lineRule="auto"/>
              <w:contextualSpacing/>
              <w:rPr>
                <w:rFonts w:eastAsiaTheme="minorEastAsia"/>
                <w:sz w:val="20"/>
                <w:szCs w:val="20"/>
              </w:rPr>
            </w:pPr>
            <w:r w:rsidRPr="00FA5F1C">
              <w:rPr>
                <w:rFonts w:eastAsiaTheme="minorEastAsia"/>
                <w:sz w:val="20"/>
                <w:szCs w:val="20"/>
              </w:rPr>
              <w:t>Timely and quality implementation of advocacy events in line with work plan</w:t>
            </w:r>
          </w:p>
          <w:p w14:paraId="4D8BC6CA" w14:textId="77777777" w:rsidR="00D56358" w:rsidRPr="00FA5F1C" w:rsidRDefault="00D56358" w:rsidP="00B448DD">
            <w:pPr>
              <w:numPr>
                <w:ilvl w:val="0"/>
                <w:numId w:val="29"/>
              </w:numPr>
              <w:autoSpaceDE w:val="0"/>
              <w:autoSpaceDN w:val="0"/>
              <w:adjustRightInd w:val="0"/>
              <w:spacing w:after="160" w:line="259" w:lineRule="auto"/>
              <w:contextualSpacing/>
              <w:rPr>
                <w:rFonts w:eastAsiaTheme="minorEastAsia"/>
                <w:sz w:val="20"/>
                <w:szCs w:val="20"/>
              </w:rPr>
            </w:pPr>
            <w:r w:rsidRPr="00FA5F1C">
              <w:rPr>
                <w:rFonts w:eastAsiaTheme="minorEastAsia"/>
                <w:sz w:val="20"/>
                <w:szCs w:val="20"/>
              </w:rPr>
              <w:t>Enhanced best practices and lessons learned documented and circulated Timely and quality programme design and inputs to Strategic Note</w:t>
            </w:r>
          </w:p>
          <w:p w14:paraId="06560848" w14:textId="77777777" w:rsidR="00D56358" w:rsidRPr="00FA5F1C" w:rsidRDefault="00D56358" w:rsidP="00B448DD">
            <w:pPr>
              <w:numPr>
                <w:ilvl w:val="0"/>
                <w:numId w:val="29"/>
              </w:numPr>
              <w:autoSpaceDE w:val="0"/>
              <w:autoSpaceDN w:val="0"/>
              <w:adjustRightInd w:val="0"/>
              <w:spacing w:after="160" w:line="259" w:lineRule="auto"/>
              <w:contextualSpacing/>
              <w:rPr>
                <w:rFonts w:eastAsiaTheme="minorEastAsia"/>
                <w:sz w:val="20"/>
                <w:szCs w:val="20"/>
              </w:rPr>
            </w:pPr>
            <w:r w:rsidRPr="00FA5F1C">
              <w:rPr>
                <w:rFonts w:eastAsiaTheme="minorEastAsia"/>
                <w:sz w:val="20"/>
                <w:szCs w:val="20"/>
              </w:rPr>
              <w:t>Regular communication with other agencies and partners</w:t>
            </w:r>
          </w:p>
          <w:p w14:paraId="2D885DEA" w14:textId="77777777" w:rsidR="00D56358" w:rsidRPr="00FA5F1C" w:rsidRDefault="00D56358" w:rsidP="00B448DD">
            <w:pPr>
              <w:numPr>
                <w:ilvl w:val="0"/>
                <w:numId w:val="29"/>
              </w:numPr>
              <w:autoSpaceDE w:val="0"/>
              <w:autoSpaceDN w:val="0"/>
              <w:adjustRightInd w:val="0"/>
              <w:spacing w:after="160" w:line="259" w:lineRule="auto"/>
              <w:contextualSpacing/>
              <w:rPr>
                <w:rFonts w:eastAsiaTheme="minorEastAsia"/>
                <w:sz w:val="20"/>
                <w:szCs w:val="20"/>
              </w:rPr>
            </w:pPr>
            <w:r w:rsidRPr="00FA5F1C">
              <w:rPr>
                <w:rFonts w:eastAsiaTheme="minorEastAsia"/>
                <w:sz w:val="20"/>
                <w:szCs w:val="20"/>
              </w:rPr>
              <w:t>Quality of advocacy, communication and knowledge management initiatives</w:t>
            </w:r>
          </w:p>
          <w:p w14:paraId="6387B6D8" w14:textId="77777777" w:rsidR="00D56358" w:rsidRPr="00FA5F1C" w:rsidRDefault="00D56358" w:rsidP="00DC4ED7">
            <w:pPr>
              <w:jc w:val="both"/>
              <w:rPr>
                <w:sz w:val="20"/>
                <w:szCs w:val="20"/>
              </w:rPr>
            </w:pPr>
          </w:p>
        </w:tc>
      </w:tr>
    </w:tbl>
    <w:p w14:paraId="520F82E1" w14:textId="77777777" w:rsidR="00D56358" w:rsidRPr="00970740" w:rsidRDefault="00D56358" w:rsidP="00D56358">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D56358" w:rsidRPr="00FA5F1C" w14:paraId="3D2EEE9E" w14:textId="77777777" w:rsidTr="00DC4ED7">
        <w:tc>
          <w:tcPr>
            <w:tcW w:w="10170" w:type="dxa"/>
            <w:shd w:val="clear" w:color="auto" w:fill="E0E0E0"/>
          </w:tcPr>
          <w:p w14:paraId="381CCEF3" w14:textId="77777777" w:rsidR="00D56358" w:rsidRPr="00FA5F1C" w:rsidRDefault="00D56358" w:rsidP="00DC4ED7">
            <w:pPr>
              <w:pStyle w:val="Heading1"/>
              <w:rPr>
                <w:sz w:val="20"/>
                <w:szCs w:val="20"/>
              </w:rPr>
            </w:pPr>
          </w:p>
          <w:p w14:paraId="443C189E" w14:textId="77777777" w:rsidR="00D56358" w:rsidRPr="00FA5F1C" w:rsidRDefault="00D56358" w:rsidP="00DC4ED7">
            <w:pPr>
              <w:pStyle w:val="Heading1"/>
              <w:rPr>
                <w:rFonts w:eastAsiaTheme="minorEastAsia"/>
                <w:b w:val="0"/>
                <w:bCs/>
                <w:i/>
                <w:iCs/>
                <w:sz w:val="20"/>
                <w:szCs w:val="20"/>
              </w:rPr>
            </w:pPr>
            <w:r w:rsidRPr="00FA5F1C">
              <w:rPr>
                <w:rFonts w:eastAsiaTheme="minorEastAsia"/>
                <w:sz w:val="20"/>
                <w:szCs w:val="20"/>
              </w:rPr>
              <w:t>V. Competencies</w:t>
            </w:r>
            <w:r w:rsidRPr="00FA5F1C">
              <w:rPr>
                <w:rFonts w:eastAsiaTheme="minorEastAsia"/>
                <w:b w:val="0"/>
                <w:i/>
                <w:iCs/>
                <w:sz w:val="20"/>
                <w:szCs w:val="20"/>
              </w:rPr>
              <w:t xml:space="preserve"> </w:t>
            </w:r>
          </w:p>
          <w:p w14:paraId="50894528" w14:textId="77777777" w:rsidR="00D56358" w:rsidRPr="00FA5F1C" w:rsidRDefault="00D56358" w:rsidP="00DC4ED7">
            <w:pPr>
              <w:rPr>
                <w:sz w:val="20"/>
                <w:szCs w:val="20"/>
              </w:rPr>
            </w:pPr>
          </w:p>
        </w:tc>
      </w:tr>
      <w:tr w:rsidR="00D56358" w:rsidRPr="00FA5F1C" w14:paraId="2537BD1B" w14:textId="77777777" w:rsidTr="00DC4ED7">
        <w:tc>
          <w:tcPr>
            <w:tcW w:w="10170" w:type="dxa"/>
          </w:tcPr>
          <w:p w14:paraId="4C84EA21" w14:textId="77777777" w:rsidR="00D56358" w:rsidRPr="00FA5F1C" w:rsidRDefault="00D56358" w:rsidP="00DC4ED7">
            <w:pPr>
              <w:rPr>
                <w:rFonts w:eastAsiaTheme="minorEastAsia"/>
                <w:b/>
                <w:bCs/>
                <w:sz w:val="20"/>
                <w:szCs w:val="20"/>
                <w:u w:val="single"/>
              </w:rPr>
            </w:pPr>
            <w:r w:rsidRPr="00FA5F1C">
              <w:rPr>
                <w:rFonts w:eastAsiaTheme="minorEastAsia"/>
                <w:b/>
                <w:bCs/>
                <w:sz w:val="20"/>
                <w:szCs w:val="20"/>
                <w:u w:val="single"/>
              </w:rPr>
              <w:t>Core Values:</w:t>
            </w:r>
          </w:p>
          <w:p w14:paraId="2216DFD0" w14:textId="77777777" w:rsidR="00D56358" w:rsidRPr="00FA5F1C" w:rsidRDefault="00D56358" w:rsidP="00B448DD">
            <w:pPr>
              <w:pStyle w:val="ListParagraph"/>
              <w:numPr>
                <w:ilvl w:val="0"/>
                <w:numId w:val="33"/>
              </w:numPr>
              <w:rPr>
                <w:rFonts w:ascii="Times New Roman" w:eastAsiaTheme="minorEastAsia" w:hAnsi="Times New Roman"/>
                <w:sz w:val="20"/>
                <w:szCs w:val="20"/>
              </w:rPr>
            </w:pPr>
            <w:r w:rsidRPr="00FA5F1C">
              <w:rPr>
                <w:rFonts w:ascii="Times New Roman" w:eastAsiaTheme="minorEastAsia" w:hAnsi="Times New Roman"/>
                <w:sz w:val="20"/>
                <w:szCs w:val="20"/>
              </w:rPr>
              <w:t>Respect for Diversity</w:t>
            </w:r>
          </w:p>
          <w:p w14:paraId="6294F0A6" w14:textId="77777777" w:rsidR="00D56358" w:rsidRPr="00FA5F1C" w:rsidRDefault="00D56358" w:rsidP="00B448DD">
            <w:pPr>
              <w:pStyle w:val="ListParagraph"/>
              <w:numPr>
                <w:ilvl w:val="0"/>
                <w:numId w:val="33"/>
              </w:numPr>
              <w:rPr>
                <w:rFonts w:ascii="Times New Roman" w:eastAsiaTheme="minorEastAsia" w:hAnsi="Times New Roman"/>
                <w:sz w:val="20"/>
                <w:szCs w:val="20"/>
              </w:rPr>
            </w:pPr>
            <w:r w:rsidRPr="00FA5F1C">
              <w:rPr>
                <w:rFonts w:ascii="Times New Roman" w:eastAsiaTheme="minorEastAsia" w:hAnsi="Times New Roman"/>
                <w:sz w:val="20"/>
                <w:szCs w:val="20"/>
              </w:rPr>
              <w:t>Integrity</w:t>
            </w:r>
          </w:p>
          <w:p w14:paraId="06E0F217" w14:textId="77777777" w:rsidR="00D56358" w:rsidRPr="00FA5F1C" w:rsidRDefault="00D56358" w:rsidP="00B448DD">
            <w:pPr>
              <w:pStyle w:val="ListParagraph"/>
              <w:numPr>
                <w:ilvl w:val="0"/>
                <w:numId w:val="33"/>
              </w:numPr>
              <w:rPr>
                <w:rFonts w:ascii="Times New Roman" w:eastAsiaTheme="minorEastAsia" w:hAnsi="Times New Roman"/>
                <w:sz w:val="20"/>
                <w:szCs w:val="20"/>
              </w:rPr>
            </w:pPr>
            <w:r w:rsidRPr="00FA5F1C">
              <w:rPr>
                <w:rFonts w:ascii="Times New Roman" w:eastAsiaTheme="minorEastAsia" w:hAnsi="Times New Roman"/>
                <w:sz w:val="20"/>
                <w:szCs w:val="20"/>
              </w:rPr>
              <w:t>Professionalism</w:t>
            </w:r>
          </w:p>
          <w:p w14:paraId="7EB41167" w14:textId="77777777" w:rsidR="00D56358" w:rsidRPr="00FA5F1C" w:rsidRDefault="00D56358" w:rsidP="00DC4ED7">
            <w:pPr>
              <w:rPr>
                <w:b/>
                <w:sz w:val="20"/>
                <w:szCs w:val="20"/>
                <w:u w:val="single"/>
              </w:rPr>
            </w:pPr>
          </w:p>
          <w:p w14:paraId="5D0C8D55" w14:textId="77777777" w:rsidR="00D56358" w:rsidRPr="00FA5F1C" w:rsidRDefault="00D56358" w:rsidP="00DC4ED7">
            <w:pPr>
              <w:rPr>
                <w:rFonts w:eastAsiaTheme="minorEastAsia"/>
                <w:b/>
                <w:bCs/>
                <w:sz w:val="20"/>
                <w:szCs w:val="20"/>
                <w:u w:val="single"/>
              </w:rPr>
            </w:pPr>
            <w:r w:rsidRPr="00FA5F1C">
              <w:rPr>
                <w:rFonts w:eastAsiaTheme="minorEastAsia"/>
                <w:b/>
                <w:bCs/>
                <w:sz w:val="20"/>
                <w:szCs w:val="20"/>
                <w:u w:val="single"/>
              </w:rPr>
              <w:t>Core Competencies:</w:t>
            </w:r>
          </w:p>
          <w:p w14:paraId="4596EBE4" w14:textId="77777777" w:rsidR="00D56358" w:rsidRPr="00FA5F1C" w:rsidRDefault="00D56358" w:rsidP="00B448DD">
            <w:pPr>
              <w:pStyle w:val="ListParagraph"/>
              <w:numPr>
                <w:ilvl w:val="0"/>
                <w:numId w:val="34"/>
              </w:numPr>
              <w:rPr>
                <w:rFonts w:ascii="Times New Roman" w:eastAsiaTheme="minorEastAsia" w:hAnsi="Times New Roman"/>
                <w:sz w:val="20"/>
                <w:szCs w:val="20"/>
              </w:rPr>
            </w:pPr>
            <w:r w:rsidRPr="00FA5F1C">
              <w:rPr>
                <w:rFonts w:ascii="Times New Roman" w:eastAsiaTheme="minorEastAsia" w:hAnsi="Times New Roman"/>
                <w:sz w:val="20"/>
                <w:szCs w:val="20"/>
              </w:rPr>
              <w:t>Awareness and Sensitivity Regarding Gender Issues</w:t>
            </w:r>
          </w:p>
          <w:p w14:paraId="49E466E4" w14:textId="77777777" w:rsidR="00D56358" w:rsidRPr="00FA5F1C" w:rsidRDefault="00D56358" w:rsidP="00B448DD">
            <w:pPr>
              <w:pStyle w:val="ListParagraph"/>
              <w:numPr>
                <w:ilvl w:val="0"/>
                <w:numId w:val="34"/>
              </w:numPr>
              <w:rPr>
                <w:rFonts w:ascii="Times New Roman" w:eastAsiaTheme="minorEastAsia" w:hAnsi="Times New Roman"/>
                <w:sz w:val="20"/>
                <w:szCs w:val="20"/>
              </w:rPr>
            </w:pPr>
            <w:r w:rsidRPr="00FA5F1C">
              <w:rPr>
                <w:rFonts w:ascii="Times New Roman" w:eastAsiaTheme="minorEastAsia" w:hAnsi="Times New Roman"/>
                <w:sz w:val="20"/>
                <w:szCs w:val="20"/>
              </w:rPr>
              <w:t>Accountability</w:t>
            </w:r>
          </w:p>
          <w:p w14:paraId="5A4C033B" w14:textId="77777777" w:rsidR="00D56358" w:rsidRPr="00FA5F1C" w:rsidRDefault="00D56358" w:rsidP="00B448DD">
            <w:pPr>
              <w:pStyle w:val="ListParagraph"/>
              <w:numPr>
                <w:ilvl w:val="0"/>
                <w:numId w:val="34"/>
              </w:numPr>
              <w:rPr>
                <w:rFonts w:ascii="Times New Roman" w:eastAsiaTheme="minorEastAsia" w:hAnsi="Times New Roman"/>
                <w:sz w:val="20"/>
                <w:szCs w:val="20"/>
              </w:rPr>
            </w:pPr>
            <w:r w:rsidRPr="00FA5F1C">
              <w:rPr>
                <w:rFonts w:ascii="Times New Roman" w:eastAsiaTheme="minorEastAsia" w:hAnsi="Times New Roman"/>
                <w:sz w:val="20"/>
                <w:szCs w:val="20"/>
              </w:rPr>
              <w:t>Creative Problem Solving</w:t>
            </w:r>
          </w:p>
          <w:p w14:paraId="3124D66F" w14:textId="77777777" w:rsidR="00D56358" w:rsidRPr="00FA5F1C" w:rsidRDefault="00D56358" w:rsidP="00B448DD">
            <w:pPr>
              <w:pStyle w:val="ListParagraph"/>
              <w:numPr>
                <w:ilvl w:val="0"/>
                <w:numId w:val="34"/>
              </w:numPr>
              <w:rPr>
                <w:rFonts w:ascii="Times New Roman" w:eastAsiaTheme="minorEastAsia" w:hAnsi="Times New Roman"/>
                <w:sz w:val="20"/>
                <w:szCs w:val="20"/>
              </w:rPr>
            </w:pPr>
            <w:r w:rsidRPr="00FA5F1C">
              <w:rPr>
                <w:rFonts w:ascii="Times New Roman" w:eastAsiaTheme="minorEastAsia" w:hAnsi="Times New Roman"/>
                <w:sz w:val="20"/>
                <w:szCs w:val="20"/>
              </w:rPr>
              <w:t>Effective Communication</w:t>
            </w:r>
          </w:p>
          <w:p w14:paraId="6D433EA8" w14:textId="77777777" w:rsidR="00D56358" w:rsidRPr="00FA5F1C" w:rsidRDefault="00D56358" w:rsidP="00B448DD">
            <w:pPr>
              <w:pStyle w:val="ListParagraph"/>
              <w:numPr>
                <w:ilvl w:val="0"/>
                <w:numId w:val="34"/>
              </w:numPr>
              <w:rPr>
                <w:rFonts w:ascii="Times New Roman" w:eastAsiaTheme="minorEastAsia" w:hAnsi="Times New Roman"/>
                <w:sz w:val="20"/>
                <w:szCs w:val="20"/>
              </w:rPr>
            </w:pPr>
            <w:r w:rsidRPr="00FA5F1C">
              <w:rPr>
                <w:rFonts w:ascii="Times New Roman" w:eastAsiaTheme="minorEastAsia" w:hAnsi="Times New Roman"/>
                <w:sz w:val="20"/>
                <w:szCs w:val="20"/>
              </w:rPr>
              <w:t>Inclusive Collaboration</w:t>
            </w:r>
          </w:p>
          <w:p w14:paraId="47C7A72C" w14:textId="77777777" w:rsidR="00D56358" w:rsidRPr="00FA5F1C" w:rsidRDefault="00D56358" w:rsidP="00B448DD">
            <w:pPr>
              <w:pStyle w:val="ListParagraph"/>
              <w:numPr>
                <w:ilvl w:val="0"/>
                <w:numId w:val="34"/>
              </w:numPr>
              <w:rPr>
                <w:rFonts w:ascii="Times New Roman" w:eastAsiaTheme="minorEastAsia" w:hAnsi="Times New Roman"/>
                <w:sz w:val="20"/>
                <w:szCs w:val="20"/>
              </w:rPr>
            </w:pPr>
            <w:r w:rsidRPr="00FA5F1C">
              <w:rPr>
                <w:rFonts w:ascii="Times New Roman" w:eastAsiaTheme="minorEastAsia" w:hAnsi="Times New Roman"/>
                <w:sz w:val="20"/>
                <w:szCs w:val="20"/>
              </w:rPr>
              <w:t>Stakeholder Engagement</w:t>
            </w:r>
          </w:p>
          <w:p w14:paraId="51650B70" w14:textId="77777777" w:rsidR="00D56358" w:rsidRPr="00FA5F1C" w:rsidRDefault="00D56358" w:rsidP="00B448DD">
            <w:pPr>
              <w:pStyle w:val="ListParagraph"/>
              <w:numPr>
                <w:ilvl w:val="0"/>
                <w:numId w:val="34"/>
              </w:numPr>
              <w:rPr>
                <w:rFonts w:ascii="Times New Roman" w:eastAsiaTheme="minorEastAsia" w:hAnsi="Times New Roman"/>
                <w:sz w:val="20"/>
                <w:szCs w:val="20"/>
              </w:rPr>
            </w:pPr>
            <w:r w:rsidRPr="00FA5F1C">
              <w:rPr>
                <w:rFonts w:ascii="Times New Roman" w:eastAsiaTheme="minorEastAsia" w:hAnsi="Times New Roman"/>
                <w:sz w:val="20"/>
                <w:szCs w:val="20"/>
              </w:rPr>
              <w:t>Leading by Example</w:t>
            </w:r>
          </w:p>
          <w:p w14:paraId="2C74BA54" w14:textId="77777777" w:rsidR="00D56358" w:rsidRPr="00FA5F1C" w:rsidRDefault="00D56358" w:rsidP="00DC4ED7">
            <w:pPr>
              <w:rPr>
                <w:b/>
                <w:sz w:val="20"/>
                <w:szCs w:val="20"/>
                <w:u w:val="single"/>
              </w:rPr>
            </w:pPr>
          </w:p>
          <w:p w14:paraId="151CFEE9" w14:textId="77777777" w:rsidR="00D56358" w:rsidRPr="00FA5F1C" w:rsidRDefault="00D56358" w:rsidP="00DC4ED7">
            <w:pPr>
              <w:rPr>
                <w:rFonts w:eastAsiaTheme="minorEastAsia"/>
                <w:b/>
                <w:bCs/>
                <w:sz w:val="20"/>
                <w:szCs w:val="20"/>
                <w:u w:val="single"/>
              </w:rPr>
            </w:pPr>
            <w:r w:rsidRPr="00FA5F1C">
              <w:rPr>
                <w:rFonts w:eastAsiaTheme="minorEastAsia"/>
                <w:b/>
                <w:bCs/>
                <w:sz w:val="20"/>
                <w:szCs w:val="20"/>
                <w:u w:val="single"/>
              </w:rPr>
              <w:t xml:space="preserve">Functional Competencies </w:t>
            </w:r>
          </w:p>
          <w:p w14:paraId="146BF4AF" w14:textId="77777777" w:rsidR="00D56358" w:rsidRPr="00FA5F1C" w:rsidRDefault="00D56358" w:rsidP="00B448DD">
            <w:pPr>
              <w:numPr>
                <w:ilvl w:val="0"/>
                <w:numId w:val="30"/>
              </w:numPr>
              <w:rPr>
                <w:sz w:val="20"/>
                <w:szCs w:val="20"/>
              </w:rPr>
            </w:pPr>
            <w:r w:rsidRPr="00FA5F1C">
              <w:rPr>
                <w:sz w:val="20"/>
                <w:szCs w:val="20"/>
              </w:rPr>
              <w:t>Strong programme formulation, implementation, monitoring and evaluation skills</w:t>
            </w:r>
          </w:p>
          <w:p w14:paraId="0C968E5B" w14:textId="77777777" w:rsidR="00D56358" w:rsidRPr="00FA5F1C" w:rsidRDefault="00D56358" w:rsidP="00B448DD">
            <w:pPr>
              <w:numPr>
                <w:ilvl w:val="0"/>
                <w:numId w:val="30"/>
              </w:numPr>
              <w:rPr>
                <w:sz w:val="20"/>
                <w:szCs w:val="20"/>
              </w:rPr>
            </w:pPr>
            <w:r w:rsidRPr="00FA5F1C">
              <w:rPr>
                <w:sz w:val="20"/>
                <w:szCs w:val="20"/>
              </w:rPr>
              <w:t>Strong budget and finance skills</w:t>
            </w:r>
          </w:p>
          <w:p w14:paraId="06DFF60E" w14:textId="77777777" w:rsidR="00D56358" w:rsidRPr="00FA5F1C" w:rsidRDefault="00D56358" w:rsidP="00B448DD">
            <w:pPr>
              <w:numPr>
                <w:ilvl w:val="0"/>
                <w:numId w:val="30"/>
              </w:numPr>
              <w:rPr>
                <w:sz w:val="20"/>
                <w:szCs w:val="20"/>
              </w:rPr>
            </w:pPr>
            <w:r w:rsidRPr="00FA5F1C">
              <w:rPr>
                <w:sz w:val="20"/>
                <w:szCs w:val="20"/>
              </w:rPr>
              <w:t>Strong knowledge of Results Based Management</w:t>
            </w:r>
          </w:p>
          <w:p w14:paraId="58EF2504" w14:textId="77777777" w:rsidR="00D56358" w:rsidRPr="00FA5F1C" w:rsidRDefault="00D56358" w:rsidP="00B448DD">
            <w:pPr>
              <w:numPr>
                <w:ilvl w:val="0"/>
                <w:numId w:val="30"/>
              </w:numPr>
              <w:rPr>
                <w:sz w:val="20"/>
                <w:szCs w:val="20"/>
              </w:rPr>
            </w:pPr>
            <w:r w:rsidRPr="00FA5F1C">
              <w:rPr>
                <w:sz w:val="20"/>
                <w:szCs w:val="20"/>
              </w:rPr>
              <w:t>Ability to synthesize program performance data and produce analytical reports in order to inform management and strategic decision-making</w:t>
            </w:r>
          </w:p>
          <w:p w14:paraId="696BF18D" w14:textId="77777777" w:rsidR="00D56358" w:rsidRPr="00FA5F1C" w:rsidRDefault="00D56358" w:rsidP="00B448DD">
            <w:pPr>
              <w:numPr>
                <w:ilvl w:val="0"/>
                <w:numId w:val="30"/>
              </w:numPr>
              <w:rPr>
                <w:sz w:val="20"/>
                <w:szCs w:val="20"/>
              </w:rPr>
            </w:pPr>
            <w:r w:rsidRPr="00FA5F1C">
              <w:rPr>
                <w:sz w:val="20"/>
                <w:szCs w:val="20"/>
              </w:rPr>
              <w:lastRenderedPageBreak/>
              <w:t>Strong analytical skills</w:t>
            </w:r>
          </w:p>
          <w:p w14:paraId="6D1EAC06" w14:textId="77777777" w:rsidR="00D56358" w:rsidRPr="00FA5F1C" w:rsidRDefault="00D56358" w:rsidP="00B448DD">
            <w:pPr>
              <w:numPr>
                <w:ilvl w:val="0"/>
                <w:numId w:val="30"/>
              </w:numPr>
              <w:rPr>
                <w:sz w:val="20"/>
                <w:szCs w:val="20"/>
              </w:rPr>
            </w:pPr>
            <w:r w:rsidRPr="00FA5F1C">
              <w:rPr>
                <w:sz w:val="20"/>
                <w:szCs w:val="20"/>
              </w:rPr>
              <w:t>Good knowledge of UN programme management systems</w:t>
            </w:r>
          </w:p>
          <w:p w14:paraId="4CBA6168" w14:textId="77777777" w:rsidR="00D56358" w:rsidRPr="00FA5F1C" w:rsidRDefault="00D56358" w:rsidP="00DC4ED7">
            <w:pPr>
              <w:ind w:left="360"/>
              <w:rPr>
                <w:sz w:val="20"/>
                <w:szCs w:val="20"/>
              </w:rPr>
            </w:pPr>
          </w:p>
        </w:tc>
      </w:tr>
    </w:tbl>
    <w:p w14:paraId="665E84FB" w14:textId="77777777" w:rsidR="00D56358" w:rsidRPr="00970740" w:rsidRDefault="00D56358" w:rsidP="00D56358">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560"/>
      </w:tblGrid>
      <w:tr w:rsidR="00D56358" w:rsidRPr="00FA5F1C" w14:paraId="1F9F07A0" w14:textId="77777777" w:rsidTr="00DC4ED7">
        <w:tc>
          <w:tcPr>
            <w:tcW w:w="10170" w:type="dxa"/>
            <w:gridSpan w:val="2"/>
            <w:shd w:val="clear" w:color="auto" w:fill="E0E0E0"/>
          </w:tcPr>
          <w:p w14:paraId="532078A9" w14:textId="77777777" w:rsidR="00D56358" w:rsidRPr="00FA5F1C" w:rsidRDefault="00D56358" w:rsidP="00DC4ED7">
            <w:pPr>
              <w:rPr>
                <w:b/>
                <w:bCs/>
                <w:sz w:val="20"/>
                <w:szCs w:val="20"/>
              </w:rPr>
            </w:pPr>
          </w:p>
          <w:p w14:paraId="1FC1BF51" w14:textId="77777777" w:rsidR="00D56358" w:rsidRPr="00FA5F1C" w:rsidRDefault="00D56358" w:rsidP="00DC4ED7">
            <w:pPr>
              <w:rPr>
                <w:rFonts w:eastAsiaTheme="minorEastAsia"/>
                <w:b/>
                <w:bCs/>
                <w:sz w:val="20"/>
                <w:szCs w:val="20"/>
              </w:rPr>
            </w:pPr>
            <w:r w:rsidRPr="00FA5F1C">
              <w:rPr>
                <w:rFonts w:eastAsiaTheme="minorEastAsia"/>
                <w:b/>
                <w:bCs/>
                <w:sz w:val="20"/>
                <w:szCs w:val="20"/>
              </w:rPr>
              <w:t>VI. Recruitment Qualifications</w:t>
            </w:r>
          </w:p>
          <w:p w14:paraId="66D54AAF" w14:textId="77777777" w:rsidR="00D56358" w:rsidRPr="00FA5F1C" w:rsidRDefault="00D56358" w:rsidP="00DC4ED7">
            <w:pPr>
              <w:rPr>
                <w:b/>
                <w:bCs/>
                <w:sz w:val="20"/>
                <w:szCs w:val="20"/>
              </w:rPr>
            </w:pPr>
          </w:p>
        </w:tc>
      </w:tr>
      <w:tr w:rsidR="00D56358" w:rsidRPr="00FA5F1C" w14:paraId="36838522" w14:textId="77777777" w:rsidTr="00DC4ED7">
        <w:trPr>
          <w:trHeight w:val="230"/>
        </w:trPr>
        <w:tc>
          <w:tcPr>
            <w:tcW w:w="2610" w:type="dxa"/>
          </w:tcPr>
          <w:p w14:paraId="32F435C1" w14:textId="77777777" w:rsidR="00D56358" w:rsidRPr="00FA5F1C" w:rsidRDefault="00D56358" w:rsidP="00DC4ED7">
            <w:pPr>
              <w:rPr>
                <w:b/>
                <w:sz w:val="20"/>
                <w:szCs w:val="20"/>
              </w:rPr>
            </w:pPr>
          </w:p>
          <w:p w14:paraId="5DBF0288" w14:textId="77777777" w:rsidR="00D56358" w:rsidRPr="00FA5F1C" w:rsidRDefault="00D56358" w:rsidP="00DC4ED7">
            <w:pPr>
              <w:rPr>
                <w:rFonts w:eastAsiaTheme="minorEastAsia"/>
                <w:b/>
                <w:bCs/>
                <w:sz w:val="20"/>
                <w:szCs w:val="20"/>
              </w:rPr>
            </w:pPr>
            <w:r w:rsidRPr="00FA5F1C">
              <w:rPr>
                <w:rFonts w:eastAsiaTheme="minorEastAsia"/>
                <w:b/>
                <w:bCs/>
                <w:sz w:val="20"/>
                <w:szCs w:val="20"/>
              </w:rPr>
              <w:t>Education and certification:</w:t>
            </w:r>
          </w:p>
        </w:tc>
        <w:tc>
          <w:tcPr>
            <w:tcW w:w="7560" w:type="dxa"/>
          </w:tcPr>
          <w:p w14:paraId="03D0F7F2" w14:textId="77777777" w:rsidR="00D56358" w:rsidRPr="00FA5F1C" w:rsidRDefault="00D56358" w:rsidP="00DC4ED7">
            <w:pPr>
              <w:rPr>
                <w:i/>
                <w:sz w:val="20"/>
                <w:szCs w:val="20"/>
              </w:rPr>
            </w:pPr>
          </w:p>
          <w:p w14:paraId="02C4BEE8" w14:textId="77777777" w:rsidR="00D56358" w:rsidRPr="00FA5F1C" w:rsidRDefault="00D56358" w:rsidP="00B448DD">
            <w:pPr>
              <w:numPr>
                <w:ilvl w:val="0"/>
                <w:numId w:val="32"/>
              </w:numPr>
              <w:spacing w:after="160" w:line="259" w:lineRule="auto"/>
              <w:contextualSpacing/>
              <w:rPr>
                <w:rFonts w:eastAsia="Calibri,Calibri,Times New Roman"/>
                <w:sz w:val="20"/>
                <w:szCs w:val="20"/>
              </w:rPr>
            </w:pPr>
            <w:r w:rsidRPr="00FA5F1C">
              <w:rPr>
                <w:rFonts w:eastAsia="Calibri,Calibri,Times New Roman"/>
                <w:sz w:val="20"/>
                <w:szCs w:val="20"/>
              </w:rPr>
              <w:t>Master degree (or equivalent) in development or peace and security- related disciplines, gender issues, economics, political science, international relations, public policy, law or other social science fields.</w:t>
            </w:r>
          </w:p>
          <w:p w14:paraId="50DC8267" w14:textId="77777777" w:rsidR="00D56358" w:rsidRPr="00FA5F1C" w:rsidRDefault="00D56358" w:rsidP="00D56358">
            <w:pPr>
              <w:jc w:val="both"/>
              <w:rPr>
                <w:sz w:val="20"/>
                <w:szCs w:val="20"/>
              </w:rPr>
            </w:pPr>
          </w:p>
        </w:tc>
      </w:tr>
      <w:tr w:rsidR="00D56358" w:rsidRPr="00FA5F1C" w14:paraId="2ACAB5B6" w14:textId="77777777" w:rsidTr="00DC4ED7">
        <w:trPr>
          <w:trHeight w:val="230"/>
        </w:trPr>
        <w:tc>
          <w:tcPr>
            <w:tcW w:w="2610" w:type="dxa"/>
          </w:tcPr>
          <w:p w14:paraId="6E97406A" w14:textId="77777777" w:rsidR="00D56358" w:rsidRPr="00FA5F1C" w:rsidRDefault="00D56358" w:rsidP="00DC4ED7">
            <w:pPr>
              <w:rPr>
                <w:b/>
                <w:sz w:val="20"/>
                <w:szCs w:val="20"/>
              </w:rPr>
            </w:pPr>
          </w:p>
          <w:p w14:paraId="3B8F2542" w14:textId="77777777" w:rsidR="00D56358" w:rsidRPr="00FA5F1C" w:rsidRDefault="00D56358" w:rsidP="00DC4ED7">
            <w:pPr>
              <w:rPr>
                <w:rFonts w:eastAsiaTheme="minorEastAsia"/>
                <w:b/>
                <w:bCs/>
                <w:sz w:val="20"/>
                <w:szCs w:val="20"/>
              </w:rPr>
            </w:pPr>
            <w:r w:rsidRPr="00FA5F1C">
              <w:rPr>
                <w:rFonts w:eastAsiaTheme="minorEastAsia"/>
                <w:b/>
                <w:bCs/>
                <w:sz w:val="20"/>
                <w:szCs w:val="20"/>
              </w:rPr>
              <w:t>Experience:</w:t>
            </w:r>
          </w:p>
        </w:tc>
        <w:tc>
          <w:tcPr>
            <w:tcW w:w="7560" w:type="dxa"/>
          </w:tcPr>
          <w:p w14:paraId="7D952D77" w14:textId="77777777" w:rsidR="00D56358" w:rsidRPr="00FA5F1C" w:rsidRDefault="00D56358" w:rsidP="00DC4ED7">
            <w:pPr>
              <w:jc w:val="both"/>
              <w:rPr>
                <w:sz w:val="20"/>
                <w:szCs w:val="20"/>
              </w:rPr>
            </w:pPr>
          </w:p>
          <w:p w14:paraId="558229F0" w14:textId="1416C6B7" w:rsidR="00D56358" w:rsidRPr="00FA5F1C" w:rsidRDefault="00D56358" w:rsidP="00B448DD">
            <w:pPr>
              <w:pStyle w:val="ListParagraph"/>
              <w:numPr>
                <w:ilvl w:val="0"/>
                <w:numId w:val="27"/>
              </w:numPr>
              <w:jc w:val="both"/>
              <w:rPr>
                <w:rFonts w:ascii="Times New Roman" w:eastAsiaTheme="minorEastAsia" w:hAnsi="Times New Roman"/>
                <w:sz w:val="20"/>
                <w:szCs w:val="20"/>
              </w:rPr>
            </w:pPr>
            <w:r w:rsidRPr="00FA5F1C">
              <w:rPr>
                <w:rFonts w:ascii="Times New Roman" w:eastAsiaTheme="minorEastAsia" w:hAnsi="Times New Roman"/>
                <w:sz w:val="20"/>
                <w:szCs w:val="20"/>
              </w:rPr>
              <w:t>At least 5 years of progressively responsible experience at the national or international level in managing complex and multi-component programme interventions with national partners, preferably related to Peace, Security and humanitarian action;</w:t>
            </w:r>
          </w:p>
          <w:p w14:paraId="104679B0" w14:textId="63613085" w:rsidR="00D56358" w:rsidRPr="00FA5F1C" w:rsidRDefault="00D56358" w:rsidP="00B448DD">
            <w:pPr>
              <w:pStyle w:val="ListParagraph"/>
              <w:numPr>
                <w:ilvl w:val="0"/>
                <w:numId w:val="27"/>
              </w:numPr>
              <w:jc w:val="both"/>
              <w:rPr>
                <w:rFonts w:ascii="Times New Roman" w:eastAsiaTheme="minorEastAsia" w:hAnsi="Times New Roman"/>
                <w:sz w:val="20"/>
                <w:szCs w:val="20"/>
              </w:rPr>
            </w:pPr>
            <w:r w:rsidRPr="00FA5F1C">
              <w:rPr>
                <w:rFonts w:ascii="Times New Roman" w:eastAsiaTheme="minorEastAsia" w:hAnsi="Times New Roman"/>
                <w:sz w:val="20"/>
                <w:szCs w:val="20"/>
              </w:rPr>
              <w:t>Experience in coordinating, implementing, monitoring and evaluating development programmes and projects;</w:t>
            </w:r>
          </w:p>
          <w:p w14:paraId="7AB71440" w14:textId="77777777" w:rsidR="00D56358" w:rsidRPr="00FA5F1C" w:rsidRDefault="00D56358" w:rsidP="00B448DD">
            <w:pPr>
              <w:pStyle w:val="ListParagraph"/>
              <w:numPr>
                <w:ilvl w:val="0"/>
                <w:numId w:val="27"/>
              </w:numPr>
              <w:jc w:val="both"/>
              <w:rPr>
                <w:rFonts w:ascii="Times New Roman" w:eastAsiaTheme="minorEastAsia" w:hAnsi="Times New Roman"/>
                <w:sz w:val="20"/>
                <w:szCs w:val="20"/>
              </w:rPr>
            </w:pPr>
            <w:r w:rsidRPr="00FA5F1C">
              <w:rPr>
                <w:rFonts w:ascii="Times New Roman" w:eastAsiaTheme="minorEastAsia" w:hAnsi="Times New Roman"/>
                <w:sz w:val="20"/>
                <w:szCs w:val="20"/>
              </w:rPr>
              <w:t>Experience in establishing relationships among international organization and national governments in the field of gender and human rights of women</w:t>
            </w:r>
          </w:p>
          <w:p w14:paraId="5C90C7BF" w14:textId="77777777" w:rsidR="00D56358" w:rsidRPr="00FA5F1C" w:rsidRDefault="00D56358" w:rsidP="00B448DD">
            <w:pPr>
              <w:pStyle w:val="ListParagraph"/>
              <w:numPr>
                <w:ilvl w:val="0"/>
                <w:numId w:val="27"/>
              </w:numPr>
              <w:jc w:val="both"/>
              <w:rPr>
                <w:rFonts w:ascii="Times New Roman" w:eastAsiaTheme="minorEastAsia" w:hAnsi="Times New Roman"/>
                <w:sz w:val="20"/>
                <w:szCs w:val="20"/>
              </w:rPr>
            </w:pPr>
            <w:r w:rsidRPr="00FA5F1C">
              <w:rPr>
                <w:rFonts w:ascii="Times New Roman" w:eastAsiaTheme="minorEastAsia" w:hAnsi="Times New Roman"/>
                <w:sz w:val="20"/>
                <w:szCs w:val="20"/>
              </w:rPr>
              <w:t>Previous Experience working in the UN System is an asset</w:t>
            </w:r>
          </w:p>
          <w:p w14:paraId="394BC4D3" w14:textId="77777777" w:rsidR="00D56358" w:rsidRPr="00FA5F1C" w:rsidRDefault="00D56358" w:rsidP="00DC4ED7">
            <w:pPr>
              <w:pStyle w:val="ListParagraph"/>
              <w:ind w:left="360"/>
              <w:jc w:val="both"/>
              <w:rPr>
                <w:rFonts w:ascii="Times New Roman" w:hAnsi="Times New Roman"/>
                <w:sz w:val="20"/>
                <w:szCs w:val="20"/>
              </w:rPr>
            </w:pPr>
          </w:p>
        </w:tc>
      </w:tr>
      <w:tr w:rsidR="00D56358" w:rsidRPr="00FA5F1C" w14:paraId="65534B48" w14:textId="77777777" w:rsidTr="00DC4ED7">
        <w:trPr>
          <w:trHeight w:val="962"/>
        </w:trPr>
        <w:tc>
          <w:tcPr>
            <w:tcW w:w="2610" w:type="dxa"/>
          </w:tcPr>
          <w:p w14:paraId="3DA9BF8A" w14:textId="77777777" w:rsidR="00D56358" w:rsidRPr="00FA5F1C" w:rsidRDefault="00D56358" w:rsidP="00DC4ED7">
            <w:pPr>
              <w:rPr>
                <w:b/>
                <w:sz w:val="20"/>
                <w:szCs w:val="20"/>
              </w:rPr>
            </w:pPr>
          </w:p>
          <w:p w14:paraId="3425E25B" w14:textId="77777777" w:rsidR="00D56358" w:rsidRPr="00FA5F1C" w:rsidRDefault="00D56358" w:rsidP="00DC4ED7">
            <w:pPr>
              <w:rPr>
                <w:rFonts w:eastAsiaTheme="minorEastAsia"/>
                <w:b/>
                <w:bCs/>
                <w:sz w:val="20"/>
                <w:szCs w:val="20"/>
              </w:rPr>
            </w:pPr>
            <w:r w:rsidRPr="00FA5F1C">
              <w:rPr>
                <w:rFonts w:eastAsiaTheme="minorEastAsia"/>
                <w:b/>
                <w:bCs/>
                <w:sz w:val="20"/>
                <w:szCs w:val="20"/>
              </w:rPr>
              <w:t>Language Requirements:</w:t>
            </w:r>
          </w:p>
        </w:tc>
        <w:tc>
          <w:tcPr>
            <w:tcW w:w="7560" w:type="dxa"/>
          </w:tcPr>
          <w:p w14:paraId="2C699301" w14:textId="77777777" w:rsidR="00D56358" w:rsidRPr="00FA5F1C" w:rsidRDefault="00D56358" w:rsidP="00DC4ED7">
            <w:pPr>
              <w:rPr>
                <w:sz w:val="20"/>
                <w:szCs w:val="20"/>
              </w:rPr>
            </w:pPr>
            <w:r w:rsidRPr="00FA5F1C">
              <w:rPr>
                <w:i/>
                <w:sz w:val="20"/>
                <w:szCs w:val="20"/>
              </w:rPr>
              <w:t xml:space="preserve"> </w:t>
            </w:r>
          </w:p>
          <w:p w14:paraId="69394DF3" w14:textId="77777777" w:rsidR="00D56358" w:rsidRPr="00FA5F1C" w:rsidRDefault="00D56358" w:rsidP="00B448DD">
            <w:pPr>
              <w:pStyle w:val="ListParagraph"/>
              <w:numPr>
                <w:ilvl w:val="0"/>
                <w:numId w:val="27"/>
              </w:numPr>
              <w:rPr>
                <w:rFonts w:ascii="Times New Roman" w:eastAsiaTheme="minorEastAsia" w:hAnsi="Times New Roman"/>
                <w:sz w:val="20"/>
                <w:szCs w:val="20"/>
              </w:rPr>
            </w:pPr>
            <w:r w:rsidRPr="00FA5F1C">
              <w:rPr>
                <w:rFonts w:ascii="Times New Roman" w:eastAsiaTheme="minorEastAsia" w:hAnsi="Times New Roman"/>
                <w:sz w:val="20"/>
                <w:szCs w:val="20"/>
              </w:rPr>
              <w:t>Fluency in English is required</w:t>
            </w:r>
          </w:p>
          <w:p w14:paraId="56705325" w14:textId="77777777" w:rsidR="00D56358" w:rsidRPr="00FA5F1C" w:rsidRDefault="00D56358" w:rsidP="00B448DD">
            <w:pPr>
              <w:pStyle w:val="ListParagraph"/>
              <w:numPr>
                <w:ilvl w:val="0"/>
                <w:numId w:val="27"/>
              </w:numPr>
              <w:rPr>
                <w:rFonts w:ascii="Times New Roman" w:eastAsiaTheme="minorEastAsia" w:hAnsi="Times New Roman"/>
                <w:sz w:val="20"/>
                <w:szCs w:val="20"/>
              </w:rPr>
            </w:pPr>
            <w:r w:rsidRPr="00FA5F1C">
              <w:rPr>
                <w:rFonts w:ascii="Times New Roman" w:eastAsiaTheme="minorEastAsia" w:hAnsi="Times New Roman"/>
                <w:sz w:val="20"/>
                <w:szCs w:val="20"/>
              </w:rPr>
              <w:t>Working knowledge of another official UN language is an asset</w:t>
            </w:r>
          </w:p>
          <w:p w14:paraId="2E32938D" w14:textId="77777777" w:rsidR="00D56358" w:rsidRPr="00FA5F1C" w:rsidRDefault="00D56358" w:rsidP="00DC4ED7">
            <w:pPr>
              <w:pStyle w:val="ListParagraph"/>
              <w:ind w:left="360"/>
              <w:rPr>
                <w:rFonts w:ascii="Times New Roman" w:hAnsi="Times New Roman"/>
                <w:sz w:val="20"/>
                <w:szCs w:val="20"/>
              </w:rPr>
            </w:pPr>
          </w:p>
        </w:tc>
      </w:tr>
    </w:tbl>
    <w:p w14:paraId="477BF8CD" w14:textId="77777777" w:rsidR="00D56358" w:rsidRPr="00970740" w:rsidRDefault="00D56358" w:rsidP="00D56358">
      <w:pPr>
        <w:rPr>
          <w:rFonts w:asciiTheme="minorHAnsi" w:hAnsiTheme="minorHAnsi"/>
        </w:rPr>
      </w:pPr>
    </w:p>
    <w:p w14:paraId="29D493B4" w14:textId="3AC1C58B" w:rsidR="0016099F" w:rsidRDefault="0016099F" w:rsidP="00752F64">
      <w:pPr>
        <w:rPr>
          <w:sz w:val="20"/>
          <w:szCs w:val="20"/>
        </w:rPr>
      </w:pPr>
    </w:p>
    <w:p w14:paraId="36C441EC" w14:textId="2221C36B" w:rsidR="00B15447" w:rsidRDefault="00B15447" w:rsidP="00752F64">
      <w:pPr>
        <w:rPr>
          <w:sz w:val="20"/>
          <w:szCs w:val="20"/>
        </w:rPr>
      </w:pPr>
    </w:p>
    <w:p w14:paraId="04529AB2" w14:textId="70054254" w:rsidR="00B15447" w:rsidRDefault="00B15447" w:rsidP="00752F64">
      <w:pPr>
        <w:rPr>
          <w:sz w:val="20"/>
          <w:szCs w:val="20"/>
        </w:rPr>
      </w:pPr>
    </w:p>
    <w:p w14:paraId="14CE7C0A" w14:textId="50795849" w:rsidR="00B15447" w:rsidRDefault="00B15447" w:rsidP="00752F64">
      <w:pPr>
        <w:rPr>
          <w:sz w:val="20"/>
          <w:szCs w:val="20"/>
        </w:rPr>
      </w:pPr>
    </w:p>
    <w:p w14:paraId="5A3CBB64" w14:textId="66EDC11E" w:rsidR="00B15447" w:rsidRDefault="00B15447" w:rsidP="00752F64">
      <w:pPr>
        <w:rPr>
          <w:sz w:val="20"/>
          <w:szCs w:val="20"/>
        </w:rPr>
      </w:pPr>
    </w:p>
    <w:p w14:paraId="4A169B47" w14:textId="604FC48A" w:rsidR="00B15447" w:rsidRDefault="00B15447" w:rsidP="00752F64">
      <w:pPr>
        <w:rPr>
          <w:sz w:val="20"/>
          <w:szCs w:val="20"/>
        </w:rPr>
      </w:pPr>
    </w:p>
    <w:p w14:paraId="6F33C27D" w14:textId="2FB925E1" w:rsidR="00B15447" w:rsidRDefault="00B15447" w:rsidP="00752F64">
      <w:pPr>
        <w:rPr>
          <w:sz w:val="20"/>
          <w:szCs w:val="20"/>
        </w:rPr>
      </w:pPr>
    </w:p>
    <w:p w14:paraId="6CEEF4F0" w14:textId="263790FA" w:rsidR="00B15447" w:rsidRDefault="00B15447" w:rsidP="00752F64">
      <w:pPr>
        <w:rPr>
          <w:sz w:val="20"/>
          <w:szCs w:val="20"/>
        </w:rPr>
      </w:pPr>
    </w:p>
    <w:p w14:paraId="3CC18EFA" w14:textId="6896E396" w:rsidR="00B15447" w:rsidRDefault="00B15447" w:rsidP="00752F64">
      <w:pPr>
        <w:rPr>
          <w:sz w:val="20"/>
          <w:szCs w:val="20"/>
        </w:rPr>
      </w:pPr>
    </w:p>
    <w:p w14:paraId="7FA5D85D" w14:textId="186A770D" w:rsidR="00B15447" w:rsidRDefault="00B15447" w:rsidP="00752F64">
      <w:pPr>
        <w:rPr>
          <w:sz w:val="20"/>
          <w:szCs w:val="20"/>
        </w:rPr>
      </w:pPr>
    </w:p>
    <w:p w14:paraId="4765EC96" w14:textId="2C321F8B" w:rsidR="00B15447" w:rsidRDefault="00B15447" w:rsidP="00752F64">
      <w:pPr>
        <w:rPr>
          <w:sz w:val="20"/>
          <w:szCs w:val="20"/>
        </w:rPr>
      </w:pPr>
    </w:p>
    <w:p w14:paraId="19F0E44D" w14:textId="4973186B" w:rsidR="00B15447" w:rsidRDefault="00B15447" w:rsidP="00752F64">
      <w:pPr>
        <w:rPr>
          <w:sz w:val="20"/>
          <w:szCs w:val="20"/>
        </w:rPr>
      </w:pPr>
    </w:p>
    <w:p w14:paraId="5F7C8E6C" w14:textId="48709F00" w:rsidR="00B15447" w:rsidRDefault="00B15447" w:rsidP="00752F64">
      <w:pPr>
        <w:rPr>
          <w:sz w:val="20"/>
          <w:szCs w:val="20"/>
        </w:rPr>
      </w:pPr>
    </w:p>
    <w:p w14:paraId="23908DB5" w14:textId="7B990FE6" w:rsidR="00B15447" w:rsidRDefault="00B15447" w:rsidP="00752F64">
      <w:pPr>
        <w:rPr>
          <w:sz w:val="20"/>
          <w:szCs w:val="20"/>
        </w:rPr>
      </w:pPr>
    </w:p>
    <w:p w14:paraId="3A03DEC5" w14:textId="4F01DA38" w:rsidR="00B15447" w:rsidRDefault="00B15447" w:rsidP="00752F64">
      <w:pPr>
        <w:rPr>
          <w:sz w:val="20"/>
          <w:szCs w:val="20"/>
        </w:rPr>
      </w:pPr>
    </w:p>
    <w:p w14:paraId="151D7954" w14:textId="26C43CF8" w:rsidR="00B15447" w:rsidRDefault="00B15447" w:rsidP="00752F64">
      <w:pPr>
        <w:rPr>
          <w:sz w:val="20"/>
          <w:szCs w:val="20"/>
        </w:rPr>
      </w:pPr>
    </w:p>
    <w:p w14:paraId="5163CB70" w14:textId="7C805D41" w:rsidR="00B15447" w:rsidRDefault="00B15447" w:rsidP="00752F64">
      <w:pPr>
        <w:rPr>
          <w:sz w:val="20"/>
          <w:szCs w:val="20"/>
        </w:rPr>
      </w:pPr>
    </w:p>
    <w:p w14:paraId="63867116" w14:textId="37AD372E" w:rsidR="00B15447" w:rsidRDefault="00B15447" w:rsidP="00752F64">
      <w:pPr>
        <w:rPr>
          <w:sz w:val="20"/>
          <w:szCs w:val="20"/>
        </w:rPr>
      </w:pPr>
    </w:p>
    <w:p w14:paraId="0B2A9F8E" w14:textId="7D37B4C4" w:rsidR="00B15447" w:rsidRDefault="00B15447" w:rsidP="00752F64">
      <w:pPr>
        <w:rPr>
          <w:sz w:val="20"/>
          <w:szCs w:val="20"/>
        </w:rPr>
      </w:pPr>
    </w:p>
    <w:p w14:paraId="5D1ECD85" w14:textId="01BF4D26" w:rsidR="00B15447" w:rsidRDefault="00B15447" w:rsidP="00752F64">
      <w:pPr>
        <w:rPr>
          <w:sz w:val="20"/>
          <w:szCs w:val="20"/>
        </w:rPr>
      </w:pPr>
    </w:p>
    <w:p w14:paraId="22FF5883" w14:textId="38F36BCA" w:rsidR="00B15447" w:rsidRDefault="00B15447" w:rsidP="00752F64">
      <w:pPr>
        <w:rPr>
          <w:sz w:val="20"/>
          <w:szCs w:val="20"/>
        </w:rPr>
      </w:pPr>
    </w:p>
    <w:p w14:paraId="6D7AF8D3" w14:textId="21A8ABB1" w:rsidR="00B15447" w:rsidRDefault="00B15447" w:rsidP="00752F64">
      <w:pPr>
        <w:rPr>
          <w:sz w:val="20"/>
          <w:szCs w:val="20"/>
        </w:rPr>
      </w:pPr>
    </w:p>
    <w:p w14:paraId="5ECF74A6" w14:textId="57BAEBDB" w:rsidR="00B15447" w:rsidRDefault="00B15447" w:rsidP="00752F64">
      <w:pPr>
        <w:rPr>
          <w:sz w:val="20"/>
          <w:szCs w:val="20"/>
        </w:rPr>
      </w:pPr>
    </w:p>
    <w:p w14:paraId="38F70B73" w14:textId="787EFAEA" w:rsidR="00B15447" w:rsidRDefault="00B15447" w:rsidP="00752F64">
      <w:pPr>
        <w:rPr>
          <w:sz w:val="20"/>
          <w:szCs w:val="20"/>
        </w:rPr>
      </w:pPr>
    </w:p>
    <w:p w14:paraId="3A6CCF6E" w14:textId="7B5E8281" w:rsidR="00B15447" w:rsidRDefault="00B15447" w:rsidP="00752F64">
      <w:pPr>
        <w:rPr>
          <w:sz w:val="20"/>
          <w:szCs w:val="20"/>
        </w:rPr>
      </w:pPr>
    </w:p>
    <w:p w14:paraId="73C17D01" w14:textId="77777777" w:rsidR="00B15447" w:rsidRDefault="00B15447" w:rsidP="00752F64">
      <w:pPr>
        <w:rPr>
          <w:sz w:val="20"/>
          <w:szCs w:val="20"/>
        </w:rPr>
      </w:pPr>
    </w:p>
    <w:p w14:paraId="4BF7CA8F" w14:textId="7C22AAD5" w:rsidR="00B15447" w:rsidRDefault="00B15447" w:rsidP="00752F64">
      <w:pPr>
        <w:rPr>
          <w:sz w:val="20"/>
          <w:szCs w:val="20"/>
        </w:rPr>
      </w:pPr>
    </w:p>
    <w:p w14:paraId="5900BA3E" w14:textId="0BF5C8F3" w:rsidR="00B15447" w:rsidRDefault="00B15447" w:rsidP="00752F64">
      <w:pPr>
        <w:rPr>
          <w:sz w:val="20"/>
          <w:szCs w:val="20"/>
        </w:rPr>
      </w:pPr>
    </w:p>
    <w:tbl>
      <w:tblPr>
        <w:tblW w:w="10170" w:type="dxa"/>
        <w:tblInd w:w="-85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4743"/>
        <w:gridCol w:w="5427"/>
      </w:tblGrid>
      <w:tr w:rsidR="00B15447" w:rsidRPr="00970740" w14:paraId="41D78F5D" w14:textId="77777777" w:rsidTr="00DC4ED7">
        <w:trPr>
          <w:cantSplit/>
        </w:trPr>
        <w:tc>
          <w:tcPr>
            <w:tcW w:w="4743" w:type="dxa"/>
            <w:tcBorders>
              <w:top w:val="thinThickSmallGap" w:sz="24" w:space="0" w:color="auto"/>
              <w:bottom w:val="thickThinSmallGap" w:sz="24" w:space="0" w:color="auto"/>
            </w:tcBorders>
            <w:shd w:val="clear" w:color="auto" w:fill="FFFFFF" w:themeFill="background1"/>
            <w:vAlign w:val="center"/>
          </w:tcPr>
          <w:p w14:paraId="47599115" w14:textId="77777777" w:rsidR="00B15447" w:rsidRPr="00970740" w:rsidRDefault="00B15447" w:rsidP="00DC4ED7">
            <w:pPr>
              <w:jc w:val="center"/>
              <w:rPr>
                <w:rFonts w:asciiTheme="minorHAnsi" w:hAnsiTheme="minorHAnsi"/>
                <w:b/>
                <w:sz w:val="22"/>
              </w:rPr>
            </w:pPr>
            <w:r w:rsidRPr="00970740">
              <w:rPr>
                <w:rFonts w:asciiTheme="minorHAnsi" w:hAnsiTheme="minorHAnsi"/>
                <w:noProof/>
              </w:rPr>
              <w:lastRenderedPageBreak/>
              <w:drawing>
                <wp:inline distT="0" distB="0" distL="0" distR="0" wp14:anchorId="05A3B92E" wp14:editId="7503DDBE">
                  <wp:extent cx="1857375" cy="685800"/>
                  <wp:effectExtent l="0" t="0" r="9525" b="0"/>
                  <wp:docPr id="3" name="Picture 3" descr="Description: Description: UNwomen_Logo_EmailSignature_268x122_96ppi"/>
                  <wp:cNvGraphicFramePr/>
                  <a:graphic xmlns:a="http://schemas.openxmlformats.org/drawingml/2006/main">
                    <a:graphicData uri="http://schemas.openxmlformats.org/drawingml/2006/picture">
                      <pic:pic xmlns:pic="http://schemas.openxmlformats.org/drawingml/2006/picture">
                        <pic:nvPicPr>
                          <pic:cNvPr id="1" name="Picture 1" descr="Description: Description: UNwomen_Logo_EmailSignature_268x122_96ppi"/>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685800"/>
                          </a:xfrm>
                          <a:prstGeom prst="rect">
                            <a:avLst/>
                          </a:prstGeom>
                          <a:noFill/>
                          <a:ln>
                            <a:noFill/>
                          </a:ln>
                        </pic:spPr>
                      </pic:pic>
                    </a:graphicData>
                  </a:graphic>
                </wp:inline>
              </w:drawing>
            </w:r>
          </w:p>
        </w:tc>
        <w:tc>
          <w:tcPr>
            <w:tcW w:w="5427" w:type="dxa"/>
            <w:tcBorders>
              <w:top w:val="thinThickSmallGap" w:sz="24" w:space="0" w:color="auto"/>
              <w:bottom w:val="thickThinSmallGap" w:sz="24" w:space="0" w:color="auto"/>
            </w:tcBorders>
            <w:shd w:val="clear" w:color="auto" w:fill="FFFFFF" w:themeFill="background1"/>
          </w:tcPr>
          <w:p w14:paraId="521F9CBB" w14:textId="77777777" w:rsidR="00B15447" w:rsidRPr="00970740" w:rsidRDefault="00B15447" w:rsidP="00DC4ED7">
            <w:pPr>
              <w:rPr>
                <w:rFonts w:asciiTheme="minorHAnsi" w:hAnsiTheme="minorHAnsi"/>
                <w:b/>
              </w:rPr>
            </w:pPr>
            <w:r w:rsidRPr="00970740">
              <w:rPr>
                <w:rFonts w:asciiTheme="minorHAnsi" w:hAnsiTheme="minorHAnsi"/>
                <w:b/>
              </w:rPr>
              <w:t xml:space="preserve">       </w:t>
            </w:r>
          </w:p>
          <w:p w14:paraId="21CCA46D" w14:textId="77777777" w:rsidR="00B15447" w:rsidRPr="00970740" w:rsidRDefault="00B15447" w:rsidP="00DC4ED7">
            <w:pPr>
              <w:rPr>
                <w:rFonts w:asciiTheme="minorHAnsi" w:hAnsiTheme="minorHAnsi"/>
                <w:b/>
              </w:rPr>
            </w:pPr>
          </w:p>
          <w:p w14:paraId="42CCB20E" w14:textId="77777777" w:rsidR="00B15447" w:rsidRPr="00970740" w:rsidRDefault="00B15447" w:rsidP="00DC4ED7">
            <w:pPr>
              <w:jc w:val="center"/>
              <w:rPr>
                <w:rFonts w:asciiTheme="minorHAnsi" w:hAnsiTheme="minorHAnsi" w:cs="Arial"/>
              </w:rPr>
            </w:pPr>
            <w:r w:rsidRPr="570A7873">
              <w:rPr>
                <w:rFonts w:asciiTheme="minorHAnsi" w:hAnsiTheme="minorHAnsi" w:cs="Arial"/>
                <w:b/>
                <w:bCs/>
              </w:rPr>
              <w:t>JOB DESCRIPTION</w:t>
            </w:r>
          </w:p>
        </w:tc>
      </w:tr>
    </w:tbl>
    <w:p w14:paraId="100A0ED4" w14:textId="6CE79E00" w:rsidR="00B15447" w:rsidRDefault="00B15447" w:rsidP="00752F64">
      <w:pPr>
        <w:rPr>
          <w:sz w:val="20"/>
          <w:szCs w:val="20"/>
        </w:rPr>
      </w:pPr>
    </w:p>
    <w:p w14:paraId="0CA54EAE" w14:textId="3CC8133F" w:rsidR="00B15447" w:rsidRDefault="00B15447" w:rsidP="00752F64">
      <w:pPr>
        <w:rPr>
          <w:sz w:val="20"/>
          <w:szCs w:val="20"/>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4860"/>
      </w:tblGrid>
      <w:tr w:rsidR="00B15447" w:rsidRPr="00B15447" w14:paraId="24FAD5BC" w14:textId="77777777" w:rsidTr="00DC4ED7">
        <w:tc>
          <w:tcPr>
            <w:tcW w:w="10170" w:type="dxa"/>
            <w:gridSpan w:val="2"/>
            <w:shd w:val="clear" w:color="auto" w:fill="E0E0E0"/>
          </w:tcPr>
          <w:p w14:paraId="5CC8E4D6" w14:textId="77777777" w:rsidR="00B15447" w:rsidRPr="00B15447" w:rsidRDefault="00B15447" w:rsidP="00DC4ED7">
            <w:pPr>
              <w:ind w:left="-15" w:firstLine="15"/>
              <w:rPr>
                <w:sz w:val="20"/>
                <w:szCs w:val="20"/>
              </w:rPr>
            </w:pPr>
          </w:p>
          <w:p w14:paraId="21FFD17E" w14:textId="77777777" w:rsidR="00B15447" w:rsidRPr="00B15447" w:rsidRDefault="00B15447" w:rsidP="00DC4ED7">
            <w:pPr>
              <w:rPr>
                <w:b/>
                <w:bCs/>
                <w:sz w:val="20"/>
                <w:szCs w:val="20"/>
              </w:rPr>
            </w:pPr>
            <w:r w:rsidRPr="00B15447">
              <w:rPr>
                <w:b/>
                <w:bCs/>
                <w:sz w:val="20"/>
                <w:szCs w:val="20"/>
              </w:rPr>
              <w:t>I.  Position Information</w:t>
            </w:r>
          </w:p>
          <w:p w14:paraId="6E1489E4" w14:textId="77777777" w:rsidR="00B15447" w:rsidRPr="00B15447" w:rsidRDefault="00B15447" w:rsidP="00DC4ED7">
            <w:pPr>
              <w:rPr>
                <w:b/>
                <w:bCs/>
                <w:sz w:val="20"/>
                <w:szCs w:val="20"/>
              </w:rPr>
            </w:pPr>
          </w:p>
        </w:tc>
      </w:tr>
      <w:tr w:rsidR="00B15447" w:rsidRPr="00B15447" w14:paraId="59544175" w14:textId="77777777" w:rsidTr="00DC4ED7">
        <w:tc>
          <w:tcPr>
            <w:tcW w:w="5310" w:type="dxa"/>
          </w:tcPr>
          <w:p w14:paraId="45E641F9" w14:textId="77777777" w:rsidR="00B15447" w:rsidRPr="00B15447" w:rsidRDefault="00B15447" w:rsidP="00DC4ED7">
            <w:pPr>
              <w:rPr>
                <w:b/>
                <w:sz w:val="20"/>
                <w:szCs w:val="20"/>
              </w:rPr>
            </w:pPr>
          </w:p>
          <w:p w14:paraId="2D7DBB89" w14:textId="77777777" w:rsidR="00B15447" w:rsidRPr="00B15447" w:rsidRDefault="00B15447" w:rsidP="00DC4ED7">
            <w:pPr>
              <w:rPr>
                <w:b/>
                <w:bCs/>
                <w:sz w:val="20"/>
                <w:szCs w:val="20"/>
              </w:rPr>
            </w:pPr>
            <w:r w:rsidRPr="00B15447">
              <w:rPr>
                <w:b/>
                <w:bCs/>
                <w:sz w:val="20"/>
                <w:szCs w:val="20"/>
              </w:rPr>
              <w:t>Job Title: Programme Specialist, Gender Responsive Budgeting, plan policies and Institutions</w:t>
            </w:r>
          </w:p>
          <w:p w14:paraId="4B903496" w14:textId="77777777" w:rsidR="00B15447" w:rsidRPr="00B15447" w:rsidRDefault="00B15447" w:rsidP="00DC4ED7">
            <w:pPr>
              <w:rPr>
                <w:b/>
                <w:sz w:val="20"/>
                <w:szCs w:val="20"/>
              </w:rPr>
            </w:pPr>
          </w:p>
          <w:p w14:paraId="763E32B5" w14:textId="77777777" w:rsidR="00B15447" w:rsidRPr="00B15447" w:rsidRDefault="00B15447" w:rsidP="00DC4ED7">
            <w:pPr>
              <w:rPr>
                <w:b/>
                <w:bCs/>
                <w:sz w:val="20"/>
                <w:szCs w:val="20"/>
              </w:rPr>
            </w:pPr>
            <w:r w:rsidRPr="00B15447">
              <w:rPr>
                <w:b/>
                <w:bCs/>
                <w:sz w:val="20"/>
                <w:szCs w:val="20"/>
              </w:rPr>
              <w:t>Department: Programmes, Liberia Country Office</w:t>
            </w:r>
          </w:p>
          <w:p w14:paraId="4B2C5040" w14:textId="77777777" w:rsidR="00B15447" w:rsidRPr="00B15447" w:rsidRDefault="00B15447" w:rsidP="00DC4ED7">
            <w:pPr>
              <w:rPr>
                <w:b/>
                <w:sz w:val="20"/>
                <w:szCs w:val="20"/>
              </w:rPr>
            </w:pPr>
          </w:p>
          <w:p w14:paraId="7E0F82E2" w14:textId="77777777" w:rsidR="00B15447" w:rsidRPr="00B15447" w:rsidRDefault="00B15447" w:rsidP="00DC4ED7">
            <w:pPr>
              <w:rPr>
                <w:b/>
                <w:bCs/>
                <w:sz w:val="20"/>
                <w:szCs w:val="20"/>
              </w:rPr>
            </w:pPr>
            <w:r w:rsidRPr="00B15447">
              <w:rPr>
                <w:b/>
                <w:bCs/>
                <w:sz w:val="20"/>
                <w:szCs w:val="20"/>
              </w:rPr>
              <w:t xml:space="preserve">Reports to (Title/Level): </w:t>
            </w:r>
            <w:r w:rsidRPr="00B15447">
              <w:rPr>
                <w:rFonts w:eastAsiaTheme="minorEastAsia"/>
                <w:bCs/>
                <w:sz w:val="20"/>
                <w:szCs w:val="20"/>
              </w:rPr>
              <w:t>Deputy Country Representative, P-4</w:t>
            </w:r>
          </w:p>
        </w:tc>
        <w:tc>
          <w:tcPr>
            <w:tcW w:w="4860" w:type="dxa"/>
          </w:tcPr>
          <w:p w14:paraId="341D1DED" w14:textId="77777777" w:rsidR="00B15447" w:rsidRPr="00B15447" w:rsidRDefault="00B15447" w:rsidP="00DC4ED7">
            <w:pPr>
              <w:rPr>
                <w:b/>
                <w:sz w:val="20"/>
                <w:szCs w:val="20"/>
              </w:rPr>
            </w:pPr>
          </w:p>
          <w:p w14:paraId="5C11D075" w14:textId="77777777" w:rsidR="00B15447" w:rsidRPr="00B15447" w:rsidRDefault="00B15447" w:rsidP="00DC4ED7">
            <w:pPr>
              <w:rPr>
                <w:b/>
                <w:bCs/>
                <w:sz w:val="20"/>
                <w:szCs w:val="20"/>
              </w:rPr>
            </w:pPr>
            <w:r w:rsidRPr="00B15447">
              <w:rPr>
                <w:b/>
                <w:bCs/>
                <w:sz w:val="20"/>
                <w:szCs w:val="20"/>
              </w:rPr>
              <w:t>Current Grade: NOC</w:t>
            </w:r>
          </w:p>
          <w:p w14:paraId="3276FDA9" w14:textId="77777777" w:rsidR="00B15447" w:rsidRPr="00B15447" w:rsidRDefault="00B15447" w:rsidP="00DC4ED7">
            <w:pPr>
              <w:rPr>
                <w:b/>
                <w:sz w:val="20"/>
                <w:szCs w:val="20"/>
              </w:rPr>
            </w:pPr>
          </w:p>
          <w:p w14:paraId="19EDF81D" w14:textId="77777777" w:rsidR="00B15447" w:rsidRPr="00B15447" w:rsidRDefault="00B15447" w:rsidP="00DC4ED7">
            <w:pPr>
              <w:rPr>
                <w:b/>
                <w:sz w:val="20"/>
                <w:szCs w:val="20"/>
              </w:rPr>
            </w:pPr>
          </w:p>
        </w:tc>
      </w:tr>
    </w:tbl>
    <w:p w14:paraId="106005F1" w14:textId="77777777" w:rsidR="00B15447" w:rsidRPr="00B15447" w:rsidRDefault="00B15447" w:rsidP="00B15447">
      <w:pPr>
        <w:rPr>
          <w:sz w:val="20"/>
          <w:szCs w:val="20"/>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B15447" w:rsidRPr="00B15447" w14:paraId="3CBA3604" w14:textId="77777777" w:rsidTr="00DC4ED7">
        <w:tc>
          <w:tcPr>
            <w:tcW w:w="10170" w:type="dxa"/>
            <w:shd w:val="clear" w:color="auto" w:fill="E0E0E0"/>
          </w:tcPr>
          <w:p w14:paraId="4ED09942" w14:textId="77777777" w:rsidR="00B15447" w:rsidRPr="00B15447" w:rsidRDefault="00B15447" w:rsidP="00DC4ED7">
            <w:pPr>
              <w:pStyle w:val="Heading1"/>
              <w:rPr>
                <w:sz w:val="20"/>
                <w:szCs w:val="20"/>
              </w:rPr>
            </w:pPr>
          </w:p>
          <w:p w14:paraId="33946759" w14:textId="77777777" w:rsidR="00B15447" w:rsidRPr="00B15447" w:rsidRDefault="00B15447" w:rsidP="00DC4ED7">
            <w:pPr>
              <w:pStyle w:val="Heading1"/>
              <w:rPr>
                <w:sz w:val="20"/>
                <w:szCs w:val="20"/>
              </w:rPr>
            </w:pPr>
            <w:r w:rsidRPr="00B15447">
              <w:rPr>
                <w:sz w:val="20"/>
                <w:szCs w:val="20"/>
              </w:rPr>
              <w:t xml:space="preserve">II. Organizational Context </w:t>
            </w:r>
          </w:p>
          <w:p w14:paraId="5F4D8A29" w14:textId="77777777" w:rsidR="00B15447" w:rsidRPr="00B15447" w:rsidRDefault="00B15447" w:rsidP="00DC4ED7">
            <w:pPr>
              <w:pStyle w:val="Heading1"/>
              <w:rPr>
                <w:b w:val="0"/>
                <w:bCs/>
                <w:i/>
                <w:iCs/>
                <w:sz w:val="20"/>
                <w:szCs w:val="20"/>
              </w:rPr>
            </w:pPr>
          </w:p>
        </w:tc>
      </w:tr>
      <w:tr w:rsidR="00B15447" w:rsidRPr="00B15447" w14:paraId="0FED607E" w14:textId="77777777" w:rsidTr="00DC4ED7">
        <w:tc>
          <w:tcPr>
            <w:tcW w:w="10170" w:type="dxa"/>
          </w:tcPr>
          <w:p w14:paraId="4EB6F93D" w14:textId="77777777" w:rsidR="00B15447" w:rsidRPr="00B15447" w:rsidRDefault="00B15447" w:rsidP="00DC4ED7">
            <w:pPr>
              <w:rPr>
                <w:sz w:val="20"/>
                <w:szCs w:val="20"/>
              </w:rPr>
            </w:pPr>
          </w:p>
          <w:p w14:paraId="5C84856E" w14:textId="77777777" w:rsidR="00B15447" w:rsidRPr="00B15447" w:rsidRDefault="00B15447" w:rsidP="00DC4ED7">
            <w:pPr>
              <w:jc w:val="both"/>
              <w:rPr>
                <w:sz w:val="20"/>
                <w:szCs w:val="20"/>
              </w:rPr>
            </w:pPr>
            <w:r w:rsidRPr="00B15447">
              <w:rPr>
                <w:sz w:val="20"/>
                <w:szCs w:val="20"/>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62FFB8DB" w14:textId="77777777" w:rsidR="00B15447" w:rsidRPr="00B15447" w:rsidRDefault="00B15447" w:rsidP="00DC4ED7">
            <w:pPr>
              <w:jc w:val="both"/>
              <w:rPr>
                <w:sz w:val="20"/>
                <w:szCs w:val="20"/>
              </w:rPr>
            </w:pPr>
          </w:p>
          <w:p w14:paraId="076398FB" w14:textId="77777777" w:rsidR="00B15447" w:rsidRPr="00B15447" w:rsidRDefault="00B15447" w:rsidP="00DC4ED7">
            <w:pPr>
              <w:jc w:val="both"/>
              <w:rPr>
                <w:rFonts w:eastAsiaTheme="minorEastAsia"/>
                <w:b/>
                <w:sz w:val="20"/>
                <w:szCs w:val="20"/>
              </w:rPr>
            </w:pPr>
            <w:r w:rsidRPr="00B15447">
              <w:rPr>
                <w:rFonts w:eastAsiaTheme="minorEastAsia"/>
                <w:b/>
                <w:sz w:val="20"/>
                <w:szCs w:val="20"/>
              </w:rPr>
              <w:t>About the Portfolio/Programme/Project</w:t>
            </w:r>
          </w:p>
          <w:p w14:paraId="12F08C7C" w14:textId="77777777" w:rsidR="00B15447" w:rsidRPr="00B15447" w:rsidRDefault="00B15447" w:rsidP="00DC4ED7">
            <w:pPr>
              <w:jc w:val="both"/>
              <w:rPr>
                <w:sz w:val="20"/>
                <w:szCs w:val="20"/>
              </w:rPr>
            </w:pPr>
          </w:p>
          <w:p w14:paraId="314A2679" w14:textId="77777777" w:rsidR="00B15447" w:rsidRPr="00B15447" w:rsidRDefault="00B15447" w:rsidP="00DC4ED7">
            <w:pPr>
              <w:jc w:val="both"/>
              <w:rPr>
                <w:sz w:val="20"/>
                <w:szCs w:val="20"/>
              </w:rPr>
            </w:pPr>
            <w:r w:rsidRPr="00B15447">
              <w:rPr>
                <w:sz w:val="20"/>
                <w:szCs w:val="20"/>
              </w:rPr>
              <w:t>Gender inequality is pervasive in Liberian society backed by traditional and cultural norms and fostered by a range of different factors. This inequality is particularly visible in the financial sector where the absence of gender-sensitive allocation of public finances and actual expenditure entrench the social gender inequality by denying women and girls the opportunity and access to services.</w:t>
            </w:r>
          </w:p>
          <w:p w14:paraId="04B2B6FE" w14:textId="77777777" w:rsidR="00B15447" w:rsidRPr="00B15447" w:rsidRDefault="00B15447" w:rsidP="00DC4ED7">
            <w:pPr>
              <w:jc w:val="both"/>
              <w:rPr>
                <w:sz w:val="20"/>
                <w:szCs w:val="20"/>
              </w:rPr>
            </w:pPr>
          </w:p>
          <w:p w14:paraId="5722E93E" w14:textId="77777777" w:rsidR="00B15447" w:rsidRPr="00B15447" w:rsidRDefault="00B15447" w:rsidP="00DC4ED7">
            <w:pPr>
              <w:autoSpaceDE w:val="0"/>
              <w:autoSpaceDN w:val="0"/>
              <w:adjustRightInd w:val="0"/>
              <w:jc w:val="both"/>
              <w:rPr>
                <w:b/>
                <w:sz w:val="20"/>
                <w:szCs w:val="20"/>
              </w:rPr>
            </w:pPr>
            <w:r w:rsidRPr="00B15447">
              <w:rPr>
                <w:sz w:val="20"/>
                <w:szCs w:val="20"/>
                <w:lang w:val="en-GB"/>
              </w:rPr>
              <w:t xml:space="preserve">Since 2003, Liberia’s transition from post-conflict emergency reconstruction to economic recovery and inclusive growth has witnessed a raft of initiatives undertaken by the Government for achieving structural governance and economic transformation. These were complemented by a wide range of reforms with corresponding interventions to ensure the translation into action was efficient and effective. </w:t>
            </w:r>
          </w:p>
          <w:p w14:paraId="715AC77D" w14:textId="77777777" w:rsidR="00B15447" w:rsidRPr="00B15447" w:rsidRDefault="00B15447" w:rsidP="00DC4ED7">
            <w:pPr>
              <w:autoSpaceDE w:val="0"/>
              <w:autoSpaceDN w:val="0"/>
              <w:adjustRightInd w:val="0"/>
              <w:jc w:val="both"/>
              <w:rPr>
                <w:b/>
                <w:sz w:val="20"/>
                <w:szCs w:val="20"/>
              </w:rPr>
            </w:pPr>
          </w:p>
          <w:p w14:paraId="42A3E9B1" w14:textId="77777777" w:rsidR="00B15447" w:rsidRPr="00B15447" w:rsidRDefault="00B15447" w:rsidP="00DC4ED7">
            <w:pPr>
              <w:autoSpaceDE w:val="0"/>
              <w:autoSpaceDN w:val="0"/>
              <w:adjustRightInd w:val="0"/>
              <w:jc w:val="both"/>
              <w:rPr>
                <w:sz w:val="20"/>
                <w:szCs w:val="20"/>
              </w:rPr>
            </w:pPr>
            <w:r w:rsidRPr="00B15447">
              <w:rPr>
                <w:sz w:val="20"/>
                <w:szCs w:val="20"/>
              </w:rPr>
              <w:t xml:space="preserve">As an integral part of the reforms process, the Agenda for Transformation (2012-17) reiterated the importance of “transparency, accountability and efficiency of public expenditure” in Pillar II: Macroeconomic Transformation.  To support this initiative, the Medium-Term Expenditure Framework (MTEF) for the FY 2012/13 was introduced as a three-year rolling plan that was aligned with the Public Finance Management Act (2009) and the Government’s Public Finance Reform Management Strategy. The Strategy is being implemented by the Integrated Public Finance Reform Project (IPFRP) which is supported by Sweden, USAID and the African Development Bank through a World Bank managed Trust Fund.  </w:t>
            </w:r>
          </w:p>
          <w:p w14:paraId="2548F8B4" w14:textId="77777777" w:rsidR="00B15447" w:rsidRPr="00B15447" w:rsidRDefault="00B15447" w:rsidP="00DC4ED7">
            <w:pPr>
              <w:autoSpaceDE w:val="0"/>
              <w:autoSpaceDN w:val="0"/>
              <w:adjustRightInd w:val="0"/>
              <w:jc w:val="both"/>
              <w:rPr>
                <w:sz w:val="20"/>
                <w:szCs w:val="20"/>
              </w:rPr>
            </w:pPr>
          </w:p>
          <w:p w14:paraId="7B79DD37" w14:textId="77777777" w:rsidR="00B15447" w:rsidRPr="00B15447" w:rsidRDefault="00B15447" w:rsidP="00DC4ED7">
            <w:pPr>
              <w:autoSpaceDE w:val="0"/>
              <w:autoSpaceDN w:val="0"/>
              <w:adjustRightInd w:val="0"/>
              <w:jc w:val="both"/>
              <w:rPr>
                <w:sz w:val="20"/>
                <w:szCs w:val="20"/>
              </w:rPr>
            </w:pPr>
            <w:r w:rsidRPr="00B15447">
              <w:rPr>
                <w:sz w:val="20"/>
                <w:szCs w:val="20"/>
              </w:rPr>
              <w:t xml:space="preserve">Against this backdrop and in view of the wider reforms process presently being undertaken in different spheres, the Government’s focus is to make the public financial reforms and in particular, the MTEF a tool for contributing towards inclusive growth. The aim is to ensure allocation and expenditure of public finances are done in a gender responsive manner so that budget becomes a redistributive measure to address entrenched gender-specific inequalities. The rationale behind this is to engage in targeted budgeting to meet the different needs of women and men, girls and boys as well as of other vulnerable groups –elderly, people with HIV and AIDS and physically challenged. This emphasis on marginalized groups to be brought within the ambit of national policy planning and implementation has been complemented by the National Gender Policy, the Strategic Framework for the implementation of the Gender Policy as well as Pillar IV of the Agenda for Transformation for improving the socio-economic and political status as well as capacity of women. </w:t>
            </w:r>
          </w:p>
          <w:p w14:paraId="0D28804B" w14:textId="77777777" w:rsidR="00B15447" w:rsidRPr="00B15447" w:rsidRDefault="00B15447" w:rsidP="00DC4ED7">
            <w:pPr>
              <w:autoSpaceDE w:val="0"/>
              <w:autoSpaceDN w:val="0"/>
              <w:adjustRightInd w:val="0"/>
              <w:jc w:val="both"/>
              <w:rPr>
                <w:sz w:val="20"/>
                <w:szCs w:val="20"/>
              </w:rPr>
            </w:pPr>
          </w:p>
          <w:p w14:paraId="65CE73B8" w14:textId="77777777" w:rsidR="00B15447" w:rsidRPr="00B15447" w:rsidRDefault="00B15447" w:rsidP="00DC4ED7">
            <w:pPr>
              <w:autoSpaceDE w:val="0"/>
              <w:autoSpaceDN w:val="0"/>
              <w:adjustRightInd w:val="0"/>
              <w:jc w:val="both"/>
              <w:rPr>
                <w:sz w:val="20"/>
                <w:szCs w:val="20"/>
              </w:rPr>
            </w:pPr>
            <w:r w:rsidRPr="00B15447">
              <w:rPr>
                <w:sz w:val="20"/>
                <w:szCs w:val="20"/>
              </w:rPr>
              <w:t xml:space="preserve">The reference to gender-responsive budgeting (GRB) was first included in the Budget Framework Paper of FY 2013/14. With the preparatory work of public financial reforms being implemented through the IPFRP in the Ministry of Finance and Development Planning (MFDP), there is a general consensus both among the donors supporting this Project and the policy- makers of MFDP for integrating the GRB process as part of the overall public financial reforms initiative and commence with </w:t>
            </w:r>
            <w:r w:rsidRPr="00B15447">
              <w:rPr>
                <w:sz w:val="20"/>
                <w:szCs w:val="20"/>
              </w:rPr>
              <w:lastRenderedPageBreak/>
              <w:t xml:space="preserve">the preliminary activities of pilot testing and capacity development. The Budget Department of MFDP has identified the Ministry of Health as the pilot sector in view of the groundwork done in the field of gender disaggregation of data (a key component of GRB process) and the development of capacity and skills of the concerned officials from MFDP, ministries of Health, Gender, Children and Social Protection and Internal Affairs as well as the Governance Commission. </w:t>
            </w:r>
          </w:p>
          <w:p w14:paraId="3C3A35B5" w14:textId="77777777" w:rsidR="00B15447" w:rsidRPr="00B15447" w:rsidRDefault="00B15447" w:rsidP="00DC4ED7">
            <w:pPr>
              <w:autoSpaceDE w:val="0"/>
              <w:autoSpaceDN w:val="0"/>
              <w:adjustRightInd w:val="0"/>
              <w:jc w:val="both"/>
              <w:rPr>
                <w:sz w:val="20"/>
                <w:szCs w:val="20"/>
              </w:rPr>
            </w:pPr>
          </w:p>
          <w:p w14:paraId="202B2EC2" w14:textId="77777777" w:rsidR="00B15447" w:rsidRPr="00B15447" w:rsidRDefault="00B15447" w:rsidP="00DC4ED7">
            <w:pPr>
              <w:autoSpaceDE w:val="0"/>
              <w:autoSpaceDN w:val="0"/>
              <w:adjustRightInd w:val="0"/>
              <w:jc w:val="both"/>
              <w:rPr>
                <w:sz w:val="20"/>
                <w:szCs w:val="20"/>
              </w:rPr>
            </w:pPr>
            <w:r w:rsidRPr="00B15447">
              <w:rPr>
                <w:sz w:val="20"/>
                <w:szCs w:val="20"/>
              </w:rPr>
              <w:t>In this regard, the Budget Department, MFDP in consultation with representatives from these entities constituted two groups to take the GRB process to the next level. These are: the Working Group to meet regularly and determine the activities to be undertaken according to an Action Plan for mainstreaming GRB in the national budgeting processes and the Technical Team which is tasked to prepare the budget breakdown of the Ministry of Health in a gender-responsive way. However, as GRB is a relatively topic which requires considerable knowledge-building and capacity development there is a need to seek expert advice and guidance to formalize the critical steps leading to an effective integration of GRB components in the national budget making processes. UN Women is supporting the MFDP’s Budget Department to steer the GRB process and also providing technical support to link gender-sensitive planning to the budgeting process. This is a comprehensive task that is innovative and as such requires a strong technical foundation at UN Women. Moreover, the issue of capacity-development of national staff at UN Women on GRB as well as gender sensitive planning is vital to ensure national ownership and sustainability of this significant process.</w:t>
            </w:r>
          </w:p>
          <w:p w14:paraId="33AD7F53" w14:textId="77777777" w:rsidR="00B15447" w:rsidRPr="00B15447" w:rsidRDefault="00B15447" w:rsidP="00DC4ED7">
            <w:pPr>
              <w:rPr>
                <w:sz w:val="20"/>
                <w:szCs w:val="20"/>
              </w:rPr>
            </w:pPr>
          </w:p>
          <w:p w14:paraId="21FA6B7F" w14:textId="77777777" w:rsidR="00B15447" w:rsidRPr="00B15447" w:rsidRDefault="00B15447" w:rsidP="00DC4ED7">
            <w:pPr>
              <w:jc w:val="both"/>
              <w:rPr>
                <w:sz w:val="20"/>
                <w:szCs w:val="20"/>
              </w:rPr>
            </w:pPr>
            <w:r w:rsidRPr="00B15447">
              <w:rPr>
                <w:rFonts w:eastAsia="Calibri"/>
                <w:sz w:val="20"/>
                <w:szCs w:val="20"/>
              </w:rPr>
              <w:t xml:space="preserve">Reporting to the Deputy Country Representative, the Programme Specialist exercises overall responsibility for planning, implementing, and managing UN Women interventions under his/her portfolio.  She/he works in close collaboration with the programme and operations team, UN Women HQ staff, Government officials, multi and bi-lateral donors and civil society ensuring successful UN Women programme implementation under portfolio.  </w:t>
            </w:r>
          </w:p>
          <w:p w14:paraId="1EFAA089" w14:textId="77777777" w:rsidR="00B15447" w:rsidRPr="00B15447" w:rsidRDefault="00B15447" w:rsidP="00DC4ED7">
            <w:pPr>
              <w:jc w:val="both"/>
              <w:rPr>
                <w:sz w:val="20"/>
                <w:szCs w:val="20"/>
              </w:rPr>
            </w:pPr>
          </w:p>
        </w:tc>
      </w:tr>
    </w:tbl>
    <w:p w14:paraId="602D09F6" w14:textId="77777777" w:rsidR="00B15447" w:rsidRPr="00B15447" w:rsidRDefault="00B15447" w:rsidP="00B15447">
      <w:pPr>
        <w:jc w:val="both"/>
        <w:rPr>
          <w:sz w:val="20"/>
          <w:szCs w:val="20"/>
        </w:rPr>
      </w:pPr>
    </w:p>
    <w:p w14:paraId="3AE3FDC8" w14:textId="77777777" w:rsidR="00B15447" w:rsidRPr="00B15447" w:rsidRDefault="00B15447" w:rsidP="00B15447">
      <w:pPr>
        <w:jc w:val="both"/>
        <w:rPr>
          <w:sz w:val="20"/>
          <w:szCs w:val="20"/>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B15447" w:rsidRPr="00B15447" w14:paraId="134033B8" w14:textId="77777777" w:rsidTr="00DC4ED7">
        <w:trPr>
          <w:trHeight w:val="782"/>
        </w:trPr>
        <w:tc>
          <w:tcPr>
            <w:tcW w:w="10170" w:type="dxa"/>
            <w:shd w:val="clear" w:color="auto" w:fill="E0E0E0"/>
          </w:tcPr>
          <w:p w14:paraId="578BAC35" w14:textId="77777777" w:rsidR="00B15447" w:rsidRPr="00B15447" w:rsidRDefault="00B15447" w:rsidP="00DC4ED7">
            <w:pPr>
              <w:jc w:val="both"/>
              <w:rPr>
                <w:b/>
                <w:bCs/>
                <w:sz w:val="20"/>
                <w:szCs w:val="20"/>
              </w:rPr>
            </w:pPr>
          </w:p>
          <w:p w14:paraId="245A6331" w14:textId="77777777" w:rsidR="00B15447" w:rsidRPr="00B15447" w:rsidRDefault="00B15447" w:rsidP="00DC4ED7">
            <w:pPr>
              <w:pStyle w:val="Heading1"/>
              <w:jc w:val="both"/>
              <w:rPr>
                <w:sz w:val="20"/>
                <w:szCs w:val="20"/>
              </w:rPr>
            </w:pPr>
            <w:r w:rsidRPr="00B15447">
              <w:rPr>
                <w:sz w:val="20"/>
                <w:szCs w:val="20"/>
              </w:rPr>
              <w:t xml:space="preserve">III. Functions </w:t>
            </w:r>
          </w:p>
          <w:p w14:paraId="3A9C24E5" w14:textId="77777777" w:rsidR="00B15447" w:rsidRPr="00B15447" w:rsidRDefault="00B15447" w:rsidP="00DC4ED7">
            <w:pPr>
              <w:jc w:val="both"/>
              <w:rPr>
                <w:i/>
                <w:iCs/>
                <w:sz w:val="20"/>
                <w:szCs w:val="20"/>
              </w:rPr>
            </w:pPr>
          </w:p>
        </w:tc>
      </w:tr>
      <w:tr w:rsidR="00B15447" w:rsidRPr="00B15447" w14:paraId="1CF0B8E0" w14:textId="77777777" w:rsidTr="00DC4ED7">
        <w:tc>
          <w:tcPr>
            <w:tcW w:w="10170" w:type="dxa"/>
          </w:tcPr>
          <w:p w14:paraId="210CDB1C" w14:textId="77777777" w:rsidR="00B15447" w:rsidRPr="00B15447" w:rsidRDefault="00B15447" w:rsidP="00DC4ED7">
            <w:pPr>
              <w:pStyle w:val="CommentText"/>
            </w:pPr>
          </w:p>
          <w:p w14:paraId="053E7CAB" w14:textId="77777777" w:rsidR="00B15447" w:rsidRPr="00B15447" w:rsidRDefault="00B15447" w:rsidP="00DC4ED7">
            <w:pPr>
              <w:pStyle w:val="ListParagraph"/>
              <w:ind w:left="405"/>
              <w:rPr>
                <w:rFonts w:ascii="Times New Roman" w:hAnsi="Times New Roman"/>
                <w:b/>
                <w:bCs/>
                <w:sz w:val="20"/>
                <w:szCs w:val="20"/>
              </w:rPr>
            </w:pPr>
          </w:p>
          <w:p w14:paraId="49416823" w14:textId="77777777" w:rsidR="00B15447" w:rsidRPr="00B15447" w:rsidRDefault="00B15447" w:rsidP="00B448DD">
            <w:pPr>
              <w:pStyle w:val="ListParagraph"/>
              <w:numPr>
                <w:ilvl w:val="0"/>
                <w:numId w:val="36"/>
              </w:numPr>
              <w:rPr>
                <w:rFonts w:ascii="Times New Roman" w:hAnsi="Times New Roman"/>
                <w:b/>
                <w:bCs/>
                <w:sz w:val="20"/>
                <w:szCs w:val="20"/>
              </w:rPr>
            </w:pPr>
            <w:r w:rsidRPr="00B15447">
              <w:rPr>
                <w:rFonts w:ascii="Times New Roman" w:hAnsi="Times New Roman"/>
                <w:b/>
                <w:bCs/>
                <w:sz w:val="20"/>
                <w:szCs w:val="20"/>
              </w:rPr>
              <w:t xml:space="preserve">Design and develop programme strategies in the area of Gender Responsive Budgeting, plan, policies and Institutions </w:t>
            </w:r>
          </w:p>
          <w:p w14:paraId="6D44F382" w14:textId="77777777" w:rsidR="00B15447" w:rsidRPr="00B15447" w:rsidRDefault="00B15447" w:rsidP="00B448DD">
            <w:pPr>
              <w:numPr>
                <w:ilvl w:val="0"/>
                <w:numId w:val="35"/>
              </w:numPr>
              <w:ind w:left="386"/>
              <w:contextualSpacing/>
              <w:rPr>
                <w:sz w:val="20"/>
                <w:szCs w:val="20"/>
              </w:rPr>
            </w:pPr>
            <w:r w:rsidRPr="00B15447">
              <w:rPr>
                <w:sz w:val="20"/>
                <w:szCs w:val="20"/>
              </w:rPr>
              <w:t xml:space="preserve">Design and formulate programme/ project proposals and initiatives; </w:t>
            </w:r>
          </w:p>
          <w:p w14:paraId="093EB88B" w14:textId="77777777" w:rsidR="00B15447" w:rsidRPr="00B15447" w:rsidRDefault="00B15447" w:rsidP="00B448DD">
            <w:pPr>
              <w:numPr>
                <w:ilvl w:val="0"/>
                <w:numId w:val="35"/>
              </w:numPr>
              <w:ind w:left="386"/>
              <w:contextualSpacing/>
              <w:rPr>
                <w:sz w:val="20"/>
                <w:szCs w:val="20"/>
              </w:rPr>
            </w:pPr>
            <w:r w:rsidRPr="00B15447">
              <w:rPr>
                <w:sz w:val="20"/>
                <w:szCs w:val="20"/>
              </w:rPr>
              <w:t>Draft inputs to country strategy documents, briefs, policy dialogue and other documents related to [</w:t>
            </w:r>
            <w:r w:rsidRPr="00B15447">
              <w:rPr>
                <w:b/>
                <w:bCs/>
                <w:sz w:val="20"/>
                <w:szCs w:val="20"/>
              </w:rPr>
              <w:t>Gender Responsive Budgeting, plan policies and Institutions</w:t>
            </w:r>
            <w:r w:rsidRPr="00B15447">
              <w:rPr>
                <w:sz w:val="20"/>
                <w:szCs w:val="20"/>
              </w:rPr>
              <w:t>.</w:t>
            </w:r>
          </w:p>
          <w:p w14:paraId="463A58C7" w14:textId="77777777" w:rsidR="00B15447" w:rsidRPr="00B15447" w:rsidRDefault="00B15447" w:rsidP="00B448DD">
            <w:pPr>
              <w:numPr>
                <w:ilvl w:val="0"/>
                <w:numId w:val="35"/>
              </w:numPr>
              <w:ind w:left="386"/>
              <w:contextualSpacing/>
              <w:rPr>
                <w:sz w:val="20"/>
                <w:szCs w:val="20"/>
              </w:rPr>
            </w:pPr>
            <w:r w:rsidRPr="00B15447">
              <w:rPr>
                <w:sz w:val="20"/>
                <w:szCs w:val="20"/>
              </w:rPr>
              <w:t>Provide support to the Budget Department of the Ministry of Finance and Development Planning and other implementing line ministries in implementing gender-responsive budgeting (GRB) and planning.</w:t>
            </w:r>
          </w:p>
          <w:p w14:paraId="476CB18B" w14:textId="77777777" w:rsidR="00B15447" w:rsidRPr="00B15447" w:rsidRDefault="00B15447" w:rsidP="00DC4ED7">
            <w:pPr>
              <w:ind w:left="386"/>
              <w:contextualSpacing/>
              <w:rPr>
                <w:sz w:val="20"/>
                <w:szCs w:val="20"/>
              </w:rPr>
            </w:pPr>
          </w:p>
          <w:p w14:paraId="2FE406E0" w14:textId="77777777" w:rsidR="00B15447" w:rsidRPr="00B15447" w:rsidRDefault="00B15447" w:rsidP="00B448DD">
            <w:pPr>
              <w:pStyle w:val="CommentText"/>
              <w:numPr>
                <w:ilvl w:val="0"/>
                <w:numId w:val="36"/>
              </w:numPr>
              <w:rPr>
                <w:b/>
                <w:bCs/>
              </w:rPr>
            </w:pPr>
            <w:r w:rsidRPr="00B15447">
              <w:rPr>
                <w:b/>
                <w:bCs/>
              </w:rPr>
              <w:t>Manage the implementation and management of the Gender Responsive Budgeting, plan, policies and Institutions programme</w:t>
            </w:r>
          </w:p>
          <w:p w14:paraId="59E88FFF" w14:textId="77777777" w:rsidR="00B15447" w:rsidRPr="00B15447" w:rsidRDefault="00B15447" w:rsidP="00B448DD">
            <w:pPr>
              <w:pStyle w:val="CommentText"/>
              <w:numPr>
                <w:ilvl w:val="0"/>
                <w:numId w:val="37"/>
              </w:numPr>
            </w:pPr>
            <w:r w:rsidRPr="00B15447">
              <w:t>Finalize the annual workplan and budget and manage their implementation;</w:t>
            </w:r>
          </w:p>
          <w:p w14:paraId="49E9148F" w14:textId="77777777" w:rsidR="00B15447" w:rsidRPr="00B15447" w:rsidRDefault="00B15447" w:rsidP="00B448DD">
            <w:pPr>
              <w:pStyle w:val="CommentText"/>
              <w:numPr>
                <w:ilvl w:val="0"/>
                <w:numId w:val="37"/>
              </w:numPr>
            </w:pPr>
            <w:r w:rsidRPr="00B15447">
              <w:t>Manage the technical implementation of the programme/project; ensure synergies with other teams;</w:t>
            </w:r>
          </w:p>
          <w:p w14:paraId="0DC69382" w14:textId="77777777" w:rsidR="00B15447" w:rsidRPr="00B15447" w:rsidRDefault="00B15447" w:rsidP="00B448DD">
            <w:pPr>
              <w:pStyle w:val="CommentText"/>
              <w:numPr>
                <w:ilvl w:val="0"/>
                <w:numId w:val="37"/>
              </w:numPr>
            </w:pPr>
            <w:r w:rsidRPr="00B15447">
              <w:t>Manage the submission of implementing partner financial and narrative reports;</w:t>
            </w:r>
          </w:p>
          <w:p w14:paraId="1615A8BD" w14:textId="77777777" w:rsidR="00B15447" w:rsidRPr="00B15447" w:rsidRDefault="00B15447" w:rsidP="00B448DD">
            <w:pPr>
              <w:pStyle w:val="CommentText"/>
              <w:numPr>
                <w:ilvl w:val="0"/>
                <w:numId w:val="37"/>
              </w:numPr>
            </w:pPr>
            <w:r w:rsidRPr="00B15447">
              <w:t>Provide guidance to staff and partners on Results Based Management tools and performance indicators;</w:t>
            </w:r>
          </w:p>
          <w:p w14:paraId="57F70B36" w14:textId="77777777" w:rsidR="00B15447" w:rsidRPr="00B15447" w:rsidRDefault="00B15447" w:rsidP="00B448DD">
            <w:pPr>
              <w:pStyle w:val="CommentText"/>
              <w:numPr>
                <w:ilvl w:val="0"/>
                <w:numId w:val="37"/>
              </w:numPr>
            </w:pPr>
            <w:r w:rsidRPr="00B15447">
              <w:t>Organize Project Steering Committee, project review and/or evaluation meetings, as needed.</w:t>
            </w:r>
          </w:p>
          <w:p w14:paraId="3B760B6E" w14:textId="77777777" w:rsidR="00B15447" w:rsidRPr="00B15447" w:rsidRDefault="00B15447" w:rsidP="00DC4ED7">
            <w:pPr>
              <w:rPr>
                <w:sz w:val="20"/>
                <w:szCs w:val="20"/>
              </w:rPr>
            </w:pPr>
          </w:p>
          <w:p w14:paraId="3AA15B9E" w14:textId="77777777" w:rsidR="00B15447" w:rsidRPr="00B15447" w:rsidRDefault="00B15447" w:rsidP="00B448DD">
            <w:pPr>
              <w:pStyle w:val="ListParagraph"/>
              <w:numPr>
                <w:ilvl w:val="0"/>
                <w:numId w:val="36"/>
              </w:numPr>
              <w:rPr>
                <w:rFonts w:ascii="Times New Roman" w:hAnsi="Times New Roman"/>
                <w:sz w:val="20"/>
                <w:szCs w:val="20"/>
              </w:rPr>
            </w:pPr>
            <w:r w:rsidRPr="00B15447">
              <w:rPr>
                <w:rFonts w:ascii="Times New Roman" w:hAnsi="Times New Roman"/>
                <w:b/>
                <w:bCs/>
                <w:sz w:val="20"/>
                <w:szCs w:val="20"/>
              </w:rPr>
              <w:t>Manage technical assistance and capacity development to project/programme partners</w:t>
            </w:r>
          </w:p>
          <w:p w14:paraId="5B44A260" w14:textId="77777777" w:rsidR="00B15447" w:rsidRPr="00B15447" w:rsidRDefault="00B15447" w:rsidP="00B448DD">
            <w:pPr>
              <w:numPr>
                <w:ilvl w:val="0"/>
                <w:numId w:val="38"/>
              </w:numPr>
              <w:ind w:left="426" w:hanging="450"/>
              <w:rPr>
                <w:sz w:val="20"/>
                <w:szCs w:val="20"/>
              </w:rPr>
            </w:pPr>
            <w:r w:rsidRPr="00B15447">
              <w:rPr>
                <w:sz w:val="20"/>
                <w:szCs w:val="20"/>
              </w:rPr>
              <w:t>Build and manage relationships with national partners to support implementation and expansion of the [Gender Responsive Budgeting]; respond to any potential problems;</w:t>
            </w:r>
          </w:p>
          <w:p w14:paraId="73161EE1" w14:textId="77777777" w:rsidR="00B15447" w:rsidRPr="00B15447" w:rsidRDefault="00B15447" w:rsidP="00B448DD">
            <w:pPr>
              <w:numPr>
                <w:ilvl w:val="0"/>
                <w:numId w:val="38"/>
              </w:numPr>
              <w:ind w:left="426" w:hanging="450"/>
              <w:rPr>
                <w:sz w:val="20"/>
                <w:szCs w:val="20"/>
              </w:rPr>
            </w:pPr>
            <w:r w:rsidRPr="00B15447">
              <w:rPr>
                <w:sz w:val="20"/>
                <w:szCs w:val="20"/>
              </w:rPr>
              <w:t xml:space="preserve">Identify capacity building needs of partners and lead the coordination of technical assistance, mentoring, training and capacity development initiatives to partners. </w:t>
            </w:r>
          </w:p>
          <w:p w14:paraId="32AB8E0F" w14:textId="77777777" w:rsidR="00B15447" w:rsidRPr="00B15447" w:rsidRDefault="00B15447" w:rsidP="00DC4ED7">
            <w:pPr>
              <w:rPr>
                <w:sz w:val="20"/>
                <w:szCs w:val="20"/>
              </w:rPr>
            </w:pPr>
          </w:p>
          <w:p w14:paraId="7A7593B6" w14:textId="77777777" w:rsidR="00B15447" w:rsidRPr="00B15447" w:rsidRDefault="00B15447" w:rsidP="00B448DD">
            <w:pPr>
              <w:pStyle w:val="ListParagraph"/>
              <w:numPr>
                <w:ilvl w:val="0"/>
                <w:numId w:val="36"/>
              </w:numPr>
              <w:rPr>
                <w:rFonts w:ascii="Times New Roman" w:hAnsi="Times New Roman"/>
                <w:b/>
                <w:bCs/>
                <w:sz w:val="20"/>
                <w:szCs w:val="20"/>
              </w:rPr>
            </w:pPr>
            <w:r w:rsidRPr="00B15447">
              <w:rPr>
                <w:rFonts w:ascii="Times New Roman" w:hAnsi="Times New Roman"/>
                <w:b/>
                <w:bCs/>
                <w:sz w:val="20"/>
                <w:szCs w:val="20"/>
              </w:rPr>
              <w:t>Manage the monitoring and reporting of the programme/ project</w:t>
            </w:r>
          </w:p>
          <w:p w14:paraId="0BB0AB26" w14:textId="77777777" w:rsidR="00B15447" w:rsidRPr="00B15447" w:rsidRDefault="00B15447" w:rsidP="00B448DD">
            <w:pPr>
              <w:numPr>
                <w:ilvl w:val="0"/>
                <w:numId w:val="39"/>
              </w:numPr>
              <w:rPr>
                <w:sz w:val="20"/>
                <w:szCs w:val="20"/>
              </w:rPr>
            </w:pPr>
            <w:r w:rsidRPr="00B15447">
              <w:rPr>
                <w:sz w:val="20"/>
                <w:szCs w:val="20"/>
              </w:rPr>
              <w:t>Develop gender-sensitive monitoring indicators as well as evaluation checklists to ensure the effective implementation of GRB and gender sensitive plans, policies and strategies</w:t>
            </w:r>
          </w:p>
          <w:p w14:paraId="13A2985D" w14:textId="77777777" w:rsidR="00B15447" w:rsidRPr="00B15447" w:rsidRDefault="00B15447" w:rsidP="00B448DD">
            <w:pPr>
              <w:numPr>
                <w:ilvl w:val="0"/>
                <w:numId w:val="39"/>
              </w:numPr>
              <w:rPr>
                <w:sz w:val="20"/>
                <w:szCs w:val="20"/>
              </w:rPr>
            </w:pPr>
            <w:r w:rsidRPr="00B15447">
              <w:rPr>
                <w:sz w:val="20"/>
                <w:szCs w:val="20"/>
              </w:rPr>
              <w:t>Manage the monitoring of programme/ project implementation and finances using results based management tools;</w:t>
            </w:r>
          </w:p>
          <w:p w14:paraId="5FBBED2B" w14:textId="77777777" w:rsidR="00B15447" w:rsidRPr="00B15447" w:rsidRDefault="00B15447" w:rsidP="00B448DD">
            <w:pPr>
              <w:numPr>
                <w:ilvl w:val="0"/>
                <w:numId w:val="39"/>
              </w:numPr>
              <w:rPr>
                <w:sz w:val="20"/>
                <w:szCs w:val="20"/>
              </w:rPr>
            </w:pPr>
            <w:r w:rsidRPr="00B15447">
              <w:rPr>
                <w:sz w:val="20"/>
                <w:szCs w:val="20"/>
              </w:rPr>
              <w:t>Oversee field missions and review reports on monitoring missions;</w:t>
            </w:r>
          </w:p>
          <w:p w14:paraId="47866C1A" w14:textId="77777777" w:rsidR="00B15447" w:rsidRPr="00B15447" w:rsidRDefault="00B15447" w:rsidP="00B448DD">
            <w:pPr>
              <w:numPr>
                <w:ilvl w:val="0"/>
                <w:numId w:val="39"/>
              </w:numPr>
              <w:rPr>
                <w:sz w:val="20"/>
                <w:szCs w:val="20"/>
              </w:rPr>
            </w:pPr>
            <w:r w:rsidRPr="00B15447">
              <w:rPr>
                <w:sz w:val="20"/>
                <w:szCs w:val="20"/>
              </w:rPr>
              <w:t>Document the findings of the monitoring missions and evaluations to inform future decisions</w:t>
            </w:r>
          </w:p>
          <w:p w14:paraId="0AEE075A" w14:textId="77777777" w:rsidR="00B15447" w:rsidRPr="00B15447" w:rsidRDefault="00B15447" w:rsidP="00B448DD">
            <w:pPr>
              <w:numPr>
                <w:ilvl w:val="0"/>
                <w:numId w:val="39"/>
              </w:numPr>
              <w:rPr>
                <w:sz w:val="20"/>
                <w:szCs w:val="20"/>
              </w:rPr>
            </w:pPr>
            <w:r w:rsidRPr="00B15447">
              <w:rPr>
                <w:sz w:val="20"/>
                <w:szCs w:val="20"/>
              </w:rPr>
              <w:t>Write quarterly reports and donor reports, focusing on results, output and outcomes;</w:t>
            </w:r>
          </w:p>
          <w:p w14:paraId="689CBC5E" w14:textId="77777777" w:rsidR="00B15447" w:rsidRPr="00B15447" w:rsidRDefault="00B15447" w:rsidP="00B448DD">
            <w:pPr>
              <w:numPr>
                <w:ilvl w:val="0"/>
                <w:numId w:val="39"/>
              </w:numPr>
              <w:rPr>
                <w:sz w:val="20"/>
                <w:szCs w:val="20"/>
              </w:rPr>
            </w:pPr>
            <w:r w:rsidRPr="00B15447">
              <w:rPr>
                <w:sz w:val="20"/>
                <w:szCs w:val="20"/>
              </w:rPr>
              <w:t xml:space="preserve">Contribute to office donor and UN Women reports. </w:t>
            </w:r>
          </w:p>
          <w:p w14:paraId="5FF35696" w14:textId="77777777" w:rsidR="00B15447" w:rsidRPr="00B15447" w:rsidRDefault="00B15447" w:rsidP="00DC4ED7">
            <w:pPr>
              <w:ind w:left="360"/>
              <w:rPr>
                <w:sz w:val="20"/>
                <w:szCs w:val="20"/>
              </w:rPr>
            </w:pPr>
          </w:p>
          <w:p w14:paraId="154D9CAD" w14:textId="77777777" w:rsidR="00B15447" w:rsidRPr="00B15447" w:rsidRDefault="00B15447" w:rsidP="00B448DD">
            <w:pPr>
              <w:pStyle w:val="CommentText"/>
              <w:numPr>
                <w:ilvl w:val="0"/>
                <w:numId w:val="36"/>
              </w:numPr>
              <w:rPr>
                <w:b/>
                <w:bCs/>
              </w:rPr>
            </w:pPr>
            <w:r w:rsidRPr="00B15447">
              <w:rPr>
                <w:b/>
                <w:bCs/>
              </w:rPr>
              <w:t>Manage the people and financial resources of the Gender Responsive Budgeting, plan, policies and Institutions programme</w:t>
            </w:r>
          </w:p>
          <w:p w14:paraId="5D8046B4" w14:textId="77777777" w:rsidR="00B15447" w:rsidRPr="00B15447" w:rsidRDefault="00B15447" w:rsidP="00B448DD">
            <w:pPr>
              <w:numPr>
                <w:ilvl w:val="0"/>
                <w:numId w:val="40"/>
              </w:numPr>
              <w:rPr>
                <w:sz w:val="20"/>
                <w:szCs w:val="20"/>
              </w:rPr>
            </w:pPr>
            <w:r w:rsidRPr="00B15447">
              <w:rPr>
                <w:sz w:val="20"/>
                <w:szCs w:val="20"/>
              </w:rPr>
              <w:t>Manage the programme budget and draft financial reports;</w:t>
            </w:r>
          </w:p>
          <w:p w14:paraId="1D254787" w14:textId="77777777" w:rsidR="00B15447" w:rsidRPr="00B15447" w:rsidRDefault="00B15447" w:rsidP="00B448DD">
            <w:pPr>
              <w:numPr>
                <w:ilvl w:val="0"/>
                <w:numId w:val="40"/>
              </w:numPr>
              <w:rPr>
                <w:sz w:val="20"/>
                <w:szCs w:val="20"/>
              </w:rPr>
            </w:pPr>
            <w:r w:rsidRPr="00B15447">
              <w:rPr>
                <w:sz w:val="20"/>
                <w:szCs w:val="20"/>
              </w:rPr>
              <w:t>Liaise with implementing line ministries to ensure the GRB implementation is on the right track</w:t>
            </w:r>
          </w:p>
          <w:p w14:paraId="3A35BB3E" w14:textId="77777777" w:rsidR="00B15447" w:rsidRPr="00B15447" w:rsidRDefault="00B15447" w:rsidP="00B448DD">
            <w:pPr>
              <w:numPr>
                <w:ilvl w:val="0"/>
                <w:numId w:val="41"/>
              </w:numPr>
              <w:rPr>
                <w:sz w:val="20"/>
                <w:szCs w:val="20"/>
              </w:rPr>
            </w:pPr>
            <w:r w:rsidRPr="00B15447">
              <w:rPr>
                <w:sz w:val="20"/>
                <w:szCs w:val="20"/>
              </w:rPr>
              <w:t>Supervise Programme Officer and assistant; Mentor and coach staff and conduct performance assessments;</w:t>
            </w:r>
          </w:p>
          <w:p w14:paraId="3A5D1204" w14:textId="77777777" w:rsidR="00B15447" w:rsidRPr="00B15447" w:rsidRDefault="00B15447" w:rsidP="00B448DD">
            <w:pPr>
              <w:numPr>
                <w:ilvl w:val="0"/>
                <w:numId w:val="41"/>
              </w:numPr>
              <w:rPr>
                <w:sz w:val="20"/>
                <w:szCs w:val="20"/>
              </w:rPr>
            </w:pPr>
            <w:r w:rsidRPr="00B15447">
              <w:rPr>
                <w:sz w:val="20"/>
                <w:szCs w:val="20"/>
              </w:rPr>
              <w:t>Oversee recruitment processes, as necessary.</w:t>
            </w:r>
          </w:p>
          <w:p w14:paraId="1F88EACA" w14:textId="77777777" w:rsidR="00B15447" w:rsidRPr="00B15447" w:rsidRDefault="00B15447" w:rsidP="00DC4ED7">
            <w:pPr>
              <w:rPr>
                <w:sz w:val="20"/>
                <w:szCs w:val="20"/>
              </w:rPr>
            </w:pPr>
          </w:p>
          <w:p w14:paraId="62A3F7DC" w14:textId="77777777" w:rsidR="00B15447" w:rsidRPr="00B15447" w:rsidRDefault="00B15447" w:rsidP="00B448DD">
            <w:pPr>
              <w:pStyle w:val="ListParagraph"/>
              <w:numPr>
                <w:ilvl w:val="0"/>
                <w:numId w:val="36"/>
              </w:numPr>
              <w:rPr>
                <w:rFonts w:ascii="Times New Roman" w:hAnsi="Times New Roman"/>
                <w:b/>
                <w:bCs/>
                <w:sz w:val="20"/>
                <w:szCs w:val="20"/>
              </w:rPr>
            </w:pPr>
            <w:r w:rsidRPr="00B15447">
              <w:rPr>
                <w:rFonts w:ascii="Times New Roman" w:hAnsi="Times New Roman"/>
                <w:b/>
                <w:bCs/>
                <w:sz w:val="20"/>
                <w:szCs w:val="20"/>
              </w:rPr>
              <w:t>Build partnerships and support in developing resource mobilization strategies</w:t>
            </w:r>
          </w:p>
          <w:p w14:paraId="4768A0C4" w14:textId="77777777" w:rsidR="00B15447" w:rsidRPr="00B15447" w:rsidRDefault="00B15447" w:rsidP="00B448DD">
            <w:pPr>
              <w:numPr>
                <w:ilvl w:val="0"/>
                <w:numId w:val="43"/>
              </w:numPr>
              <w:ind w:left="386" w:hanging="386"/>
              <w:contextualSpacing/>
              <w:rPr>
                <w:sz w:val="20"/>
                <w:szCs w:val="20"/>
              </w:rPr>
            </w:pPr>
            <w:r w:rsidRPr="00B15447">
              <w:rPr>
                <w:sz w:val="20"/>
                <w:szCs w:val="20"/>
              </w:rPr>
              <w:t>Develop and implement partnerships and resource mobilization strategies;</w:t>
            </w:r>
          </w:p>
          <w:p w14:paraId="13EC63FC" w14:textId="77777777" w:rsidR="00B15447" w:rsidRPr="00B15447" w:rsidRDefault="00B15447" w:rsidP="00B448DD">
            <w:pPr>
              <w:numPr>
                <w:ilvl w:val="0"/>
                <w:numId w:val="43"/>
              </w:numPr>
              <w:ind w:left="386" w:hanging="386"/>
              <w:contextualSpacing/>
              <w:rPr>
                <w:sz w:val="20"/>
                <w:szCs w:val="20"/>
              </w:rPr>
            </w:pPr>
            <w:r w:rsidRPr="00B15447">
              <w:rPr>
                <w:sz w:val="20"/>
                <w:szCs w:val="20"/>
              </w:rPr>
              <w:t>Finalize relevant documentation on donors and potential opportunities for resource mobilization;</w:t>
            </w:r>
          </w:p>
          <w:p w14:paraId="6EC479C9" w14:textId="77777777" w:rsidR="00B15447" w:rsidRPr="00B15447" w:rsidRDefault="00B15447" w:rsidP="00B448DD">
            <w:pPr>
              <w:numPr>
                <w:ilvl w:val="0"/>
                <w:numId w:val="43"/>
              </w:numPr>
              <w:ind w:left="386" w:hanging="386"/>
              <w:contextualSpacing/>
              <w:rPr>
                <w:sz w:val="20"/>
                <w:szCs w:val="20"/>
              </w:rPr>
            </w:pPr>
            <w:r w:rsidRPr="00B15447">
              <w:rPr>
                <w:sz w:val="20"/>
                <w:szCs w:val="20"/>
              </w:rPr>
              <w:t>Analyze and research information on donors, prepare substantive briefs on possible areas of cooperation, identification of opportunities for cost sharing.</w:t>
            </w:r>
          </w:p>
          <w:p w14:paraId="0280F98D" w14:textId="77777777" w:rsidR="00B15447" w:rsidRPr="00B15447" w:rsidRDefault="00B15447" w:rsidP="00DC4ED7">
            <w:pPr>
              <w:ind w:hanging="386"/>
              <w:rPr>
                <w:sz w:val="20"/>
                <w:szCs w:val="20"/>
              </w:rPr>
            </w:pPr>
          </w:p>
          <w:p w14:paraId="28F24E7F" w14:textId="77777777" w:rsidR="00B15447" w:rsidRPr="00B15447" w:rsidRDefault="00B15447" w:rsidP="00B448DD">
            <w:pPr>
              <w:pStyle w:val="ListParagraph"/>
              <w:numPr>
                <w:ilvl w:val="0"/>
                <w:numId w:val="36"/>
              </w:numPr>
              <w:spacing w:before="100" w:beforeAutospacing="1" w:after="100" w:afterAutospacing="1"/>
              <w:rPr>
                <w:rFonts w:ascii="Times New Roman" w:hAnsi="Times New Roman"/>
                <w:sz w:val="20"/>
                <w:szCs w:val="20"/>
              </w:rPr>
            </w:pPr>
            <w:r w:rsidRPr="00B15447">
              <w:rPr>
                <w:rFonts w:ascii="Times New Roman" w:eastAsia="Calibri" w:hAnsi="Times New Roman"/>
                <w:b/>
                <w:bCs/>
                <w:sz w:val="20"/>
                <w:szCs w:val="20"/>
              </w:rPr>
              <w:t xml:space="preserve">Contribute to inter-agency coordination on </w:t>
            </w:r>
            <w:r w:rsidRPr="00B15447">
              <w:rPr>
                <w:rFonts w:ascii="Times New Roman" w:hAnsi="Times New Roman"/>
                <w:b/>
                <w:bCs/>
                <w:sz w:val="20"/>
                <w:szCs w:val="20"/>
              </w:rPr>
              <w:t>Gender Responsive Budgeting, plan, policies and Institutions</w:t>
            </w:r>
            <w:r w:rsidRPr="00B15447">
              <w:rPr>
                <w:rFonts w:ascii="Times New Roman" w:eastAsia="Calibri" w:hAnsi="Times New Roman"/>
                <w:b/>
                <w:bCs/>
                <w:sz w:val="20"/>
                <w:szCs w:val="20"/>
              </w:rPr>
              <w:t xml:space="preserve"> to achieve coherence and alignment of UN Women programmes with other partners in the country </w:t>
            </w:r>
          </w:p>
          <w:p w14:paraId="72BA216C" w14:textId="77777777" w:rsidR="00B15447" w:rsidRPr="00B15447" w:rsidRDefault="00B15447" w:rsidP="00B448DD">
            <w:pPr>
              <w:pStyle w:val="ListParagraph"/>
              <w:numPr>
                <w:ilvl w:val="0"/>
                <w:numId w:val="44"/>
              </w:numPr>
              <w:spacing w:before="100" w:beforeAutospacing="1" w:after="100" w:afterAutospacing="1"/>
              <w:rPr>
                <w:rFonts w:ascii="Times New Roman" w:hAnsi="Times New Roman"/>
                <w:b/>
                <w:bCs/>
                <w:sz w:val="20"/>
                <w:szCs w:val="20"/>
              </w:rPr>
            </w:pPr>
            <w:r w:rsidRPr="00B15447">
              <w:rPr>
                <w:rFonts w:ascii="Times New Roman" w:hAnsi="Times New Roman"/>
                <w:sz w:val="20"/>
                <w:szCs w:val="20"/>
              </w:rPr>
              <w:t>Provide technical support to the Representative and Deputy Representative on inter-agency coordination related activities by attending meetings, events, and participating in groups and committees as needed;</w:t>
            </w:r>
          </w:p>
          <w:p w14:paraId="69A1216C" w14:textId="77777777" w:rsidR="00B15447" w:rsidRPr="00B15447" w:rsidRDefault="00B15447" w:rsidP="00B448DD">
            <w:pPr>
              <w:pStyle w:val="ListParagraph"/>
              <w:numPr>
                <w:ilvl w:val="0"/>
                <w:numId w:val="44"/>
              </w:numPr>
              <w:spacing w:before="100" w:beforeAutospacing="1" w:after="100" w:afterAutospacing="1"/>
              <w:rPr>
                <w:rFonts w:ascii="Times New Roman" w:hAnsi="Times New Roman"/>
                <w:b/>
                <w:bCs/>
                <w:sz w:val="20"/>
                <w:szCs w:val="20"/>
              </w:rPr>
            </w:pPr>
            <w:r w:rsidRPr="00B15447">
              <w:rPr>
                <w:rFonts w:ascii="Times New Roman" w:hAnsi="Times New Roman"/>
                <w:sz w:val="20"/>
                <w:szCs w:val="20"/>
              </w:rPr>
              <w:t>Coordinate with other UN agencies, government departments, donors and NGOs to ensure the projects’ capacity development programme is harmonized and aligned with other in-country efforts.</w:t>
            </w:r>
          </w:p>
          <w:p w14:paraId="658C095E" w14:textId="77777777" w:rsidR="00B15447" w:rsidRPr="00B15447" w:rsidRDefault="00B15447" w:rsidP="00DC4ED7">
            <w:pPr>
              <w:pStyle w:val="ListParagraph"/>
              <w:spacing w:before="100" w:beforeAutospacing="1" w:after="100" w:afterAutospacing="1"/>
              <w:ind w:left="405"/>
              <w:rPr>
                <w:rFonts w:ascii="Times New Roman" w:hAnsi="Times New Roman"/>
                <w:b/>
                <w:sz w:val="20"/>
                <w:szCs w:val="20"/>
              </w:rPr>
            </w:pPr>
          </w:p>
          <w:p w14:paraId="485052E2" w14:textId="77777777" w:rsidR="00B15447" w:rsidRPr="00B15447" w:rsidRDefault="00B15447" w:rsidP="00B448DD">
            <w:pPr>
              <w:pStyle w:val="ListParagraph"/>
              <w:numPr>
                <w:ilvl w:val="0"/>
                <w:numId w:val="36"/>
              </w:numPr>
              <w:rPr>
                <w:rFonts w:ascii="Times New Roman" w:hAnsi="Times New Roman"/>
                <w:b/>
                <w:bCs/>
                <w:sz w:val="20"/>
                <w:szCs w:val="20"/>
              </w:rPr>
            </w:pPr>
            <w:r w:rsidRPr="00B15447">
              <w:rPr>
                <w:rFonts w:ascii="Times New Roman" w:hAnsi="Times New Roman"/>
                <w:b/>
                <w:bCs/>
                <w:sz w:val="20"/>
                <w:szCs w:val="20"/>
              </w:rPr>
              <w:t>Manage advocacy, knowledge building and communication efforts</w:t>
            </w:r>
          </w:p>
          <w:p w14:paraId="4C888BFB" w14:textId="77777777" w:rsidR="00B15447" w:rsidRPr="00B15447" w:rsidRDefault="00B15447" w:rsidP="00B448DD">
            <w:pPr>
              <w:numPr>
                <w:ilvl w:val="0"/>
                <w:numId w:val="35"/>
              </w:numPr>
              <w:ind w:left="386"/>
              <w:contextualSpacing/>
              <w:rPr>
                <w:sz w:val="20"/>
                <w:szCs w:val="20"/>
              </w:rPr>
            </w:pPr>
            <w:r w:rsidRPr="00B15447">
              <w:rPr>
                <w:sz w:val="20"/>
                <w:szCs w:val="20"/>
              </w:rPr>
              <w:t xml:space="preserve">Develop and review background documents, briefs and presentations related to the </w:t>
            </w:r>
            <w:r w:rsidRPr="00B15447">
              <w:rPr>
                <w:b/>
                <w:bCs/>
                <w:sz w:val="20"/>
                <w:szCs w:val="20"/>
              </w:rPr>
              <w:t>Gender Responsive Budgeting, plan, policies and Institutions</w:t>
            </w:r>
            <w:r w:rsidRPr="00B15447">
              <w:rPr>
                <w:sz w:val="20"/>
                <w:szCs w:val="20"/>
              </w:rPr>
              <w:t xml:space="preserve">; </w:t>
            </w:r>
          </w:p>
          <w:p w14:paraId="2D6EFAE5" w14:textId="77777777" w:rsidR="00B15447" w:rsidRPr="00B15447" w:rsidRDefault="00B15447" w:rsidP="00B448DD">
            <w:pPr>
              <w:numPr>
                <w:ilvl w:val="0"/>
                <w:numId w:val="35"/>
              </w:numPr>
              <w:ind w:left="386"/>
              <w:contextualSpacing/>
              <w:rPr>
                <w:sz w:val="20"/>
                <w:szCs w:val="20"/>
              </w:rPr>
            </w:pPr>
            <w:r w:rsidRPr="00B15447">
              <w:rPr>
                <w:sz w:val="20"/>
                <w:szCs w:val="20"/>
              </w:rPr>
              <w:t>Represent UN Women in meetings and policy dialogues on issues related to [</w:t>
            </w:r>
            <w:r w:rsidRPr="00B15447">
              <w:rPr>
                <w:b/>
                <w:bCs/>
                <w:sz w:val="20"/>
                <w:szCs w:val="20"/>
              </w:rPr>
              <w:t>Gender Responsive Budgeting, plan, policies and Institutions</w:t>
            </w:r>
            <w:r w:rsidRPr="00B15447">
              <w:rPr>
                <w:sz w:val="20"/>
                <w:szCs w:val="20"/>
              </w:rPr>
              <w:t>] as necessary;</w:t>
            </w:r>
          </w:p>
          <w:p w14:paraId="159BED73" w14:textId="77777777" w:rsidR="00B15447" w:rsidRPr="00B15447" w:rsidRDefault="00B15447" w:rsidP="00B448DD">
            <w:pPr>
              <w:numPr>
                <w:ilvl w:val="0"/>
                <w:numId w:val="42"/>
              </w:numPr>
              <w:ind w:left="365"/>
              <w:contextualSpacing/>
              <w:rPr>
                <w:b/>
                <w:bCs/>
                <w:sz w:val="20"/>
                <w:szCs w:val="20"/>
              </w:rPr>
            </w:pPr>
            <w:r w:rsidRPr="00B15447">
              <w:rPr>
                <w:sz w:val="20"/>
                <w:szCs w:val="20"/>
              </w:rPr>
              <w:t>Develop advocacy strategies and oversee their implementation;</w:t>
            </w:r>
          </w:p>
          <w:p w14:paraId="19F1087B" w14:textId="77777777" w:rsidR="00B15447" w:rsidRPr="00B15447" w:rsidRDefault="00B15447" w:rsidP="00B448DD">
            <w:pPr>
              <w:pStyle w:val="ListParagraph"/>
              <w:numPr>
                <w:ilvl w:val="0"/>
                <w:numId w:val="42"/>
              </w:numPr>
              <w:ind w:left="345"/>
              <w:rPr>
                <w:rFonts w:ascii="Times New Roman" w:hAnsi="Times New Roman"/>
                <w:sz w:val="20"/>
                <w:szCs w:val="20"/>
              </w:rPr>
            </w:pPr>
            <w:r w:rsidRPr="00B15447">
              <w:rPr>
                <w:rFonts w:ascii="Times New Roman" w:hAnsi="Times New Roman"/>
                <w:sz w:val="20"/>
                <w:szCs w:val="20"/>
              </w:rPr>
              <w:t>Identify best practices and lessons learned to guide programme improvement and strategy planning;</w:t>
            </w:r>
          </w:p>
          <w:p w14:paraId="4EDF16E6" w14:textId="77777777" w:rsidR="00B15447" w:rsidRPr="00B15447" w:rsidRDefault="00B15447" w:rsidP="00B448DD">
            <w:pPr>
              <w:numPr>
                <w:ilvl w:val="0"/>
                <w:numId w:val="42"/>
              </w:numPr>
              <w:ind w:left="365"/>
              <w:contextualSpacing/>
              <w:rPr>
                <w:b/>
                <w:bCs/>
                <w:sz w:val="20"/>
                <w:szCs w:val="20"/>
              </w:rPr>
            </w:pPr>
            <w:r w:rsidRPr="00B15447">
              <w:rPr>
                <w:sz w:val="20"/>
                <w:szCs w:val="20"/>
              </w:rPr>
              <w:t xml:space="preserve">Develop knowledge management strategies, products and methodologies on </w:t>
            </w:r>
            <w:r w:rsidRPr="00B15447">
              <w:rPr>
                <w:b/>
                <w:bCs/>
                <w:sz w:val="20"/>
                <w:szCs w:val="20"/>
              </w:rPr>
              <w:t>Gender Responsive Budgeting, plan, policies and Institutions</w:t>
            </w:r>
            <w:r w:rsidRPr="00B15447">
              <w:rPr>
                <w:sz w:val="20"/>
                <w:szCs w:val="20"/>
              </w:rPr>
              <w:t>.</w:t>
            </w:r>
          </w:p>
          <w:p w14:paraId="5F7E4294" w14:textId="77777777" w:rsidR="00B15447" w:rsidRPr="00B15447" w:rsidRDefault="00B15447" w:rsidP="00DC4ED7">
            <w:pPr>
              <w:pStyle w:val="CommentText"/>
            </w:pPr>
          </w:p>
          <w:p w14:paraId="09CD1D7B" w14:textId="77777777" w:rsidR="00B15447" w:rsidRPr="00B15447" w:rsidRDefault="00B15447" w:rsidP="00DC4ED7">
            <w:pPr>
              <w:pStyle w:val="CommentText"/>
              <w:rPr>
                <w:b/>
                <w:i/>
              </w:rPr>
            </w:pPr>
          </w:p>
        </w:tc>
      </w:tr>
    </w:tbl>
    <w:p w14:paraId="59F11DE6" w14:textId="77777777" w:rsidR="00B15447" w:rsidRPr="00B15447" w:rsidRDefault="00B15447" w:rsidP="00B15447">
      <w:pPr>
        <w:rPr>
          <w:sz w:val="20"/>
          <w:szCs w:val="20"/>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B15447" w:rsidRPr="00B15447" w14:paraId="65D459D7" w14:textId="77777777" w:rsidTr="00DC4ED7">
        <w:tc>
          <w:tcPr>
            <w:tcW w:w="10170" w:type="dxa"/>
            <w:shd w:val="clear" w:color="auto" w:fill="E0E0E0"/>
          </w:tcPr>
          <w:p w14:paraId="1214E70F" w14:textId="77777777" w:rsidR="00B15447" w:rsidRPr="00B15447" w:rsidRDefault="00B15447" w:rsidP="00DC4ED7">
            <w:pPr>
              <w:pStyle w:val="Heading1"/>
              <w:rPr>
                <w:sz w:val="20"/>
                <w:szCs w:val="20"/>
              </w:rPr>
            </w:pPr>
          </w:p>
          <w:p w14:paraId="46F0F082" w14:textId="77777777" w:rsidR="00B15447" w:rsidRPr="00B15447" w:rsidRDefault="00B15447" w:rsidP="00DC4ED7">
            <w:pPr>
              <w:pStyle w:val="Heading1"/>
              <w:rPr>
                <w:sz w:val="20"/>
                <w:szCs w:val="20"/>
              </w:rPr>
            </w:pPr>
            <w:r w:rsidRPr="00B15447">
              <w:rPr>
                <w:sz w:val="20"/>
                <w:szCs w:val="20"/>
              </w:rPr>
              <w:t>IV. Key Performance Indicators</w:t>
            </w:r>
          </w:p>
          <w:p w14:paraId="24477EB3" w14:textId="77777777" w:rsidR="00B15447" w:rsidRPr="00B15447" w:rsidRDefault="00B15447" w:rsidP="00DC4ED7">
            <w:pPr>
              <w:pStyle w:val="Heading1"/>
              <w:rPr>
                <w:b w:val="0"/>
                <w:bCs/>
                <w:i/>
                <w:iCs/>
                <w:sz w:val="20"/>
                <w:szCs w:val="20"/>
              </w:rPr>
            </w:pPr>
          </w:p>
        </w:tc>
      </w:tr>
      <w:tr w:rsidR="00B15447" w:rsidRPr="00B15447" w14:paraId="5DD06F78" w14:textId="77777777" w:rsidTr="00DC4ED7">
        <w:tc>
          <w:tcPr>
            <w:tcW w:w="10170" w:type="dxa"/>
          </w:tcPr>
          <w:p w14:paraId="1E876B84" w14:textId="77777777" w:rsidR="00B15447" w:rsidRPr="00B15447" w:rsidRDefault="00B15447" w:rsidP="00DC4ED7">
            <w:pPr>
              <w:rPr>
                <w:sz w:val="20"/>
                <w:szCs w:val="20"/>
              </w:rPr>
            </w:pPr>
          </w:p>
          <w:p w14:paraId="4C347BB2" w14:textId="77777777" w:rsidR="00B15447" w:rsidRPr="00B15447" w:rsidRDefault="00B15447" w:rsidP="00B448DD">
            <w:pPr>
              <w:numPr>
                <w:ilvl w:val="0"/>
                <w:numId w:val="45"/>
              </w:numPr>
              <w:autoSpaceDE w:val="0"/>
              <w:autoSpaceDN w:val="0"/>
              <w:adjustRightInd w:val="0"/>
              <w:contextualSpacing/>
              <w:rPr>
                <w:sz w:val="20"/>
                <w:szCs w:val="20"/>
              </w:rPr>
            </w:pPr>
            <w:r w:rsidRPr="00B15447">
              <w:rPr>
                <w:sz w:val="20"/>
                <w:szCs w:val="20"/>
              </w:rPr>
              <w:t>Timely and quality programme design and inputs to Strategic Note</w:t>
            </w:r>
          </w:p>
          <w:p w14:paraId="147A4637" w14:textId="77777777" w:rsidR="00B15447" w:rsidRPr="00B15447" w:rsidRDefault="00B15447" w:rsidP="00B448DD">
            <w:pPr>
              <w:numPr>
                <w:ilvl w:val="0"/>
                <w:numId w:val="45"/>
              </w:numPr>
              <w:autoSpaceDE w:val="0"/>
              <w:autoSpaceDN w:val="0"/>
              <w:adjustRightInd w:val="0"/>
              <w:contextualSpacing/>
              <w:rPr>
                <w:sz w:val="20"/>
                <w:szCs w:val="20"/>
              </w:rPr>
            </w:pPr>
            <w:r w:rsidRPr="00B15447">
              <w:rPr>
                <w:sz w:val="20"/>
                <w:szCs w:val="20"/>
              </w:rPr>
              <w:t>Timely and quality of programme delivery in line with budget and workplans</w:t>
            </w:r>
          </w:p>
          <w:p w14:paraId="31E46AB2" w14:textId="77777777" w:rsidR="00B15447" w:rsidRPr="00B15447" w:rsidRDefault="00B15447" w:rsidP="00B448DD">
            <w:pPr>
              <w:numPr>
                <w:ilvl w:val="0"/>
                <w:numId w:val="45"/>
              </w:numPr>
              <w:autoSpaceDE w:val="0"/>
              <w:autoSpaceDN w:val="0"/>
              <w:adjustRightInd w:val="0"/>
              <w:contextualSpacing/>
              <w:rPr>
                <w:sz w:val="20"/>
                <w:szCs w:val="20"/>
              </w:rPr>
            </w:pPr>
            <w:r w:rsidRPr="00B15447">
              <w:rPr>
                <w:sz w:val="20"/>
                <w:szCs w:val="20"/>
              </w:rPr>
              <w:t xml:space="preserve">Timely and quality monitoring and evaluation of programmes </w:t>
            </w:r>
          </w:p>
          <w:p w14:paraId="22DE09C7" w14:textId="77777777" w:rsidR="00B15447" w:rsidRPr="00B15447" w:rsidRDefault="00B15447" w:rsidP="00B448DD">
            <w:pPr>
              <w:numPr>
                <w:ilvl w:val="0"/>
                <w:numId w:val="45"/>
              </w:numPr>
              <w:autoSpaceDE w:val="0"/>
              <w:autoSpaceDN w:val="0"/>
              <w:adjustRightInd w:val="0"/>
              <w:contextualSpacing/>
              <w:rPr>
                <w:sz w:val="20"/>
                <w:szCs w:val="20"/>
              </w:rPr>
            </w:pPr>
            <w:r w:rsidRPr="00B15447">
              <w:rPr>
                <w:sz w:val="20"/>
                <w:szCs w:val="20"/>
              </w:rPr>
              <w:t>Relations with partners and stakeholders</w:t>
            </w:r>
          </w:p>
          <w:p w14:paraId="3B29EC56" w14:textId="77777777" w:rsidR="00B15447" w:rsidRPr="00B15447" w:rsidRDefault="00B15447" w:rsidP="00B448DD">
            <w:pPr>
              <w:pStyle w:val="ListParagraph"/>
              <w:numPr>
                <w:ilvl w:val="0"/>
                <w:numId w:val="45"/>
              </w:numPr>
              <w:rPr>
                <w:rFonts w:ascii="Times New Roman" w:hAnsi="Times New Roman"/>
                <w:sz w:val="20"/>
                <w:szCs w:val="20"/>
              </w:rPr>
            </w:pPr>
            <w:r w:rsidRPr="00B15447">
              <w:rPr>
                <w:rFonts w:ascii="Times New Roman" w:hAnsi="Times New Roman"/>
                <w:sz w:val="20"/>
                <w:szCs w:val="20"/>
              </w:rPr>
              <w:t>Quality reports and timely submission</w:t>
            </w:r>
          </w:p>
          <w:p w14:paraId="525C7F4D" w14:textId="77777777" w:rsidR="00B15447" w:rsidRPr="00B15447" w:rsidRDefault="00B15447" w:rsidP="00B448DD">
            <w:pPr>
              <w:numPr>
                <w:ilvl w:val="0"/>
                <w:numId w:val="45"/>
              </w:numPr>
              <w:contextualSpacing/>
              <w:rPr>
                <w:sz w:val="20"/>
                <w:szCs w:val="20"/>
              </w:rPr>
            </w:pPr>
            <w:r w:rsidRPr="00B15447">
              <w:rPr>
                <w:sz w:val="20"/>
                <w:szCs w:val="20"/>
              </w:rPr>
              <w:t>Regular communication with other agencies and partners</w:t>
            </w:r>
          </w:p>
          <w:p w14:paraId="418C8191" w14:textId="77777777" w:rsidR="00B15447" w:rsidRPr="00B15447" w:rsidRDefault="00B15447" w:rsidP="00B448DD">
            <w:pPr>
              <w:numPr>
                <w:ilvl w:val="0"/>
                <w:numId w:val="45"/>
              </w:numPr>
              <w:contextualSpacing/>
              <w:rPr>
                <w:sz w:val="20"/>
                <w:szCs w:val="20"/>
              </w:rPr>
            </w:pPr>
            <w:r w:rsidRPr="00B15447">
              <w:rPr>
                <w:sz w:val="20"/>
                <w:szCs w:val="20"/>
              </w:rPr>
              <w:t>Quality of advocacy and communication initiatives</w:t>
            </w:r>
          </w:p>
          <w:p w14:paraId="46537449" w14:textId="77777777" w:rsidR="00B15447" w:rsidRPr="00B15447" w:rsidRDefault="00B15447" w:rsidP="00DC4ED7">
            <w:pPr>
              <w:jc w:val="both"/>
              <w:rPr>
                <w:sz w:val="20"/>
                <w:szCs w:val="20"/>
              </w:rPr>
            </w:pPr>
          </w:p>
          <w:p w14:paraId="0AA101D8" w14:textId="77777777" w:rsidR="00B15447" w:rsidRPr="00B15447" w:rsidRDefault="00B15447" w:rsidP="00DC4ED7">
            <w:pPr>
              <w:jc w:val="both"/>
              <w:rPr>
                <w:sz w:val="20"/>
                <w:szCs w:val="20"/>
              </w:rPr>
            </w:pPr>
          </w:p>
        </w:tc>
      </w:tr>
    </w:tbl>
    <w:p w14:paraId="20512AAF" w14:textId="77777777" w:rsidR="00B15447" w:rsidRPr="00B15447" w:rsidRDefault="00B15447" w:rsidP="00B15447">
      <w:pPr>
        <w:rPr>
          <w:sz w:val="20"/>
          <w:szCs w:val="20"/>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B15447" w:rsidRPr="00B15447" w14:paraId="1E143764" w14:textId="77777777" w:rsidTr="00DC4ED7">
        <w:tc>
          <w:tcPr>
            <w:tcW w:w="10170" w:type="dxa"/>
            <w:shd w:val="clear" w:color="auto" w:fill="E0E0E0"/>
          </w:tcPr>
          <w:p w14:paraId="64DF381D" w14:textId="77777777" w:rsidR="00B15447" w:rsidRPr="00B15447" w:rsidRDefault="00B15447" w:rsidP="00DC4ED7">
            <w:pPr>
              <w:pStyle w:val="Heading1"/>
              <w:rPr>
                <w:sz w:val="20"/>
                <w:szCs w:val="20"/>
              </w:rPr>
            </w:pPr>
          </w:p>
          <w:p w14:paraId="6278A7BF" w14:textId="77777777" w:rsidR="00B15447" w:rsidRPr="00B15447" w:rsidRDefault="00B15447" w:rsidP="00DC4ED7">
            <w:pPr>
              <w:pStyle w:val="Heading1"/>
              <w:rPr>
                <w:b w:val="0"/>
                <w:bCs/>
                <w:i/>
                <w:iCs/>
                <w:sz w:val="20"/>
                <w:szCs w:val="20"/>
              </w:rPr>
            </w:pPr>
            <w:r w:rsidRPr="00B15447">
              <w:rPr>
                <w:sz w:val="20"/>
                <w:szCs w:val="20"/>
              </w:rPr>
              <w:t>V. Competencies</w:t>
            </w:r>
            <w:r w:rsidRPr="00B15447">
              <w:rPr>
                <w:b w:val="0"/>
                <w:i/>
                <w:iCs/>
                <w:sz w:val="20"/>
                <w:szCs w:val="20"/>
              </w:rPr>
              <w:t xml:space="preserve"> </w:t>
            </w:r>
          </w:p>
          <w:p w14:paraId="49C823DA" w14:textId="77777777" w:rsidR="00B15447" w:rsidRPr="00B15447" w:rsidRDefault="00B15447" w:rsidP="00DC4ED7">
            <w:pPr>
              <w:rPr>
                <w:sz w:val="20"/>
                <w:szCs w:val="20"/>
              </w:rPr>
            </w:pPr>
          </w:p>
        </w:tc>
      </w:tr>
      <w:tr w:rsidR="00B15447" w:rsidRPr="00B15447" w14:paraId="2B5E2433" w14:textId="77777777" w:rsidTr="00DC4ED7">
        <w:tc>
          <w:tcPr>
            <w:tcW w:w="10170" w:type="dxa"/>
          </w:tcPr>
          <w:p w14:paraId="089DBEF7" w14:textId="77777777" w:rsidR="00B15447" w:rsidRPr="00B15447" w:rsidRDefault="00B15447" w:rsidP="00DC4ED7">
            <w:pPr>
              <w:rPr>
                <w:sz w:val="20"/>
                <w:szCs w:val="20"/>
              </w:rPr>
            </w:pPr>
          </w:p>
          <w:p w14:paraId="26B3AFB9" w14:textId="77777777" w:rsidR="00B15447" w:rsidRPr="00B15447" w:rsidRDefault="00B15447" w:rsidP="00DC4ED7">
            <w:pPr>
              <w:rPr>
                <w:b/>
                <w:bCs/>
                <w:sz w:val="20"/>
                <w:szCs w:val="20"/>
                <w:u w:val="single"/>
              </w:rPr>
            </w:pPr>
            <w:r w:rsidRPr="00B15447">
              <w:rPr>
                <w:b/>
                <w:bCs/>
                <w:sz w:val="20"/>
                <w:szCs w:val="20"/>
                <w:u w:val="single"/>
              </w:rPr>
              <w:t>Core Values:</w:t>
            </w:r>
          </w:p>
          <w:p w14:paraId="56690334" w14:textId="77777777" w:rsidR="00B15447" w:rsidRPr="00B15447" w:rsidRDefault="00B15447" w:rsidP="00B448DD">
            <w:pPr>
              <w:pStyle w:val="ListParagraph"/>
              <w:numPr>
                <w:ilvl w:val="0"/>
                <w:numId w:val="33"/>
              </w:numPr>
              <w:rPr>
                <w:rFonts w:ascii="Times New Roman" w:hAnsi="Times New Roman"/>
                <w:sz w:val="20"/>
                <w:szCs w:val="20"/>
              </w:rPr>
            </w:pPr>
            <w:r w:rsidRPr="00B15447">
              <w:rPr>
                <w:rFonts w:ascii="Times New Roman" w:hAnsi="Times New Roman"/>
                <w:sz w:val="20"/>
                <w:szCs w:val="20"/>
              </w:rPr>
              <w:t>Respect for Diversity</w:t>
            </w:r>
          </w:p>
          <w:p w14:paraId="15ACC82C" w14:textId="77777777" w:rsidR="00B15447" w:rsidRPr="00B15447" w:rsidRDefault="00B15447" w:rsidP="00B448DD">
            <w:pPr>
              <w:pStyle w:val="ListParagraph"/>
              <w:numPr>
                <w:ilvl w:val="0"/>
                <w:numId w:val="33"/>
              </w:numPr>
              <w:rPr>
                <w:rFonts w:ascii="Times New Roman" w:hAnsi="Times New Roman"/>
                <w:sz w:val="20"/>
                <w:szCs w:val="20"/>
              </w:rPr>
            </w:pPr>
            <w:r w:rsidRPr="00B15447">
              <w:rPr>
                <w:rFonts w:ascii="Times New Roman" w:hAnsi="Times New Roman"/>
                <w:sz w:val="20"/>
                <w:szCs w:val="20"/>
              </w:rPr>
              <w:t>Integrity</w:t>
            </w:r>
          </w:p>
          <w:p w14:paraId="2087F124" w14:textId="77777777" w:rsidR="00B15447" w:rsidRPr="00B15447" w:rsidRDefault="00B15447" w:rsidP="00B448DD">
            <w:pPr>
              <w:pStyle w:val="ListParagraph"/>
              <w:numPr>
                <w:ilvl w:val="0"/>
                <w:numId w:val="33"/>
              </w:numPr>
              <w:rPr>
                <w:rFonts w:ascii="Times New Roman" w:hAnsi="Times New Roman"/>
                <w:sz w:val="20"/>
                <w:szCs w:val="20"/>
              </w:rPr>
            </w:pPr>
            <w:r w:rsidRPr="00B15447">
              <w:rPr>
                <w:rFonts w:ascii="Times New Roman" w:hAnsi="Times New Roman"/>
                <w:sz w:val="20"/>
                <w:szCs w:val="20"/>
              </w:rPr>
              <w:t>Professionalism</w:t>
            </w:r>
          </w:p>
          <w:p w14:paraId="1A3AAB8D" w14:textId="77777777" w:rsidR="00B15447" w:rsidRPr="00B15447" w:rsidRDefault="00B15447" w:rsidP="00DC4ED7">
            <w:pPr>
              <w:rPr>
                <w:b/>
                <w:sz w:val="20"/>
                <w:szCs w:val="20"/>
                <w:u w:val="single"/>
              </w:rPr>
            </w:pPr>
          </w:p>
          <w:p w14:paraId="57D3FFE9" w14:textId="77777777" w:rsidR="00B15447" w:rsidRPr="00B15447" w:rsidRDefault="00B15447" w:rsidP="00DC4ED7">
            <w:pPr>
              <w:rPr>
                <w:b/>
                <w:bCs/>
                <w:sz w:val="20"/>
                <w:szCs w:val="20"/>
                <w:u w:val="single"/>
              </w:rPr>
            </w:pPr>
            <w:r w:rsidRPr="00B15447">
              <w:rPr>
                <w:b/>
                <w:bCs/>
                <w:sz w:val="20"/>
                <w:szCs w:val="20"/>
                <w:u w:val="single"/>
              </w:rPr>
              <w:t>Core Competencies:</w:t>
            </w:r>
          </w:p>
          <w:p w14:paraId="7B0D769E" w14:textId="77777777" w:rsidR="00B15447" w:rsidRPr="00B15447" w:rsidRDefault="00B15447" w:rsidP="00B448DD">
            <w:pPr>
              <w:pStyle w:val="ListParagraph"/>
              <w:numPr>
                <w:ilvl w:val="0"/>
                <w:numId w:val="34"/>
              </w:numPr>
              <w:rPr>
                <w:rFonts w:ascii="Times New Roman" w:hAnsi="Times New Roman"/>
                <w:sz w:val="20"/>
                <w:szCs w:val="20"/>
              </w:rPr>
            </w:pPr>
            <w:r w:rsidRPr="00B15447">
              <w:rPr>
                <w:rFonts w:ascii="Times New Roman" w:hAnsi="Times New Roman"/>
                <w:sz w:val="20"/>
                <w:szCs w:val="20"/>
              </w:rPr>
              <w:t>Awareness and Sensitivity Regarding Gender Issues</w:t>
            </w:r>
          </w:p>
          <w:p w14:paraId="4E8C7798" w14:textId="77777777" w:rsidR="00B15447" w:rsidRPr="00B15447" w:rsidRDefault="00B15447" w:rsidP="00B448DD">
            <w:pPr>
              <w:pStyle w:val="ListParagraph"/>
              <w:numPr>
                <w:ilvl w:val="0"/>
                <w:numId w:val="34"/>
              </w:numPr>
              <w:rPr>
                <w:rFonts w:ascii="Times New Roman" w:hAnsi="Times New Roman"/>
                <w:sz w:val="20"/>
                <w:szCs w:val="20"/>
              </w:rPr>
            </w:pPr>
            <w:r w:rsidRPr="00B15447">
              <w:rPr>
                <w:rFonts w:ascii="Times New Roman" w:hAnsi="Times New Roman"/>
                <w:sz w:val="20"/>
                <w:szCs w:val="20"/>
              </w:rPr>
              <w:lastRenderedPageBreak/>
              <w:t>Accountability</w:t>
            </w:r>
          </w:p>
          <w:p w14:paraId="7DD4E725" w14:textId="77777777" w:rsidR="00B15447" w:rsidRPr="00B15447" w:rsidRDefault="00B15447" w:rsidP="00B448DD">
            <w:pPr>
              <w:pStyle w:val="ListParagraph"/>
              <w:numPr>
                <w:ilvl w:val="0"/>
                <w:numId w:val="34"/>
              </w:numPr>
              <w:rPr>
                <w:rFonts w:ascii="Times New Roman" w:hAnsi="Times New Roman"/>
                <w:sz w:val="20"/>
                <w:szCs w:val="20"/>
              </w:rPr>
            </w:pPr>
            <w:r w:rsidRPr="00B15447">
              <w:rPr>
                <w:rFonts w:ascii="Times New Roman" w:hAnsi="Times New Roman"/>
                <w:sz w:val="20"/>
                <w:szCs w:val="20"/>
              </w:rPr>
              <w:t>Creative Problem Solving</w:t>
            </w:r>
          </w:p>
          <w:p w14:paraId="6BB469FA" w14:textId="77777777" w:rsidR="00B15447" w:rsidRPr="00B15447" w:rsidRDefault="00B15447" w:rsidP="00B448DD">
            <w:pPr>
              <w:pStyle w:val="ListParagraph"/>
              <w:numPr>
                <w:ilvl w:val="0"/>
                <w:numId w:val="34"/>
              </w:numPr>
              <w:rPr>
                <w:rFonts w:ascii="Times New Roman" w:hAnsi="Times New Roman"/>
                <w:sz w:val="20"/>
                <w:szCs w:val="20"/>
              </w:rPr>
            </w:pPr>
            <w:r w:rsidRPr="00B15447">
              <w:rPr>
                <w:rFonts w:ascii="Times New Roman" w:hAnsi="Times New Roman"/>
                <w:sz w:val="20"/>
                <w:szCs w:val="20"/>
              </w:rPr>
              <w:t>Effective Communication</w:t>
            </w:r>
          </w:p>
          <w:p w14:paraId="03529FA0" w14:textId="77777777" w:rsidR="00B15447" w:rsidRPr="00B15447" w:rsidRDefault="00B15447" w:rsidP="00B448DD">
            <w:pPr>
              <w:pStyle w:val="ListParagraph"/>
              <w:numPr>
                <w:ilvl w:val="0"/>
                <w:numId w:val="34"/>
              </w:numPr>
              <w:rPr>
                <w:rFonts w:ascii="Times New Roman" w:hAnsi="Times New Roman"/>
                <w:sz w:val="20"/>
                <w:szCs w:val="20"/>
              </w:rPr>
            </w:pPr>
            <w:r w:rsidRPr="00B15447">
              <w:rPr>
                <w:rFonts w:ascii="Times New Roman" w:hAnsi="Times New Roman"/>
                <w:sz w:val="20"/>
                <w:szCs w:val="20"/>
              </w:rPr>
              <w:t>Inclusive Collaboration</w:t>
            </w:r>
          </w:p>
          <w:p w14:paraId="13C25DB9" w14:textId="77777777" w:rsidR="00B15447" w:rsidRPr="00B15447" w:rsidRDefault="00B15447" w:rsidP="00B448DD">
            <w:pPr>
              <w:pStyle w:val="ListParagraph"/>
              <w:numPr>
                <w:ilvl w:val="0"/>
                <w:numId w:val="34"/>
              </w:numPr>
              <w:rPr>
                <w:rFonts w:ascii="Times New Roman" w:hAnsi="Times New Roman"/>
                <w:sz w:val="20"/>
                <w:szCs w:val="20"/>
              </w:rPr>
            </w:pPr>
            <w:r w:rsidRPr="00B15447">
              <w:rPr>
                <w:rFonts w:ascii="Times New Roman" w:hAnsi="Times New Roman"/>
                <w:sz w:val="20"/>
                <w:szCs w:val="20"/>
              </w:rPr>
              <w:t>Stakeholder Engagement</w:t>
            </w:r>
          </w:p>
          <w:p w14:paraId="22923636" w14:textId="77777777" w:rsidR="00B15447" w:rsidRPr="00B15447" w:rsidRDefault="00B15447" w:rsidP="00B448DD">
            <w:pPr>
              <w:pStyle w:val="ListParagraph"/>
              <w:numPr>
                <w:ilvl w:val="0"/>
                <w:numId w:val="34"/>
              </w:numPr>
              <w:rPr>
                <w:rFonts w:ascii="Times New Roman" w:hAnsi="Times New Roman"/>
                <w:sz w:val="20"/>
                <w:szCs w:val="20"/>
              </w:rPr>
            </w:pPr>
            <w:r w:rsidRPr="00B15447">
              <w:rPr>
                <w:rFonts w:ascii="Times New Roman" w:hAnsi="Times New Roman"/>
                <w:sz w:val="20"/>
                <w:szCs w:val="20"/>
              </w:rPr>
              <w:t>Leading by Example</w:t>
            </w:r>
          </w:p>
          <w:p w14:paraId="5E368258" w14:textId="77777777" w:rsidR="00B15447" w:rsidRPr="00B15447" w:rsidRDefault="00B15447" w:rsidP="00DC4ED7">
            <w:pPr>
              <w:rPr>
                <w:b/>
                <w:sz w:val="20"/>
                <w:szCs w:val="20"/>
                <w:u w:val="single"/>
              </w:rPr>
            </w:pPr>
          </w:p>
          <w:p w14:paraId="6C3343CE" w14:textId="77777777" w:rsidR="00B15447" w:rsidRPr="00B15447" w:rsidRDefault="00B15447" w:rsidP="00DC4ED7">
            <w:pPr>
              <w:rPr>
                <w:b/>
                <w:bCs/>
                <w:sz w:val="20"/>
                <w:szCs w:val="20"/>
                <w:u w:val="single"/>
              </w:rPr>
            </w:pPr>
            <w:r w:rsidRPr="00B15447">
              <w:rPr>
                <w:b/>
                <w:bCs/>
                <w:sz w:val="20"/>
                <w:szCs w:val="20"/>
                <w:u w:val="single"/>
              </w:rPr>
              <w:t xml:space="preserve">Functional Competencies </w:t>
            </w:r>
          </w:p>
          <w:p w14:paraId="05BD2DE0" w14:textId="77777777" w:rsidR="00B15447" w:rsidRPr="00B15447" w:rsidRDefault="00B15447" w:rsidP="00B448DD">
            <w:pPr>
              <w:pStyle w:val="ListParagraph"/>
              <w:numPr>
                <w:ilvl w:val="0"/>
                <w:numId w:val="47"/>
              </w:numPr>
              <w:rPr>
                <w:rFonts w:ascii="Times New Roman" w:hAnsi="Times New Roman"/>
                <w:sz w:val="20"/>
                <w:szCs w:val="20"/>
              </w:rPr>
            </w:pPr>
            <w:r w:rsidRPr="00B15447">
              <w:rPr>
                <w:rFonts w:ascii="Times New Roman" w:hAnsi="Times New Roman"/>
                <w:sz w:val="20"/>
                <w:szCs w:val="20"/>
              </w:rPr>
              <w:t>Strong programme formulation, implementation, monitoring and evaluation skills</w:t>
            </w:r>
          </w:p>
          <w:p w14:paraId="45959D8D" w14:textId="77777777" w:rsidR="00B15447" w:rsidRPr="00B15447" w:rsidRDefault="00B15447" w:rsidP="00B448DD">
            <w:pPr>
              <w:numPr>
                <w:ilvl w:val="0"/>
                <w:numId w:val="46"/>
              </w:numPr>
              <w:rPr>
                <w:sz w:val="20"/>
                <w:szCs w:val="20"/>
              </w:rPr>
            </w:pPr>
            <w:r w:rsidRPr="00B15447">
              <w:rPr>
                <w:sz w:val="20"/>
                <w:szCs w:val="20"/>
              </w:rPr>
              <w:t>Strong knowledge of Results Based Management</w:t>
            </w:r>
          </w:p>
          <w:p w14:paraId="17CA0663" w14:textId="77777777" w:rsidR="00B15447" w:rsidRPr="00B15447" w:rsidRDefault="00B15447" w:rsidP="00B448DD">
            <w:pPr>
              <w:numPr>
                <w:ilvl w:val="0"/>
                <w:numId w:val="46"/>
              </w:numPr>
              <w:rPr>
                <w:sz w:val="20"/>
                <w:szCs w:val="20"/>
              </w:rPr>
            </w:pPr>
            <w:r w:rsidRPr="00B15447">
              <w:rPr>
                <w:sz w:val="20"/>
                <w:szCs w:val="20"/>
              </w:rPr>
              <w:t>Ability to synthesize program performance data and produce analytical reports to inform management and strategic decision-making</w:t>
            </w:r>
          </w:p>
          <w:p w14:paraId="3C63C77A" w14:textId="77777777" w:rsidR="00B15447" w:rsidRPr="00B15447" w:rsidRDefault="00B15447" w:rsidP="00B448DD">
            <w:pPr>
              <w:numPr>
                <w:ilvl w:val="0"/>
                <w:numId w:val="46"/>
              </w:numPr>
              <w:rPr>
                <w:sz w:val="20"/>
                <w:szCs w:val="20"/>
              </w:rPr>
            </w:pPr>
            <w:r w:rsidRPr="00B15447">
              <w:rPr>
                <w:sz w:val="20"/>
                <w:szCs w:val="20"/>
              </w:rPr>
              <w:t xml:space="preserve">Strong knowledge of Gender Responsive Budgeting </w:t>
            </w:r>
          </w:p>
          <w:p w14:paraId="5AE8600C" w14:textId="77777777" w:rsidR="00B15447" w:rsidRPr="00B15447" w:rsidRDefault="00B15447" w:rsidP="00B448DD">
            <w:pPr>
              <w:numPr>
                <w:ilvl w:val="0"/>
                <w:numId w:val="46"/>
              </w:numPr>
              <w:rPr>
                <w:sz w:val="20"/>
                <w:szCs w:val="20"/>
              </w:rPr>
            </w:pPr>
            <w:r w:rsidRPr="00B15447">
              <w:rPr>
                <w:sz w:val="20"/>
                <w:szCs w:val="20"/>
              </w:rPr>
              <w:t>Strong analytical skills</w:t>
            </w:r>
          </w:p>
          <w:p w14:paraId="1FB98633" w14:textId="77777777" w:rsidR="00B15447" w:rsidRPr="00B15447" w:rsidRDefault="00B15447" w:rsidP="00B448DD">
            <w:pPr>
              <w:numPr>
                <w:ilvl w:val="0"/>
                <w:numId w:val="46"/>
              </w:numPr>
              <w:rPr>
                <w:sz w:val="20"/>
                <w:szCs w:val="20"/>
              </w:rPr>
            </w:pPr>
            <w:r w:rsidRPr="00B15447">
              <w:rPr>
                <w:sz w:val="20"/>
                <w:szCs w:val="20"/>
              </w:rPr>
              <w:t>Ability to identify and analyze trends, opportunities and threats to fundraising and develop strategies</w:t>
            </w:r>
          </w:p>
        </w:tc>
      </w:tr>
    </w:tbl>
    <w:p w14:paraId="559F91EA" w14:textId="77777777" w:rsidR="00B15447" w:rsidRPr="00B15447" w:rsidRDefault="00B15447" w:rsidP="00B15447">
      <w:pPr>
        <w:rPr>
          <w:sz w:val="20"/>
          <w:szCs w:val="20"/>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560"/>
      </w:tblGrid>
      <w:tr w:rsidR="00B15447" w:rsidRPr="00B15447" w14:paraId="5E799339" w14:textId="77777777" w:rsidTr="00DC4ED7">
        <w:tc>
          <w:tcPr>
            <w:tcW w:w="10170" w:type="dxa"/>
            <w:gridSpan w:val="2"/>
            <w:shd w:val="clear" w:color="auto" w:fill="E0E0E0"/>
          </w:tcPr>
          <w:p w14:paraId="65ADB298" w14:textId="77777777" w:rsidR="00B15447" w:rsidRPr="00B15447" w:rsidRDefault="00B15447" w:rsidP="00DC4ED7">
            <w:pPr>
              <w:rPr>
                <w:b/>
                <w:bCs/>
                <w:sz w:val="20"/>
                <w:szCs w:val="20"/>
              </w:rPr>
            </w:pPr>
          </w:p>
          <w:p w14:paraId="53A96355" w14:textId="77777777" w:rsidR="00B15447" w:rsidRPr="00B15447" w:rsidRDefault="00B15447" w:rsidP="00DC4ED7">
            <w:pPr>
              <w:rPr>
                <w:b/>
                <w:bCs/>
                <w:sz w:val="20"/>
                <w:szCs w:val="20"/>
              </w:rPr>
            </w:pPr>
            <w:r w:rsidRPr="00B15447">
              <w:rPr>
                <w:b/>
                <w:bCs/>
                <w:sz w:val="20"/>
                <w:szCs w:val="20"/>
              </w:rPr>
              <w:t>VI. Recruitment Qualifications</w:t>
            </w:r>
          </w:p>
          <w:p w14:paraId="2454A639" w14:textId="77777777" w:rsidR="00B15447" w:rsidRPr="00B15447" w:rsidRDefault="00B15447" w:rsidP="00DC4ED7">
            <w:pPr>
              <w:rPr>
                <w:b/>
                <w:bCs/>
                <w:sz w:val="20"/>
                <w:szCs w:val="20"/>
              </w:rPr>
            </w:pPr>
          </w:p>
        </w:tc>
      </w:tr>
      <w:tr w:rsidR="00B15447" w:rsidRPr="00B15447" w14:paraId="24EDC78F" w14:textId="77777777" w:rsidTr="00DC4ED7">
        <w:trPr>
          <w:trHeight w:val="230"/>
        </w:trPr>
        <w:tc>
          <w:tcPr>
            <w:tcW w:w="2610" w:type="dxa"/>
          </w:tcPr>
          <w:p w14:paraId="7911EC96" w14:textId="77777777" w:rsidR="00B15447" w:rsidRPr="00B15447" w:rsidRDefault="00B15447" w:rsidP="00DC4ED7">
            <w:pPr>
              <w:rPr>
                <w:b/>
                <w:sz w:val="20"/>
                <w:szCs w:val="20"/>
              </w:rPr>
            </w:pPr>
          </w:p>
          <w:p w14:paraId="3FAE3280" w14:textId="77777777" w:rsidR="00B15447" w:rsidRPr="00B15447" w:rsidRDefault="00B15447" w:rsidP="00DC4ED7">
            <w:pPr>
              <w:rPr>
                <w:b/>
                <w:bCs/>
                <w:sz w:val="20"/>
                <w:szCs w:val="20"/>
              </w:rPr>
            </w:pPr>
            <w:r w:rsidRPr="00B15447">
              <w:rPr>
                <w:b/>
                <w:bCs/>
                <w:sz w:val="20"/>
                <w:szCs w:val="20"/>
              </w:rPr>
              <w:t>Education and certification:</w:t>
            </w:r>
          </w:p>
        </w:tc>
        <w:tc>
          <w:tcPr>
            <w:tcW w:w="7560" w:type="dxa"/>
          </w:tcPr>
          <w:p w14:paraId="18D423A8" w14:textId="77777777" w:rsidR="00B15447" w:rsidRPr="00B15447" w:rsidRDefault="00B15447" w:rsidP="00DC4ED7">
            <w:pPr>
              <w:rPr>
                <w:i/>
                <w:sz w:val="20"/>
                <w:szCs w:val="20"/>
              </w:rPr>
            </w:pPr>
          </w:p>
          <w:p w14:paraId="1D689EA1" w14:textId="77777777" w:rsidR="00B15447" w:rsidRPr="00B15447" w:rsidRDefault="00B15447" w:rsidP="00B448DD">
            <w:pPr>
              <w:pStyle w:val="ListParagraph"/>
              <w:numPr>
                <w:ilvl w:val="0"/>
                <w:numId w:val="27"/>
              </w:numPr>
              <w:rPr>
                <w:rFonts w:ascii="Times New Roman" w:hAnsi="Times New Roman"/>
                <w:sz w:val="20"/>
                <w:szCs w:val="20"/>
              </w:rPr>
            </w:pPr>
            <w:r w:rsidRPr="00B15447">
              <w:rPr>
                <w:rFonts w:ascii="Times New Roman" w:hAnsi="Times New Roman"/>
                <w:sz w:val="20"/>
                <w:szCs w:val="20"/>
              </w:rPr>
              <w:t>Master’s degree or equivalent in social sciences, human rights, gender/women's studies, international development, or a related field is required</w:t>
            </w:r>
          </w:p>
          <w:p w14:paraId="519A3B9D" w14:textId="77777777" w:rsidR="00B15447" w:rsidRPr="00B15447" w:rsidRDefault="00B15447" w:rsidP="00DC4ED7">
            <w:pPr>
              <w:pStyle w:val="ListParagraph"/>
              <w:ind w:left="360"/>
              <w:jc w:val="both"/>
              <w:rPr>
                <w:rFonts w:ascii="Times New Roman" w:hAnsi="Times New Roman"/>
                <w:sz w:val="20"/>
                <w:szCs w:val="20"/>
              </w:rPr>
            </w:pPr>
          </w:p>
        </w:tc>
      </w:tr>
      <w:tr w:rsidR="00B15447" w:rsidRPr="00B15447" w14:paraId="4823D541" w14:textId="77777777" w:rsidTr="00DC4ED7">
        <w:trPr>
          <w:trHeight w:val="230"/>
        </w:trPr>
        <w:tc>
          <w:tcPr>
            <w:tcW w:w="2610" w:type="dxa"/>
          </w:tcPr>
          <w:p w14:paraId="510D8467" w14:textId="77777777" w:rsidR="00B15447" w:rsidRPr="00B15447" w:rsidRDefault="00B15447" w:rsidP="00DC4ED7">
            <w:pPr>
              <w:rPr>
                <w:b/>
                <w:sz w:val="20"/>
                <w:szCs w:val="20"/>
              </w:rPr>
            </w:pPr>
          </w:p>
          <w:p w14:paraId="0E9D39E3" w14:textId="77777777" w:rsidR="00B15447" w:rsidRPr="00B15447" w:rsidRDefault="00B15447" w:rsidP="00DC4ED7">
            <w:pPr>
              <w:rPr>
                <w:b/>
                <w:bCs/>
                <w:sz w:val="20"/>
                <w:szCs w:val="20"/>
              </w:rPr>
            </w:pPr>
            <w:r w:rsidRPr="00B15447">
              <w:rPr>
                <w:b/>
                <w:bCs/>
                <w:sz w:val="20"/>
                <w:szCs w:val="20"/>
              </w:rPr>
              <w:t>Experience:</w:t>
            </w:r>
          </w:p>
        </w:tc>
        <w:tc>
          <w:tcPr>
            <w:tcW w:w="7560" w:type="dxa"/>
          </w:tcPr>
          <w:p w14:paraId="40C28478" w14:textId="77777777" w:rsidR="00B15447" w:rsidRPr="00B15447" w:rsidRDefault="00B15447" w:rsidP="00DC4ED7">
            <w:pPr>
              <w:jc w:val="both"/>
              <w:rPr>
                <w:sz w:val="20"/>
                <w:szCs w:val="20"/>
              </w:rPr>
            </w:pPr>
          </w:p>
          <w:p w14:paraId="0160C29E" w14:textId="77777777" w:rsidR="00B15447" w:rsidRPr="00B15447" w:rsidRDefault="00B15447" w:rsidP="00B448DD">
            <w:pPr>
              <w:pStyle w:val="ListParagraph"/>
              <w:numPr>
                <w:ilvl w:val="0"/>
                <w:numId w:val="27"/>
              </w:numPr>
              <w:rPr>
                <w:rFonts w:ascii="Times New Roman" w:hAnsi="Times New Roman"/>
                <w:sz w:val="20"/>
                <w:szCs w:val="20"/>
              </w:rPr>
            </w:pPr>
            <w:r w:rsidRPr="00B15447">
              <w:rPr>
                <w:rFonts w:ascii="Times New Roman" w:hAnsi="Times New Roman"/>
                <w:sz w:val="20"/>
                <w:szCs w:val="20"/>
              </w:rPr>
              <w:t xml:space="preserve">At least 5 years of progressively responsible work experience at the national or international level in design, planning, implementation, monitoring and evaluation of development projects; </w:t>
            </w:r>
          </w:p>
          <w:p w14:paraId="7816E4C3" w14:textId="77777777" w:rsidR="00B15447" w:rsidRPr="00B15447" w:rsidRDefault="00B15447" w:rsidP="00B448DD">
            <w:pPr>
              <w:pStyle w:val="ListParagraph"/>
              <w:numPr>
                <w:ilvl w:val="0"/>
                <w:numId w:val="27"/>
              </w:numPr>
              <w:rPr>
                <w:rFonts w:ascii="Times New Roman" w:hAnsi="Times New Roman"/>
                <w:sz w:val="20"/>
                <w:szCs w:val="20"/>
              </w:rPr>
            </w:pPr>
            <w:r w:rsidRPr="00B15447">
              <w:rPr>
                <w:rFonts w:ascii="Times New Roman" w:hAnsi="Times New Roman"/>
                <w:sz w:val="20"/>
                <w:szCs w:val="20"/>
              </w:rPr>
              <w:t>Technical experience in Gender Responsive Budgeting will be an asset;</w:t>
            </w:r>
          </w:p>
          <w:p w14:paraId="215303FB" w14:textId="77777777" w:rsidR="00B15447" w:rsidRPr="00B15447" w:rsidRDefault="00B15447" w:rsidP="00B448DD">
            <w:pPr>
              <w:pStyle w:val="ListParagraph"/>
              <w:numPr>
                <w:ilvl w:val="0"/>
                <w:numId w:val="27"/>
              </w:numPr>
              <w:rPr>
                <w:rFonts w:ascii="Times New Roman" w:hAnsi="Times New Roman"/>
                <w:sz w:val="20"/>
                <w:szCs w:val="20"/>
              </w:rPr>
            </w:pPr>
            <w:r w:rsidRPr="00B15447">
              <w:rPr>
                <w:rFonts w:ascii="Times New Roman" w:hAnsi="Times New Roman"/>
                <w:sz w:val="20"/>
                <w:szCs w:val="20"/>
              </w:rPr>
              <w:t>Experience coordinating and liaising with government agencies and/or donors is an asset;</w:t>
            </w:r>
          </w:p>
          <w:p w14:paraId="08CC6BDC" w14:textId="77777777" w:rsidR="00B15447" w:rsidRPr="00B15447" w:rsidRDefault="00B15447" w:rsidP="00B448DD">
            <w:pPr>
              <w:pStyle w:val="ListParagraph"/>
              <w:numPr>
                <w:ilvl w:val="0"/>
                <w:numId w:val="27"/>
              </w:numPr>
              <w:rPr>
                <w:rFonts w:ascii="Times New Roman" w:hAnsi="Times New Roman"/>
                <w:sz w:val="20"/>
                <w:szCs w:val="20"/>
              </w:rPr>
            </w:pPr>
            <w:r w:rsidRPr="00B15447">
              <w:rPr>
                <w:rFonts w:ascii="Times New Roman" w:hAnsi="Times New Roman"/>
                <w:sz w:val="20"/>
                <w:szCs w:val="20"/>
              </w:rPr>
              <w:t>Experience working in the UN System is an asset;</w:t>
            </w:r>
          </w:p>
          <w:p w14:paraId="255288D3" w14:textId="77777777" w:rsidR="00B15447" w:rsidRPr="00B15447" w:rsidRDefault="00B15447" w:rsidP="00B448DD">
            <w:pPr>
              <w:pStyle w:val="ListParagraph"/>
              <w:numPr>
                <w:ilvl w:val="0"/>
                <w:numId w:val="27"/>
              </w:numPr>
              <w:rPr>
                <w:rFonts w:ascii="Times New Roman" w:hAnsi="Times New Roman"/>
                <w:sz w:val="20"/>
                <w:szCs w:val="20"/>
              </w:rPr>
            </w:pPr>
            <w:r w:rsidRPr="00B15447">
              <w:rPr>
                <w:rFonts w:ascii="Times New Roman" w:hAnsi="Times New Roman"/>
                <w:sz w:val="20"/>
                <w:szCs w:val="20"/>
              </w:rPr>
              <w:t>Experience in leading/managing a team is an asset.</w:t>
            </w:r>
          </w:p>
          <w:p w14:paraId="6A57DF71" w14:textId="77777777" w:rsidR="00B15447" w:rsidRPr="00B15447" w:rsidRDefault="00B15447" w:rsidP="00DC4ED7">
            <w:pPr>
              <w:pStyle w:val="ListParagraph"/>
              <w:ind w:left="360"/>
              <w:rPr>
                <w:rFonts w:ascii="Times New Roman" w:hAnsi="Times New Roman"/>
                <w:sz w:val="20"/>
                <w:szCs w:val="20"/>
              </w:rPr>
            </w:pPr>
          </w:p>
        </w:tc>
      </w:tr>
      <w:tr w:rsidR="00B15447" w:rsidRPr="00B15447" w14:paraId="039104E6" w14:textId="77777777" w:rsidTr="00DC4ED7">
        <w:trPr>
          <w:trHeight w:val="962"/>
        </w:trPr>
        <w:tc>
          <w:tcPr>
            <w:tcW w:w="2610" w:type="dxa"/>
          </w:tcPr>
          <w:p w14:paraId="21B90B56" w14:textId="77777777" w:rsidR="00B15447" w:rsidRPr="00B15447" w:rsidRDefault="00B15447" w:rsidP="00DC4ED7">
            <w:pPr>
              <w:rPr>
                <w:b/>
                <w:sz w:val="20"/>
                <w:szCs w:val="20"/>
              </w:rPr>
            </w:pPr>
          </w:p>
          <w:p w14:paraId="52F4AB39" w14:textId="77777777" w:rsidR="00B15447" w:rsidRPr="00B15447" w:rsidRDefault="00B15447" w:rsidP="00DC4ED7">
            <w:pPr>
              <w:rPr>
                <w:b/>
                <w:bCs/>
                <w:sz w:val="20"/>
                <w:szCs w:val="20"/>
              </w:rPr>
            </w:pPr>
            <w:r w:rsidRPr="00B15447">
              <w:rPr>
                <w:b/>
                <w:bCs/>
                <w:sz w:val="20"/>
                <w:szCs w:val="20"/>
              </w:rPr>
              <w:t>Language Requirements:</w:t>
            </w:r>
          </w:p>
        </w:tc>
        <w:tc>
          <w:tcPr>
            <w:tcW w:w="7560" w:type="dxa"/>
          </w:tcPr>
          <w:p w14:paraId="0F598067" w14:textId="77777777" w:rsidR="00B15447" w:rsidRPr="00B15447" w:rsidRDefault="00B15447" w:rsidP="00DC4ED7">
            <w:pPr>
              <w:rPr>
                <w:sz w:val="20"/>
                <w:szCs w:val="20"/>
              </w:rPr>
            </w:pPr>
            <w:r w:rsidRPr="00B15447">
              <w:rPr>
                <w:i/>
                <w:sz w:val="20"/>
                <w:szCs w:val="20"/>
              </w:rPr>
              <w:t xml:space="preserve"> </w:t>
            </w:r>
          </w:p>
          <w:p w14:paraId="779FA8F6" w14:textId="77777777" w:rsidR="00B15447" w:rsidRPr="00B15447" w:rsidRDefault="00B15447" w:rsidP="00B448DD">
            <w:pPr>
              <w:pStyle w:val="ListParagraph"/>
              <w:numPr>
                <w:ilvl w:val="0"/>
                <w:numId w:val="27"/>
              </w:numPr>
              <w:rPr>
                <w:rFonts w:ascii="Times New Roman" w:hAnsi="Times New Roman"/>
                <w:sz w:val="20"/>
                <w:szCs w:val="20"/>
              </w:rPr>
            </w:pPr>
            <w:r w:rsidRPr="00B15447">
              <w:rPr>
                <w:rFonts w:ascii="Times New Roman" w:hAnsi="Times New Roman"/>
                <w:sz w:val="20"/>
                <w:szCs w:val="20"/>
              </w:rPr>
              <w:t>Fluency in English and is required;</w:t>
            </w:r>
          </w:p>
          <w:p w14:paraId="4321D263" w14:textId="77777777" w:rsidR="00B15447" w:rsidRPr="00B15447" w:rsidRDefault="00B15447" w:rsidP="00B448DD">
            <w:pPr>
              <w:pStyle w:val="ListParagraph"/>
              <w:numPr>
                <w:ilvl w:val="0"/>
                <w:numId w:val="27"/>
              </w:numPr>
              <w:rPr>
                <w:rFonts w:ascii="Times New Roman" w:hAnsi="Times New Roman"/>
                <w:sz w:val="20"/>
                <w:szCs w:val="20"/>
              </w:rPr>
            </w:pPr>
            <w:r w:rsidRPr="00B15447">
              <w:rPr>
                <w:rFonts w:ascii="Times New Roman" w:hAnsi="Times New Roman"/>
                <w:sz w:val="20"/>
                <w:szCs w:val="20"/>
              </w:rPr>
              <w:t>Working knowledge of another official UN language is an asset;</w:t>
            </w:r>
          </w:p>
        </w:tc>
      </w:tr>
    </w:tbl>
    <w:p w14:paraId="6D75925D" w14:textId="77777777" w:rsidR="00B15447" w:rsidRPr="00B15447" w:rsidRDefault="00B15447" w:rsidP="00B15447">
      <w:pPr>
        <w:rPr>
          <w:sz w:val="20"/>
          <w:szCs w:val="20"/>
        </w:rPr>
      </w:pPr>
    </w:p>
    <w:p w14:paraId="62972DE7" w14:textId="77777777" w:rsidR="00B15447" w:rsidRPr="0016099F" w:rsidRDefault="00B15447" w:rsidP="00752F64">
      <w:pPr>
        <w:rPr>
          <w:sz w:val="20"/>
          <w:szCs w:val="20"/>
        </w:rPr>
      </w:pPr>
    </w:p>
    <w:sectPr w:rsidR="00B15447" w:rsidRPr="0016099F" w:rsidSect="0016099F">
      <w:pgSz w:w="11906" w:h="16838"/>
      <w:pgMar w:top="1440" w:right="1469"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EE7C6" w14:textId="77777777" w:rsidR="00C81E5C" w:rsidRDefault="00C81E5C">
      <w:r>
        <w:separator/>
      </w:r>
    </w:p>
  </w:endnote>
  <w:endnote w:type="continuationSeparator" w:id="0">
    <w:p w14:paraId="63FF53E9" w14:textId="77777777" w:rsidR="00C81E5C" w:rsidRDefault="00C8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SansMT">
    <w:altName w:val="Calibri"/>
    <w:panose1 w:val="00000000000000000000"/>
    <w:charset w:val="00"/>
    <w:family w:val="swiss"/>
    <w:notTrueType/>
    <w:pitch w:val="default"/>
    <w:sig w:usb0="00000003" w:usb1="00000000" w:usb2="00000000" w:usb3="00000000" w:csb0="00000001" w:csb1="00000000"/>
  </w:font>
  <w:font w:name="Optima-BoldItalic">
    <w:altName w:val="Calibri"/>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0" w:usb1="00000000" w:usb2="00000000" w:usb3="00000000" w:csb0="00000041" w:csb1="00000000"/>
  </w:font>
  <w:font w:name="Times">
    <w:altName w:val="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Calibri,Times New Roman">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DBBA7" w14:textId="77777777" w:rsidR="00BD3F0B" w:rsidRDefault="00BD3F0B" w:rsidP="00AB6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24AA6B" w14:textId="77777777" w:rsidR="00BD3F0B" w:rsidRDefault="00BD3F0B" w:rsidP="00D341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5CB11" w14:textId="4816FBB3" w:rsidR="00BD3F0B" w:rsidRDefault="00BD3F0B" w:rsidP="00AB6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0C3D12" w14:textId="77777777" w:rsidR="00BD3F0B" w:rsidRDefault="00BD3F0B" w:rsidP="00D341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B5FEE" w14:textId="77777777" w:rsidR="00C81E5C" w:rsidRDefault="00C81E5C">
      <w:r>
        <w:separator/>
      </w:r>
    </w:p>
  </w:footnote>
  <w:footnote w:type="continuationSeparator" w:id="0">
    <w:p w14:paraId="23677E0A" w14:textId="77777777" w:rsidR="00C81E5C" w:rsidRDefault="00C81E5C">
      <w:r>
        <w:continuationSeparator/>
      </w:r>
    </w:p>
  </w:footnote>
  <w:footnote w:id="1">
    <w:p w14:paraId="0C51A5C5" w14:textId="77777777" w:rsidR="00BD3F0B" w:rsidRPr="00DA08A9" w:rsidRDefault="00BD3F0B">
      <w:pPr>
        <w:pStyle w:val="FootnoteText"/>
        <w:rPr>
          <w:sz w:val="16"/>
          <w:szCs w:val="16"/>
        </w:rPr>
      </w:pPr>
      <w:r>
        <w:rPr>
          <w:vertAlign w:val="superscript"/>
        </w:rPr>
        <w:footnoteRef/>
      </w:r>
      <w:r>
        <w:t xml:space="preserve"> </w:t>
      </w:r>
      <w:r w:rsidRPr="00DA08A9">
        <w:rPr>
          <w:sz w:val="16"/>
          <w:szCs w:val="16"/>
        </w:rPr>
        <w:t>Note: actual commencement date will be the date of first funds transfer.</w:t>
      </w:r>
    </w:p>
  </w:footnote>
  <w:footnote w:id="2">
    <w:p w14:paraId="3351306A" w14:textId="77777777" w:rsidR="00BD3F0B" w:rsidRPr="00DA08A9" w:rsidRDefault="00BD3F0B">
      <w:pPr>
        <w:pStyle w:val="FootnoteText"/>
        <w:rPr>
          <w:sz w:val="16"/>
          <w:szCs w:val="16"/>
        </w:rPr>
      </w:pPr>
      <w:r w:rsidRPr="00DA08A9">
        <w:rPr>
          <w:sz w:val="16"/>
          <w:szCs w:val="16"/>
          <w:vertAlign w:val="superscript"/>
        </w:rPr>
        <w:footnoteRef/>
      </w:r>
      <w:r w:rsidRPr="00DA08A9">
        <w:rPr>
          <w:sz w:val="16"/>
          <w:szCs w:val="16"/>
        </w:rPr>
        <w:t xml:space="preserve"> Maximum project duration for IRF projects is 18 months, for PRF projects – 36 months.</w:t>
      </w:r>
    </w:p>
  </w:footnote>
  <w:footnote w:id="3">
    <w:p w14:paraId="57B96637" w14:textId="77777777" w:rsidR="00BD3F0B" w:rsidRPr="00CD1841" w:rsidRDefault="00BD3F0B" w:rsidP="0035495D">
      <w:pPr>
        <w:pStyle w:val="FootnoteText"/>
        <w:rPr>
          <w:rFonts w:cs="Calibri"/>
          <w:sz w:val="16"/>
          <w:szCs w:val="16"/>
          <w:highlight w:val="yellow"/>
          <w:lang w:val="en-US"/>
        </w:rPr>
      </w:pPr>
      <w:r>
        <w:rPr>
          <w:rStyle w:val="FootnoteReference"/>
        </w:rPr>
        <w:footnoteRef/>
      </w:r>
      <w:r>
        <w:t xml:space="preserve"> </w:t>
      </w:r>
      <w:r w:rsidRPr="00971CCA">
        <w:rPr>
          <w:rFonts w:cs="Calibri"/>
          <w:sz w:val="16"/>
          <w:szCs w:val="16"/>
          <w:lang w:val="en-US"/>
        </w:rPr>
        <w:t>Globally, innovative financing was designed to generate additional resources for development, and not only to be used as a substitute for traditional resources, as stated in declarations adopted by the United Nations and in various conclusions of Leading Expert Group meetings on innovative financing for development.</w:t>
      </w:r>
      <w:r w:rsidRPr="00CD1841">
        <w:rPr>
          <w:rFonts w:cs="Calibri"/>
          <w:sz w:val="16"/>
          <w:szCs w:val="16"/>
          <w:highlight w:val="yellow"/>
          <w:lang w:val="en-US"/>
        </w:rPr>
        <w:t xml:space="preserve"> </w:t>
      </w:r>
    </w:p>
  </w:footnote>
  <w:footnote w:id="4">
    <w:p w14:paraId="42A0F38A" w14:textId="77777777" w:rsidR="00BD3F0B" w:rsidRPr="00DA08A9" w:rsidRDefault="00BD3F0B" w:rsidP="00D649CA">
      <w:pPr>
        <w:jc w:val="both"/>
        <w:rPr>
          <w:rFonts w:cs="Calibri"/>
          <w:sz w:val="16"/>
          <w:szCs w:val="16"/>
        </w:rPr>
      </w:pPr>
      <w:r w:rsidRPr="00DA08A9">
        <w:rPr>
          <w:sz w:val="16"/>
          <w:szCs w:val="16"/>
          <w:vertAlign w:val="superscript"/>
        </w:rPr>
        <w:footnoteRef/>
      </w:r>
      <w:r w:rsidRPr="00DA08A9">
        <w:rPr>
          <w:sz w:val="16"/>
          <w:szCs w:val="16"/>
        </w:rPr>
        <w:t xml:space="preserve"> </w:t>
      </w:r>
      <w:r w:rsidRPr="00DA08A9">
        <w:rPr>
          <w:rFonts w:cs="Calibri"/>
          <w:b/>
          <w:bCs/>
          <w:sz w:val="16"/>
          <w:szCs w:val="16"/>
        </w:rPr>
        <w:t>Score 3</w:t>
      </w:r>
      <w:r w:rsidRPr="00DA08A9">
        <w:rPr>
          <w:rFonts w:cs="Calibri"/>
          <w:sz w:val="16"/>
          <w:szCs w:val="16"/>
        </w:rPr>
        <w:t xml:space="preserve"> for projects that have gender equality as a principal objective and allocate at least 80% of the total project budget to Gender Equality and Women’s Empowerment (GEWE) </w:t>
      </w:r>
    </w:p>
    <w:p w14:paraId="33ABD232" w14:textId="77777777" w:rsidR="00BD3F0B" w:rsidRPr="00DA08A9" w:rsidRDefault="00BD3F0B" w:rsidP="00D649CA">
      <w:pPr>
        <w:jc w:val="both"/>
        <w:rPr>
          <w:rFonts w:cs="Calibri"/>
          <w:sz w:val="16"/>
          <w:szCs w:val="16"/>
        </w:rPr>
      </w:pPr>
      <w:r w:rsidRPr="00DA08A9">
        <w:rPr>
          <w:rFonts w:cs="Calibri"/>
          <w:b/>
          <w:bCs/>
          <w:sz w:val="16"/>
          <w:szCs w:val="16"/>
        </w:rPr>
        <w:t>Score 2</w:t>
      </w:r>
      <w:r w:rsidRPr="00DA08A9">
        <w:rPr>
          <w:rFonts w:cs="Calibri"/>
          <w:sz w:val="16"/>
          <w:szCs w:val="16"/>
        </w:rPr>
        <w:t xml:space="preserve"> for projects that have gender equality as a significant objective and allocate at least 30% of the total project budget to GEWE</w:t>
      </w:r>
    </w:p>
    <w:p w14:paraId="61AB9291" w14:textId="77777777" w:rsidR="00BD3F0B" w:rsidRPr="00DA08A9" w:rsidRDefault="00BD3F0B" w:rsidP="006379CF">
      <w:pPr>
        <w:jc w:val="both"/>
        <w:rPr>
          <w:sz w:val="16"/>
          <w:szCs w:val="16"/>
        </w:rPr>
      </w:pPr>
      <w:r w:rsidRPr="00DA08A9">
        <w:rPr>
          <w:rFonts w:cs="Calibri"/>
          <w:b/>
          <w:bCs/>
          <w:sz w:val="16"/>
          <w:szCs w:val="16"/>
        </w:rPr>
        <w:t>Score 1</w:t>
      </w:r>
      <w:r w:rsidRPr="00DA08A9">
        <w:rPr>
          <w:rFonts w:cs="Calibri"/>
          <w:sz w:val="16"/>
          <w:szCs w:val="16"/>
        </w:rPr>
        <w:t xml:space="preserve"> for projects that contribute in some way to gender equality, but not significantly (less than 30% of the total budget for GEWE)</w:t>
      </w:r>
    </w:p>
  </w:footnote>
  <w:footnote w:id="5">
    <w:p w14:paraId="0E22ACAE" w14:textId="77777777" w:rsidR="00BD3F0B" w:rsidRPr="00DA08A9" w:rsidRDefault="00BD3F0B" w:rsidP="006379CF">
      <w:pPr>
        <w:jc w:val="both"/>
        <w:rPr>
          <w:rFonts w:cs="Calibri"/>
          <w:sz w:val="16"/>
          <w:szCs w:val="16"/>
        </w:rPr>
      </w:pPr>
      <w:r w:rsidRPr="00DA08A9">
        <w:rPr>
          <w:sz w:val="16"/>
          <w:szCs w:val="16"/>
          <w:vertAlign w:val="superscript"/>
        </w:rPr>
        <w:footnoteRef/>
      </w:r>
      <w:r w:rsidRPr="00DA08A9">
        <w:rPr>
          <w:sz w:val="16"/>
          <w:szCs w:val="16"/>
        </w:rPr>
        <w:t xml:space="preserve"> </w:t>
      </w:r>
      <w:r w:rsidRPr="00DA08A9">
        <w:rPr>
          <w:rFonts w:cs="Calibri"/>
          <w:b/>
          <w:bCs/>
          <w:sz w:val="16"/>
          <w:szCs w:val="16"/>
        </w:rPr>
        <w:t>Risk marker 0</w:t>
      </w:r>
      <w:r w:rsidRPr="00DA08A9">
        <w:rPr>
          <w:rFonts w:cs="Calibri"/>
          <w:sz w:val="16"/>
          <w:szCs w:val="16"/>
        </w:rPr>
        <w:t xml:space="preserve"> = low risk to achieving outcomes</w:t>
      </w:r>
    </w:p>
    <w:p w14:paraId="6347472E" w14:textId="77777777" w:rsidR="00BD3F0B" w:rsidRPr="00DA08A9" w:rsidRDefault="00BD3F0B" w:rsidP="006379CF">
      <w:pPr>
        <w:jc w:val="both"/>
        <w:rPr>
          <w:rFonts w:cs="Calibri"/>
          <w:sz w:val="16"/>
          <w:szCs w:val="16"/>
        </w:rPr>
      </w:pPr>
      <w:r w:rsidRPr="00DA08A9">
        <w:rPr>
          <w:rFonts w:cs="Calibri"/>
          <w:b/>
          <w:bCs/>
          <w:sz w:val="16"/>
          <w:szCs w:val="16"/>
        </w:rPr>
        <w:t>Risk marker 1</w:t>
      </w:r>
      <w:r w:rsidRPr="00DA08A9">
        <w:rPr>
          <w:rFonts w:cs="Calibri"/>
          <w:sz w:val="16"/>
          <w:szCs w:val="16"/>
        </w:rPr>
        <w:t xml:space="preserve"> = medium risk to achieving outcomes</w:t>
      </w:r>
    </w:p>
    <w:p w14:paraId="4082A3DA" w14:textId="77777777" w:rsidR="00BD3F0B" w:rsidRPr="00DA08A9" w:rsidRDefault="00BD3F0B" w:rsidP="006379CF">
      <w:pPr>
        <w:jc w:val="both"/>
        <w:rPr>
          <w:sz w:val="16"/>
          <w:szCs w:val="16"/>
        </w:rPr>
      </w:pPr>
      <w:r w:rsidRPr="00DA08A9">
        <w:rPr>
          <w:rFonts w:cs="Calibri"/>
          <w:b/>
          <w:bCs/>
          <w:sz w:val="16"/>
          <w:szCs w:val="16"/>
        </w:rPr>
        <w:t>Risk marker 2</w:t>
      </w:r>
      <w:r w:rsidRPr="00DA08A9">
        <w:rPr>
          <w:rFonts w:cs="Calibri"/>
          <w:sz w:val="16"/>
          <w:szCs w:val="16"/>
        </w:rPr>
        <w:t xml:space="preserve"> = high risk to achieving outcomes</w:t>
      </w:r>
    </w:p>
  </w:footnote>
  <w:footnote w:id="6">
    <w:p w14:paraId="6ED4AA80" w14:textId="77777777" w:rsidR="00BD3F0B" w:rsidRPr="00DA08A9" w:rsidRDefault="00BD3F0B" w:rsidP="006379CF">
      <w:pPr>
        <w:pStyle w:val="FootnoteText"/>
        <w:rPr>
          <w:sz w:val="16"/>
          <w:szCs w:val="16"/>
        </w:rPr>
      </w:pPr>
      <w:r w:rsidRPr="00DA08A9">
        <w:rPr>
          <w:sz w:val="16"/>
          <w:szCs w:val="16"/>
          <w:vertAlign w:val="superscript"/>
        </w:rPr>
        <w:footnoteRef/>
      </w:r>
      <w:r w:rsidRPr="00DA08A9">
        <w:rPr>
          <w:sz w:val="16"/>
          <w:szCs w:val="16"/>
        </w:rPr>
        <w:t xml:space="preserve">  </w:t>
      </w:r>
      <w:r w:rsidRPr="00DA08A9">
        <w:rPr>
          <w:b/>
          <w:bCs/>
          <w:sz w:val="16"/>
          <w:szCs w:val="16"/>
        </w:rPr>
        <w:t>PBF Focus Areas</w:t>
      </w:r>
      <w:r w:rsidRPr="00DA08A9">
        <w:rPr>
          <w:sz w:val="16"/>
          <w:szCs w:val="16"/>
        </w:rPr>
        <w:t xml:space="preserve"> are:</w:t>
      </w:r>
    </w:p>
    <w:p w14:paraId="6F9DD533" w14:textId="77777777" w:rsidR="00BD3F0B" w:rsidRPr="00DA08A9" w:rsidRDefault="00BD3F0B" w:rsidP="006379CF">
      <w:pPr>
        <w:pStyle w:val="FootnoteText"/>
        <w:rPr>
          <w:sz w:val="16"/>
          <w:szCs w:val="16"/>
        </w:rPr>
      </w:pPr>
      <w:r w:rsidRPr="00DA08A9">
        <w:rPr>
          <w:sz w:val="16"/>
          <w:szCs w:val="16"/>
        </w:rPr>
        <w:t xml:space="preserve">(1.1) </w:t>
      </w:r>
      <w:r w:rsidRPr="00DA08A9">
        <w:rPr>
          <w:bCs/>
          <w:sz w:val="16"/>
          <w:szCs w:val="16"/>
        </w:rPr>
        <w:t xml:space="preserve">SSR, </w:t>
      </w:r>
      <w:r w:rsidRPr="00DA08A9">
        <w:rPr>
          <w:sz w:val="16"/>
          <w:szCs w:val="16"/>
        </w:rPr>
        <w:t>(1.2)</w:t>
      </w:r>
      <w:r w:rsidRPr="00DA08A9">
        <w:rPr>
          <w:bCs/>
          <w:sz w:val="16"/>
          <w:szCs w:val="16"/>
        </w:rPr>
        <w:t xml:space="preserve"> Rule of Law</w:t>
      </w:r>
      <w:r w:rsidRPr="00DA08A9">
        <w:rPr>
          <w:sz w:val="16"/>
          <w:szCs w:val="16"/>
        </w:rPr>
        <w:t xml:space="preserve">; (1.3) DDR; (1.4) Political Dialogue; </w:t>
      </w:r>
    </w:p>
    <w:p w14:paraId="15090A87" w14:textId="77777777" w:rsidR="00BD3F0B" w:rsidRPr="00DA08A9" w:rsidRDefault="00BD3F0B" w:rsidP="006379CF">
      <w:pPr>
        <w:pStyle w:val="FootnoteText"/>
        <w:rPr>
          <w:sz w:val="16"/>
          <w:szCs w:val="16"/>
        </w:rPr>
      </w:pPr>
      <w:r w:rsidRPr="00DA08A9">
        <w:rPr>
          <w:sz w:val="16"/>
          <w:szCs w:val="16"/>
        </w:rPr>
        <w:t xml:space="preserve">(2.1) National reconciliation; (2.2) Democratic Governance; (2.3) Conflict prevention/management; </w:t>
      </w:r>
    </w:p>
    <w:p w14:paraId="16E5A068" w14:textId="77777777" w:rsidR="00BD3F0B" w:rsidRPr="00DA08A9" w:rsidRDefault="00BD3F0B" w:rsidP="006379CF">
      <w:pPr>
        <w:pStyle w:val="FootnoteText"/>
        <w:rPr>
          <w:sz w:val="16"/>
          <w:szCs w:val="16"/>
        </w:rPr>
      </w:pPr>
      <w:r w:rsidRPr="00DA08A9">
        <w:rPr>
          <w:sz w:val="16"/>
          <w:szCs w:val="16"/>
        </w:rPr>
        <w:t>(3.1) Employment; (3.2) Equitable access to social services</w:t>
      </w:r>
    </w:p>
    <w:p w14:paraId="02477493" w14:textId="77777777" w:rsidR="00BD3F0B" w:rsidRPr="00DA08A9" w:rsidRDefault="00BD3F0B" w:rsidP="006379CF">
      <w:pPr>
        <w:pStyle w:val="Header"/>
        <w:tabs>
          <w:tab w:val="clear" w:pos="4320"/>
          <w:tab w:val="clear" w:pos="8640"/>
        </w:tabs>
        <w:rPr>
          <w:bCs/>
          <w:sz w:val="16"/>
          <w:szCs w:val="16"/>
        </w:rPr>
      </w:pPr>
      <w:r w:rsidRPr="00DA08A9">
        <w:rPr>
          <w:bCs/>
          <w:sz w:val="16"/>
          <w:szCs w:val="16"/>
        </w:rPr>
        <w:t>(4.1) Strengthening of essential national state capacity; (4.2) extension of state authority/local administration; (4.3) Governance of peacebuilding resources (including PBF Secretariats)</w:t>
      </w:r>
    </w:p>
    <w:p w14:paraId="0A4FE720" w14:textId="77777777" w:rsidR="00BD3F0B" w:rsidRDefault="00BD3F0B" w:rsidP="006379CF">
      <w:pPr>
        <w:pStyle w:val="Header"/>
        <w:tabs>
          <w:tab w:val="clear" w:pos="4320"/>
          <w:tab w:val="clear" w:pos="8640"/>
        </w:tabs>
      </w:pPr>
    </w:p>
  </w:footnote>
  <w:footnote w:id="7">
    <w:p w14:paraId="36626130" w14:textId="77777777" w:rsidR="00BD3F0B" w:rsidRDefault="00BD3F0B">
      <w:pPr>
        <w:pStyle w:val="FootnoteText"/>
      </w:pPr>
      <w:r>
        <w:rPr>
          <w:vertAlign w:val="superscript"/>
        </w:rPr>
        <w:footnoteRef/>
      </w:r>
      <w:r>
        <w:t xml:space="preserve"> </w:t>
      </w:r>
      <w:r w:rsidRPr="00DF6DB3">
        <w:rPr>
          <w:sz w:val="16"/>
          <w:szCs w:val="16"/>
          <w:lang w:val="en-US"/>
        </w:rPr>
        <w:t>Please include a separate signature block for each direct recipient organization under this project.</w:t>
      </w:r>
    </w:p>
  </w:footnote>
  <w:footnote w:id="8">
    <w:p w14:paraId="77373F7F" w14:textId="77777777" w:rsidR="00BD3F0B" w:rsidRPr="006E13B4" w:rsidRDefault="00BD3F0B" w:rsidP="006E13B4">
      <w:pPr>
        <w:pStyle w:val="Default"/>
        <w:jc w:val="both"/>
        <w:rPr>
          <w:rFonts w:ascii="Times New Roman" w:hAnsi="Times New Roman" w:cs="Times New Roman"/>
          <w:color w:val="auto"/>
          <w:sz w:val="16"/>
          <w:szCs w:val="16"/>
        </w:rPr>
      </w:pPr>
      <w:r w:rsidRPr="006E13B4">
        <w:rPr>
          <w:rFonts w:ascii="Times New Roman" w:hAnsi="Times New Roman" w:cs="Times New Roman"/>
          <w:color w:val="auto"/>
          <w:sz w:val="16"/>
          <w:szCs w:val="16"/>
        </w:rPr>
        <w:footnoteRef/>
      </w:r>
      <w:r w:rsidRPr="006E13B4">
        <w:rPr>
          <w:rFonts w:ascii="Times New Roman" w:hAnsi="Times New Roman" w:cs="Times New Roman"/>
          <w:color w:val="auto"/>
          <w:sz w:val="16"/>
          <w:szCs w:val="16"/>
        </w:rPr>
        <w:t xml:space="preserve"> Common Country assessment, 2018 p 26-27;  </w:t>
      </w:r>
    </w:p>
  </w:footnote>
  <w:footnote w:id="9">
    <w:p w14:paraId="1D8BF096" w14:textId="77777777" w:rsidR="00BD3F0B" w:rsidRPr="006E13B4" w:rsidRDefault="00BD3F0B" w:rsidP="006E13B4">
      <w:pPr>
        <w:pStyle w:val="Default"/>
        <w:jc w:val="both"/>
        <w:rPr>
          <w:rFonts w:ascii="Times New Roman" w:hAnsi="Times New Roman" w:cs="Times New Roman"/>
          <w:color w:val="auto"/>
          <w:sz w:val="16"/>
          <w:szCs w:val="16"/>
        </w:rPr>
      </w:pPr>
      <w:r w:rsidRPr="006E13B4">
        <w:rPr>
          <w:rFonts w:ascii="Times New Roman" w:hAnsi="Times New Roman" w:cs="Times New Roman"/>
          <w:color w:val="auto"/>
          <w:sz w:val="16"/>
          <w:szCs w:val="16"/>
        </w:rPr>
        <w:footnoteRef/>
      </w:r>
      <w:r w:rsidRPr="006E13B4">
        <w:rPr>
          <w:rFonts w:ascii="Times New Roman" w:hAnsi="Times New Roman" w:cs="Times New Roman"/>
          <w:color w:val="auto"/>
          <w:sz w:val="16"/>
          <w:szCs w:val="16"/>
        </w:rPr>
        <w:t xml:space="preserve"> State of Peace Reconciliation, and Conflict in Liberia, 2016, CATHOLIC Relief Services</w:t>
      </w:r>
    </w:p>
  </w:footnote>
  <w:footnote w:id="10">
    <w:p w14:paraId="4278E6A7" w14:textId="77777777" w:rsidR="00BD3F0B" w:rsidRPr="006E13B4" w:rsidRDefault="00BD3F0B" w:rsidP="006E13B4">
      <w:pPr>
        <w:pStyle w:val="Default"/>
        <w:jc w:val="both"/>
        <w:rPr>
          <w:rFonts w:ascii="Times New Roman" w:hAnsi="Times New Roman" w:cs="Times New Roman"/>
          <w:color w:val="auto"/>
          <w:sz w:val="16"/>
          <w:szCs w:val="16"/>
        </w:rPr>
      </w:pPr>
      <w:r w:rsidRPr="006E13B4">
        <w:rPr>
          <w:rFonts w:ascii="Times New Roman" w:hAnsi="Times New Roman" w:cs="Times New Roman"/>
          <w:color w:val="auto"/>
          <w:sz w:val="16"/>
          <w:szCs w:val="16"/>
        </w:rPr>
        <w:footnoteRef/>
      </w:r>
      <w:r w:rsidRPr="006E13B4">
        <w:rPr>
          <w:rFonts w:ascii="Times New Roman" w:hAnsi="Times New Roman" w:cs="Times New Roman"/>
          <w:color w:val="auto"/>
          <w:sz w:val="16"/>
          <w:szCs w:val="16"/>
        </w:rPr>
        <w:t xml:space="preserve"> Opportunity mapping for peace consolidation, Ministry of Internal Affairs, 2016</w:t>
      </w:r>
    </w:p>
  </w:footnote>
  <w:footnote w:id="11">
    <w:p w14:paraId="0C41A1DA" w14:textId="77777777" w:rsidR="00BD3F0B" w:rsidRPr="006E13B4" w:rsidRDefault="00BD3F0B" w:rsidP="006E13B4">
      <w:pPr>
        <w:pStyle w:val="Default"/>
        <w:jc w:val="both"/>
        <w:rPr>
          <w:rFonts w:ascii="Times New Roman" w:hAnsi="Times New Roman" w:cs="Times New Roman"/>
          <w:color w:val="auto"/>
          <w:sz w:val="16"/>
          <w:szCs w:val="16"/>
        </w:rPr>
      </w:pPr>
      <w:r w:rsidRPr="006E13B4">
        <w:rPr>
          <w:rFonts w:ascii="Times New Roman" w:hAnsi="Times New Roman" w:cs="Times New Roman"/>
          <w:color w:val="auto"/>
          <w:sz w:val="16"/>
          <w:szCs w:val="16"/>
        </w:rPr>
        <w:footnoteRef/>
      </w:r>
      <w:r w:rsidRPr="006E13B4">
        <w:rPr>
          <w:rFonts w:ascii="Times New Roman" w:hAnsi="Times New Roman" w:cs="Times New Roman"/>
          <w:color w:val="auto"/>
          <w:sz w:val="16"/>
          <w:szCs w:val="16"/>
        </w:rPr>
        <w:t xml:space="preserve"> Women’s land rights in Liberia in law, practice and future reforms, LGSA women’s land rights study, USAID, March 2018</w:t>
      </w:r>
    </w:p>
  </w:footnote>
  <w:footnote w:id="12">
    <w:p w14:paraId="1C99714D" w14:textId="77777777" w:rsidR="00BD3F0B" w:rsidRPr="006E13B4" w:rsidRDefault="00BD3F0B" w:rsidP="006E13B4">
      <w:pPr>
        <w:pStyle w:val="Default"/>
        <w:jc w:val="both"/>
        <w:rPr>
          <w:rFonts w:ascii="Times New Roman" w:hAnsi="Times New Roman" w:cs="Times New Roman"/>
          <w:color w:val="auto"/>
          <w:sz w:val="16"/>
          <w:szCs w:val="16"/>
        </w:rPr>
      </w:pPr>
      <w:r w:rsidRPr="006E13B4">
        <w:rPr>
          <w:rFonts w:ascii="Times New Roman" w:hAnsi="Times New Roman" w:cs="Times New Roman"/>
          <w:color w:val="auto"/>
          <w:sz w:val="16"/>
          <w:szCs w:val="16"/>
        </w:rPr>
        <w:footnoteRef/>
      </w:r>
      <w:r w:rsidRPr="006E13B4">
        <w:rPr>
          <w:rFonts w:ascii="Times New Roman" w:hAnsi="Times New Roman" w:cs="Times New Roman"/>
          <w:color w:val="auto"/>
          <w:sz w:val="16"/>
          <w:szCs w:val="16"/>
        </w:rPr>
        <w:t xml:space="preserve"> UNSDCF 2020-2024, Government of Liberia and UN, 2019</w:t>
      </w:r>
    </w:p>
  </w:footnote>
  <w:footnote w:id="13">
    <w:p w14:paraId="4A4C075F" w14:textId="77777777" w:rsidR="00BD3F0B" w:rsidRPr="006E13B4" w:rsidRDefault="00BD3F0B" w:rsidP="006E13B4">
      <w:pPr>
        <w:pStyle w:val="Default"/>
        <w:jc w:val="both"/>
        <w:rPr>
          <w:rFonts w:ascii="Times New Roman" w:hAnsi="Times New Roman" w:cs="Times New Roman"/>
          <w:color w:val="auto"/>
          <w:sz w:val="16"/>
          <w:szCs w:val="16"/>
        </w:rPr>
      </w:pPr>
      <w:r w:rsidRPr="006E13B4">
        <w:rPr>
          <w:rFonts w:ascii="Times New Roman" w:hAnsi="Times New Roman" w:cs="Times New Roman"/>
          <w:color w:val="auto"/>
          <w:sz w:val="16"/>
          <w:szCs w:val="16"/>
        </w:rPr>
        <w:footnoteRef/>
      </w:r>
      <w:r w:rsidRPr="006E13B4">
        <w:rPr>
          <w:rFonts w:ascii="Times New Roman" w:hAnsi="Times New Roman" w:cs="Times New Roman"/>
          <w:color w:val="auto"/>
          <w:sz w:val="16"/>
          <w:szCs w:val="16"/>
        </w:rPr>
        <w:t xml:space="preserve"> Women’s land rights in Liberia in law, practice and future reforms, LGSA women’s land rights study, USAID, March 2018, page 63 </w:t>
      </w:r>
    </w:p>
  </w:footnote>
  <w:footnote w:id="14">
    <w:p w14:paraId="73D658C5" w14:textId="30D12DE7" w:rsidR="00BD3F0B" w:rsidRPr="006E13B4" w:rsidRDefault="00BD3F0B" w:rsidP="006E13B4">
      <w:pPr>
        <w:pStyle w:val="Default"/>
        <w:jc w:val="both"/>
        <w:rPr>
          <w:rFonts w:ascii="Times New Roman" w:hAnsi="Times New Roman" w:cs="Times New Roman"/>
          <w:color w:val="auto"/>
          <w:sz w:val="16"/>
          <w:szCs w:val="16"/>
        </w:rPr>
      </w:pPr>
      <w:r w:rsidRPr="006E13B4">
        <w:rPr>
          <w:rFonts w:ascii="Times New Roman" w:hAnsi="Times New Roman" w:cs="Times New Roman"/>
          <w:color w:val="auto"/>
          <w:sz w:val="16"/>
          <w:szCs w:val="16"/>
        </w:rPr>
        <w:footnoteRef/>
      </w:r>
      <w:r w:rsidRPr="006E13B4">
        <w:rPr>
          <w:rFonts w:ascii="Times New Roman" w:hAnsi="Times New Roman" w:cs="Times New Roman"/>
          <w:color w:val="auto"/>
          <w:sz w:val="16"/>
          <w:szCs w:val="16"/>
        </w:rPr>
        <w:t xml:space="preserve"> Gender Conflict profile, UNMIL, UN Women 2018</w:t>
      </w:r>
    </w:p>
  </w:footnote>
  <w:footnote w:id="15">
    <w:p w14:paraId="459C6366" w14:textId="77777777" w:rsidR="00BD3F0B" w:rsidRPr="006E13B4" w:rsidRDefault="00BD3F0B" w:rsidP="006E13B4">
      <w:pPr>
        <w:pStyle w:val="Default"/>
        <w:jc w:val="both"/>
        <w:rPr>
          <w:rFonts w:ascii="Times New Roman" w:hAnsi="Times New Roman" w:cs="Times New Roman"/>
          <w:color w:val="auto"/>
          <w:sz w:val="16"/>
          <w:szCs w:val="16"/>
        </w:rPr>
      </w:pPr>
      <w:r w:rsidRPr="006E13B4">
        <w:rPr>
          <w:rFonts w:ascii="Times New Roman" w:hAnsi="Times New Roman" w:cs="Times New Roman"/>
          <w:color w:val="auto"/>
          <w:sz w:val="16"/>
          <w:szCs w:val="16"/>
        </w:rPr>
        <w:footnoteRef/>
      </w:r>
      <w:r w:rsidRPr="006E13B4">
        <w:rPr>
          <w:rFonts w:ascii="Times New Roman" w:hAnsi="Times New Roman" w:cs="Times New Roman"/>
          <w:color w:val="auto"/>
          <w:sz w:val="16"/>
          <w:szCs w:val="16"/>
        </w:rPr>
        <w:t xml:space="preserve"> State of Peace Reconciliation, and Conflict in Liberia, 2016, Catholic Relief Services</w:t>
      </w:r>
    </w:p>
  </w:footnote>
  <w:footnote w:id="16">
    <w:p w14:paraId="4344AE75" w14:textId="77777777" w:rsidR="00BD3F0B" w:rsidRPr="006E13B4" w:rsidRDefault="00BD3F0B" w:rsidP="006E13B4">
      <w:pPr>
        <w:pStyle w:val="Default"/>
        <w:jc w:val="both"/>
        <w:rPr>
          <w:rFonts w:ascii="Times New Roman" w:hAnsi="Times New Roman" w:cs="Times New Roman"/>
          <w:color w:val="auto"/>
          <w:sz w:val="16"/>
          <w:szCs w:val="16"/>
        </w:rPr>
      </w:pPr>
      <w:r w:rsidRPr="006E13B4">
        <w:rPr>
          <w:rFonts w:ascii="Times New Roman" w:hAnsi="Times New Roman" w:cs="Times New Roman"/>
          <w:color w:val="auto"/>
          <w:sz w:val="16"/>
          <w:szCs w:val="16"/>
        </w:rPr>
        <w:footnoteRef/>
      </w:r>
      <w:r w:rsidRPr="006E13B4">
        <w:rPr>
          <w:rFonts w:ascii="Times New Roman" w:hAnsi="Times New Roman" w:cs="Times New Roman"/>
          <w:color w:val="auto"/>
          <w:sz w:val="16"/>
          <w:szCs w:val="16"/>
        </w:rPr>
        <w:t xml:space="preserve"> USAID, Youth Assessment, 2019</w:t>
      </w:r>
    </w:p>
  </w:footnote>
  <w:footnote w:id="17">
    <w:p w14:paraId="36255553" w14:textId="5BBFA4C7" w:rsidR="00BD3F0B" w:rsidRPr="006E13B4" w:rsidRDefault="00BD3F0B" w:rsidP="006E13B4">
      <w:pPr>
        <w:pStyle w:val="Default"/>
        <w:jc w:val="both"/>
        <w:rPr>
          <w:rFonts w:ascii="Times New Roman" w:hAnsi="Times New Roman" w:cs="Times New Roman"/>
          <w:color w:val="auto"/>
          <w:sz w:val="16"/>
          <w:szCs w:val="16"/>
        </w:rPr>
      </w:pPr>
      <w:r w:rsidRPr="006E13B4">
        <w:rPr>
          <w:rFonts w:ascii="Times New Roman" w:hAnsi="Times New Roman" w:cs="Times New Roman"/>
          <w:color w:val="auto"/>
          <w:sz w:val="16"/>
          <w:szCs w:val="16"/>
        </w:rPr>
        <w:footnoteRef/>
      </w:r>
      <w:r w:rsidRPr="006E13B4">
        <w:rPr>
          <w:rFonts w:ascii="Times New Roman" w:hAnsi="Times New Roman" w:cs="Times New Roman"/>
          <w:color w:val="auto"/>
          <w:sz w:val="16"/>
          <w:szCs w:val="16"/>
        </w:rPr>
        <w:t xml:space="preserve"> Ibid</w:t>
      </w:r>
    </w:p>
  </w:footnote>
  <w:footnote w:id="18">
    <w:p w14:paraId="3CE59040" w14:textId="77777777" w:rsidR="00BD3F0B" w:rsidRPr="0012545E" w:rsidRDefault="00BD3F0B" w:rsidP="00E94490">
      <w:pPr>
        <w:pStyle w:val="FootnoteText"/>
        <w:rPr>
          <w:sz w:val="16"/>
          <w:szCs w:val="16"/>
        </w:rPr>
      </w:pPr>
      <w:r w:rsidRPr="00EC14ED">
        <w:rPr>
          <w:sz w:val="16"/>
          <w:szCs w:val="16"/>
        </w:rPr>
        <w:footnoteRef/>
      </w:r>
      <w:r w:rsidRPr="0012545E">
        <w:rPr>
          <w:sz w:val="16"/>
          <w:szCs w:val="16"/>
        </w:rPr>
        <w:t xml:space="preserve"> Liberia’s fertility rate in 1996 was 6.11 live births per woman; in 2016 it was 4.58 births per woman. Source: World Bank Data (https://data.worldbank.org/indicator/SP.DYN.TFRT.IN?contextual=default&amp;end=2016&amp;locations=LR&amp;name_desc=false&amp;start=1 996) </w:t>
      </w:r>
    </w:p>
    <w:p w14:paraId="4DDBC79B" w14:textId="77777777" w:rsidR="00BD3F0B" w:rsidRPr="004E57DF" w:rsidRDefault="00BD3F0B" w:rsidP="00E94490">
      <w:pPr>
        <w:pStyle w:val="FootnoteText"/>
        <w:rPr>
          <w:sz w:val="16"/>
          <w:szCs w:val="16"/>
        </w:rPr>
      </w:pPr>
      <w:r w:rsidRPr="0012545E">
        <w:rPr>
          <w:sz w:val="16"/>
          <w:szCs w:val="16"/>
        </w:rPr>
        <w:t>Data</w:t>
      </w:r>
    </w:p>
  </w:footnote>
  <w:footnote w:id="19">
    <w:p w14:paraId="6F539E2C" w14:textId="77777777" w:rsidR="00BD3F0B" w:rsidRPr="004E57DF" w:rsidRDefault="00BD3F0B" w:rsidP="00E94490">
      <w:pPr>
        <w:pStyle w:val="FootnoteText"/>
        <w:rPr>
          <w:sz w:val="16"/>
          <w:szCs w:val="16"/>
        </w:rPr>
      </w:pPr>
      <w:r w:rsidRPr="00EC14ED">
        <w:rPr>
          <w:sz w:val="16"/>
          <w:szCs w:val="16"/>
        </w:rPr>
        <w:footnoteRef/>
      </w:r>
      <w:r w:rsidRPr="0012545E">
        <w:rPr>
          <w:sz w:val="16"/>
          <w:szCs w:val="16"/>
        </w:rPr>
        <w:t xml:space="preserve"> </w:t>
      </w:r>
      <w:r w:rsidRPr="004E57DF">
        <w:rPr>
          <w:sz w:val="16"/>
          <w:szCs w:val="16"/>
        </w:rPr>
        <w:t>Page 8 USAID, youth Assessment, 2019</w:t>
      </w:r>
    </w:p>
  </w:footnote>
  <w:footnote w:id="20">
    <w:p w14:paraId="5771DB5E" w14:textId="77777777" w:rsidR="00BD3F0B" w:rsidRPr="004E57DF" w:rsidRDefault="00BD3F0B">
      <w:pPr>
        <w:pStyle w:val="FootnoteText"/>
        <w:rPr>
          <w:sz w:val="16"/>
          <w:szCs w:val="16"/>
        </w:rPr>
      </w:pPr>
      <w:r w:rsidRPr="00EC14ED">
        <w:rPr>
          <w:sz w:val="16"/>
          <w:szCs w:val="16"/>
        </w:rPr>
        <w:footnoteRef/>
      </w:r>
      <w:r w:rsidRPr="0012545E">
        <w:rPr>
          <w:sz w:val="16"/>
          <w:szCs w:val="16"/>
        </w:rPr>
        <w:t xml:space="preserve"> UNSDCF 2020-2024, Government of Liberia and UN, 2019</w:t>
      </w:r>
    </w:p>
  </w:footnote>
  <w:footnote w:id="21">
    <w:p w14:paraId="61FDD2A6" w14:textId="342DD70E" w:rsidR="00BD3F0B" w:rsidRPr="004E57DF" w:rsidRDefault="00BD3F0B">
      <w:pPr>
        <w:pStyle w:val="FootnoteText"/>
        <w:rPr>
          <w:sz w:val="16"/>
          <w:szCs w:val="16"/>
        </w:rPr>
      </w:pPr>
      <w:r w:rsidRPr="004E57DF">
        <w:rPr>
          <w:sz w:val="16"/>
          <w:szCs w:val="16"/>
        </w:rPr>
        <w:footnoteRef/>
      </w:r>
      <w:r w:rsidRPr="004E57DF">
        <w:rPr>
          <w:sz w:val="16"/>
          <w:szCs w:val="16"/>
        </w:rPr>
        <w:t xml:space="preserve"> Government of Liberia, National Gender Policy, 2018</w:t>
      </w:r>
    </w:p>
  </w:footnote>
  <w:footnote w:id="22">
    <w:p w14:paraId="49553F1F" w14:textId="0CD3927B" w:rsidR="00BD3F0B" w:rsidRPr="004E57DF" w:rsidRDefault="00BD3F0B">
      <w:pPr>
        <w:pStyle w:val="FootnoteText"/>
        <w:rPr>
          <w:sz w:val="16"/>
          <w:szCs w:val="16"/>
        </w:rPr>
      </w:pPr>
      <w:r w:rsidRPr="004E57DF">
        <w:rPr>
          <w:sz w:val="16"/>
          <w:szCs w:val="16"/>
        </w:rPr>
        <w:footnoteRef/>
      </w:r>
      <w:r w:rsidRPr="004E57DF">
        <w:rPr>
          <w:sz w:val="16"/>
          <w:szCs w:val="16"/>
        </w:rPr>
        <w:t xml:space="preserve"> UN, CCA, 2018</w:t>
      </w:r>
    </w:p>
  </w:footnote>
  <w:footnote w:id="23">
    <w:p w14:paraId="1C56D11E" w14:textId="77777777" w:rsidR="00BD3F0B" w:rsidRPr="004E57DF" w:rsidRDefault="00BD3F0B" w:rsidP="005C5371">
      <w:pPr>
        <w:autoSpaceDE w:val="0"/>
        <w:autoSpaceDN w:val="0"/>
        <w:adjustRightInd w:val="0"/>
        <w:rPr>
          <w:sz w:val="16"/>
          <w:szCs w:val="16"/>
          <w:lang w:val="en-GB"/>
        </w:rPr>
      </w:pPr>
      <w:r w:rsidRPr="004E57DF">
        <w:rPr>
          <w:sz w:val="16"/>
          <w:szCs w:val="16"/>
          <w:lang w:val="en-GB"/>
        </w:rPr>
        <w:footnoteRef/>
      </w:r>
      <w:r w:rsidRPr="004E57DF">
        <w:rPr>
          <w:sz w:val="16"/>
          <w:szCs w:val="16"/>
          <w:lang w:val="en-GB"/>
        </w:rPr>
        <w:t xml:space="preserve"> “Eighteenth Progress Report of the Secretary-General on the United Nations Mission in Liberia” (New York:</w:t>
      </w:r>
    </w:p>
    <w:p w14:paraId="45F98176" w14:textId="5BF60427" w:rsidR="00BD3F0B" w:rsidRPr="0012545E" w:rsidRDefault="00BD3F0B" w:rsidP="005C5371">
      <w:pPr>
        <w:pStyle w:val="FootnoteText"/>
        <w:rPr>
          <w:sz w:val="16"/>
          <w:szCs w:val="16"/>
        </w:rPr>
      </w:pPr>
      <w:r w:rsidRPr="004E57DF">
        <w:rPr>
          <w:sz w:val="16"/>
          <w:szCs w:val="16"/>
        </w:rPr>
        <w:t>UN Security Council, February 10, 2009), p. 3</w:t>
      </w:r>
    </w:p>
  </w:footnote>
  <w:footnote w:id="24">
    <w:p w14:paraId="0FE85D51" w14:textId="2BF60772" w:rsidR="00BD3F0B" w:rsidRPr="0012545E" w:rsidRDefault="00BD3F0B" w:rsidP="00950FC6">
      <w:pPr>
        <w:pStyle w:val="FootnoteText"/>
        <w:rPr>
          <w:sz w:val="16"/>
          <w:szCs w:val="16"/>
        </w:rPr>
      </w:pPr>
      <w:r w:rsidRPr="004E57DF">
        <w:rPr>
          <w:sz w:val="16"/>
          <w:szCs w:val="16"/>
        </w:rPr>
        <w:footnoteRef/>
      </w:r>
      <w:r w:rsidRPr="0012545E">
        <w:rPr>
          <w:sz w:val="16"/>
          <w:szCs w:val="16"/>
        </w:rPr>
        <w:t xml:space="preserve"> The Government of Liberia has through funding support from Africa Development Bank and World Bank supported job and trade training for youth in Liberia. The programme has provided a lunch pad for youth employment and entrepreneurship. However, gaps still exist on gender parity/equity on this. </w:t>
      </w:r>
    </w:p>
  </w:footnote>
  <w:footnote w:id="25">
    <w:p w14:paraId="4996091D" w14:textId="77777777" w:rsidR="00BD3F0B" w:rsidRPr="004E57DF" w:rsidRDefault="00BD3F0B" w:rsidP="00E94490">
      <w:pPr>
        <w:pStyle w:val="FootnoteText"/>
        <w:rPr>
          <w:sz w:val="16"/>
          <w:szCs w:val="16"/>
        </w:rPr>
      </w:pPr>
      <w:r w:rsidRPr="00EC14ED">
        <w:rPr>
          <w:sz w:val="16"/>
          <w:szCs w:val="16"/>
        </w:rPr>
        <w:footnoteRef/>
      </w:r>
      <w:r w:rsidRPr="0012545E">
        <w:rPr>
          <w:sz w:val="16"/>
          <w:szCs w:val="16"/>
        </w:rPr>
        <w:t xml:space="preserve"> </w:t>
      </w:r>
      <w:r w:rsidRPr="004E57DF">
        <w:rPr>
          <w:sz w:val="16"/>
          <w:szCs w:val="16"/>
        </w:rPr>
        <w:t>USAID, Youth Assessment, 2019</w:t>
      </w:r>
    </w:p>
  </w:footnote>
  <w:footnote w:id="26">
    <w:p w14:paraId="40BCF124" w14:textId="77777777" w:rsidR="00BD3F0B" w:rsidRPr="00C52381" w:rsidRDefault="00BD3F0B" w:rsidP="004E57DF">
      <w:pPr>
        <w:pStyle w:val="FootnoteText"/>
        <w:rPr>
          <w:sz w:val="16"/>
          <w:szCs w:val="16"/>
        </w:rPr>
      </w:pPr>
      <w:r w:rsidRPr="00C43CA6">
        <w:rPr>
          <w:sz w:val="16"/>
          <w:szCs w:val="16"/>
        </w:rPr>
        <w:footnoteRef/>
      </w:r>
      <w:r w:rsidRPr="00C43CA6">
        <w:rPr>
          <w:sz w:val="16"/>
          <w:szCs w:val="16"/>
        </w:rPr>
        <w:t xml:space="preserve"> Gender and Conflict Analysis 2018, UNMIL, UN Women</w:t>
      </w:r>
    </w:p>
  </w:footnote>
  <w:footnote w:id="27">
    <w:p w14:paraId="2B7BC40D" w14:textId="77777777" w:rsidR="00BD3F0B" w:rsidRPr="00C52381" w:rsidRDefault="00BD3F0B" w:rsidP="004E57DF">
      <w:pPr>
        <w:pStyle w:val="FootnoteText"/>
        <w:rPr>
          <w:sz w:val="16"/>
          <w:szCs w:val="16"/>
        </w:rPr>
      </w:pPr>
      <w:r w:rsidRPr="00C43CA6">
        <w:rPr>
          <w:sz w:val="16"/>
          <w:szCs w:val="16"/>
        </w:rPr>
        <w:footnoteRef/>
      </w:r>
      <w:r w:rsidRPr="00C43CA6">
        <w:rPr>
          <w:sz w:val="16"/>
          <w:szCs w:val="16"/>
        </w:rPr>
        <w:t xml:space="preserve"> Sustaining Peace and Security Development Liberia Peacebuilding Plan, 2017, UNIMIL, Government of Liberia, pp   4</w:t>
      </w:r>
    </w:p>
  </w:footnote>
  <w:footnote w:id="28">
    <w:p w14:paraId="461CF59F" w14:textId="77777777" w:rsidR="00BD3F0B" w:rsidRPr="00C52381" w:rsidRDefault="00BD3F0B" w:rsidP="004E57DF">
      <w:pPr>
        <w:pStyle w:val="FootnoteText"/>
        <w:rPr>
          <w:sz w:val="16"/>
          <w:szCs w:val="16"/>
        </w:rPr>
      </w:pPr>
      <w:r w:rsidRPr="00C43CA6">
        <w:rPr>
          <w:sz w:val="16"/>
          <w:szCs w:val="16"/>
        </w:rPr>
        <w:footnoteRef/>
      </w:r>
      <w:r w:rsidRPr="00C43CA6">
        <w:rPr>
          <w:sz w:val="16"/>
          <w:szCs w:val="16"/>
        </w:rPr>
        <w:t xml:space="preserve"> Gender and Conflict Analysis 2018, UNMIL and UN Women</w:t>
      </w:r>
    </w:p>
  </w:footnote>
  <w:footnote w:id="29">
    <w:p w14:paraId="13D97C8F" w14:textId="77777777" w:rsidR="00BD3F0B" w:rsidRPr="004E57DF" w:rsidRDefault="00BD3F0B" w:rsidP="00D23152">
      <w:pPr>
        <w:pStyle w:val="FootnoteText"/>
        <w:rPr>
          <w:sz w:val="16"/>
          <w:szCs w:val="16"/>
        </w:rPr>
      </w:pPr>
      <w:r w:rsidRPr="004E57DF">
        <w:rPr>
          <w:sz w:val="16"/>
          <w:szCs w:val="16"/>
        </w:rPr>
        <w:footnoteRef/>
      </w:r>
      <w:r w:rsidRPr="004E57DF">
        <w:rPr>
          <w:sz w:val="16"/>
          <w:szCs w:val="16"/>
        </w:rPr>
        <w:t xml:space="preserve"> Gender and Conflict Analysis 2018, UNMIL and UN Women</w:t>
      </w:r>
    </w:p>
  </w:footnote>
  <w:footnote w:id="30">
    <w:p w14:paraId="3AFF1DB3" w14:textId="77777777" w:rsidR="00BD3F0B" w:rsidRPr="00C52381" w:rsidRDefault="00BD3F0B" w:rsidP="00F16FC5">
      <w:pPr>
        <w:pStyle w:val="FootnoteText"/>
        <w:rPr>
          <w:sz w:val="16"/>
          <w:szCs w:val="16"/>
        </w:rPr>
      </w:pPr>
      <w:r w:rsidRPr="00C43CA6">
        <w:rPr>
          <w:sz w:val="16"/>
          <w:szCs w:val="16"/>
        </w:rPr>
        <w:footnoteRef/>
      </w:r>
      <w:r w:rsidRPr="00C43CA6">
        <w:rPr>
          <w:sz w:val="16"/>
          <w:szCs w:val="16"/>
        </w:rPr>
        <w:t xml:space="preserve"> Sustaining Peace and Security Development Liberia Peacebuilding Plan, 2017, UNIMIL, Government of Liberia</w:t>
      </w:r>
    </w:p>
  </w:footnote>
  <w:footnote w:id="31">
    <w:p w14:paraId="68233976" w14:textId="77777777" w:rsidR="00BD3F0B" w:rsidRPr="004E57DF" w:rsidRDefault="00BD3F0B" w:rsidP="00F16FC5">
      <w:pPr>
        <w:pStyle w:val="FootnoteText"/>
        <w:rPr>
          <w:sz w:val="16"/>
          <w:szCs w:val="16"/>
        </w:rPr>
      </w:pPr>
      <w:r w:rsidRPr="004E57DF">
        <w:rPr>
          <w:sz w:val="16"/>
          <w:szCs w:val="16"/>
        </w:rPr>
        <w:footnoteRef/>
      </w:r>
      <w:r w:rsidRPr="004E57DF">
        <w:rPr>
          <w:sz w:val="16"/>
          <w:szCs w:val="16"/>
        </w:rPr>
        <w:t xml:space="preserve"> </w:t>
      </w:r>
      <w:r w:rsidRPr="00C43CA6">
        <w:rPr>
          <w:sz w:val="16"/>
          <w:szCs w:val="16"/>
        </w:rPr>
        <w:t>Gender and Conflict Analysis 2018, UNMIL, UN Women</w:t>
      </w:r>
    </w:p>
  </w:footnote>
  <w:footnote w:id="32">
    <w:p w14:paraId="299637C2" w14:textId="77777777" w:rsidR="00BD3F0B" w:rsidRPr="004E57DF" w:rsidRDefault="00BD3F0B" w:rsidP="00AF6BC4">
      <w:pPr>
        <w:pStyle w:val="FootnoteText"/>
        <w:rPr>
          <w:sz w:val="16"/>
          <w:szCs w:val="16"/>
        </w:rPr>
      </w:pPr>
      <w:r w:rsidRPr="00EC14ED">
        <w:rPr>
          <w:sz w:val="16"/>
          <w:szCs w:val="16"/>
        </w:rPr>
        <w:footnoteRef/>
      </w:r>
      <w:r w:rsidRPr="0012545E">
        <w:rPr>
          <w:sz w:val="16"/>
          <w:szCs w:val="16"/>
        </w:rPr>
        <w:t xml:space="preserve"> Liberia 2019 youth fragility, USAID, 2019</w:t>
      </w:r>
    </w:p>
  </w:footnote>
  <w:footnote w:id="33">
    <w:p w14:paraId="02E5E539" w14:textId="77777777" w:rsidR="00BD3F0B" w:rsidRPr="004E57DF" w:rsidRDefault="00BD3F0B" w:rsidP="00AF6BC4">
      <w:pPr>
        <w:pStyle w:val="FootnoteText"/>
        <w:rPr>
          <w:sz w:val="16"/>
          <w:szCs w:val="16"/>
        </w:rPr>
      </w:pPr>
      <w:r w:rsidRPr="004E57DF">
        <w:rPr>
          <w:sz w:val="16"/>
          <w:szCs w:val="16"/>
        </w:rPr>
        <w:footnoteRef/>
      </w:r>
      <w:r w:rsidRPr="004E57DF">
        <w:rPr>
          <w:sz w:val="16"/>
          <w:szCs w:val="16"/>
        </w:rPr>
        <w:t xml:space="preserve"> </w:t>
      </w:r>
      <w:r w:rsidRPr="00A00A0B">
        <w:rPr>
          <w:sz w:val="16"/>
          <w:szCs w:val="16"/>
        </w:rPr>
        <w:t>OECD, "State Building in Fragile States," Cooperation Directorate. 2008.</w:t>
      </w:r>
    </w:p>
  </w:footnote>
  <w:footnote w:id="34">
    <w:p w14:paraId="489763B8" w14:textId="77777777" w:rsidR="00BD3F0B" w:rsidRPr="004E57DF" w:rsidRDefault="00BD3F0B" w:rsidP="00AF6BC4">
      <w:pPr>
        <w:pStyle w:val="FootnoteText"/>
        <w:rPr>
          <w:sz w:val="16"/>
          <w:szCs w:val="16"/>
        </w:rPr>
      </w:pPr>
      <w:r w:rsidRPr="004E57DF">
        <w:rPr>
          <w:sz w:val="16"/>
          <w:szCs w:val="16"/>
        </w:rPr>
        <w:footnoteRef/>
      </w:r>
      <w:r w:rsidRPr="004E57DF">
        <w:rPr>
          <w:sz w:val="16"/>
          <w:szCs w:val="16"/>
        </w:rPr>
        <w:t xml:space="preserve"> USAID, Youth Assessment, 2019</w:t>
      </w:r>
    </w:p>
  </w:footnote>
  <w:footnote w:id="35">
    <w:p w14:paraId="72D96388" w14:textId="77777777" w:rsidR="00BD3F0B" w:rsidRPr="004E57DF" w:rsidRDefault="00BD3F0B" w:rsidP="00AF6BC4">
      <w:pPr>
        <w:pStyle w:val="FootnoteText"/>
        <w:rPr>
          <w:sz w:val="16"/>
          <w:szCs w:val="16"/>
        </w:rPr>
      </w:pPr>
      <w:r w:rsidRPr="004E57DF">
        <w:rPr>
          <w:sz w:val="16"/>
          <w:szCs w:val="16"/>
        </w:rPr>
        <w:footnoteRef/>
      </w:r>
      <w:r w:rsidRPr="004E57DF">
        <w:rPr>
          <w:sz w:val="16"/>
          <w:szCs w:val="16"/>
        </w:rPr>
        <w:t xml:space="preserve"> Liberia Conflict Vulnerability Assessment, 2016</w:t>
      </w:r>
    </w:p>
  </w:footnote>
  <w:footnote w:id="36">
    <w:p w14:paraId="18CC5983" w14:textId="77777777" w:rsidR="00BD3F0B" w:rsidRPr="004E57DF" w:rsidRDefault="00BD3F0B" w:rsidP="00AF6BC4">
      <w:pPr>
        <w:pStyle w:val="FootnoteText"/>
        <w:rPr>
          <w:sz w:val="16"/>
          <w:szCs w:val="16"/>
        </w:rPr>
      </w:pPr>
      <w:r w:rsidRPr="004E57DF">
        <w:rPr>
          <w:sz w:val="16"/>
          <w:szCs w:val="16"/>
        </w:rPr>
        <w:footnoteRef/>
      </w:r>
      <w:r w:rsidRPr="004E57DF">
        <w:rPr>
          <w:sz w:val="16"/>
          <w:szCs w:val="16"/>
        </w:rPr>
        <w:t xml:space="preserve"> </w:t>
      </w:r>
      <w:r w:rsidRPr="006E6E8E">
        <w:rPr>
          <w:sz w:val="16"/>
          <w:szCs w:val="16"/>
        </w:rPr>
        <w:t>Liberia Conflict Vulnerability Assessment, 2016</w:t>
      </w:r>
    </w:p>
  </w:footnote>
  <w:footnote w:id="37">
    <w:p w14:paraId="7292A8DD" w14:textId="77777777" w:rsidR="00BD3F0B" w:rsidRPr="007C4E19" w:rsidRDefault="00BD3F0B" w:rsidP="00AF6BC4">
      <w:pPr>
        <w:pStyle w:val="FootnoteText"/>
        <w:rPr>
          <w:sz w:val="16"/>
          <w:szCs w:val="16"/>
        </w:rPr>
      </w:pPr>
      <w:r w:rsidRPr="006E6E8E">
        <w:rPr>
          <w:sz w:val="16"/>
          <w:szCs w:val="16"/>
        </w:rPr>
        <w:footnoteRef/>
      </w:r>
      <w:r w:rsidRPr="006E6E8E">
        <w:rPr>
          <w:sz w:val="16"/>
          <w:szCs w:val="16"/>
        </w:rPr>
        <w:t xml:space="preserve"> </w:t>
      </w:r>
      <w:r w:rsidRPr="007C4E19">
        <w:rPr>
          <w:sz w:val="16"/>
          <w:szCs w:val="16"/>
        </w:rPr>
        <w:t>Liberia Conflict Vulnerability Assessment, 2016</w:t>
      </w:r>
    </w:p>
  </w:footnote>
  <w:footnote w:id="38">
    <w:p w14:paraId="2040D1FC" w14:textId="77777777" w:rsidR="00BD3F0B" w:rsidRPr="004E57DF" w:rsidRDefault="00BD3F0B" w:rsidP="00E236C1">
      <w:pPr>
        <w:pStyle w:val="FootnoteText"/>
        <w:rPr>
          <w:sz w:val="16"/>
          <w:szCs w:val="16"/>
        </w:rPr>
      </w:pPr>
      <w:r w:rsidRPr="004E57DF">
        <w:rPr>
          <w:sz w:val="16"/>
          <w:szCs w:val="16"/>
        </w:rPr>
        <w:footnoteRef/>
      </w:r>
      <w:r w:rsidRPr="004E57DF">
        <w:rPr>
          <w:sz w:val="16"/>
          <w:szCs w:val="16"/>
        </w:rPr>
        <w:t xml:space="preserve"> Truth and Reconciliation Commission, 2009</w:t>
      </w:r>
    </w:p>
  </w:footnote>
  <w:footnote w:id="39">
    <w:p w14:paraId="71C48523" w14:textId="77777777" w:rsidR="00BD3F0B" w:rsidRPr="004E57DF" w:rsidRDefault="00BD3F0B" w:rsidP="00E236C1">
      <w:pPr>
        <w:pStyle w:val="FootnoteText"/>
        <w:rPr>
          <w:sz w:val="16"/>
          <w:szCs w:val="16"/>
        </w:rPr>
      </w:pPr>
      <w:r w:rsidRPr="004E57DF">
        <w:rPr>
          <w:sz w:val="16"/>
          <w:szCs w:val="16"/>
        </w:rPr>
        <w:footnoteRef/>
      </w:r>
      <w:r w:rsidRPr="004E57DF">
        <w:rPr>
          <w:sz w:val="16"/>
          <w:szCs w:val="16"/>
        </w:rPr>
        <w:t xml:space="preserve"> NAP WPS (2019-2023), Government of Liberia, 2019</w:t>
      </w:r>
    </w:p>
  </w:footnote>
  <w:footnote w:id="40">
    <w:p w14:paraId="2CA4684A" w14:textId="77777777" w:rsidR="00BD3F0B" w:rsidRPr="004E57DF" w:rsidRDefault="00BD3F0B" w:rsidP="008D4AF1">
      <w:pPr>
        <w:pStyle w:val="Header"/>
        <w:rPr>
          <w:sz w:val="16"/>
          <w:szCs w:val="16"/>
        </w:rPr>
      </w:pPr>
      <w:r w:rsidRPr="004E57DF">
        <w:rPr>
          <w:sz w:val="16"/>
          <w:szCs w:val="16"/>
        </w:rPr>
        <w:footnoteRef/>
      </w:r>
      <w:r w:rsidRPr="004E57DF">
        <w:rPr>
          <w:sz w:val="16"/>
          <w:szCs w:val="16"/>
        </w:rPr>
        <w:t xml:space="preserve"> Report on Consultations for Liberia`s Second National Action Plan on UNSCR 1325, 2018</w:t>
      </w:r>
    </w:p>
  </w:footnote>
  <w:footnote w:id="41">
    <w:p w14:paraId="415CA059" w14:textId="77777777" w:rsidR="00BD3F0B" w:rsidRPr="00C93544" w:rsidRDefault="00BD3F0B" w:rsidP="008D4AF1">
      <w:pPr>
        <w:pStyle w:val="FootnoteText"/>
      </w:pPr>
      <w:r>
        <w:rPr>
          <w:rStyle w:val="FootnoteReference"/>
        </w:rPr>
        <w:footnoteRef/>
      </w:r>
      <w:r>
        <w:t xml:space="preserve"> </w:t>
      </w:r>
      <w:r w:rsidRPr="008F4626">
        <w:rPr>
          <w:sz w:val="16"/>
          <w:szCs w:val="16"/>
        </w:rPr>
        <w:t>https://www.newdeal4peace.org/peacebuilding-and-statebuilding-goals/</w:t>
      </w:r>
    </w:p>
  </w:footnote>
  <w:footnote w:id="42">
    <w:p w14:paraId="1DD3FA7F" w14:textId="77777777" w:rsidR="00BD3F0B" w:rsidRPr="004E57DF" w:rsidRDefault="00BD3F0B" w:rsidP="00163F95">
      <w:pPr>
        <w:pStyle w:val="FootnoteText"/>
        <w:rPr>
          <w:sz w:val="16"/>
          <w:szCs w:val="16"/>
        </w:rPr>
      </w:pPr>
      <w:r w:rsidRPr="004E57DF">
        <w:rPr>
          <w:sz w:val="16"/>
          <w:szCs w:val="16"/>
        </w:rPr>
        <w:footnoteRef/>
      </w:r>
      <w:r w:rsidRPr="004E57DF">
        <w:rPr>
          <w:sz w:val="16"/>
          <w:szCs w:val="16"/>
        </w:rPr>
        <w:t xml:space="preserve"> NAP WPS (2019-2023), Government of Liberia, 2019</w:t>
      </w:r>
    </w:p>
  </w:footnote>
  <w:footnote w:id="43">
    <w:p w14:paraId="58FA1462" w14:textId="77777777" w:rsidR="00BD3F0B" w:rsidRPr="00544427" w:rsidRDefault="00BD3F0B" w:rsidP="00C17203">
      <w:pPr>
        <w:pStyle w:val="FootnoteText"/>
        <w:rPr>
          <w:sz w:val="16"/>
          <w:szCs w:val="16"/>
        </w:rPr>
      </w:pPr>
      <w:r w:rsidRPr="00544427">
        <w:rPr>
          <w:sz w:val="16"/>
          <w:szCs w:val="16"/>
        </w:rPr>
        <w:footnoteRef/>
      </w:r>
      <w:r w:rsidRPr="00544427">
        <w:rPr>
          <w:sz w:val="16"/>
          <w:szCs w:val="16"/>
        </w:rPr>
        <w:t xml:space="preserve"> OECD, States of Fragility 2018</w:t>
      </w:r>
    </w:p>
  </w:footnote>
  <w:footnote w:id="44">
    <w:p w14:paraId="0CECCB0C" w14:textId="77777777" w:rsidR="00BD3F0B" w:rsidRPr="00D40D06" w:rsidRDefault="00BD3F0B" w:rsidP="00C17203">
      <w:pPr>
        <w:pStyle w:val="FootnoteText"/>
      </w:pPr>
      <w:r w:rsidRPr="00544427">
        <w:rPr>
          <w:sz w:val="16"/>
          <w:szCs w:val="16"/>
        </w:rPr>
        <w:footnoteRef/>
      </w:r>
      <w:r w:rsidRPr="00544427">
        <w:rPr>
          <w:sz w:val="16"/>
          <w:szCs w:val="16"/>
        </w:rPr>
        <w:t xml:space="preserve"> </w:t>
      </w:r>
      <w:r w:rsidRPr="00D40D06">
        <w:rPr>
          <w:sz w:val="16"/>
          <w:szCs w:val="16"/>
        </w:rPr>
        <w:t>https://www.worldbank.org/en/country/liberia/overview</w:t>
      </w:r>
    </w:p>
  </w:footnote>
  <w:footnote w:id="45">
    <w:p w14:paraId="4085F71D" w14:textId="77777777" w:rsidR="00BD3F0B" w:rsidRPr="004E57DF" w:rsidRDefault="00BD3F0B" w:rsidP="00372260">
      <w:pPr>
        <w:pStyle w:val="FootnoteText"/>
        <w:rPr>
          <w:sz w:val="16"/>
          <w:szCs w:val="16"/>
        </w:rPr>
      </w:pPr>
      <w:r w:rsidRPr="004E57DF">
        <w:rPr>
          <w:sz w:val="16"/>
          <w:szCs w:val="16"/>
        </w:rPr>
        <w:footnoteRef/>
      </w:r>
      <w:r w:rsidRPr="004E57DF">
        <w:rPr>
          <w:sz w:val="16"/>
          <w:szCs w:val="16"/>
        </w:rPr>
        <w:t xml:space="preserve"> </w:t>
      </w:r>
      <w:r w:rsidRPr="00BF68C8">
        <w:rPr>
          <w:sz w:val="16"/>
          <w:szCs w:val="16"/>
        </w:rPr>
        <w:t xml:space="preserve">In October 2000, at the call of civil society, the Security Council recognized that it must acknowledge and address the impact of conflict on women and women’s participation in conflict resolution, peacekeeping, and peacebuilding through UN Security Council Resolution 1325. There are seven UN Security Council Resolutions (SCR) that make up the Women, Peace and Security agenda: 1325 (2000), SCR 1820 (2008), 1888 (2008), 1889 (2009), 1960 (2010), 2106 (2013) and 2122 (2013).   </w:t>
      </w:r>
    </w:p>
  </w:footnote>
  <w:footnote w:id="46">
    <w:p w14:paraId="731194CA" w14:textId="77777777" w:rsidR="00BD3F0B" w:rsidRPr="004E57DF" w:rsidRDefault="00BD3F0B" w:rsidP="008D4AF1">
      <w:pPr>
        <w:pStyle w:val="FootnoteText"/>
        <w:rPr>
          <w:sz w:val="16"/>
          <w:szCs w:val="16"/>
        </w:rPr>
      </w:pPr>
      <w:r w:rsidRPr="004E57DF">
        <w:rPr>
          <w:sz w:val="16"/>
          <w:szCs w:val="16"/>
        </w:rPr>
        <w:footnoteRef/>
      </w:r>
      <w:r w:rsidRPr="004E57DF">
        <w:rPr>
          <w:sz w:val="16"/>
          <w:szCs w:val="16"/>
        </w:rPr>
        <w:t xml:space="preserve"> Assessment of the implementation of the NAP WPS (2009-2013), Institute for Inclusive Security, 2014</w:t>
      </w:r>
    </w:p>
  </w:footnote>
  <w:footnote w:id="47">
    <w:p w14:paraId="4D09583F" w14:textId="29CF8725" w:rsidR="00BD3F0B" w:rsidRPr="0047646A" w:rsidRDefault="00BD3F0B" w:rsidP="0047646A">
      <w:pPr>
        <w:pStyle w:val="FootnoteText"/>
        <w:rPr>
          <w:sz w:val="16"/>
          <w:szCs w:val="16"/>
        </w:rPr>
      </w:pPr>
      <w:r w:rsidRPr="0047646A">
        <w:rPr>
          <w:sz w:val="16"/>
          <w:szCs w:val="16"/>
        </w:rPr>
        <w:footnoteRef/>
      </w:r>
      <w:r w:rsidRPr="0047646A">
        <w:rPr>
          <w:sz w:val="16"/>
          <w:szCs w:val="16"/>
        </w:rPr>
        <w:t xml:space="preserve"> This project will support the implementation of the following interventions identified in the PAPD: </w:t>
      </w:r>
    </w:p>
    <w:p w14:paraId="7A8B50CF" w14:textId="77777777" w:rsidR="00BD3F0B" w:rsidRPr="0047646A" w:rsidRDefault="00BD3F0B" w:rsidP="0047646A">
      <w:pPr>
        <w:pStyle w:val="FootnoteText"/>
        <w:rPr>
          <w:sz w:val="16"/>
          <w:szCs w:val="16"/>
        </w:rPr>
      </w:pPr>
      <w:r w:rsidRPr="0047646A">
        <w:rPr>
          <w:sz w:val="16"/>
          <w:szCs w:val="16"/>
        </w:rPr>
        <w:t>Ensure that the allocation and expenditure of public expenditure on GE policies is consistent with the Government’s commitment.</w:t>
      </w:r>
    </w:p>
    <w:p w14:paraId="43EB0682" w14:textId="7C84CB45" w:rsidR="00BD3F0B" w:rsidRPr="00FA5E9C" w:rsidRDefault="00BD3F0B" w:rsidP="0047646A">
      <w:pPr>
        <w:pStyle w:val="FootnoteText"/>
        <w:rPr>
          <w:sz w:val="16"/>
          <w:szCs w:val="16"/>
        </w:rPr>
      </w:pPr>
      <w:r w:rsidRPr="0047646A">
        <w:rPr>
          <w:sz w:val="16"/>
          <w:szCs w:val="16"/>
        </w:rPr>
        <w:t>Establish in-built mechanisms for the monitoring of gendered interventions</w:t>
      </w:r>
      <w:r w:rsidRPr="00FA5E9C">
        <w:rPr>
          <w:sz w:val="16"/>
          <w:szCs w:val="16"/>
        </w:rPr>
        <w:t xml:space="preserve"> </w:t>
      </w:r>
    </w:p>
  </w:footnote>
  <w:footnote w:id="48">
    <w:p w14:paraId="288B04D3" w14:textId="2C3E9346" w:rsidR="00BD3F0B" w:rsidRPr="0047646A" w:rsidRDefault="00BD3F0B" w:rsidP="0047646A">
      <w:pPr>
        <w:pStyle w:val="FootnoteText"/>
        <w:rPr>
          <w:sz w:val="16"/>
          <w:szCs w:val="16"/>
        </w:rPr>
      </w:pPr>
      <w:r w:rsidRPr="0047646A">
        <w:rPr>
          <w:sz w:val="16"/>
          <w:szCs w:val="16"/>
        </w:rPr>
        <w:footnoteRef/>
      </w:r>
      <w:r w:rsidRPr="0047646A">
        <w:rPr>
          <w:sz w:val="16"/>
          <w:szCs w:val="16"/>
        </w:rPr>
        <w:t xml:space="preserve"> SCR 1820 (2009), SCR1060 (2010), SCR 2106 (2013), SCR 2122 (2013), SCR 1888 (2009), SCR2242 (2015), SCR 2272 (2016), SCR 2178 (2014) and Resolution 2250, adopted by the United Nations Security Council in 2015, is the first resolution fully dedicated to the important and positive role young women and men play in the maintenance and promotion of international peace and security. </w:t>
      </w:r>
    </w:p>
  </w:footnote>
  <w:footnote w:id="49">
    <w:p w14:paraId="6986E32B" w14:textId="238D733B" w:rsidR="00BD3F0B" w:rsidRPr="0047646A" w:rsidRDefault="00BD3F0B">
      <w:pPr>
        <w:pStyle w:val="FootnoteText"/>
        <w:rPr>
          <w:sz w:val="16"/>
          <w:szCs w:val="16"/>
        </w:rPr>
      </w:pPr>
      <w:r w:rsidRPr="0047646A">
        <w:rPr>
          <w:sz w:val="16"/>
          <w:szCs w:val="16"/>
        </w:rPr>
        <w:footnoteRef/>
      </w:r>
      <w:r w:rsidRPr="0047646A">
        <w:rPr>
          <w:sz w:val="16"/>
          <w:szCs w:val="16"/>
        </w:rPr>
        <w:t xml:space="preserve"> The main thrust in supporting institutional change has been through sensitization and training of bureaucrats and technicians on gender issues and on the use of participatory approaches. The main objective of gender training is to help people in organizations to change the way they think by eliminating the stereotypical notions they hold about women's work and needs and consequently influence the way they act. Gender analysis training is also important to make allies and build support within the ranks by providing bureaucrats, policy-makers and planners with the knowledge and skills they need to deal with the conflict provoked by policy proposals to orient more resources to women</w:t>
      </w:r>
    </w:p>
  </w:footnote>
  <w:footnote w:id="50">
    <w:p w14:paraId="392E8E64" w14:textId="16E762DB" w:rsidR="00BD3F0B" w:rsidRPr="0047646A" w:rsidRDefault="00BD3F0B" w:rsidP="0047646A">
      <w:pPr>
        <w:pStyle w:val="FootnoteText"/>
        <w:rPr>
          <w:sz w:val="16"/>
          <w:szCs w:val="16"/>
        </w:rPr>
      </w:pPr>
      <w:r w:rsidRPr="0047646A">
        <w:rPr>
          <w:sz w:val="16"/>
          <w:szCs w:val="16"/>
        </w:rPr>
        <w:footnoteRef/>
      </w:r>
      <w:r w:rsidRPr="0047646A">
        <w:rPr>
          <w:sz w:val="16"/>
          <w:szCs w:val="16"/>
        </w:rPr>
        <w:t xml:space="preserve"> Country Portfolio Evaluation Report, UN Women, 2018, Page 82</w:t>
      </w:r>
    </w:p>
    <w:p w14:paraId="05AFEC65" w14:textId="63E0912E" w:rsidR="00BD3F0B" w:rsidRPr="0047646A" w:rsidRDefault="00BD3F0B">
      <w:pPr>
        <w:pStyle w:val="FootnoteText"/>
        <w:rPr>
          <w:sz w:val="16"/>
          <w:szCs w:val="16"/>
        </w:rPr>
      </w:pPr>
    </w:p>
  </w:footnote>
  <w:footnote w:id="51">
    <w:p w14:paraId="5C47A58D" w14:textId="11155B3A" w:rsidR="00BD3F0B" w:rsidRPr="003567D6" w:rsidRDefault="00BD3F0B" w:rsidP="001A179B">
      <w:pPr>
        <w:pStyle w:val="FootnoteText"/>
        <w:rPr>
          <w:sz w:val="16"/>
          <w:szCs w:val="16"/>
        </w:rPr>
      </w:pPr>
      <w:r w:rsidRPr="003567D6">
        <w:rPr>
          <w:sz w:val="16"/>
          <w:szCs w:val="16"/>
        </w:rPr>
        <w:footnoteRef/>
      </w:r>
      <w:r w:rsidRPr="003B1CC0">
        <w:rPr>
          <w:sz w:val="16"/>
          <w:szCs w:val="16"/>
        </w:rPr>
        <w:t xml:space="preserve">Ministry of Justice, </w:t>
      </w:r>
      <w:r>
        <w:rPr>
          <w:sz w:val="16"/>
          <w:szCs w:val="16"/>
        </w:rPr>
        <w:t xml:space="preserve">Ministry of Finance and Development Planning, Ministry of Gender Children and Social Protection, Ministry of Internal Affairs, Ministry of Justice and </w:t>
      </w:r>
      <w:r w:rsidRPr="003B1CC0">
        <w:rPr>
          <w:sz w:val="16"/>
          <w:szCs w:val="16"/>
        </w:rPr>
        <w:t>LNP</w:t>
      </w:r>
    </w:p>
  </w:footnote>
  <w:footnote w:id="52">
    <w:p w14:paraId="14BD71D5" w14:textId="0847B8E7" w:rsidR="00BD3F0B" w:rsidRPr="00B62EE6" w:rsidRDefault="00BD3F0B" w:rsidP="00B62EE6">
      <w:pPr>
        <w:rPr>
          <w:sz w:val="16"/>
          <w:szCs w:val="16"/>
          <w:lang w:val="en-GB"/>
        </w:rPr>
      </w:pPr>
      <w:r w:rsidRPr="00B543D7">
        <w:rPr>
          <w:sz w:val="16"/>
          <w:szCs w:val="16"/>
          <w:lang w:val="en-GB"/>
        </w:rPr>
        <w:footnoteRef/>
      </w:r>
      <w:r w:rsidRPr="00B543D7">
        <w:rPr>
          <w:sz w:val="16"/>
          <w:szCs w:val="16"/>
          <w:lang w:val="en-GB"/>
        </w:rPr>
        <w:t xml:space="preserve"> Israel has tapped Jewish diaspora since 1951 to raise US$32.4 bn, and India has issued DBs on three occasions to raise $11.3 bn. In Uganda, the UN supported the Government to help Ugandans in the diaspora to participate and contribute to national development by assessing the feasibility of a diaspora bond and developing a National Diaspora Policy. </w:t>
      </w:r>
    </w:p>
  </w:footnote>
  <w:footnote w:id="53">
    <w:p w14:paraId="42C4C196" w14:textId="77777777" w:rsidR="00BD3F0B" w:rsidRPr="00D85C4F" w:rsidRDefault="00BD3F0B" w:rsidP="007666F1">
      <w:pPr>
        <w:pStyle w:val="FootnoteText"/>
        <w:rPr>
          <w:sz w:val="16"/>
          <w:szCs w:val="16"/>
        </w:rPr>
      </w:pPr>
      <w:r w:rsidRPr="003567D6">
        <w:rPr>
          <w:sz w:val="16"/>
          <w:szCs w:val="16"/>
        </w:rPr>
        <w:footnoteRef/>
      </w:r>
      <w:r w:rsidRPr="003567D6">
        <w:rPr>
          <w:sz w:val="16"/>
          <w:szCs w:val="16"/>
        </w:rPr>
        <w:t xml:space="preserve"> As a result of the technical support provided by UN Women to the MoJ and MFDP, a National GRB policy was approved in 2018, and Six-line Ministries are piloting the roll out of GRB in the 2019/2020 budget cycle. These include Ministry of Health (MOH), Ministry of Education (MOE), Ministry of Agriculture (MOA), the Ministry of Finance &amp; Development Planning (MFDP), Ministry of Gender, Children and Social Protection (MGCSP) and Ministry of Justice (MOJ). In this regard, the MoJ allocated USD 16,000 for the implementation of the NAP WPS, some of the activities planned include the development of an institutional policy manual on gender mainstreaming in the context of policy design, programme design and budgeting, and strengthening of the capacity of SGBV unit at the MoJ, and Specialised courts on SGBV</w:t>
      </w:r>
      <w:r w:rsidRPr="00D85C4F">
        <w:rPr>
          <w:sz w:val="16"/>
          <w:szCs w:val="16"/>
        </w:rPr>
        <w:t>.</w:t>
      </w:r>
    </w:p>
  </w:footnote>
  <w:footnote w:id="54">
    <w:p w14:paraId="11435CBB" w14:textId="77777777" w:rsidR="00BD3F0B" w:rsidRPr="00D85C4F" w:rsidRDefault="00BD3F0B" w:rsidP="007666F1">
      <w:pPr>
        <w:pStyle w:val="FootnoteText"/>
        <w:rPr>
          <w:sz w:val="16"/>
          <w:szCs w:val="16"/>
        </w:rPr>
      </w:pPr>
      <w:r w:rsidRPr="00D85C4F">
        <w:rPr>
          <w:sz w:val="16"/>
          <w:szCs w:val="16"/>
        </w:rPr>
        <w:footnoteRef/>
      </w:r>
      <w:r w:rsidRPr="00D85C4F">
        <w:rPr>
          <w:sz w:val="16"/>
          <w:szCs w:val="16"/>
        </w:rPr>
        <w:t xml:space="preserve"> </w:t>
      </w:r>
      <w:r w:rsidRPr="00BE3D93">
        <w:rPr>
          <w:sz w:val="16"/>
          <w:szCs w:val="16"/>
        </w:rPr>
        <w:t xml:space="preserve">The PFM Reform Strategy and Action plans </w:t>
      </w:r>
      <w:r>
        <w:rPr>
          <w:sz w:val="16"/>
          <w:szCs w:val="16"/>
        </w:rPr>
        <w:t xml:space="preserve">(2017-2020) states that </w:t>
      </w:r>
      <w:r w:rsidRPr="00BE3D93">
        <w:rPr>
          <w:sz w:val="16"/>
          <w:szCs w:val="16"/>
        </w:rPr>
        <w:t>GRB</w:t>
      </w:r>
      <w:r w:rsidRPr="00D85C4F">
        <w:rPr>
          <w:sz w:val="16"/>
          <w:szCs w:val="16"/>
        </w:rPr>
        <w:t xml:space="preserve"> will be used in this reform</w:t>
      </w:r>
    </w:p>
  </w:footnote>
  <w:footnote w:id="55">
    <w:p w14:paraId="6108EF6C" w14:textId="77777777" w:rsidR="00BD3F0B" w:rsidRPr="00D85C4F" w:rsidRDefault="00BD3F0B" w:rsidP="00F025A8">
      <w:pPr>
        <w:pStyle w:val="FootnoteText"/>
        <w:rPr>
          <w:sz w:val="16"/>
          <w:szCs w:val="16"/>
        </w:rPr>
      </w:pPr>
      <w:r w:rsidRPr="00D85C4F">
        <w:rPr>
          <w:sz w:val="16"/>
          <w:szCs w:val="16"/>
        </w:rPr>
        <w:footnoteRef/>
      </w:r>
      <w:r w:rsidRPr="00D85C4F">
        <w:rPr>
          <w:sz w:val="16"/>
          <w:szCs w:val="16"/>
        </w:rPr>
        <w:t xml:space="preserve"> </w:t>
      </w:r>
      <w:r w:rsidRPr="00211B6F">
        <w:rPr>
          <w:sz w:val="16"/>
          <w:szCs w:val="16"/>
        </w:rPr>
        <w:t>https://www.ohchr.org/Documents/HRBodies/CEDAW/GComments/CEDAW.C.CG.30.pdf</w:t>
      </w:r>
    </w:p>
  </w:footnote>
  <w:footnote w:id="56">
    <w:p w14:paraId="2D55E64E" w14:textId="77777777" w:rsidR="00BD3F0B" w:rsidRPr="00D85C4F" w:rsidRDefault="00BD3F0B" w:rsidP="009C15BF">
      <w:pPr>
        <w:pStyle w:val="FootnoteText"/>
        <w:rPr>
          <w:sz w:val="16"/>
          <w:szCs w:val="16"/>
        </w:rPr>
      </w:pPr>
      <w:r w:rsidRPr="00D85C4F">
        <w:rPr>
          <w:sz w:val="16"/>
          <w:szCs w:val="16"/>
        </w:rPr>
        <w:footnoteRef/>
      </w:r>
      <w:r w:rsidRPr="00D85C4F">
        <w:rPr>
          <w:sz w:val="16"/>
          <w:szCs w:val="16"/>
        </w:rPr>
        <w:t xml:space="preserve"> </w:t>
      </w:r>
      <w:r w:rsidRPr="00326E2B">
        <w:rPr>
          <w:sz w:val="16"/>
          <w:szCs w:val="16"/>
        </w:rPr>
        <w:t>Meeting between the local government and CSOs</w:t>
      </w:r>
      <w:r w:rsidRPr="00D85C4F">
        <w:rPr>
          <w:sz w:val="16"/>
          <w:szCs w:val="16"/>
        </w:rPr>
        <w:t xml:space="preserve"> </w:t>
      </w:r>
    </w:p>
  </w:footnote>
  <w:footnote w:id="57">
    <w:p w14:paraId="5370FE8C" w14:textId="77777777" w:rsidR="00BD3F0B" w:rsidRPr="00D175CB" w:rsidRDefault="00BD3F0B" w:rsidP="009C15BF">
      <w:pPr>
        <w:pStyle w:val="FootnoteText"/>
      </w:pPr>
      <w:r w:rsidRPr="00D85C4F">
        <w:rPr>
          <w:sz w:val="16"/>
          <w:szCs w:val="16"/>
        </w:rPr>
        <w:footnoteRef/>
      </w:r>
      <w:r w:rsidRPr="00D85C4F">
        <w:rPr>
          <w:sz w:val="16"/>
          <w:szCs w:val="16"/>
        </w:rPr>
        <w:t xml:space="preserve"> </w:t>
      </w:r>
      <w:r w:rsidRPr="00D175CB">
        <w:rPr>
          <w:sz w:val="16"/>
          <w:szCs w:val="16"/>
        </w:rPr>
        <w:t>Preventing conflict, transforming justice, Securing the Peace. Global study on the implementation of the UNSCR 1325, UN Women, 2015</w:t>
      </w:r>
    </w:p>
  </w:footnote>
  <w:footnote w:id="58">
    <w:p w14:paraId="3F6B94B4" w14:textId="77777777" w:rsidR="00BD3F0B" w:rsidRPr="00D85C4F" w:rsidRDefault="00BD3F0B" w:rsidP="00DF7376">
      <w:pPr>
        <w:pStyle w:val="FootnoteText"/>
        <w:rPr>
          <w:sz w:val="16"/>
          <w:szCs w:val="16"/>
        </w:rPr>
      </w:pPr>
      <w:r w:rsidRPr="00D85C4F">
        <w:rPr>
          <w:sz w:val="16"/>
          <w:szCs w:val="16"/>
        </w:rPr>
        <w:footnoteRef/>
      </w:r>
      <w:r w:rsidRPr="00D85C4F">
        <w:rPr>
          <w:sz w:val="16"/>
          <w:szCs w:val="16"/>
        </w:rPr>
        <w:t xml:space="preserve"> State of Peace, Reconciliation and Conflict in Liberia, 2016, Catholic Relief Services</w:t>
      </w:r>
    </w:p>
  </w:footnote>
  <w:footnote w:id="59">
    <w:p w14:paraId="1D349E20" w14:textId="77777777" w:rsidR="00BD3F0B" w:rsidRPr="00D85C4F" w:rsidRDefault="00BD3F0B" w:rsidP="00DF7376">
      <w:pPr>
        <w:pStyle w:val="FootnoteText"/>
        <w:rPr>
          <w:sz w:val="16"/>
          <w:szCs w:val="16"/>
        </w:rPr>
      </w:pPr>
      <w:r w:rsidRPr="00D85C4F">
        <w:rPr>
          <w:sz w:val="16"/>
          <w:szCs w:val="16"/>
        </w:rPr>
        <w:footnoteRef/>
      </w:r>
      <w:r w:rsidRPr="00D85C4F">
        <w:rPr>
          <w:sz w:val="16"/>
          <w:szCs w:val="16"/>
        </w:rPr>
        <w:t xml:space="preserve"> Household Income and Expenditure Survey 2016 Statistical Abstract published by the Liberian Institute of Statistics and Geo-Information Service (LISGIS), August 2017 at p. 8</w:t>
      </w:r>
    </w:p>
  </w:footnote>
  <w:footnote w:id="60">
    <w:p w14:paraId="2EF4575C" w14:textId="77777777" w:rsidR="00BD3F0B" w:rsidRPr="00671F91" w:rsidRDefault="00BD3F0B" w:rsidP="008E7AC7">
      <w:pPr>
        <w:pStyle w:val="FootnoteText"/>
      </w:pPr>
      <w:r>
        <w:rPr>
          <w:rStyle w:val="FootnoteReference"/>
        </w:rPr>
        <w:footnoteRef/>
      </w:r>
      <w:r>
        <w:t xml:space="preserve"> </w:t>
      </w:r>
      <w:r w:rsidRPr="00671F91">
        <w:rPr>
          <w:sz w:val="16"/>
          <w:szCs w:val="16"/>
        </w:rPr>
        <w:t>Globally, innovative financing was designed to generate additional resources for development, and not be used as a substitute for traditional resources, as stated in declarations adopted by the United Nations and in various conclusions of Leading Group meetings on innovative financing for development</w:t>
      </w:r>
    </w:p>
  </w:footnote>
  <w:footnote w:id="61">
    <w:p w14:paraId="72C3DCB7" w14:textId="77777777" w:rsidR="00BD3F0B" w:rsidRDefault="00BD3F0B" w:rsidP="00973AE1">
      <w:pPr>
        <w:pStyle w:val="FootnoteText"/>
      </w:pPr>
      <w:r>
        <w:rPr>
          <w:vertAlign w:val="superscript"/>
        </w:rPr>
        <w:footnoteRef/>
      </w:r>
      <w:r>
        <w:t xml:space="preserve"> </w:t>
      </w:r>
      <w:r w:rsidRPr="000E4289">
        <w:rPr>
          <w:sz w:val="16"/>
          <w:szCs w:val="16"/>
          <w:lang w:val="en-US"/>
        </w:rPr>
        <w:t>Annualized PBF project budget is obtained by dividing the PBF project budget by the number of project duration months and multiplying by 12.</w:t>
      </w:r>
    </w:p>
  </w:footnote>
  <w:footnote w:id="62">
    <w:p w14:paraId="02278E46" w14:textId="77777777" w:rsidR="00BD3F0B" w:rsidRPr="003567D6" w:rsidRDefault="00BD3F0B" w:rsidP="00826E30">
      <w:pPr>
        <w:pStyle w:val="FootnoteText"/>
        <w:rPr>
          <w:sz w:val="16"/>
          <w:szCs w:val="16"/>
        </w:rPr>
      </w:pPr>
      <w:r w:rsidRPr="003567D6">
        <w:rPr>
          <w:sz w:val="16"/>
          <w:szCs w:val="16"/>
        </w:rPr>
        <w:footnoteRef/>
      </w:r>
      <w:r w:rsidRPr="003B1CC0">
        <w:rPr>
          <w:sz w:val="16"/>
          <w:szCs w:val="16"/>
        </w:rPr>
        <w:t xml:space="preserve">Ministry of Justice, </w:t>
      </w:r>
      <w:r>
        <w:rPr>
          <w:sz w:val="16"/>
          <w:szCs w:val="16"/>
        </w:rPr>
        <w:t xml:space="preserve">Ministry of Finance and Development Planning, Ministry of Gender Children and Social Protection, Ministry of Internal Affairs, Ministry of Justice and </w:t>
      </w:r>
      <w:r w:rsidRPr="003B1CC0">
        <w:rPr>
          <w:sz w:val="16"/>
          <w:szCs w:val="16"/>
        </w:rPr>
        <w:t>LNP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D4D"/>
    <w:multiLevelType w:val="hybridMultilevel"/>
    <w:tmpl w:val="1EEED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74923"/>
    <w:multiLevelType w:val="hybridMultilevel"/>
    <w:tmpl w:val="35764CCA"/>
    <w:lvl w:ilvl="0" w:tplc="04090001">
      <w:start w:val="1"/>
      <w:numFmt w:val="bullet"/>
      <w:lvlText w:val=""/>
      <w:lvlJc w:val="left"/>
      <w:pPr>
        <w:ind w:left="405" w:hanging="360"/>
      </w:pPr>
      <w:rPr>
        <w:rFonts w:ascii="Symbol" w:hAnsi="Symbol" w:hint="default"/>
        <w:b w:val="0"/>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95C88"/>
    <w:multiLevelType w:val="hybridMultilevel"/>
    <w:tmpl w:val="0AC47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B16A2C"/>
    <w:multiLevelType w:val="hybridMultilevel"/>
    <w:tmpl w:val="B4E0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7652B"/>
    <w:multiLevelType w:val="hybridMultilevel"/>
    <w:tmpl w:val="D018DE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0FF31510"/>
    <w:multiLevelType w:val="multilevel"/>
    <w:tmpl w:val="BE706996"/>
    <w:lvl w:ilvl="0">
      <w:start w:val="1"/>
      <w:numFmt w:val="decimal"/>
      <w:lvlText w:val="%1."/>
      <w:lvlJc w:val="left"/>
      <w:pPr>
        <w:ind w:left="720" w:hanging="360"/>
      </w:pPr>
      <w:rPr>
        <w:rFonts w:hint="default"/>
        <w:b/>
        <w:bCs/>
        <w:sz w:val="24"/>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3875886"/>
    <w:multiLevelType w:val="hybridMultilevel"/>
    <w:tmpl w:val="C6403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cs="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cs="Courier New" w:hint="default"/>
      </w:rPr>
    </w:lvl>
    <w:lvl w:ilvl="8" w:tplc="04090005">
      <w:start w:val="1"/>
      <w:numFmt w:val="bullet"/>
      <w:lvlText w:val=""/>
      <w:lvlJc w:val="left"/>
      <w:pPr>
        <w:ind w:left="6150" w:hanging="360"/>
      </w:pPr>
      <w:rPr>
        <w:rFonts w:ascii="Wingdings" w:hAnsi="Wingdings" w:hint="default"/>
      </w:rPr>
    </w:lvl>
  </w:abstractNum>
  <w:abstractNum w:abstractNumId="8" w15:restartNumberingAfterBreak="0">
    <w:nsid w:val="153246BC"/>
    <w:multiLevelType w:val="hybridMultilevel"/>
    <w:tmpl w:val="BF1E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B743E"/>
    <w:multiLevelType w:val="hybridMultilevel"/>
    <w:tmpl w:val="9738E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7E49A6"/>
    <w:multiLevelType w:val="hybridMultilevel"/>
    <w:tmpl w:val="650039A0"/>
    <w:lvl w:ilvl="0" w:tplc="04090001">
      <w:start w:val="1"/>
      <w:numFmt w:val="bullet"/>
      <w:lvlText w:val=""/>
      <w:lvlJc w:val="left"/>
      <w:pPr>
        <w:tabs>
          <w:tab w:val="num" w:pos="360"/>
        </w:tabs>
        <w:ind w:left="360" w:hanging="360"/>
      </w:pPr>
      <w:rPr>
        <w:rFonts w:ascii="Symbol" w:hAnsi="Symbol" w:hint="default"/>
      </w:rPr>
    </w:lvl>
    <w:lvl w:ilvl="1" w:tplc="7B0E32DE">
      <w:start w:val="28"/>
      <w:numFmt w:val="decimal"/>
      <w:lvlText w:val="%2."/>
      <w:lvlJc w:val="left"/>
      <w:pPr>
        <w:tabs>
          <w:tab w:val="num" w:pos="1080"/>
        </w:tabs>
        <w:ind w:left="1080" w:hanging="360"/>
      </w:pPr>
      <w:rPr>
        <w:rFonts w:cs="Times New Roman"/>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A1B43E1"/>
    <w:multiLevelType w:val="hybridMultilevel"/>
    <w:tmpl w:val="3C20EF52"/>
    <w:lvl w:ilvl="0" w:tplc="A9081A0C">
      <w:start w:val="1"/>
      <w:numFmt w:val="bullet"/>
      <w:lvlText w:val=""/>
      <w:lvlJc w:val="left"/>
      <w:pPr>
        <w:tabs>
          <w:tab w:val="num" w:pos="360"/>
        </w:tabs>
        <w:ind w:left="360" w:hanging="360"/>
      </w:pPr>
      <w:rPr>
        <w:rFonts w:ascii="Symbol" w:hAnsi="Symbol" w:hint="default"/>
        <w:sz w:val="16"/>
        <w:szCs w:val="16"/>
      </w:rPr>
    </w:lvl>
    <w:lvl w:ilvl="1" w:tplc="C43E2CC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2E6570"/>
    <w:multiLevelType w:val="hybridMultilevel"/>
    <w:tmpl w:val="0902CAD6"/>
    <w:lvl w:ilvl="0" w:tplc="FFFFFFFF">
      <w:start w:val="1"/>
      <w:numFmt w:val="decimal"/>
      <w:lvlText w:val="%1."/>
      <w:lvlJc w:val="left"/>
      <w:pPr>
        <w:ind w:left="405" w:hanging="360"/>
      </w:pPr>
      <w:rPr>
        <w:b w:val="0"/>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2E6D4CF8"/>
    <w:multiLevelType w:val="hybridMultilevel"/>
    <w:tmpl w:val="26225448"/>
    <w:lvl w:ilvl="0" w:tplc="94FC187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47C77"/>
    <w:multiLevelType w:val="hybridMultilevel"/>
    <w:tmpl w:val="24B46C34"/>
    <w:lvl w:ilvl="0" w:tplc="9CB20A08">
      <w:start w:val="1"/>
      <w:numFmt w:val="upperRoman"/>
      <w:lvlText w:val="%1."/>
      <w:lvlJc w:val="left"/>
      <w:pPr>
        <w:ind w:left="99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7074743"/>
    <w:multiLevelType w:val="hybridMultilevel"/>
    <w:tmpl w:val="2784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D473B"/>
    <w:multiLevelType w:val="hybridMultilevel"/>
    <w:tmpl w:val="F4BC8300"/>
    <w:lvl w:ilvl="0" w:tplc="04090019">
      <w:start w:val="1"/>
      <w:numFmt w:val="bullet"/>
      <w:lvlText w:val=""/>
      <w:lvlJc w:val="left"/>
      <w:pPr>
        <w:tabs>
          <w:tab w:val="num" w:pos="5400"/>
        </w:tabs>
        <w:ind w:left="5400" w:hanging="360"/>
      </w:pPr>
      <w:rPr>
        <w:rFonts w:ascii="Symbol" w:hAnsi="Symbol" w:cs="Times New Roman" w:hint="default"/>
      </w:rPr>
    </w:lvl>
    <w:lvl w:ilvl="1" w:tplc="0409000F">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9B76B74"/>
    <w:multiLevelType w:val="hybridMultilevel"/>
    <w:tmpl w:val="3B3029BC"/>
    <w:lvl w:ilvl="0" w:tplc="530C63C0">
      <w:start w:val="2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960FB"/>
    <w:multiLevelType w:val="hybridMultilevel"/>
    <w:tmpl w:val="06D4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920DA"/>
    <w:multiLevelType w:val="hybridMultilevel"/>
    <w:tmpl w:val="2C78771A"/>
    <w:lvl w:ilvl="0" w:tplc="0409000F">
      <w:start w:val="1"/>
      <w:numFmt w:val="decimal"/>
      <w:lvlText w:val="%1."/>
      <w:lvlJc w:val="left"/>
      <w:pPr>
        <w:tabs>
          <w:tab w:val="num" w:pos="540"/>
        </w:tabs>
        <w:ind w:left="5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A9115C0"/>
    <w:multiLevelType w:val="hybridMultilevel"/>
    <w:tmpl w:val="4824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54042"/>
    <w:multiLevelType w:val="hybridMultilevel"/>
    <w:tmpl w:val="4C12CDF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D16B13"/>
    <w:multiLevelType w:val="hybridMultilevel"/>
    <w:tmpl w:val="E9ECA7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3D4D7676"/>
    <w:multiLevelType w:val="hybridMultilevel"/>
    <w:tmpl w:val="E92CC0D8"/>
    <w:lvl w:ilvl="0" w:tplc="0809000B">
      <w:start w:val="1"/>
      <w:numFmt w:val="bullet"/>
      <w:lvlText w:val=""/>
      <w:lvlJc w:val="left"/>
      <w:pPr>
        <w:ind w:left="720" w:hanging="360"/>
      </w:pPr>
      <w:rPr>
        <w:rFonts w:ascii="Wingdings" w:hAnsi="Wingdings" w:hint="default"/>
      </w:rPr>
    </w:lvl>
    <w:lvl w:ilvl="1" w:tplc="BEBA603A">
      <w:numFmt w:val="bullet"/>
      <w:lvlText w:val="•"/>
      <w:lvlJc w:val="left"/>
      <w:pPr>
        <w:ind w:left="1800" w:hanging="72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AD63C4"/>
    <w:multiLevelType w:val="hybridMultilevel"/>
    <w:tmpl w:val="4F9EE302"/>
    <w:lvl w:ilvl="0" w:tplc="94FC187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A02ABB"/>
    <w:multiLevelType w:val="hybridMultilevel"/>
    <w:tmpl w:val="0CD0059C"/>
    <w:lvl w:ilvl="0" w:tplc="052233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F16CA"/>
    <w:multiLevelType w:val="hybridMultilevel"/>
    <w:tmpl w:val="D1A2BF6A"/>
    <w:lvl w:ilvl="0" w:tplc="A9081A0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40150E"/>
    <w:multiLevelType w:val="hybridMultilevel"/>
    <w:tmpl w:val="FCBEC970"/>
    <w:lvl w:ilvl="0" w:tplc="94FC187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624A65"/>
    <w:multiLevelType w:val="hybridMultilevel"/>
    <w:tmpl w:val="894A5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D32BA6"/>
    <w:multiLevelType w:val="hybridMultilevel"/>
    <w:tmpl w:val="2E96BE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9EC37BD"/>
    <w:multiLevelType w:val="hybridMultilevel"/>
    <w:tmpl w:val="277E7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B0D70F7"/>
    <w:multiLevelType w:val="hybridMultilevel"/>
    <w:tmpl w:val="4880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E30B68"/>
    <w:multiLevelType w:val="hybridMultilevel"/>
    <w:tmpl w:val="ACFCD468"/>
    <w:lvl w:ilvl="0" w:tplc="04090001">
      <w:start w:val="1"/>
      <w:numFmt w:val="bullet"/>
      <w:lvlText w:val=""/>
      <w:lvlJc w:val="left"/>
      <w:pPr>
        <w:ind w:left="405" w:hanging="360"/>
      </w:pPr>
      <w:rPr>
        <w:rFonts w:ascii="Symbol" w:hAnsi="Symbol" w:hint="default"/>
        <w:b w:val="0"/>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15:restartNumberingAfterBreak="0">
    <w:nsid w:val="542B3E07"/>
    <w:multiLevelType w:val="hybridMultilevel"/>
    <w:tmpl w:val="9D06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7A12E3"/>
    <w:multiLevelType w:val="hybridMultilevel"/>
    <w:tmpl w:val="4014AEF0"/>
    <w:lvl w:ilvl="0" w:tplc="B652EB68">
      <w:start w:val="1"/>
      <w:numFmt w:val="lowerLetter"/>
      <w:lvlText w:val="%1)"/>
      <w:lvlJc w:val="left"/>
      <w:pPr>
        <w:tabs>
          <w:tab w:val="num" w:pos="720"/>
        </w:tabs>
        <w:ind w:left="720" w:hanging="360"/>
      </w:pPr>
      <w:rPr>
        <w:rFonts w:cs="Times New Roman" w:hint="default"/>
        <w:i w:val="0"/>
        <w:iCs w:val="0"/>
      </w:rPr>
    </w:lvl>
    <w:lvl w:ilvl="1" w:tplc="8F30C916">
      <w:start w:val="1"/>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87D053A"/>
    <w:multiLevelType w:val="hybridMultilevel"/>
    <w:tmpl w:val="4D04F2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9C40AB"/>
    <w:multiLevelType w:val="hybridMultilevel"/>
    <w:tmpl w:val="31DE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86791E"/>
    <w:multiLevelType w:val="hybridMultilevel"/>
    <w:tmpl w:val="0D78122A"/>
    <w:lvl w:ilvl="0" w:tplc="94FC187C">
      <w:start w:val="1"/>
      <w:numFmt w:val="bullet"/>
      <w:lvlText w:val=""/>
      <w:lvlJc w:val="left"/>
      <w:pPr>
        <w:ind w:left="360" w:hanging="360"/>
      </w:pPr>
      <w:rPr>
        <w:rFonts w:ascii="Symbol" w:hAnsi="Symbol" w:hint="default"/>
        <w:sz w:val="18"/>
        <w:szCs w:val="18"/>
      </w:rPr>
    </w:lvl>
    <w:lvl w:ilvl="1" w:tplc="D376F992">
      <w:numFmt w:val="bullet"/>
      <w:lvlText w:val="•"/>
      <w:lvlJc w:val="left"/>
      <w:pPr>
        <w:ind w:left="1080" w:hanging="360"/>
      </w:pPr>
      <w:rPr>
        <w:rFonts w:asciiTheme="minorHAnsi" w:eastAsia="Times New Roman" w:hAnsiTheme="minorHAns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4D4739"/>
    <w:multiLevelType w:val="hybridMultilevel"/>
    <w:tmpl w:val="6D9EC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D3297F"/>
    <w:multiLevelType w:val="hybridMultilevel"/>
    <w:tmpl w:val="163A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67A1F"/>
    <w:multiLevelType w:val="hybridMultilevel"/>
    <w:tmpl w:val="60E0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D7DB3"/>
    <w:multiLevelType w:val="hybridMultilevel"/>
    <w:tmpl w:val="2692F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AB3633"/>
    <w:multiLevelType w:val="hybridMultilevel"/>
    <w:tmpl w:val="E960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B3E92"/>
    <w:multiLevelType w:val="hybridMultilevel"/>
    <w:tmpl w:val="E2521E3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55167EF"/>
    <w:multiLevelType w:val="hybridMultilevel"/>
    <w:tmpl w:val="1B223218"/>
    <w:lvl w:ilvl="0" w:tplc="04090001">
      <w:start w:val="1"/>
      <w:numFmt w:val="bullet"/>
      <w:lvlText w:val=""/>
      <w:lvlJc w:val="left"/>
      <w:pPr>
        <w:ind w:left="1485" w:hanging="360"/>
      </w:pPr>
      <w:rPr>
        <w:rFonts w:ascii="Symbol" w:hAnsi="Symbol"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6" w15:restartNumberingAfterBreak="0">
    <w:nsid w:val="79295D83"/>
    <w:multiLevelType w:val="hybridMultilevel"/>
    <w:tmpl w:val="8B8C111C"/>
    <w:lvl w:ilvl="0" w:tplc="560A318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F86652"/>
    <w:multiLevelType w:val="hybridMultilevel"/>
    <w:tmpl w:val="B60EB042"/>
    <w:lvl w:ilvl="0" w:tplc="8258E23E">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21"/>
  </w:num>
  <w:num w:numId="3">
    <w:abstractNumId w:val="34"/>
  </w:num>
  <w:num w:numId="4">
    <w:abstractNumId w:val="14"/>
  </w:num>
  <w:num w:numId="5">
    <w:abstractNumId w:val="19"/>
  </w:num>
  <w:num w:numId="6">
    <w:abstractNumId w:val="47"/>
  </w:num>
  <w:num w:numId="7">
    <w:abstractNumId w:val="23"/>
  </w:num>
  <w:num w:numId="8">
    <w:abstractNumId w:val="8"/>
  </w:num>
  <w:num w:numId="9">
    <w:abstractNumId w:val="44"/>
  </w:num>
  <w:num w:numId="10">
    <w:abstractNumId w:val="22"/>
  </w:num>
  <w:num w:numId="11">
    <w:abstractNumId w:val="5"/>
  </w:num>
  <w:num w:numId="12">
    <w:abstractNumId w:val="40"/>
  </w:num>
  <w:num w:numId="13">
    <w:abstractNumId w:val="4"/>
  </w:num>
  <w:num w:numId="14">
    <w:abstractNumId w:val="42"/>
  </w:num>
  <w:num w:numId="15">
    <w:abstractNumId w:val="39"/>
  </w:num>
  <w:num w:numId="16">
    <w:abstractNumId w:val="6"/>
  </w:num>
  <w:num w:numId="17">
    <w:abstractNumId w:val="25"/>
  </w:num>
  <w:num w:numId="18">
    <w:abstractNumId w:val="15"/>
  </w:num>
  <w:num w:numId="19">
    <w:abstractNumId w:val="17"/>
  </w:num>
  <w:num w:numId="20">
    <w:abstractNumId w:val="46"/>
  </w:num>
  <w:num w:numId="21">
    <w:abstractNumId w:val="45"/>
  </w:num>
  <w:num w:numId="22">
    <w:abstractNumId w:val="31"/>
  </w:num>
  <w:num w:numId="23">
    <w:abstractNumId w:val="30"/>
  </w:num>
  <w:num w:numId="24">
    <w:abstractNumId w:val="16"/>
  </w:num>
  <w:num w:numId="25">
    <w:abstractNumId w:val="28"/>
  </w:num>
  <w:num w:numId="26">
    <w:abstractNumId w:val="7"/>
  </w:num>
  <w:num w:numId="27">
    <w:abstractNumId w:val="0"/>
  </w:num>
  <w:num w:numId="28">
    <w:abstractNumId w:val="35"/>
  </w:num>
  <w:num w:numId="29">
    <w:abstractNumId w:val="33"/>
  </w:num>
  <w:num w:numId="30">
    <w:abstractNumId w:val="9"/>
  </w:num>
  <w:num w:numId="31">
    <w:abstractNumId w:val="18"/>
  </w:num>
  <w:num w:numId="32">
    <w:abstractNumId w:val="3"/>
  </w:num>
  <w:num w:numId="33">
    <w:abstractNumId w:val="37"/>
  </w:num>
  <w:num w:numId="34">
    <w:abstractNumId w:val="2"/>
  </w:num>
  <w:num w:numId="35">
    <w:abstractNumId w:val="43"/>
  </w:num>
  <w:num w:numId="36">
    <w:abstractNumId w:val="12"/>
  </w:num>
  <w:num w:numId="37">
    <w:abstractNumId w:val="1"/>
  </w:num>
  <w:num w:numId="38">
    <w:abstractNumId w:val="41"/>
  </w:num>
  <w:num w:numId="39">
    <w:abstractNumId w:val="38"/>
  </w:num>
  <w:num w:numId="40">
    <w:abstractNumId w:val="26"/>
  </w:num>
  <w:num w:numId="41">
    <w:abstractNumId w:val="11"/>
  </w:num>
  <w:num w:numId="42">
    <w:abstractNumId w:val="29"/>
  </w:num>
  <w:num w:numId="43">
    <w:abstractNumId w:val="36"/>
  </w:num>
  <w:num w:numId="44">
    <w:abstractNumId w:val="32"/>
  </w:num>
  <w:num w:numId="45">
    <w:abstractNumId w:val="13"/>
  </w:num>
  <w:num w:numId="46">
    <w:abstractNumId w:val="27"/>
  </w:num>
  <w:num w:numId="47">
    <w:abstractNumId w:val="24"/>
  </w:num>
  <w:num w:numId="48">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BA"/>
    <w:rsid w:val="00000F10"/>
    <w:rsid w:val="0000335F"/>
    <w:rsid w:val="000035C4"/>
    <w:rsid w:val="000050FC"/>
    <w:rsid w:val="00006997"/>
    <w:rsid w:val="00010BE8"/>
    <w:rsid w:val="00011D7D"/>
    <w:rsid w:val="000137F8"/>
    <w:rsid w:val="000154B3"/>
    <w:rsid w:val="00015E2E"/>
    <w:rsid w:val="000209B6"/>
    <w:rsid w:val="00020FA2"/>
    <w:rsid w:val="00020FBE"/>
    <w:rsid w:val="00022849"/>
    <w:rsid w:val="00022A9F"/>
    <w:rsid w:val="00023269"/>
    <w:rsid w:val="000237EE"/>
    <w:rsid w:val="0002554A"/>
    <w:rsid w:val="00026500"/>
    <w:rsid w:val="000301A5"/>
    <w:rsid w:val="000307D7"/>
    <w:rsid w:val="00032E37"/>
    <w:rsid w:val="000341C6"/>
    <w:rsid w:val="00035E0A"/>
    <w:rsid w:val="00035F98"/>
    <w:rsid w:val="000367D7"/>
    <w:rsid w:val="00037A7F"/>
    <w:rsid w:val="000411B6"/>
    <w:rsid w:val="0004262E"/>
    <w:rsid w:val="00042688"/>
    <w:rsid w:val="00042699"/>
    <w:rsid w:val="00042AC1"/>
    <w:rsid w:val="000431D7"/>
    <w:rsid w:val="00043465"/>
    <w:rsid w:val="00043559"/>
    <w:rsid w:val="000436C8"/>
    <w:rsid w:val="00043911"/>
    <w:rsid w:val="00043C16"/>
    <w:rsid w:val="000454E3"/>
    <w:rsid w:val="000455D2"/>
    <w:rsid w:val="00050B52"/>
    <w:rsid w:val="000526E9"/>
    <w:rsid w:val="0005327B"/>
    <w:rsid w:val="00053D3F"/>
    <w:rsid w:val="0005448E"/>
    <w:rsid w:val="00055DDC"/>
    <w:rsid w:val="00057706"/>
    <w:rsid w:val="00061613"/>
    <w:rsid w:val="000626C2"/>
    <w:rsid w:val="00067BF5"/>
    <w:rsid w:val="00067FCF"/>
    <w:rsid w:val="000711FE"/>
    <w:rsid w:val="000718E9"/>
    <w:rsid w:val="00071D20"/>
    <w:rsid w:val="00073324"/>
    <w:rsid w:val="0007370B"/>
    <w:rsid w:val="0007391A"/>
    <w:rsid w:val="00077B47"/>
    <w:rsid w:val="00080FB1"/>
    <w:rsid w:val="00083802"/>
    <w:rsid w:val="00084E74"/>
    <w:rsid w:val="00085A29"/>
    <w:rsid w:val="00086541"/>
    <w:rsid w:val="00086B6E"/>
    <w:rsid w:val="00087155"/>
    <w:rsid w:val="00091863"/>
    <w:rsid w:val="00094561"/>
    <w:rsid w:val="00097CC6"/>
    <w:rsid w:val="00097D28"/>
    <w:rsid w:val="000A1860"/>
    <w:rsid w:val="000A2F86"/>
    <w:rsid w:val="000A3CF4"/>
    <w:rsid w:val="000A484D"/>
    <w:rsid w:val="000A59EC"/>
    <w:rsid w:val="000A6845"/>
    <w:rsid w:val="000A6946"/>
    <w:rsid w:val="000B0786"/>
    <w:rsid w:val="000B0A93"/>
    <w:rsid w:val="000B1D38"/>
    <w:rsid w:val="000B207F"/>
    <w:rsid w:val="000B4569"/>
    <w:rsid w:val="000B5D33"/>
    <w:rsid w:val="000C171C"/>
    <w:rsid w:val="000C1E69"/>
    <w:rsid w:val="000C68D7"/>
    <w:rsid w:val="000C6C1B"/>
    <w:rsid w:val="000C6D64"/>
    <w:rsid w:val="000C6FB9"/>
    <w:rsid w:val="000D02A3"/>
    <w:rsid w:val="000D051B"/>
    <w:rsid w:val="000D0EF6"/>
    <w:rsid w:val="000D2EC8"/>
    <w:rsid w:val="000D3FC2"/>
    <w:rsid w:val="000D6079"/>
    <w:rsid w:val="000D7C0F"/>
    <w:rsid w:val="000E0A31"/>
    <w:rsid w:val="000E0F14"/>
    <w:rsid w:val="000E22C5"/>
    <w:rsid w:val="000E26F9"/>
    <w:rsid w:val="000E2959"/>
    <w:rsid w:val="000E2B30"/>
    <w:rsid w:val="000E379C"/>
    <w:rsid w:val="000E3A35"/>
    <w:rsid w:val="000E3C61"/>
    <w:rsid w:val="000E3D1D"/>
    <w:rsid w:val="000E4289"/>
    <w:rsid w:val="000E48FA"/>
    <w:rsid w:val="000E4C8A"/>
    <w:rsid w:val="000E6691"/>
    <w:rsid w:val="000E68D3"/>
    <w:rsid w:val="000E72C3"/>
    <w:rsid w:val="000E7B43"/>
    <w:rsid w:val="000F134F"/>
    <w:rsid w:val="000F21AD"/>
    <w:rsid w:val="000F28F0"/>
    <w:rsid w:val="000F2AE1"/>
    <w:rsid w:val="000F3639"/>
    <w:rsid w:val="000F3936"/>
    <w:rsid w:val="000F3D09"/>
    <w:rsid w:val="000F510B"/>
    <w:rsid w:val="0010336D"/>
    <w:rsid w:val="00103BB1"/>
    <w:rsid w:val="0010604C"/>
    <w:rsid w:val="00106563"/>
    <w:rsid w:val="001073D5"/>
    <w:rsid w:val="00110390"/>
    <w:rsid w:val="00112F00"/>
    <w:rsid w:val="0011574C"/>
    <w:rsid w:val="00116D19"/>
    <w:rsid w:val="00116FA3"/>
    <w:rsid w:val="0012545E"/>
    <w:rsid w:val="00127929"/>
    <w:rsid w:val="00130586"/>
    <w:rsid w:val="001313C1"/>
    <w:rsid w:val="001334D8"/>
    <w:rsid w:val="0013366B"/>
    <w:rsid w:val="00133E8D"/>
    <w:rsid w:val="00133F22"/>
    <w:rsid w:val="00137C58"/>
    <w:rsid w:val="00137E3E"/>
    <w:rsid w:val="00140AFE"/>
    <w:rsid w:val="00145027"/>
    <w:rsid w:val="00145886"/>
    <w:rsid w:val="00146C0B"/>
    <w:rsid w:val="00147ADB"/>
    <w:rsid w:val="00150EA0"/>
    <w:rsid w:val="001511BF"/>
    <w:rsid w:val="00151A00"/>
    <w:rsid w:val="00151E19"/>
    <w:rsid w:val="001525D3"/>
    <w:rsid w:val="00152D3C"/>
    <w:rsid w:val="00154301"/>
    <w:rsid w:val="00154E51"/>
    <w:rsid w:val="00155358"/>
    <w:rsid w:val="00157AD8"/>
    <w:rsid w:val="0016099F"/>
    <w:rsid w:val="00161EBD"/>
    <w:rsid w:val="00162FDB"/>
    <w:rsid w:val="00163F95"/>
    <w:rsid w:val="00165F6A"/>
    <w:rsid w:val="001702E2"/>
    <w:rsid w:val="001713A7"/>
    <w:rsid w:val="00171E08"/>
    <w:rsid w:val="00172C35"/>
    <w:rsid w:val="00173490"/>
    <w:rsid w:val="00173A66"/>
    <w:rsid w:val="00174D2F"/>
    <w:rsid w:val="00175373"/>
    <w:rsid w:val="00176708"/>
    <w:rsid w:val="00176767"/>
    <w:rsid w:val="00177564"/>
    <w:rsid w:val="00177C5C"/>
    <w:rsid w:val="00180747"/>
    <w:rsid w:val="0018142D"/>
    <w:rsid w:val="001825CD"/>
    <w:rsid w:val="00183E8D"/>
    <w:rsid w:val="0018418D"/>
    <w:rsid w:val="0018497B"/>
    <w:rsid w:val="00185B5A"/>
    <w:rsid w:val="00187D11"/>
    <w:rsid w:val="00190DDF"/>
    <w:rsid w:val="00194084"/>
    <w:rsid w:val="00196DDA"/>
    <w:rsid w:val="001A0D10"/>
    <w:rsid w:val="001A179B"/>
    <w:rsid w:val="001A1C1E"/>
    <w:rsid w:val="001A2B3F"/>
    <w:rsid w:val="001A4DF1"/>
    <w:rsid w:val="001A55FD"/>
    <w:rsid w:val="001A5E0E"/>
    <w:rsid w:val="001A6972"/>
    <w:rsid w:val="001A6D4D"/>
    <w:rsid w:val="001A7841"/>
    <w:rsid w:val="001B2FD8"/>
    <w:rsid w:val="001B373C"/>
    <w:rsid w:val="001B3F03"/>
    <w:rsid w:val="001B7141"/>
    <w:rsid w:val="001C07E2"/>
    <w:rsid w:val="001C17A5"/>
    <w:rsid w:val="001C1A6B"/>
    <w:rsid w:val="001C22ED"/>
    <w:rsid w:val="001C47DA"/>
    <w:rsid w:val="001C6553"/>
    <w:rsid w:val="001C7CAB"/>
    <w:rsid w:val="001D13EC"/>
    <w:rsid w:val="001D2244"/>
    <w:rsid w:val="001D5EA0"/>
    <w:rsid w:val="001D66B6"/>
    <w:rsid w:val="001D7283"/>
    <w:rsid w:val="001E0ECE"/>
    <w:rsid w:val="001E15DA"/>
    <w:rsid w:val="001E4488"/>
    <w:rsid w:val="001E62AD"/>
    <w:rsid w:val="001E74A9"/>
    <w:rsid w:val="001F0572"/>
    <w:rsid w:val="001F0B15"/>
    <w:rsid w:val="001F1376"/>
    <w:rsid w:val="001F1617"/>
    <w:rsid w:val="001F3714"/>
    <w:rsid w:val="001F39EB"/>
    <w:rsid w:val="001F7AB5"/>
    <w:rsid w:val="002002C2"/>
    <w:rsid w:val="00200358"/>
    <w:rsid w:val="00200667"/>
    <w:rsid w:val="002014EF"/>
    <w:rsid w:val="00201843"/>
    <w:rsid w:val="0020209A"/>
    <w:rsid w:val="00205F0A"/>
    <w:rsid w:val="00207520"/>
    <w:rsid w:val="00211B6F"/>
    <w:rsid w:val="00213D1F"/>
    <w:rsid w:val="002149F7"/>
    <w:rsid w:val="002201C5"/>
    <w:rsid w:val="00221833"/>
    <w:rsid w:val="00221D7C"/>
    <w:rsid w:val="00222E9F"/>
    <w:rsid w:val="00222FAF"/>
    <w:rsid w:val="00224275"/>
    <w:rsid w:val="0022608E"/>
    <w:rsid w:val="00226E48"/>
    <w:rsid w:val="002300DE"/>
    <w:rsid w:val="002302B7"/>
    <w:rsid w:val="0023037F"/>
    <w:rsid w:val="0023104D"/>
    <w:rsid w:val="00232681"/>
    <w:rsid w:val="00232BE2"/>
    <w:rsid w:val="0023301C"/>
    <w:rsid w:val="0023344A"/>
    <w:rsid w:val="0023452C"/>
    <w:rsid w:val="00237728"/>
    <w:rsid w:val="00240780"/>
    <w:rsid w:val="00245431"/>
    <w:rsid w:val="00245D85"/>
    <w:rsid w:val="00246AA4"/>
    <w:rsid w:val="00250269"/>
    <w:rsid w:val="002560F0"/>
    <w:rsid w:val="00256838"/>
    <w:rsid w:val="00257939"/>
    <w:rsid w:val="002623E1"/>
    <w:rsid w:val="00262604"/>
    <w:rsid w:val="002632D5"/>
    <w:rsid w:val="00264450"/>
    <w:rsid w:val="0026607C"/>
    <w:rsid w:val="0026648D"/>
    <w:rsid w:val="002706AE"/>
    <w:rsid w:val="00271537"/>
    <w:rsid w:val="0027272E"/>
    <w:rsid w:val="00273574"/>
    <w:rsid w:val="0028047C"/>
    <w:rsid w:val="00281EB2"/>
    <w:rsid w:val="00282DC4"/>
    <w:rsid w:val="00283E4C"/>
    <w:rsid w:val="002857BA"/>
    <w:rsid w:val="00291C1A"/>
    <w:rsid w:val="002936C6"/>
    <w:rsid w:val="00293DCB"/>
    <w:rsid w:val="00294B5E"/>
    <w:rsid w:val="00296E8F"/>
    <w:rsid w:val="002A39F5"/>
    <w:rsid w:val="002A4835"/>
    <w:rsid w:val="002A74D0"/>
    <w:rsid w:val="002B1C56"/>
    <w:rsid w:val="002B2098"/>
    <w:rsid w:val="002B3B42"/>
    <w:rsid w:val="002B48CB"/>
    <w:rsid w:val="002B6BCD"/>
    <w:rsid w:val="002B75B0"/>
    <w:rsid w:val="002B7E0A"/>
    <w:rsid w:val="002C195F"/>
    <w:rsid w:val="002C2BF2"/>
    <w:rsid w:val="002C45D7"/>
    <w:rsid w:val="002C508D"/>
    <w:rsid w:val="002C60FC"/>
    <w:rsid w:val="002D1EC1"/>
    <w:rsid w:val="002D2FA6"/>
    <w:rsid w:val="002D4044"/>
    <w:rsid w:val="002D4060"/>
    <w:rsid w:val="002D43D5"/>
    <w:rsid w:val="002D4BC8"/>
    <w:rsid w:val="002D4C18"/>
    <w:rsid w:val="002D5B98"/>
    <w:rsid w:val="002D5F8B"/>
    <w:rsid w:val="002E06A1"/>
    <w:rsid w:val="002E27F5"/>
    <w:rsid w:val="002E2D6F"/>
    <w:rsid w:val="002E4713"/>
    <w:rsid w:val="002E482A"/>
    <w:rsid w:val="002E4D26"/>
    <w:rsid w:val="002E534F"/>
    <w:rsid w:val="002E6CB8"/>
    <w:rsid w:val="002E770B"/>
    <w:rsid w:val="002F2719"/>
    <w:rsid w:val="002F31AF"/>
    <w:rsid w:val="002F4336"/>
    <w:rsid w:val="002F6F31"/>
    <w:rsid w:val="002F7D82"/>
    <w:rsid w:val="00301217"/>
    <w:rsid w:val="0030350F"/>
    <w:rsid w:val="003049F8"/>
    <w:rsid w:val="003051A2"/>
    <w:rsid w:val="00305D3E"/>
    <w:rsid w:val="003060D3"/>
    <w:rsid w:val="003121B2"/>
    <w:rsid w:val="00312250"/>
    <w:rsid w:val="0031506A"/>
    <w:rsid w:val="003169DC"/>
    <w:rsid w:val="00316C39"/>
    <w:rsid w:val="0032248B"/>
    <w:rsid w:val="003228CC"/>
    <w:rsid w:val="00325D5F"/>
    <w:rsid w:val="00326010"/>
    <w:rsid w:val="003260C2"/>
    <w:rsid w:val="00326E2B"/>
    <w:rsid w:val="00326E46"/>
    <w:rsid w:val="00327C73"/>
    <w:rsid w:val="003321F7"/>
    <w:rsid w:val="003325EC"/>
    <w:rsid w:val="00332CB8"/>
    <w:rsid w:val="003346EA"/>
    <w:rsid w:val="0033477F"/>
    <w:rsid w:val="0033583B"/>
    <w:rsid w:val="00336C65"/>
    <w:rsid w:val="00337CBD"/>
    <w:rsid w:val="0034142B"/>
    <w:rsid w:val="00341C66"/>
    <w:rsid w:val="00341EBC"/>
    <w:rsid w:val="003433DB"/>
    <w:rsid w:val="003455F5"/>
    <w:rsid w:val="00347054"/>
    <w:rsid w:val="00350623"/>
    <w:rsid w:val="003515C5"/>
    <w:rsid w:val="00351692"/>
    <w:rsid w:val="00352384"/>
    <w:rsid w:val="003532E5"/>
    <w:rsid w:val="00354037"/>
    <w:rsid w:val="0035495D"/>
    <w:rsid w:val="003567D6"/>
    <w:rsid w:val="003573CE"/>
    <w:rsid w:val="00365721"/>
    <w:rsid w:val="00365EE9"/>
    <w:rsid w:val="00367C1A"/>
    <w:rsid w:val="00370251"/>
    <w:rsid w:val="00370CD2"/>
    <w:rsid w:val="00371347"/>
    <w:rsid w:val="00371714"/>
    <w:rsid w:val="00372135"/>
    <w:rsid w:val="00372260"/>
    <w:rsid w:val="00374205"/>
    <w:rsid w:val="00375C44"/>
    <w:rsid w:val="00380322"/>
    <w:rsid w:val="0038051B"/>
    <w:rsid w:val="003806C7"/>
    <w:rsid w:val="0038367B"/>
    <w:rsid w:val="00383763"/>
    <w:rsid w:val="00383B86"/>
    <w:rsid w:val="00385DD5"/>
    <w:rsid w:val="00386B40"/>
    <w:rsid w:val="00386DB4"/>
    <w:rsid w:val="00387C30"/>
    <w:rsid w:val="00392E87"/>
    <w:rsid w:val="00393B61"/>
    <w:rsid w:val="00396434"/>
    <w:rsid w:val="003A29E0"/>
    <w:rsid w:val="003A3C05"/>
    <w:rsid w:val="003A54FA"/>
    <w:rsid w:val="003A5F8B"/>
    <w:rsid w:val="003A613A"/>
    <w:rsid w:val="003A717E"/>
    <w:rsid w:val="003B1484"/>
    <w:rsid w:val="003B1CC0"/>
    <w:rsid w:val="003B3687"/>
    <w:rsid w:val="003B4975"/>
    <w:rsid w:val="003B5855"/>
    <w:rsid w:val="003B7FE8"/>
    <w:rsid w:val="003C00AD"/>
    <w:rsid w:val="003C06C5"/>
    <w:rsid w:val="003C0705"/>
    <w:rsid w:val="003C130B"/>
    <w:rsid w:val="003C2282"/>
    <w:rsid w:val="003C29AA"/>
    <w:rsid w:val="003C2EB0"/>
    <w:rsid w:val="003C387A"/>
    <w:rsid w:val="003C4A90"/>
    <w:rsid w:val="003C7DE6"/>
    <w:rsid w:val="003D13C1"/>
    <w:rsid w:val="003D1B1A"/>
    <w:rsid w:val="003D234B"/>
    <w:rsid w:val="003D5AAC"/>
    <w:rsid w:val="003D6169"/>
    <w:rsid w:val="003E0098"/>
    <w:rsid w:val="003E0317"/>
    <w:rsid w:val="003E153A"/>
    <w:rsid w:val="003E1F1D"/>
    <w:rsid w:val="003E25AC"/>
    <w:rsid w:val="003E6C22"/>
    <w:rsid w:val="003E73F0"/>
    <w:rsid w:val="003E7820"/>
    <w:rsid w:val="003F0A89"/>
    <w:rsid w:val="003F43AB"/>
    <w:rsid w:val="003F43F4"/>
    <w:rsid w:val="003F70C8"/>
    <w:rsid w:val="00400DC1"/>
    <w:rsid w:val="00401D15"/>
    <w:rsid w:val="00403324"/>
    <w:rsid w:val="00403333"/>
    <w:rsid w:val="00405123"/>
    <w:rsid w:val="004058D4"/>
    <w:rsid w:val="00406720"/>
    <w:rsid w:val="00406CA2"/>
    <w:rsid w:val="0040721E"/>
    <w:rsid w:val="00407D2A"/>
    <w:rsid w:val="0041058F"/>
    <w:rsid w:val="00410B33"/>
    <w:rsid w:val="004168EF"/>
    <w:rsid w:val="00417FEC"/>
    <w:rsid w:val="00420DF8"/>
    <w:rsid w:val="00420E30"/>
    <w:rsid w:val="00422DA4"/>
    <w:rsid w:val="00422FF3"/>
    <w:rsid w:val="004235AB"/>
    <w:rsid w:val="0042424E"/>
    <w:rsid w:val="00427282"/>
    <w:rsid w:val="00427B0B"/>
    <w:rsid w:val="00427F6F"/>
    <w:rsid w:val="004317F4"/>
    <w:rsid w:val="00431D36"/>
    <w:rsid w:val="00436422"/>
    <w:rsid w:val="004405A0"/>
    <w:rsid w:val="00440EDD"/>
    <w:rsid w:val="004412CB"/>
    <w:rsid w:val="004414FE"/>
    <w:rsid w:val="00441A83"/>
    <w:rsid w:val="0044358C"/>
    <w:rsid w:val="00443C67"/>
    <w:rsid w:val="00444555"/>
    <w:rsid w:val="004445AC"/>
    <w:rsid w:val="004448DB"/>
    <w:rsid w:val="004466FD"/>
    <w:rsid w:val="004470EF"/>
    <w:rsid w:val="004500D0"/>
    <w:rsid w:val="004510AF"/>
    <w:rsid w:val="00452D0F"/>
    <w:rsid w:val="004532D1"/>
    <w:rsid w:val="0045679E"/>
    <w:rsid w:val="00456D67"/>
    <w:rsid w:val="00460C91"/>
    <w:rsid w:val="0046275D"/>
    <w:rsid w:val="00462E73"/>
    <w:rsid w:val="00463A25"/>
    <w:rsid w:val="00464D0A"/>
    <w:rsid w:val="00466912"/>
    <w:rsid w:val="004676A5"/>
    <w:rsid w:val="004712B9"/>
    <w:rsid w:val="00471B46"/>
    <w:rsid w:val="00471D76"/>
    <w:rsid w:val="00471D96"/>
    <w:rsid w:val="004731B6"/>
    <w:rsid w:val="00473D27"/>
    <w:rsid w:val="0047646A"/>
    <w:rsid w:val="00476A8C"/>
    <w:rsid w:val="00476B6E"/>
    <w:rsid w:val="00480024"/>
    <w:rsid w:val="00481068"/>
    <w:rsid w:val="004813CA"/>
    <w:rsid w:val="00485829"/>
    <w:rsid w:val="00490478"/>
    <w:rsid w:val="004908FD"/>
    <w:rsid w:val="00492806"/>
    <w:rsid w:val="004933AF"/>
    <w:rsid w:val="004933DE"/>
    <w:rsid w:val="00494C5A"/>
    <w:rsid w:val="004955DC"/>
    <w:rsid w:val="00495960"/>
    <w:rsid w:val="004968DC"/>
    <w:rsid w:val="004979DE"/>
    <w:rsid w:val="00497C59"/>
    <w:rsid w:val="004A267C"/>
    <w:rsid w:val="004A3822"/>
    <w:rsid w:val="004A3E71"/>
    <w:rsid w:val="004A425A"/>
    <w:rsid w:val="004A47F9"/>
    <w:rsid w:val="004A4C8C"/>
    <w:rsid w:val="004A5046"/>
    <w:rsid w:val="004A5547"/>
    <w:rsid w:val="004A5D12"/>
    <w:rsid w:val="004A5F78"/>
    <w:rsid w:val="004A78C9"/>
    <w:rsid w:val="004A7BA0"/>
    <w:rsid w:val="004A7DB2"/>
    <w:rsid w:val="004B05C5"/>
    <w:rsid w:val="004B15D6"/>
    <w:rsid w:val="004B32C4"/>
    <w:rsid w:val="004B3480"/>
    <w:rsid w:val="004B3A02"/>
    <w:rsid w:val="004B7ABD"/>
    <w:rsid w:val="004C10FA"/>
    <w:rsid w:val="004C49D4"/>
    <w:rsid w:val="004C5323"/>
    <w:rsid w:val="004D1A1E"/>
    <w:rsid w:val="004D2672"/>
    <w:rsid w:val="004D4138"/>
    <w:rsid w:val="004D4ADB"/>
    <w:rsid w:val="004D5B3D"/>
    <w:rsid w:val="004D649F"/>
    <w:rsid w:val="004D67BF"/>
    <w:rsid w:val="004E3142"/>
    <w:rsid w:val="004E57DF"/>
    <w:rsid w:val="004E5FA5"/>
    <w:rsid w:val="004E78A3"/>
    <w:rsid w:val="004F04A8"/>
    <w:rsid w:val="004F1693"/>
    <w:rsid w:val="004F2651"/>
    <w:rsid w:val="004F44C8"/>
    <w:rsid w:val="004F636F"/>
    <w:rsid w:val="00500108"/>
    <w:rsid w:val="00502AEA"/>
    <w:rsid w:val="00502E82"/>
    <w:rsid w:val="00503986"/>
    <w:rsid w:val="00506196"/>
    <w:rsid w:val="00512034"/>
    <w:rsid w:val="00512738"/>
    <w:rsid w:val="00513248"/>
    <w:rsid w:val="005152E8"/>
    <w:rsid w:val="005237FF"/>
    <w:rsid w:val="00523CF1"/>
    <w:rsid w:val="00525B1E"/>
    <w:rsid w:val="00530CEE"/>
    <w:rsid w:val="00531B34"/>
    <w:rsid w:val="00531CDB"/>
    <w:rsid w:val="0053203C"/>
    <w:rsid w:val="00535532"/>
    <w:rsid w:val="0053692D"/>
    <w:rsid w:val="00537D46"/>
    <w:rsid w:val="005413CB"/>
    <w:rsid w:val="00542EBD"/>
    <w:rsid w:val="00543495"/>
    <w:rsid w:val="00543542"/>
    <w:rsid w:val="00544233"/>
    <w:rsid w:val="00544427"/>
    <w:rsid w:val="005453BA"/>
    <w:rsid w:val="005473E6"/>
    <w:rsid w:val="0055055F"/>
    <w:rsid w:val="00551920"/>
    <w:rsid w:val="00551C6F"/>
    <w:rsid w:val="00552148"/>
    <w:rsid w:val="00554325"/>
    <w:rsid w:val="0055539D"/>
    <w:rsid w:val="00556CD6"/>
    <w:rsid w:val="005606D3"/>
    <w:rsid w:val="005613FB"/>
    <w:rsid w:val="0056258D"/>
    <w:rsid w:val="00562809"/>
    <w:rsid w:val="00563E3D"/>
    <w:rsid w:val="0056520D"/>
    <w:rsid w:val="0056650A"/>
    <w:rsid w:val="0056741F"/>
    <w:rsid w:val="00567C55"/>
    <w:rsid w:val="00570F35"/>
    <w:rsid w:val="00576D79"/>
    <w:rsid w:val="005775BF"/>
    <w:rsid w:val="00580CFE"/>
    <w:rsid w:val="005812DD"/>
    <w:rsid w:val="00582B0A"/>
    <w:rsid w:val="00583086"/>
    <w:rsid w:val="00584237"/>
    <w:rsid w:val="005857E4"/>
    <w:rsid w:val="005867DC"/>
    <w:rsid w:val="005869DE"/>
    <w:rsid w:val="005870C3"/>
    <w:rsid w:val="00587D42"/>
    <w:rsid w:val="00591831"/>
    <w:rsid w:val="00592401"/>
    <w:rsid w:val="00592C8D"/>
    <w:rsid w:val="00592D74"/>
    <w:rsid w:val="00596A48"/>
    <w:rsid w:val="005A0DE9"/>
    <w:rsid w:val="005A1F61"/>
    <w:rsid w:val="005A40C6"/>
    <w:rsid w:val="005A4F25"/>
    <w:rsid w:val="005A52EE"/>
    <w:rsid w:val="005A5BEF"/>
    <w:rsid w:val="005A6202"/>
    <w:rsid w:val="005A7497"/>
    <w:rsid w:val="005B14DC"/>
    <w:rsid w:val="005B1824"/>
    <w:rsid w:val="005B1B11"/>
    <w:rsid w:val="005B1CB0"/>
    <w:rsid w:val="005B281F"/>
    <w:rsid w:val="005B2E5B"/>
    <w:rsid w:val="005B322E"/>
    <w:rsid w:val="005B585B"/>
    <w:rsid w:val="005C0B04"/>
    <w:rsid w:val="005C1649"/>
    <w:rsid w:val="005C2267"/>
    <w:rsid w:val="005C2D84"/>
    <w:rsid w:val="005C3F7D"/>
    <w:rsid w:val="005C5371"/>
    <w:rsid w:val="005C5E95"/>
    <w:rsid w:val="005C6F37"/>
    <w:rsid w:val="005D13B7"/>
    <w:rsid w:val="005D2249"/>
    <w:rsid w:val="005D35F4"/>
    <w:rsid w:val="005E0CDB"/>
    <w:rsid w:val="005E1667"/>
    <w:rsid w:val="005E17D6"/>
    <w:rsid w:val="005E3411"/>
    <w:rsid w:val="005E52C1"/>
    <w:rsid w:val="005E59A5"/>
    <w:rsid w:val="005E6875"/>
    <w:rsid w:val="005E6E28"/>
    <w:rsid w:val="005E71FF"/>
    <w:rsid w:val="005F02DF"/>
    <w:rsid w:val="005F0C38"/>
    <w:rsid w:val="005F246F"/>
    <w:rsid w:val="005F2697"/>
    <w:rsid w:val="005F321A"/>
    <w:rsid w:val="005F438D"/>
    <w:rsid w:val="005F4B15"/>
    <w:rsid w:val="005F637B"/>
    <w:rsid w:val="005F7B99"/>
    <w:rsid w:val="00602750"/>
    <w:rsid w:val="00603D48"/>
    <w:rsid w:val="006058E3"/>
    <w:rsid w:val="006075CB"/>
    <w:rsid w:val="0061078F"/>
    <w:rsid w:val="00610F8C"/>
    <w:rsid w:val="00612DA9"/>
    <w:rsid w:val="00613091"/>
    <w:rsid w:val="00614939"/>
    <w:rsid w:val="00615373"/>
    <w:rsid w:val="00615393"/>
    <w:rsid w:val="0061621E"/>
    <w:rsid w:val="00621DCA"/>
    <w:rsid w:val="0062310A"/>
    <w:rsid w:val="00623CE3"/>
    <w:rsid w:val="00625756"/>
    <w:rsid w:val="006263CB"/>
    <w:rsid w:val="00626CAF"/>
    <w:rsid w:val="00626FCC"/>
    <w:rsid w:val="00631578"/>
    <w:rsid w:val="00631B61"/>
    <w:rsid w:val="00634187"/>
    <w:rsid w:val="006373C7"/>
    <w:rsid w:val="006379CF"/>
    <w:rsid w:val="00640556"/>
    <w:rsid w:val="0064061D"/>
    <w:rsid w:val="00640899"/>
    <w:rsid w:val="00641017"/>
    <w:rsid w:val="0064272F"/>
    <w:rsid w:val="006434B2"/>
    <w:rsid w:val="006441BB"/>
    <w:rsid w:val="0064481B"/>
    <w:rsid w:val="00645E62"/>
    <w:rsid w:val="00650401"/>
    <w:rsid w:val="0065128D"/>
    <w:rsid w:val="00651B28"/>
    <w:rsid w:val="006531FF"/>
    <w:rsid w:val="006563FD"/>
    <w:rsid w:val="0065642D"/>
    <w:rsid w:val="006600DB"/>
    <w:rsid w:val="00661480"/>
    <w:rsid w:val="006626CA"/>
    <w:rsid w:val="006629A5"/>
    <w:rsid w:val="00664FF1"/>
    <w:rsid w:val="0066603A"/>
    <w:rsid w:val="006665B0"/>
    <w:rsid w:val="00671A7D"/>
    <w:rsid w:val="00671F91"/>
    <w:rsid w:val="00672493"/>
    <w:rsid w:val="006737FA"/>
    <w:rsid w:val="00673A7C"/>
    <w:rsid w:val="00673B55"/>
    <w:rsid w:val="00675807"/>
    <w:rsid w:val="00677698"/>
    <w:rsid w:val="006776C9"/>
    <w:rsid w:val="00677B91"/>
    <w:rsid w:val="0068025A"/>
    <w:rsid w:val="006805CA"/>
    <w:rsid w:val="006815BF"/>
    <w:rsid w:val="00683A69"/>
    <w:rsid w:val="0068649F"/>
    <w:rsid w:val="00686D16"/>
    <w:rsid w:val="00686DD1"/>
    <w:rsid w:val="006931B3"/>
    <w:rsid w:val="00695587"/>
    <w:rsid w:val="00695DA3"/>
    <w:rsid w:val="00696139"/>
    <w:rsid w:val="00696F3B"/>
    <w:rsid w:val="00697AD9"/>
    <w:rsid w:val="00697C8A"/>
    <w:rsid w:val="006A0994"/>
    <w:rsid w:val="006A45D4"/>
    <w:rsid w:val="006A5BFE"/>
    <w:rsid w:val="006A6216"/>
    <w:rsid w:val="006A6366"/>
    <w:rsid w:val="006A6817"/>
    <w:rsid w:val="006A7A53"/>
    <w:rsid w:val="006A7D66"/>
    <w:rsid w:val="006B26CB"/>
    <w:rsid w:val="006B6A33"/>
    <w:rsid w:val="006C13A3"/>
    <w:rsid w:val="006C1B58"/>
    <w:rsid w:val="006C4260"/>
    <w:rsid w:val="006C5266"/>
    <w:rsid w:val="006D0451"/>
    <w:rsid w:val="006D188E"/>
    <w:rsid w:val="006D1C31"/>
    <w:rsid w:val="006D3B7B"/>
    <w:rsid w:val="006D4097"/>
    <w:rsid w:val="006D4E4C"/>
    <w:rsid w:val="006D581F"/>
    <w:rsid w:val="006D69D1"/>
    <w:rsid w:val="006E13B4"/>
    <w:rsid w:val="006E19C6"/>
    <w:rsid w:val="006E6E8E"/>
    <w:rsid w:val="006E7B14"/>
    <w:rsid w:val="006F050A"/>
    <w:rsid w:val="006F0648"/>
    <w:rsid w:val="006F0CAF"/>
    <w:rsid w:val="006F0DCA"/>
    <w:rsid w:val="006F255E"/>
    <w:rsid w:val="006F2B3F"/>
    <w:rsid w:val="006F2E08"/>
    <w:rsid w:val="006F33CB"/>
    <w:rsid w:val="006F5E0F"/>
    <w:rsid w:val="006F6B28"/>
    <w:rsid w:val="007003C3"/>
    <w:rsid w:val="007016E2"/>
    <w:rsid w:val="007028DB"/>
    <w:rsid w:val="007033DA"/>
    <w:rsid w:val="007053AD"/>
    <w:rsid w:val="00705EEF"/>
    <w:rsid w:val="00705FB5"/>
    <w:rsid w:val="00706600"/>
    <w:rsid w:val="00710547"/>
    <w:rsid w:val="007106C5"/>
    <w:rsid w:val="007107BA"/>
    <w:rsid w:val="00711A15"/>
    <w:rsid w:val="007123DF"/>
    <w:rsid w:val="00712428"/>
    <w:rsid w:val="0071425E"/>
    <w:rsid w:val="007174DD"/>
    <w:rsid w:val="0071780D"/>
    <w:rsid w:val="00720224"/>
    <w:rsid w:val="0072189E"/>
    <w:rsid w:val="00724DB3"/>
    <w:rsid w:val="00726794"/>
    <w:rsid w:val="00730667"/>
    <w:rsid w:val="00731312"/>
    <w:rsid w:val="0073173F"/>
    <w:rsid w:val="00733EBA"/>
    <w:rsid w:val="00734461"/>
    <w:rsid w:val="00734DC9"/>
    <w:rsid w:val="00736616"/>
    <w:rsid w:val="0073759C"/>
    <w:rsid w:val="00737F4F"/>
    <w:rsid w:val="00740686"/>
    <w:rsid w:val="00740813"/>
    <w:rsid w:val="007423F9"/>
    <w:rsid w:val="0074346A"/>
    <w:rsid w:val="0074415F"/>
    <w:rsid w:val="00744BD0"/>
    <w:rsid w:val="007454E7"/>
    <w:rsid w:val="00745CCF"/>
    <w:rsid w:val="007467E5"/>
    <w:rsid w:val="0074749E"/>
    <w:rsid w:val="00751AB3"/>
    <w:rsid w:val="00752F64"/>
    <w:rsid w:val="007535C3"/>
    <w:rsid w:val="007536E0"/>
    <w:rsid w:val="00757053"/>
    <w:rsid w:val="0075712F"/>
    <w:rsid w:val="007571F1"/>
    <w:rsid w:val="0076031B"/>
    <w:rsid w:val="00760415"/>
    <w:rsid w:val="00760906"/>
    <w:rsid w:val="00760BF6"/>
    <w:rsid w:val="00760D18"/>
    <w:rsid w:val="00762B59"/>
    <w:rsid w:val="007652F6"/>
    <w:rsid w:val="007653B2"/>
    <w:rsid w:val="007665A0"/>
    <w:rsid w:val="007666F1"/>
    <w:rsid w:val="00766C16"/>
    <w:rsid w:val="0076735A"/>
    <w:rsid w:val="007749FB"/>
    <w:rsid w:val="00775024"/>
    <w:rsid w:val="00777861"/>
    <w:rsid w:val="00781CC1"/>
    <w:rsid w:val="00782FB2"/>
    <w:rsid w:val="00783618"/>
    <w:rsid w:val="00784753"/>
    <w:rsid w:val="00785C12"/>
    <w:rsid w:val="00790529"/>
    <w:rsid w:val="00791D60"/>
    <w:rsid w:val="007941AD"/>
    <w:rsid w:val="00794E03"/>
    <w:rsid w:val="00795BB0"/>
    <w:rsid w:val="0079613E"/>
    <w:rsid w:val="00797748"/>
    <w:rsid w:val="007A0E8D"/>
    <w:rsid w:val="007A10D1"/>
    <w:rsid w:val="007A4B18"/>
    <w:rsid w:val="007A5D2D"/>
    <w:rsid w:val="007A7916"/>
    <w:rsid w:val="007B0E4F"/>
    <w:rsid w:val="007B1A84"/>
    <w:rsid w:val="007B35B7"/>
    <w:rsid w:val="007B3E1D"/>
    <w:rsid w:val="007B63CE"/>
    <w:rsid w:val="007B6D53"/>
    <w:rsid w:val="007B76E1"/>
    <w:rsid w:val="007B7A6F"/>
    <w:rsid w:val="007C0373"/>
    <w:rsid w:val="007C0844"/>
    <w:rsid w:val="007C0A30"/>
    <w:rsid w:val="007C141B"/>
    <w:rsid w:val="007C26D0"/>
    <w:rsid w:val="007C2A0C"/>
    <w:rsid w:val="007C319F"/>
    <w:rsid w:val="007C5498"/>
    <w:rsid w:val="007C5B08"/>
    <w:rsid w:val="007D01DD"/>
    <w:rsid w:val="007D244A"/>
    <w:rsid w:val="007D33E9"/>
    <w:rsid w:val="007D3577"/>
    <w:rsid w:val="007D40E0"/>
    <w:rsid w:val="007D4AE3"/>
    <w:rsid w:val="007E0F1A"/>
    <w:rsid w:val="007E1538"/>
    <w:rsid w:val="007E348D"/>
    <w:rsid w:val="007E3915"/>
    <w:rsid w:val="007E52D1"/>
    <w:rsid w:val="007F02B4"/>
    <w:rsid w:val="007F13F7"/>
    <w:rsid w:val="007F1531"/>
    <w:rsid w:val="007F1745"/>
    <w:rsid w:val="007F4B8F"/>
    <w:rsid w:val="007F4C1F"/>
    <w:rsid w:val="007F52C4"/>
    <w:rsid w:val="007F5D90"/>
    <w:rsid w:val="007F650B"/>
    <w:rsid w:val="007F69F4"/>
    <w:rsid w:val="008038D9"/>
    <w:rsid w:val="008046BB"/>
    <w:rsid w:val="008048DF"/>
    <w:rsid w:val="0080531A"/>
    <w:rsid w:val="00805978"/>
    <w:rsid w:val="00811C41"/>
    <w:rsid w:val="00815C4B"/>
    <w:rsid w:val="00815F8C"/>
    <w:rsid w:val="0081660A"/>
    <w:rsid w:val="00816C22"/>
    <w:rsid w:val="00821027"/>
    <w:rsid w:val="00822501"/>
    <w:rsid w:val="008227CB"/>
    <w:rsid w:val="008250ED"/>
    <w:rsid w:val="00825AD5"/>
    <w:rsid w:val="00826397"/>
    <w:rsid w:val="00826E30"/>
    <w:rsid w:val="00827360"/>
    <w:rsid w:val="00827B9A"/>
    <w:rsid w:val="00830A53"/>
    <w:rsid w:val="00833DFF"/>
    <w:rsid w:val="008346FE"/>
    <w:rsid w:val="008429DC"/>
    <w:rsid w:val="008456F4"/>
    <w:rsid w:val="00846793"/>
    <w:rsid w:val="0085005A"/>
    <w:rsid w:val="008510CD"/>
    <w:rsid w:val="008522BD"/>
    <w:rsid w:val="00854BE8"/>
    <w:rsid w:val="00856AB2"/>
    <w:rsid w:val="00857C6C"/>
    <w:rsid w:val="00862A0B"/>
    <w:rsid w:val="008649EA"/>
    <w:rsid w:val="00864F22"/>
    <w:rsid w:val="008714FF"/>
    <w:rsid w:val="00872114"/>
    <w:rsid w:val="00872D16"/>
    <w:rsid w:val="008733E0"/>
    <w:rsid w:val="008747D3"/>
    <w:rsid w:val="00874884"/>
    <w:rsid w:val="00874ADE"/>
    <w:rsid w:val="008765F3"/>
    <w:rsid w:val="00876F57"/>
    <w:rsid w:val="00877351"/>
    <w:rsid w:val="008802FE"/>
    <w:rsid w:val="0088080E"/>
    <w:rsid w:val="00880D45"/>
    <w:rsid w:val="008822E1"/>
    <w:rsid w:val="00882AB3"/>
    <w:rsid w:val="00885637"/>
    <w:rsid w:val="00885D5E"/>
    <w:rsid w:val="00885EBB"/>
    <w:rsid w:val="00886FDB"/>
    <w:rsid w:val="008875BD"/>
    <w:rsid w:val="008879EC"/>
    <w:rsid w:val="00887F95"/>
    <w:rsid w:val="00892757"/>
    <w:rsid w:val="00892B9F"/>
    <w:rsid w:val="008949A8"/>
    <w:rsid w:val="008A05D1"/>
    <w:rsid w:val="008A279D"/>
    <w:rsid w:val="008A4413"/>
    <w:rsid w:val="008A44A5"/>
    <w:rsid w:val="008A5243"/>
    <w:rsid w:val="008A5B2F"/>
    <w:rsid w:val="008A6892"/>
    <w:rsid w:val="008A7779"/>
    <w:rsid w:val="008A7C66"/>
    <w:rsid w:val="008B14CF"/>
    <w:rsid w:val="008B2C4C"/>
    <w:rsid w:val="008B2C59"/>
    <w:rsid w:val="008B4F02"/>
    <w:rsid w:val="008B56B7"/>
    <w:rsid w:val="008B6475"/>
    <w:rsid w:val="008B7FDB"/>
    <w:rsid w:val="008C1263"/>
    <w:rsid w:val="008C2871"/>
    <w:rsid w:val="008C3A31"/>
    <w:rsid w:val="008C4AE6"/>
    <w:rsid w:val="008C5F72"/>
    <w:rsid w:val="008D2F45"/>
    <w:rsid w:val="008D4AF1"/>
    <w:rsid w:val="008D4E46"/>
    <w:rsid w:val="008D4E9C"/>
    <w:rsid w:val="008D5FEA"/>
    <w:rsid w:val="008D653F"/>
    <w:rsid w:val="008E3C1E"/>
    <w:rsid w:val="008E5A8F"/>
    <w:rsid w:val="008E6104"/>
    <w:rsid w:val="008E6840"/>
    <w:rsid w:val="008E6969"/>
    <w:rsid w:val="008E7A14"/>
    <w:rsid w:val="008E7AC7"/>
    <w:rsid w:val="008E7B4F"/>
    <w:rsid w:val="008F193D"/>
    <w:rsid w:val="008F3BB7"/>
    <w:rsid w:val="008F4626"/>
    <w:rsid w:val="008F4653"/>
    <w:rsid w:val="008F4C17"/>
    <w:rsid w:val="008F6344"/>
    <w:rsid w:val="008F6B33"/>
    <w:rsid w:val="008F770C"/>
    <w:rsid w:val="00900005"/>
    <w:rsid w:val="009018D4"/>
    <w:rsid w:val="00904B64"/>
    <w:rsid w:val="0090653F"/>
    <w:rsid w:val="00907289"/>
    <w:rsid w:val="009113F2"/>
    <w:rsid w:val="00911461"/>
    <w:rsid w:val="00911A35"/>
    <w:rsid w:val="00911F7B"/>
    <w:rsid w:val="009146B6"/>
    <w:rsid w:val="009163E2"/>
    <w:rsid w:val="00916683"/>
    <w:rsid w:val="00917330"/>
    <w:rsid w:val="00917995"/>
    <w:rsid w:val="00917C16"/>
    <w:rsid w:val="00922972"/>
    <w:rsid w:val="0092300F"/>
    <w:rsid w:val="00923930"/>
    <w:rsid w:val="00924FD9"/>
    <w:rsid w:val="00925A85"/>
    <w:rsid w:val="009269C5"/>
    <w:rsid w:val="00934477"/>
    <w:rsid w:val="009349AC"/>
    <w:rsid w:val="009363C6"/>
    <w:rsid w:val="00943404"/>
    <w:rsid w:val="00943E91"/>
    <w:rsid w:val="0094528E"/>
    <w:rsid w:val="00950439"/>
    <w:rsid w:val="00950FC6"/>
    <w:rsid w:val="00960121"/>
    <w:rsid w:val="00960386"/>
    <w:rsid w:val="0096084E"/>
    <w:rsid w:val="00964398"/>
    <w:rsid w:val="00965C04"/>
    <w:rsid w:val="00965D1D"/>
    <w:rsid w:val="0096750B"/>
    <w:rsid w:val="00971BEA"/>
    <w:rsid w:val="00971CCA"/>
    <w:rsid w:val="009732AE"/>
    <w:rsid w:val="00973913"/>
    <w:rsid w:val="00973AE1"/>
    <w:rsid w:val="0097692B"/>
    <w:rsid w:val="0097705E"/>
    <w:rsid w:val="009773EB"/>
    <w:rsid w:val="0098175F"/>
    <w:rsid w:val="009837B9"/>
    <w:rsid w:val="00984CF7"/>
    <w:rsid w:val="00986BED"/>
    <w:rsid w:val="009922D5"/>
    <w:rsid w:val="0099239C"/>
    <w:rsid w:val="0099315F"/>
    <w:rsid w:val="009952A4"/>
    <w:rsid w:val="00997D2A"/>
    <w:rsid w:val="009A0F77"/>
    <w:rsid w:val="009A1657"/>
    <w:rsid w:val="009A1698"/>
    <w:rsid w:val="009A3029"/>
    <w:rsid w:val="009A4E2B"/>
    <w:rsid w:val="009A6910"/>
    <w:rsid w:val="009A7D7F"/>
    <w:rsid w:val="009B392C"/>
    <w:rsid w:val="009B3CBE"/>
    <w:rsid w:val="009B77DF"/>
    <w:rsid w:val="009B7F84"/>
    <w:rsid w:val="009C0AF7"/>
    <w:rsid w:val="009C0BE8"/>
    <w:rsid w:val="009C15BF"/>
    <w:rsid w:val="009C1A05"/>
    <w:rsid w:val="009C4C8F"/>
    <w:rsid w:val="009C4FF5"/>
    <w:rsid w:val="009C51D7"/>
    <w:rsid w:val="009D1D61"/>
    <w:rsid w:val="009D6CBD"/>
    <w:rsid w:val="009D6F79"/>
    <w:rsid w:val="009E0024"/>
    <w:rsid w:val="009E0087"/>
    <w:rsid w:val="009E133F"/>
    <w:rsid w:val="009E1FE0"/>
    <w:rsid w:val="009E3A78"/>
    <w:rsid w:val="009E4A26"/>
    <w:rsid w:val="009E5A96"/>
    <w:rsid w:val="009E6665"/>
    <w:rsid w:val="009F0871"/>
    <w:rsid w:val="009F154D"/>
    <w:rsid w:val="009F2863"/>
    <w:rsid w:val="009F2984"/>
    <w:rsid w:val="009F2BA2"/>
    <w:rsid w:val="009F3192"/>
    <w:rsid w:val="009F42C7"/>
    <w:rsid w:val="009F6008"/>
    <w:rsid w:val="009F6D87"/>
    <w:rsid w:val="009F71F2"/>
    <w:rsid w:val="00A003C3"/>
    <w:rsid w:val="00A00A0B"/>
    <w:rsid w:val="00A01DAD"/>
    <w:rsid w:val="00A020A6"/>
    <w:rsid w:val="00A024D1"/>
    <w:rsid w:val="00A02A74"/>
    <w:rsid w:val="00A02C7A"/>
    <w:rsid w:val="00A047D9"/>
    <w:rsid w:val="00A04FA0"/>
    <w:rsid w:val="00A0582B"/>
    <w:rsid w:val="00A0711E"/>
    <w:rsid w:val="00A07AA1"/>
    <w:rsid w:val="00A1035E"/>
    <w:rsid w:val="00A120D6"/>
    <w:rsid w:val="00A12615"/>
    <w:rsid w:val="00A12CB5"/>
    <w:rsid w:val="00A13025"/>
    <w:rsid w:val="00A131D5"/>
    <w:rsid w:val="00A14340"/>
    <w:rsid w:val="00A158E0"/>
    <w:rsid w:val="00A16233"/>
    <w:rsid w:val="00A16530"/>
    <w:rsid w:val="00A20C22"/>
    <w:rsid w:val="00A21686"/>
    <w:rsid w:val="00A22A78"/>
    <w:rsid w:val="00A22F83"/>
    <w:rsid w:val="00A30A2F"/>
    <w:rsid w:val="00A318E7"/>
    <w:rsid w:val="00A339C1"/>
    <w:rsid w:val="00A36027"/>
    <w:rsid w:val="00A36F24"/>
    <w:rsid w:val="00A425C0"/>
    <w:rsid w:val="00A4336D"/>
    <w:rsid w:val="00A448F0"/>
    <w:rsid w:val="00A45E0D"/>
    <w:rsid w:val="00A4643C"/>
    <w:rsid w:val="00A46A97"/>
    <w:rsid w:val="00A46C87"/>
    <w:rsid w:val="00A47369"/>
    <w:rsid w:val="00A505D6"/>
    <w:rsid w:val="00A50700"/>
    <w:rsid w:val="00A50D13"/>
    <w:rsid w:val="00A517F3"/>
    <w:rsid w:val="00A5213A"/>
    <w:rsid w:val="00A52DC5"/>
    <w:rsid w:val="00A533C4"/>
    <w:rsid w:val="00A54D60"/>
    <w:rsid w:val="00A56596"/>
    <w:rsid w:val="00A57C50"/>
    <w:rsid w:val="00A610FB"/>
    <w:rsid w:val="00A61262"/>
    <w:rsid w:val="00A61750"/>
    <w:rsid w:val="00A661E9"/>
    <w:rsid w:val="00A665ED"/>
    <w:rsid w:val="00A67122"/>
    <w:rsid w:val="00A7280D"/>
    <w:rsid w:val="00A72C38"/>
    <w:rsid w:val="00A73F0C"/>
    <w:rsid w:val="00A74C48"/>
    <w:rsid w:val="00A74ED0"/>
    <w:rsid w:val="00A751B3"/>
    <w:rsid w:val="00A77985"/>
    <w:rsid w:val="00A810A2"/>
    <w:rsid w:val="00A82636"/>
    <w:rsid w:val="00A82976"/>
    <w:rsid w:val="00A82F68"/>
    <w:rsid w:val="00A86D7D"/>
    <w:rsid w:val="00A86E60"/>
    <w:rsid w:val="00A92DCC"/>
    <w:rsid w:val="00A932A8"/>
    <w:rsid w:val="00A96454"/>
    <w:rsid w:val="00A969BB"/>
    <w:rsid w:val="00A96C42"/>
    <w:rsid w:val="00A97D18"/>
    <w:rsid w:val="00AA18A1"/>
    <w:rsid w:val="00AA1AF7"/>
    <w:rsid w:val="00AA209B"/>
    <w:rsid w:val="00AA3D58"/>
    <w:rsid w:val="00AA50DA"/>
    <w:rsid w:val="00AA5B7B"/>
    <w:rsid w:val="00AA70E5"/>
    <w:rsid w:val="00AA7C77"/>
    <w:rsid w:val="00AB04FE"/>
    <w:rsid w:val="00AB4018"/>
    <w:rsid w:val="00AB555D"/>
    <w:rsid w:val="00AB6907"/>
    <w:rsid w:val="00AB6E27"/>
    <w:rsid w:val="00AB6FAC"/>
    <w:rsid w:val="00AC1133"/>
    <w:rsid w:val="00AC14BD"/>
    <w:rsid w:val="00AC1B01"/>
    <w:rsid w:val="00AC2521"/>
    <w:rsid w:val="00AC5592"/>
    <w:rsid w:val="00AC62D2"/>
    <w:rsid w:val="00AC74C7"/>
    <w:rsid w:val="00AD0CF2"/>
    <w:rsid w:val="00AD3298"/>
    <w:rsid w:val="00AD359E"/>
    <w:rsid w:val="00AD48BA"/>
    <w:rsid w:val="00AD6101"/>
    <w:rsid w:val="00AD6F66"/>
    <w:rsid w:val="00AE0FCF"/>
    <w:rsid w:val="00AE129B"/>
    <w:rsid w:val="00AE22DC"/>
    <w:rsid w:val="00AE2564"/>
    <w:rsid w:val="00AE27FC"/>
    <w:rsid w:val="00AE2D39"/>
    <w:rsid w:val="00AE3EFB"/>
    <w:rsid w:val="00AE63EC"/>
    <w:rsid w:val="00AE66B9"/>
    <w:rsid w:val="00AE7E81"/>
    <w:rsid w:val="00AE7F75"/>
    <w:rsid w:val="00AF0701"/>
    <w:rsid w:val="00AF1CCE"/>
    <w:rsid w:val="00AF2754"/>
    <w:rsid w:val="00AF4077"/>
    <w:rsid w:val="00AF493D"/>
    <w:rsid w:val="00AF5B58"/>
    <w:rsid w:val="00AF5F02"/>
    <w:rsid w:val="00AF687D"/>
    <w:rsid w:val="00AF6BC4"/>
    <w:rsid w:val="00AF72A4"/>
    <w:rsid w:val="00B00586"/>
    <w:rsid w:val="00B00B48"/>
    <w:rsid w:val="00B01022"/>
    <w:rsid w:val="00B01CB8"/>
    <w:rsid w:val="00B03167"/>
    <w:rsid w:val="00B04F13"/>
    <w:rsid w:val="00B05007"/>
    <w:rsid w:val="00B0588A"/>
    <w:rsid w:val="00B07CDA"/>
    <w:rsid w:val="00B07ED4"/>
    <w:rsid w:val="00B07F4F"/>
    <w:rsid w:val="00B100DC"/>
    <w:rsid w:val="00B1048D"/>
    <w:rsid w:val="00B11649"/>
    <w:rsid w:val="00B1476A"/>
    <w:rsid w:val="00B15447"/>
    <w:rsid w:val="00B1638B"/>
    <w:rsid w:val="00B16711"/>
    <w:rsid w:val="00B22211"/>
    <w:rsid w:val="00B23E82"/>
    <w:rsid w:val="00B24374"/>
    <w:rsid w:val="00B2451B"/>
    <w:rsid w:val="00B26D12"/>
    <w:rsid w:val="00B26D47"/>
    <w:rsid w:val="00B2792E"/>
    <w:rsid w:val="00B31884"/>
    <w:rsid w:val="00B3288B"/>
    <w:rsid w:val="00B33927"/>
    <w:rsid w:val="00B33C3F"/>
    <w:rsid w:val="00B34098"/>
    <w:rsid w:val="00B35A46"/>
    <w:rsid w:val="00B36678"/>
    <w:rsid w:val="00B37E2E"/>
    <w:rsid w:val="00B4155A"/>
    <w:rsid w:val="00B41BAE"/>
    <w:rsid w:val="00B4216C"/>
    <w:rsid w:val="00B448DD"/>
    <w:rsid w:val="00B45F32"/>
    <w:rsid w:val="00B469A7"/>
    <w:rsid w:val="00B51E95"/>
    <w:rsid w:val="00B52502"/>
    <w:rsid w:val="00B52EEA"/>
    <w:rsid w:val="00B543D7"/>
    <w:rsid w:val="00B5465C"/>
    <w:rsid w:val="00B566FD"/>
    <w:rsid w:val="00B567F2"/>
    <w:rsid w:val="00B60078"/>
    <w:rsid w:val="00B62688"/>
    <w:rsid w:val="00B62EE6"/>
    <w:rsid w:val="00B63CCD"/>
    <w:rsid w:val="00B64A7E"/>
    <w:rsid w:val="00B64AD0"/>
    <w:rsid w:val="00B64C5B"/>
    <w:rsid w:val="00B6544C"/>
    <w:rsid w:val="00B65B64"/>
    <w:rsid w:val="00B666B2"/>
    <w:rsid w:val="00B66700"/>
    <w:rsid w:val="00B677CA"/>
    <w:rsid w:val="00B677EF"/>
    <w:rsid w:val="00B67ED5"/>
    <w:rsid w:val="00B701CE"/>
    <w:rsid w:val="00B71C27"/>
    <w:rsid w:val="00B7236A"/>
    <w:rsid w:val="00B74201"/>
    <w:rsid w:val="00B757DA"/>
    <w:rsid w:val="00B82431"/>
    <w:rsid w:val="00B8350B"/>
    <w:rsid w:val="00B83FFE"/>
    <w:rsid w:val="00B87ED6"/>
    <w:rsid w:val="00B9081C"/>
    <w:rsid w:val="00B920B2"/>
    <w:rsid w:val="00B92E45"/>
    <w:rsid w:val="00B92FF3"/>
    <w:rsid w:val="00B94D63"/>
    <w:rsid w:val="00B95B56"/>
    <w:rsid w:val="00B96BAA"/>
    <w:rsid w:val="00B97334"/>
    <w:rsid w:val="00BA441D"/>
    <w:rsid w:val="00BA4A5C"/>
    <w:rsid w:val="00BA6EF6"/>
    <w:rsid w:val="00BA7906"/>
    <w:rsid w:val="00BB04D4"/>
    <w:rsid w:val="00BB0C40"/>
    <w:rsid w:val="00BB362F"/>
    <w:rsid w:val="00BB3A63"/>
    <w:rsid w:val="00BB3A6F"/>
    <w:rsid w:val="00BB46DC"/>
    <w:rsid w:val="00BB4FB3"/>
    <w:rsid w:val="00BB77C8"/>
    <w:rsid w:val="00BB7ED7"/>
    <w:rsid w:val="00BC0260"/>
    <w:rsid w:val="00BC057B"/>
    <w:rsid w:val="00BC070B"/>
    <w:rsid w:val="00BC17C2"/>
    <w:rsid w:val="00BC22A8"/>
    <w:rsid w:val="00BC2D32"/>
    <w:rsid w:val="00BC32BB"/>
    <w:rsid w:val="00BC6FA6"/>
    <w:rsid w:val="00BC789E"/>
    <w:rsid w:val="00BC7EBB"/>
    <w:rsid w:val="00BD1FA5"/>
    <w:rsid w:val="00BD3787"/>
    <w:rsid w:val="00BD3B0D"/>
    <w:rsid w:val="00BD3F0B"/>
    <w:rsid w:val="00BD5547"/>
    <w:rsid w:val="00BD57C1"/>
    <w:rsid w:val="00BD57DC"/>
    <w:rsid w:val="00BD6615"/>
    <w:rsid w:val="00BE1BE7"/>
    <w:rsid w:val="00BE3D93"/>
    <w:rsid w:val="00BE6D6E"/>
    <w:rsid w:val="00BF1904"/>
    <w:rsid w:val="00BF2E67"/>
    <w:rsid w:val="00BF53A6"/>
    <w:rsid w:val="00BF68C8"/>
    <w:rsid w:val="00BF71DA"/>
    <w:rsid w:val="00BF7716"/>
    <w:rsid w:val="00C0049B"/>
    <w:rsid w:val="00C01C23"/>
    <w:rsid w:val="00C02CA1"/>
    <w:rsid w:val="00C02F62"/>
    <w:rsid w:val="00C03902"/>
    <w:rsid w:val="00C03CAA"/>
    <w:rsid w:val="00C040D1"/>
    <w:rsid w:val="00C05409"/>
    <w:rsid w:val="00C06512"/>
    <w:rsid w:val="00C06640"/>
    <w:rsid w:val="00C06AD8"/>
    <w:rsid w:val="00C12685"/>
    <w:rsid w:val="00C1283E"/>
    <w:rsid w:val="00C135D0"/>
    <w:rsid w:val="00C1431A"/>
    <w:rsid w:val="00C1564E"/>
    <w:rsid w:val="00C17203"/>
    <w:rsid w:val="00C172C1"/>
    <w:rsid w:val="00C1756D"/>
    <w:rsid w:val="00C20BB4"/>
    <w:rsid w:val="00C20E24"/>
    <w:rsid w:val="00C20E58"/>
    <w:rsid w:val="00C21EE1"/>
    <w:rsid w:val="00C22313"/>
    <w:rsid w:val="00C23F2E"/>
    <w:rsid w:val="00C246F2"/>
    <w:rsid w:val="00C24880"/>
    <w:rsid w:val="00C24B10"/>
    <w:rsid w:val="00C270C5"/>
    <w:rsid w:val="00C30458"/>
    <w:rsid w:val="00C30D12"/>
    <w:rsid w:val="00C317FF"/>
    <w:rsid w:val="00C31AAC"/>
    <w:rsid w:val="00C335AA"/>
    <w:rsid w:val="00C339A0"/>
    <w:rsid w:val="00C3436B"/>
    <w:rsid w:val="00C36747"/>
    <w:rsid w:val="00C37952"/>
    <w:rsid w:val="00C41673"/>
    <w:rsid w:val="00C43CA6"/>
    <w:rsid w:val="00C45221"/>
    <w:rsid w:val="00C45254"/>
    <w:rsid w:val="00C47035"/>
    <w:rsid w:val="00C47542"/>
    <w:rsid w:val="00C478EA"/>
    <w:rsid w:val="00C50591"/>
    <w:rsid w:val="00C50D2B"/>
    <w:rsid w:val="00C50E15"/>
    <w:rsid w:val="00C518C1"/>
    <w:rsid w:val="00C51B14"/>
    <w:rsid w:val="00C52381"/>
    <w:rsid w:val="00C54233"/>
    <w:rsid w:val="00C558A3"/>
    <w:rsid w:val="00C565D5"/>
    <w:rsid w:val="00C57573"/>
    <w:rsid w:val="00C57787"/>
    <w:rsid w:val="00C57E97"/>
    <w:rsid w:val="00C606A3"/>
    <w:rsid w:val="00C6111D"/>
    <w:rsid w:val="00C61263"/>
    <w:rsid w:val="00C62A5C"/>
    <w:rsid w:val="00C64B7B"/>
    <w:rsid w:val="00C65115"/>
    <w:rsid w:val="00C66FB0"/>
    <w:rsid w:val="00C6770C"/>
    <w:rsid w:val="00C67A66"/>
    <w:rsid w:val="00C709F5"/>
    <w:rsid w:val="00C710BE"/>
    <w:rsid w:val="00C72781"/>
    <w:rsid w:val="00C728CF"/>
    <w:rsid w:val="00C73A31"/>
    <w:rsid w:val="00C74711"/>
    <w:rsid w:val="00C7475A"/>
    <w:rsid w:val="00C748C7"/>
    <w:rsid w:val="00C7693C"/>
    <w:rsid w:val="00C7732F"/>
    <w:rsid w:val="00C81816"/>
    <w:rsid w:val="00C81E5C"/>
    <w:rsid w:val="00C81FBA"/>
    <w:rsid w:val="00C8504C"/>
    <w:rsid w:val="00C85096"/>
    <w:rsid w:val="00C85FE0"/>
    <w:rsid w:val="00C86638"/>
    <w:rsid w:val="00C9005D"/>
    <w:rsid w:val="00C908F4"/>
    <w:rsid w:val="00C90B18"/>
    <w:rsid w:val="00C91C26"/>
    <w:rsid w:val="00C92187"/>
    <w:rsid w:val="00C93544"/>
    <w:rsid w:val="00C93F9B"/>
    <w:rsid w:val="00C97DEB"/>
    <w:rsid w:val="00CA1EFB"/>
    <w:rsid w:val="00CA3F53"/>
    <w:rsid w:val="00CA4677"/>
    <w:rsid w:val="00CA539F"/>
    <w:rsid w:val="00CA582A"/>
    <w:rsid w:val="00CA5C9E"/>
    <w:rsid w:val="00CB024C"/>
    <w:rsid w:val="00CB0BCA"/>
    <w:rsid w:val="00CB0C0A"/>
    <w:rsid w:val="00CB1C82"/>
    <w:rsid w:val="00CB21FF"/>
    <w:rsid w:val="00CC295C"/>
    <w:rsid w:val="00CC3518"/>
    <w:rsid w:val="00CC4515"/>
    <w:rsid w:val="00CC457C"/>
    <w:rsid w:val="00CC465E"/>
    <w:rsid w:val="00CD061F"/>
    <w:rsid w:val="00CD0985"/>
    <w:rsid w:val="00CD0BFA"/>
    <w:rsid w:val="00CD0F3F"/>
    <w:rsid w:val="00CD0F68"/>
    <w:rsid w:val="00CD24BB"/>
    <w:rsid w:val="00CD2D34"/>
    <w:rsid w:val="00CE7413"/>
    <w:rsid w:val="00CE7BE0"/>
    <w:rsid w:val="00CF0A1B"/>
    <w:rsid w:val="00CF119E"/>
    <w:rsid w:val="00CF1739"/>
    <w:rsid w:val="00CF1B97"/>
    <w:rsid w:val="00CF2AD1"/>
    <w:rsid w:val="00CF31E3"/>
    <w:rsid w:val="00CF3656"/>
    <w:rsid w:val="00CF4017"/>
    <w:rsid w:val="00CF710E"/>
    <w:rsid w:val="00D00A5A"/>
    <w:rsid w:val="00D01B74"/>
    <w:rsid w:val="00D03BDD"/>
    <w:rsid w:val="00D03C99"/>
    <w:rsid w:val="00D04941"/>
    <w:rsid w:val="00D050B2"/>
    <w:rsid w:val="00D05811"/>
    <w:rsid w:val="00D05991"/>
    <w:rsid w:val="00D05CBF"/>
    <w:rsid w:val="00D06163"/>
    <w:rsid w:val="00D06298"/>
    <w:rsid w:val="00D069C7"/>
    <w:rsid w:val="00D06D4A"/>
    <w:rsid w:val="00D1057A"/>
    <w:rsid w:val="00D1090B"/>
    <w:rsid w:val="00D11214"/>
    <w:rsid w:val="00D1280C"/>
    <w:rsid w:val="00D141C7"/>
    <w:rsid w:val="00D1687B"/>
    <w:rsid w:val="00D175CB"/>
    <w:rsid w:val="00D217DF"/>
    <w:rsid w:val="00D23152"/>
    <w:rsid w:val="00D26FE0"/>
    <w:rsid w:val="00D272F7"/>
    <w:rsid w:val="00D30C6F"/>
    <w:rsid w:val="00D3129A"/>
    <w:rsid w:val="00D325D2"/>
    <w:rsid w:val="00D34101"/>
    <w:rsid w:val="00D35AC3"/>
    <w:rsid w:val="00D3740D"/>
    <w:rsid w:val="00D37A0E"/>
    <w:rsid w:val="00D37AAC"/>
    <w:rsid w:val="00D40419"/>
    <w:rsid w:val="00D40D06"/>
    <w:rsid w:val="00D40D7E"/>
    <w:rsid w:val="00D433AC"/>
    <w:rsid w:val="00D439BF"/>
    <w:rsid w:val="00D43A7A"/>
    <w:rsid w:val="00D43FA0"/>
    <w:rsid w:val="00D508BE"/>
    <w:rsid w:val="00D50E2C"/>
    <w:rsid w:val="00D51655"/>
    <w:rsid w:val="00D53E0D"/>
    <w:rsid w:val="00D56358"/>
    <w:rsid w:val="00D57044"/>
    <w:rsid w:val="00D57EB9"/>
    <w:rsid w:val="00D613D1"/>
    <w:rsid w:val="00D62106"/>
    <w:rsid w:val="00D630D6"/>
    <w:rsid w:val="00D63364"/>
    <w:rsid w:val="00D63686"/>
    <w:rsid w:val="00D6472A"/>
    <w:rsid w:val="00D649CA"/>
    <w:rsid w:val="00D651B0"/>
    <w:rsid w:val="00D70459"/>
    <w:rsid w:val="00D7415D"/>
    <w:rsid w:val="00D80B52"/>
    <w:rsid w:val="00D828FA"/>
    <w:rsid w:val="00D82D3F"/>
    <w:rsid w:val="00D83CC7"/>
    <w:rsid w:val="00D84434"/>
    <w:rsid w:val="00D8514F"/>
    <w:rsid w:val="00D85C4F"/>
    <w:rsid w:val="00D85F85"/>
    <w:rsid w:val="00D91305"/>
    <w:rsid w:val="00D92845"/>
    <w:rsid w:val="00D95B09"/>
    <w:rsid w:val="00D96BC5"/>
    <w:rsid w:val="00D971E2"/>
    <w:rsid w:val="00DA08A9"/>
    <w:rsid w:val="00DA0C4C"/>
    <w:rsid w:val="00DA1540"/>
    <w:rsid w:val="00DA2217"/>
    <w:rsid w:val="00DA24C9"/>
    <w:rsid w:val="00DA5378"/>
    <w:rsid w:val="00DA5E8D"/>
    <w:rsid w:val="00DA6B5B"/>
    <w:rsid w:val="00DA763C"/>
    <w:rsid w:val="00DB2565"/>
    <w:rsid w:val="00DB2593"/>
    <w:rsid w:val="00DB44A5"/>
    <w:rsid w:val="00DB6692"/>
    <w:rsid w:val="00DB7207"/>
    <w:rsid w:val="00DB7EA8"/>
    <w:rsid w:val="00DB7F61"/>
    <w:rsid w:val="00DC191C"/>
    <w:rsid w:val="00DC1A4A"/>
    <w:rsid w:val="00DC1D30"/>
    <w:rsid w:val="00DC26A6"/>
    <w:rsid w:val="00DC4123"/>
    <w:rsid w:val="00DC4ED7"/>
    <w:rsid w:val="00DC67EF"/>
    <w:rsid w:val="00DC6CA6"/>
    <w:rsid w:val="00DC6DF7"/>
    <w:rsid w:val="00DC7149"/>
    <w:rsid w:val="00DD1071"/>
    <w:rsid w:val="00DD40AB"/>
    <w:rsid w:val="00DD4BCE"/>
    <w:rsid w:val="00DD52A1"/>
    <w:rsid w:val="00DD6EEE"/>
    <w:rsid w:val="00DE097A"/>
    <w:rsid w:val="00DE09C8"/>
    <w:rsid w:val="00DE16DF"/>
    <w:rsid w:val="00DE2B11"/>
    <w:rsid w:val="00DE444D"/>
    <w:rsid w:val="00DE4CF0"/>
    <w:rsid w:val="00DE715E"/>
    <w:rsid w:val="00DE7581"/>
    <w:rsid w:val="00DF27DD"/>
    <w:rsid w:val="00DF3081"/>
    <w:rsid w:val="00DF400A"/>
    <w:rsid w:val="00DF464E"/>
    <w:rsid w:val="00DF6DB3"/>
    <w:rsid w:val="00DF7376"/>
    <w:rsid w:val="00DF7AD0"/>
    <w:rsid w:val="00E0759C"/>
    <w:rsid w:val="00E11F1F"/>
    <w:rsid w:val="00E122D8"/>
    <w:rsid w:val="00E143CE"/>
    <w:rsid w:val="00E15ECF"/>
    <w:rsid w:val="00E16433"/>
    <w:rsid w:val="00E20A4D"/>
    <w:rsid w:val="00E22B42"/>
    <w:rsid w:val="00E23402"/>
    <w:rsid w:val="00E23626"/>
    <w:rsid w:val="00E236C1"/>
    <w:rsid w:val="00E2466B"/>
    <w:rsid w:val="00E248FC"/>
    <w:rsid w:val="00E26045"/>
    <w:rsid w:val="00E26742"/>
    <w:rsid w:val="00E26889"/>
    <w:rsid w:val="00E278BC"/>
    <w:rsid w:val="00E3044F"/>
    <w:rsid w:val="00E30844"/>
    <w:rsid w:val="00E31614"/>
    <w:rsid w:val="00E3165F"/>
    <w:rsid w:val="00E31DE2"/>
    <w:rsid w:val="00E354FA"/>
    <w:rsid w:val="00E35BFE"/>
    <w:rsid w:val="00E3754D"/>
    <w:rsid w:val="00E37FDC"/>
    <w:rsid w:val="00E40112"/>
    <w:rsid w:val="00E40B46"/>
    <w:rsid w:val="00E40DC5"/>
    <w:rsid w:val="00E40FBC"/>
    <w:rsid w:val="00E41043"/>
    <w:rsid w:val="00E42229"/>
    <w:rsid w:val="00E42B3B"/>
    <w:rsid w:val="00E4467F"/>
    <w:rsid w:val="00E44E7D"/>
    <w:rsid w:val="00E4572E"/>
    <w:rsid w:val="00E45881"/>
    <w:rsid w:val="00E4757C"/>
    <w:rsid w:val="00E5270F"/>
    <w:rsid w:val="00E54ED6"/>
    <w:rsid w:val="00E5644B"/>
    <w:rsid w:val="00E566E1"/>
    <w:rsid w:val="00E57A9C"/>
    <w:rsid w:val="00E57C9B"/>
    <w:rsid w:val="00E60026"/>
    <w:rsid w:val="00E60220"/>
    <w:rsid w:val="00E63E70"/>
    <w:rsid w:val="00E702BE"/>
    <w:rsid w:val="00E73110"/>
    <w:rsid w:val="00E743D3"/>
    <w:rsid w:val="00E751B1"/>
    <w:rsid w:val="00E7732E"/>
    <w:rsid w:val="00E85145"/>
    <w:rsid w:val="00E8602C"/>
    <w:rsid w:val="00E86112"/>
    <w:rsid w:val="00E913CA"/>
    <w:rsid w:val="00E91772"/>
    <w:rsid w:val="00E92257"/>
    <w:rsid w:val="00E92AAC"/>
    <w:rsid w:val="00E93039"/>
    <w:rsid w:val="00E94490"/>
    <w:rsid w:val="00E95F85"/>
    <w:rsid w:val="00EA168D"/>
    <w:rsid w:val="00EA75B1"/>
    <w:rsid w:val="00EB1C43"/>
    <w:rsid w:val="00EB3D62"/>
    <w:rsid w:val="00EB3EBE"/>
    <w:rsid w:val="00EB4802"/>
    <w:rsid w:val="00EC143C"/>
    <w:rsid w:val="00EC14ED"/>
    <w:rsid w:val="00EC2B48"/>
    <w:rsid w:val="00EC3567"/>
    <w:rsid w:val="00EC3612"/>
    <w:rsid w:val="00EC4912"/>
    <w:rsid w:val="00EC5127"/>
    <w:rsid w:val="00EC736F"/>
    <w:rsid w:val="00ED04D4"/>
    <w:rsid w:val="00ED1B5B"/>
    <w:rsid w:val="00ED1BA7"/>
    <w:rsid w:val="00ED1D7C"/>
    <w:rsid w:val="00ED4264"/>
    <w:rsid w:val="00ED4604"/>
    <w:rsid w:val="00ED4712"/>
    <w:rsid w:val="00ED554F"/>
    <w:rsid w:val="00ED722C"/>
    <w:rsid w:val="00ED73BE"/>
    <w:rsid w:val="00EE1BCB"/>
    <w:rsid w:val="00EE272D"/>
    <w:rsid w:val="00EE34A3"/>
    <w:rsid w:val="00EE52C6"/>
    <w:rsid w:val="00EE59DB"/>
    <w:rsid w:val="00EE5B8A"/>
    <w:rsid w:val="00EF12AD"/>
    <w:rsid w:val="00EF1706"/>
    <w:rsid w:val="00EF1E56"/>
    <w:rsid w:val="00EF23D8"/>
    <w:rsid w:val="00EF438D"/>
    <w:rsid w:val="00EF5300"/>
    <w:rsid w:val="00EF68E5"/>
    <w:rsid w:val="00EF6B5E"/>
    <w:rsid w:val="00EF6D0D"/>
    <w:rsid w:val="00EF6DDA"/>
    <w:rsid w:val="00EF7B5D"/>
    <w:rsid w:val="00F003DF"/>
    <w:rsid w:val="00F010C9"/>
    <w:rsid w:val="00F0196F"/>
    <w:rsid w:val="00F02267"/>
    <w:rsid w:val="00F025A8"/>
    <w:rsid w:val="00F0370C"/>
    <w:rsid w:val="00F04048"/>
    <w:rsid w:val="00F057CA"/>
    <w:rsid w:val="00F0596C"/>
    <w:rsid w:val="00F05B37"/>
    <w:rsid w:val="00F05F57"/>
    <w:rsid w:val="00F07E7E"/>
    <w:rsid w:val="00F07F38"/>
    <w:rsid w:val="00F12769"/>
    <w:rsid w:val="00F12D26"/>
    <w:rsid w:val="00F134A0"/>
    <w:rsid w:val="00F137B4"/>
    <w:rsid w:val="00F13D09"/>
    <w:rsid w:val="00F14DE6"/>
    <w:rsid w:val="00F16FC5"/>
    <w:rsid w:val="00F2145F"/>
    <w:rsid w:val="00F21731"/>
    <w:rsid w:val="00F245B3"/>
    <w:rsid w:val="00F24E71"/>
    <w:rsid w:val="00F24FE5"/>
    <w:rsid w:val="00F259F0"/>
    <w:rsid w:val="00F25A56"/>
    <w:rsid w:val="00F30714"/>
    <w:rsid w:val="00F31905"/>
    <w:rsid w:val="00F32C85"/>
    <w:rsid w:val="00F330BA"/>
    <w:rsid w:val="00F358DC"/>
    <w:rsid w:val="00F35BDC"/>
    <w:rsid w:val="00F370FB"/>
    <w:rsid w:val="00F37126"/>
    <w:rsid w:val="00F400AF"/>
    <w:rsid w:val="00F41B3D"/>
    <w:rsid w:val="00F42430"/>
    <w:rsid w:val="00F456D6"/>
    <w:rsid w:val="00F46FD6"/>
    <w:rsid w:val="00F479FE"/>
    <w:rsid w:val="00F5094A"/>
    <w:rsid w:val="00F53B1A"/>
    <w:rsid w:val="00F5456D"/>
    <w:rsid w:val="00F556A4"/>
    <w:rsid w:val="00F6041A"/>
    <w:rsid w:val="00F61594"/>
    <w:rsid w:val="00F616DA"/>
    <w:rsid w:val="00F620B0"/>
    <w:rsid w:val="00F63249"/>
    <w:rsid w:val="00F632B6"/>
    <w:rsid w:val="00F63BE3"/>
    <w:rsid w:val="00F6493D"/>
    <w:rsid w:val="00F66005"/>
    <w:rsid w:val="00F665E5"/>
    <w:rsid w:val="00F7119E"/>
    <w:rsid w:val="00F71698"/>
    <w:rsid w:val="00F7344E"/>
    <w:rsid w:val="00F74508"/>
    <w:rsid w:val="00F7490B"/>
    <w:rsid w:val="00F74C80"/>
    <w:rsid w:val="00F81CD3"/>
    <w:rsid w:val="00F8262A"/>
    <w:rsid w:val="00F845B1"/>
    <w:rsid w:val="00F84648"/>
    <w:rsid w:val="00F85BB0"/>
    <w:rsid w:val="00F85EDC"/>
    <w:rsid w:val="00F86C68"/>
    <w:rsid w:val="00F87395"/>
    <w:rsid w:val="00F9220C"/>
    <w:rsid w:val="00F926AA"/>
    <w:rsid w:val="00F93B13"/>
    <w:rsid w:val="00F93FC0"/>
    <w:rsid w:val="00F94F54"/>
    <w:rsid w:val="00F9505B"/>
    <w:rsid w:val="00F95888"/>
    <w:rsid w:val="00F96513"/>
    <w:rsid w:val="00F96FD6"/>
    <w:rsid w:val="00FA0AED"/>
    <w:rsid w:val="00FA1113"/>
    <w:rsid w:val="00FA3D93"/>
    <w:rsid w:val="00FA4FEE"/>
    <w:rsid w:val="00FA532D"/>
    <w:rsid w:val="00FA5E9C"/>
    <w:rsid w:val="00FA5F1C"/>
    <w:rsid w:val="00FB0BA7"/>
    <w:rsid w:val="00FB3281"/>
    <w:rsid w:val="00FB4412"/>
    <w:rsid w:val="00FB5004"/>
    <w:rsid w:val="00FC173A"/>
    <w:rsid w:val="00FC1774"/>
    <w:rsid w:val="00FC3622"/>
    <w:rsid w:val="00FC49FC"/>
    <w:rsid w:val="00FC4D12"/>
    <w:rsid w:val="00FC5864"/>
    <w:rsid w:val="00FC7360"/>
    <w:rsid w:val="00FD08D2"/>
    <w:rsid w:val="00FD193A"/>
    <w:rsid w:val="00FD1EBA"/>
    <w:rsid w:val="00FD1EC7"/>
    <w:rsid w:val="00FD391B"/>
    <w:rsid w:val="00FD3ADE"/>
    <w:rsid w:val="00FD3E46"/>
    <w:rsid w:val="00FD3EA8"/>
    <w:rsid w:val="00FD7490"/>
    <w:rsid w:val="00FE0DE2"/>
    <w:rsid w:val="00FE1F36"/>
    <w:rsid w:val="00FE3360"/>
    <w:rsid w:val="00FE6B6F"/>
    <w:rsid w:val="00FE77A4"/>
    <w:rsid w:val="00FF1C61"/>
    <w:rsid w:val="00FF2FC1"/>
    <w:rsid w:val="00FF4AA5"/>
    <w:rsid w:val="00FF4B74"/>
    <w:rsid w:val="00FF5107"/>
    <w:rsid w:val="00FF6F6C"/>
    <w:rsid w:val="00FF736E"/>
    <w:rsid w:val="00FF77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264AD6C"/>
  <w14:defaultImageDpi w14:val="0"/>
  <w15:docId w15:val="{7D3A6E21-E2D6-4BE8-A5A4-0C4D1DF8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48BA"/>
    <w:rPr>
      <w:sz w:val="24"/>
      <w:szCs w:val="24"/>
      <w:lang w:eastAsia="en-US"/>
    </w:rPr>
  </w:style>
  <w:style w:type="paragraph" w:styleId="Heading1">
    <w:name w:val="heading 1"/>
    <w:basedOn w:val="Normal"/>
    <w:next w:val="Normal"/>
    <w:link w:val="Heading1Char"/>
    <w:uiPriority w:val="9"/>
    <w:qFormat/>
    <w:rsid w:val="00AD48BA"/>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C06C5"/>
    <w:rPr>
      <w:rFonts w:eastAsia="Times New Roman" w:cs="Times New Roman"/>
      <w:b/>
      <w:sz w:val="24"/>
      <w:szCs w:val="24"/>
      <w:lang w:val="x-none" w:eastAsia="en-US"/>
    </w:rPr>
  </w:style>
  <w:style w:type="paragraph" w:styleId="Header">
    <w:name w:val="header"/>
    <w:basedOn w:val="Normal"/>
    <w:link w:val="HeaderChar"/>
    <w:uiPriority w:val="99"/>
    <w:rsid w:val="00AD48BA"/>
    <w:pPr>
      <w:widowControl w:val="0"/>
      <w:tabs>
        <w:tab w:val="center" w:pos="4320"/>
        <w:tab w:val="right" w:pos="8640"/>
      </w:tabs>
    </w:pPr>
    <w:rPr>
      <w:szCs w:val="20"/>
      <w:lang w:val="en-GB"/>
    </w:rPr>
  </w:style>
  <w:style w:type="character" w:customStyle="1" w:styleId="HeaderChar">
    <w:name w:val="Header Char"/>
    <w:basedOn w:val="DefaultParagraphFont"/>
    <w:link w:val="Header"/>
    <w:uiPriority w:val="99"/>
    <w:locked/>
    <w:rsid w:val="000E2B30"/>
    <w:rPr>
      <w:rFonts w:eastAsia="Times New Roman" w:cs="Times New Roman"/>
      <w:sz w:val="24"/>
      <w:lang w:val="en-GB" w:eastAsia="en-US"/>
    </w:rPr>
  </w:style>
  <w:style w:type="paragraph" w:styleId="FootnoteText">
    <w:name w:val="footnote text"/>
    <w:aliases w:val="Footnote Reference1,ftref,Fußnotenzeichen_Raxen,note bp,16 Point,Superscript 6 Point,BVI fnr,4_G,Footnotes refss,fr,ftref Char Car Char,ftref Char Char Char Char Char Car Char,FOOTNOTES,fn,single space,Footnote Text Char1,Char,Char Char,ft"/>
    <w:basedOn w:val="Normal"/>
    <w:link w:val="FootnoteTextChar"/>
    <w:uiPriority w:val="99"/>
    <w:qFormat/>
    <w:rsid w:val="00AD48BA"/>
    <w:pPr>
      <w:widowControl w:val="0"/>
    </w:pPr>
    <w:rPr>
      <w:sz w:val="20"/>
      <w:szCs w:val="20"/>
      <w:lang w:val="en-GB"/>
    </w:rPr>
  </w:style>
  <w:style w:type="character" w:customStyle="1" w:styleId="FootnoteTextChar">
    <w:name w:val="Footnote Text Char"/>
    <w:aliases w:val="Footnote Reference1 Char,ftref Char,Fußnotenzeichen_Raxen Char,note bp Char,16 Point Char,Superscript 6 Point Char,BVI fnr Char,4_G Char,Footnotes refss Char,fr Char,ftref Char Car Char Char,FOOTNOTES Char,fn Char,single space Char"/>
    <w:basedOn w:val="DefaultParagraphFont"/>
    <w:link w:val="FootnoteText"/>
    <w:uiPriority w:val="99"/>
    <w:locked/>
    <w:rsid w:val="000035C4"/>
    <w:rPr>
      <w:rFonts w:cs="Times New Roman"/>
      <w:lang w:val="en-GB" w:eastAsia="en-US"/>
    </w:rPr>
  </w:style>
  <w:style w:type="paragraph" w:styleId="BodyText">
    <w:name w:val="Body Text"/>
    <w:basedOn w:val="Normal"/>
    <w:link w:val="BodyTextChar"/>
    <w:uiPriority w:val="99"/>
    <w:rsid w:val="007F1745"/>
    <w:pPr>
      <w:spacing w:after="120"/>
    </w:p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rsid w:val="00AD48BA"/>
    <w:pPr>
      <w:widowControl w:val="0"/>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locked/>
    <w:rsid w:val="00584237"/>
    <w:rPr>
      <w:rFonts w:ascii="Tahoma" w:hAnsi="Tahoma" w:cs="Tahoma"/>
      <w:sz w:val="16"/>
      <w:szCs w:val="16"/>
      <w:lang w:val="en-GB" w:eastAsia="en-US"/>
    </w:rPr>
  </w:style>
  <w:style w:type="character" w:styleId="CommentReference">
    <w:name w:val="annotation reference"/>
    <w:basedOn w:val="DefaultParagraphFont"/>
    <w:uiPriority w:val="99"/>
    <w:semiHidden/>
    <w:rsid w:val="00AD48BA"/>
    <w:rPr>
      <w:rFonts w:cs="Times New Roman"/>
      <w:sz w:val="16"/>
    </w:rPr>
  </w:style>
  <w:style w:type="paragraph" w:styleId="CommentText">
    <w:name w:val="annotation text"/>
    <w:basedOn w:val="Normal"/>
    <w:link w:val="CommentTextChar"/>
    <w:uiPriority w:val="99"/>
    <w:rsid w:val="00AD48BA"/>
    <w:rPr>
      <w:sz w:val="20"/>
      <w:szCs w:val="20"/>
    </w:rPr>
  </w:style>
  <w:style w:type="character" w:customStyle="1" w:styleId="CommentTextChar">
    <w:name w:val="Comment Text Char"/>
    <w:basedOn w:val="DefaultParagraphFont"/>
    <w:link w:val="CommentText"/>
    <w:uiPriority w:val="99"/>
    <w:locked/>
    <w:rsid w:val="00AD48BA"/>
    <w:rPr>
      <w:rFonts w:cs="Times New Roman"/>
      <w:lang w:val="en-US" w:eastAsia="en-US"/>
    </w:rPr>
  </w:style>
  <w:style w:type="character" w:customStyle="1" w:styleId="apple-style-span">
    <w:name w:val="apple-style-span"/>
    <w:rsid w:val="004317F4"/>
  </w:style>
  <w:style w:type="paragraph" w:styleId="ListParagraph">
    <w:name w:val="List Paragraph"/>
    <w:aliases w:val="Lapis Bulleted List,List Paragraph (numbered (a)),Bullets,References,Liste 1,Numbered List Paragraph,ReferencesCxSpLast,List Paragraph1,Dot pt,F5 List Paragraph,List Paragraph Char Char Char,Indicator Text,Numbered Para 1,No Spacing1,L,3"/>
    <w:basedOn w:val="Normal"/>
    <w:link w:val="ListParagraphChar"/>
    <w:uiPriority w:val="34"/>
    <w:qFormat/>
    <w:rsid w:val="007E1538"/>
    <w:pPr>
      <w:ind w:left="720"/>
      <w:contextualSpacing/>
    </w:pPr>
    <w:rPr>
      <w:rFonts w:ascii="Calibri" w:hAnsi="Calibri"/>
      <w:sz w:val="22"/>
      <w:szCs w:val="22"/>
    </w:rPr>
  </w:style>
  <w:style w:type="table" w:styleId="TableGrid">
    <w:name w:val="Table Grid"/>
    <w:basedOn w:val="TableNormal"/>
    <w:uiPriority w:val="39"/>
    <w:rsid w:val="0023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AD3298"/>
    <w:rPr>
      <w:b/>
      <w:bCs/>
    </w:rPr>
  </w:style>
  <w:style w:type="character" w:customStyle="1" w:styleId="CommentSubjectChar">
    <w:name w:val="Comment Subject Char"/>
    <w:basedOn w:val="apple-style-span"/>
    <w:link w:val="CommentSubject"/>
    <w:uiPriority w:val="99"/>
    <w:semiHidden/>
    <w:locked/>
    <w:rsid w:val="00DA6B5B"/>
    <w:rPr>
      <w:rFonts w:cs="Times New Roman"/>
      <w:b/>
      <w:bCs/>
      <w:lang w:val="en-US" w:eastAsia="en-US"/>
    </w:rPr>
  </w:style>
  <w:style w:type="character" w:styleId="Hyperlink">
    <w:name w:val="Hyperlink"/>
    <w:basedOn w:val="DefaultParagraphFont"/>
    <w:uiPriority w:val="99"/>
    <w:rsid w:val="00AD48BA"/>
    <w:rPr>
      <w:rFonts w:cs="Times New Roman"/>
      <w:color w:val="003366"/>
      <w:u w:val="none"/>
      <w:effect w:val="none"/>
    </w:rPr>
  </w:style>
  <w:style w:type="paragraph" w:styleId="BodyText3">
    <w:name w:val="Body Text 3"/>
    <w:basedOn w:val="Normal"/>
    <w:link w:val="BodyText3Char"/>
    <w:uiPriority w:val="99"/>
    <w:rsid w:val="003A29E0"/>
    <w:pPr>
      <w:spacing w:after="60"/>
      <w:jc w:val="both"/>
    </w:pPr>
    <w:rPr>
      <w:rFonts w:ascii="Arial" w:hAnsi="Arial"/>
      <w:sz w:val="22"/>
      <w:szCs w:val="20"/>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Footer">
    <w:name w:val="footer"/>
    <w:basedOn w:val="Normal"/>
    <w:link w:val="FooterChar"/>
    <w:uiPriority w:val="99"/>
    <w:rsid w:val="00D34101"/>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sid w:val="00D34101"/>
    <w:rPr>
      <w:rFonts w:cs="Times New Roman"/>
    </w:rPr>
  </w:style>
  <w:style w:type="paragraph" w:styleId="TOC1">
    <w:name w:val="toc 1"/>
    <w:basedOn w:val="Normal"/>
    <w:next w:val="Normal"/>
    <w:autoRedefine/>
    <w:uiPriority w:val="39"/>
    <w:rsid w:val="006629A5"/>
    <w:pPr>
      <w:tabs>
        <w:tab w:val="right" w:leader="dot" w:pos="8630"/>
      </w:tabs>
      <w:jc w:val="center"/>
    </w:pPr>
    <w:rPr>
      <w:b/>
      <w:sz w:val="28"/>
      <w:szCs w:val="28"/>
    </w:rPr>
  </w:style>
  <w:style w:type="character" w:customStyle="1" w:styleId="Olstomnmnande1">
    <w:name w:val="Olöst omnämnande1"/>
    <w:basedOn w:val="DefaultParagraphFont"/>
    <w:uiPriority w:val="99"/>
    <w:semiHidden/>
    <w:unhideWhenUsed/>
    <w:rsid w:val="00D05991"/>
    <w:rPr>
      <w:rFonts w:cs="Times New Roman"/>
      <w:color w:val="808080"/>
      <w:shd w:val="clear" w:color="auto" w:fill="E6E6E6"/>
    </w:rPr>
  </w:style>
  <w:style w:type="paragraph" w:styleId="Revision">
    <w:name w:val="Revision"/>
    <w:hidden/>
    <w:uiPriority w:val="99"/>
    <w:semiHidden/>
    <w:rsid w:val="00D05991"/>
    <w:rPr>
      <w:sz w:val="24"/>
      <w:szCs w:val="24"/>
      <w:lang w:eastAsia="en-US"/>
    </w:rPr>
  </w:style>
  <w:style w:type="paragraph" w:customStyle="1" w:styleId="TableParagraph">
    <w:name w:val="Table Paragraph"/>
    <w:basedOn w:val="Normal"/>
    <w:uiPriority w:val="1"/>
    <w:qFormat/>
    <w:rsid w:val="004B05C5"/>
    <w:pPr>
      <w:widowControl w:val="0"/>
      <w:autoSpaceDE w:val="0"/>
      <w:autoSpaceDN w:val="0"/>
    </w:pPr>
    <w:rPr>
      <w:rFonts w:ascii="Arial" w:hAnsi="Arial" w:cs="Arial"/>
      <w:sz w:val="22"/>
      <w:szCs w:val="22"/>
    </w:rPr>
  </w:style>
  <w:style w:type="paragraph" w:styleId="NormalWeb">
    <w:name w:val="Normal (Web)"/>
    <w:basedOn w:val="Normal"/>
    <w:uiPriority w:val="99"/>
    <w:unhideWhenUsed/>
    <w:rsid w:val="000E2B30"/>
    <w:pPr>
      <w:spacing w:before="100" w:beforeAutospacing="1" w:after="100" w:afterAutospacing="1"/>
    </w:pPr>
  </w:style>
  <w:style w:type="paragraph" w:customStyle="1" w:styleId="Default">
    <w:name w:val="Default"/>
    <w:rsid w:val="00086541"/>
    <w:pPr>
      <w:autoSpaceDE w:val="0"/>
      <w:autoSpaceDN w:val="0"/>
      <w:adjustRightInd w:val="0"/>
    </w:pPr>
    <w:rPr>
      <w:rFonts w:ascii="Calibri" w:hAnsi="Calibri" w:cs="Calibri"/>
      <w:color w:val="000000"/>
      <w:sz w:val="24"/>
      <w:szCs w:val="24"/>
      <w:lang w:eastAsia="en-US"/>
    </w:rPr>
  </w:style>
  <w:style w:type="paragraph" w:customStyle="1" w:styleId="BVIfnrCarCar">
    <w:name w:val="BVI fnr Car Car"/>
    <w:aliases w:val="BVI fnr Car,BVI fnr Car Car Car Car"/>
    <w:basedOn w:val="Normal"/>
    <w:uiPriority w:val="99"/>
    <w:rsid w:val="00086541"/>
    <w:pPr>
      <w:spacing w:after="160" w:line="240" w:lineRule="exact"/>
    </w:pPr>
    <w:rPr>
      <w:sz w:val="20"/>
      <w:szCs w:val="20"/>
      <w:vertAlign w:val="superscript"/>
      <w:lang w:eastAsia="zh-CN"/>
    </w:rPr>
  </w:style>
  <w:style w:type="character" w:customStyle="1" w:styleId="ListParagraphChar">
    <w:name w:val="List Paragraph Char"/>
    <w:aliases w:val="Lapis Bulleted List Char,List Paragraph (numbered (a)) Char,Bullets Char,References Char,Liste 1 Char,Numbered List Paragraph Char,ReferencesCxSpLast Char,List Paragraph1 Char,Dot pt Char,F5 List Paragraph Char,Indicator Text Char"/>
    <w:link w:val="ListParagraph"/>
    <w:uiPriority w:val="34"/>
    <w:qFormat/>
    <w:locked/>
    <w:rsid w:val="00086541"/>
    <w:rPr>
      <w:rFonts w:ascii="Calibri" w:hAnsi="Calibri"/>
      <w:sz w:val="22"/>
      <w:lang w:val="x-none" w:eastAsia="en-US"/>
    </w:rPr>
  </w:style>
  <w:style w:type="character" w:styleId="FootnoteReference">
    <w:name w:val="footnote reference"/>
    <w:aliases w:val="BVI fnr Carattere Char Char Char Carattere Char Char Char Char Char Char1 Char Char Char Carattere Char Char, BVI fnr Carattere Char Char Char Carattere Char Char Char Char Char Char1 Char Char Char Char Char Char Char, BVI fnr"/>
    <w:basedOn w:val="DefaultParagraphFont"/>
    <w:link w:val="BVIfnrCarattereCharCharCharCarattereCharCharCharCharCharChar1CharCharCharCarattereChar"/>
    <w:uiPriority w:val="99"/>
    <w:qFormat/>
    <w:rsid w:val="005D35F4"/>
    <w:rPr>
      <w:vertAlign w:val="superscript"/>
    </w:rPr>
  </w:style>
  <w:style w:type="paragraph" w:styleId="NoSpacing">
    <w:name w:val="No Spacing"/>
    <w:link w:val="NoSpacingChar"/>
    <w:uiPriority w:val="1"/>
    <w:qFormat/>
    <w:rsid w:val="00C47542"/>
    <w:rPr>
      <w:rFonts w:ascii="Calibri" w:eastAsia="Calibri" w:hAnsi="Calibri"/>
      <w:sz w:val="22"/>
      <w:szCs w:val="22"/>
      <w:lang w:val="fr-FR" w:eastAsia="en-US"/>
    </w:rPr>
  </w:style>
  <w:style w:type="character" w:styleId="Strong">
    <w:name w:val="Strong"/>
    <w:basedOn w:val="DefaultParagraphFont"/>
    <w:uiPriority w:val="22"/>
    <w:qFormat/>
    <w:rsid w:val="00F05B37"/>
    <w:rPr>
      <w:b/>
      <w:bCs/>
    </w:rPr>
  </w:style>
  <w:style w:type="paragraph" w:styleId="EndnoteText">
    <w:name w:val="endnote text"/>
    <w:basedOn w:val="Normal"/>
    <w:link w:val="EndnoteTextChar"/>
    <w:uiPriority w:val="99"/>
    <w:unhideWhenUsed/>
    <w:rsid w:val="00B1048D"/>
    <w:rPr>
      <w:rFonts w:asciiTheme="minorHAnsi" w:eastAsia="Times New Roman" w:hAnsiTheme="minorHAnsi"/>
      <w:sz w:val="20"/>
      <w:szCs w:val="20"/>
    </w:rPr>
  </w:style>
  <w:style w:type="character" w:customStyle="1" w:styleId="EndnoteTextChar">
    <w:name w:val="Endnote Text Char"/>
    <w:basedOn w:val="DefaultParagraphFont"/>
    <w:link w:val="EndnoteText"/>
    <w:uiPriority w:val="99"/>
    <w:rsid w:val="00B1048D"/>
    <w:rPr>
      <w:rFonts w:asciiTheme="minorHAnsi" w:eastAsia="Times New Roman" w:hAnsiTheme="minorHAnsi"/>
      <w:lang w:eastAsia="en-US"/>
    </w:rPr>
  </w:style>
  <w:style w:type="character" w:styleId="EndnoteReference">
    <w:name w:val="endnote reference"/>
    <w:basedOn w:val="DefaultParagraphFont"/>
    <w:uiPriority w:val="99"/>
    <w:unhideWhenUsed/>
    <w:rsid w:val="00B1048D"/>
    <w:rPr>
      <w:vertAlign w:val="superscript"/>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B1048D"/>
    <w:pPr>
      <w:spacing w:after="160" w:line="240" w:lineRule="exact"/>
    </w:pPr>
    <w:rPr>
      <w:sz w:val="20"/>
      <w:szCs w:val="20"/>
      <w:vertAlign w:val="superscript"/>
      <w:lang w:eastAsia="zh-CN"/>
    </w:rPr>
  </w:style>
  <w:style w:type="character" w:customStyle="1" w:styleId="NoSpacingChar">
    <w:name w:val="No Spacing Char"/>
    <w:link w:val="NoSpacing"/>
    <w:uiPriority w:val="1"/>
    <w:rsid w:val="003D6169"/>
    <w:rPr>
      <w:rFonts w:ascii="Calibri" w:eastAsia="Calibri" w:hAnsi="Calibri"/>
      <w:sz w:val="22"/>
      <w:szCs w:val="22"/>
      <w:lang w:val="fr-FR" w:eastAsia="en-US"/>
    </w:rPr>
  </w:style>
  <w:style w:type="character" w:customStyle="1" w:styleId="tgc">
    <w:name w:val="_tgc"/>
    <w:rsid w:val="00F96FD6"/>
  </w:style>
  <w:style w:type="paragraph" w:customStyle="1" w:styleId="body">
    <w:name w:val="body"/>
    <w:basedOn w:val="Normal"/>
    <w:rsid w:val="004510AF"/>
    <w:pPr>
      <w:spacing w:before="100" w:beforeAutospacing="1" w:after="100" w:afterAutospacing="1"/>
    </w:pPr>
    <w:rPr>
      <w:rFonts w:eastAsia="Times New Roman"/>
    </w:rPr>
  </w:style>
  <w:style w:type="paragraph" w:styleId="PlainText">
    <w:name w:val="Plain Text"/>
    <w:basedOn w:val="Normal"/>
    <w:link w:val="PlainTextChar"/>
    <w:uiPriority w:val="99"/>
    <w:unhideWhenUsed/>
    <w:rsid w:val="008C28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C287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0491">
      <w:bodyDiv w:val="1"/>
      <w:marLeft w:val="0"/>
      <w:marRight w:val="0"/>
      <w:marTop w:val="0"/>
      <w:marBottom w:val="0"/>
      <w:divBdr>
        <w:top w:val="none" w:sz="0" w:space="0" w:color="auto"/>
        <w:left w:val="none" w:sz="0" w:space="0" w:color="auto"/>
        <w:bottom w:val="none" w:sz="0" w:space="0" w:color="auto"/>
        <w:right w:val="none" w:sz="0" w:space="0" w:color="auto"/>
      </w:divBdr>
    </w:div>
    <w:div w:id="15664148">
      <w:bodyDiv w:val="1"/>
      <w:marLeft w:val="0"/>
      <w:marRight w:val="0"/>
      <w:marTop w:val="0"/>
      <w:marBottom w:val="0"/>
      <w:divBdr>
        <w:top w:val="none" w:sz="0" w:space="0" w:color="auto"/>
        <w:left w:val="none" w:sz="0" w:space="0" w:color="auto"/>
        <w:bottom w:val="none" w:sz="0" w:space="0" w:color="auto"/>
        <w:right w:val="none" w:sz="0" w:space="0" w:color="auto"/>
      </w:divBdr>
    </w:div>
    <w:div w:id="68504506">
      <w:bodyDiv w:val="1"/>
      <w:marLeft w:val="0"/>
      <w:marRight w:val="0"/>
      <w:marTop w:val="0"/>
      <w:marBottom w:val="0"/>
      <w:divBdr>
        <w:top w:val="none" w:sz="0" w:space="0" w:color="auto"/>
        <w:left w:val="none" w:sz="0" w:space="0" w:color="auto"/>
        <w:bottom w:val="none" w:sz="0" w:space="0" w:color="auto"/>
        <w:right w:val="none" w:sz="0" w:space="0" w:color="auto"/>
      </w:divBdr>
    </w:div>
    <w:div w:id="142621455">
      <w:bodyDiv w:val="1"/>
      <w:marLeft w:val="0"/>
      <w:marRight w:val="0"/>
      <w:marTop w:val="0"/>
      <w:marBottom w:val="0"/>
      <w:divBdr>
        <w:top w:val="none" w:sz="0" w:space="0" w:color="auto"/>
        <w:left w:val="none" w:sz="0" w:space="0" w:color="auto"/>
        <w:bottom w:val="none" w:sz="0" w:space="0" w:color="auto"/>
        <w:right w:val="none" w:sz="0" w:space="0" w:color="auto"/>
      </w:divBdr>
    </w:div>
    <w:div w:id="196821245">
      <w:bodyDiv w:val="1"/>
      <w:marLeft w:val="0"/>
      <w:marRight w:val="0"/>
      <w:marTop w:val="0"/>
      <w:marBottom w:val="0"/>
      <w:divBdr>
        <w:top w:val="none" w:sz="0" w:space="0" w:color="auto"/>
        <w:left w:val="none" w:sz="0" w:space="0" w:color="auto"/>
        <w:bottom w:val="none" w:sz="0" w:space="0" w:color="auto"/>
        <w:right w:val="none" w:sz="0" w:space="0" w:color="auto"/>
      </w:divBdr>
    </w:div>
    <w:div w:id="197202344">
      <w:bodyDiv w:val="1"/>
      <w:marLeft w:val="0"/>
      <w:marRight w:val="0"/>
      <w:marTop w:val="0"/>
      <w:marBottom w:val="0"/>
      <w:divBdr>
        <w:top w:val="none" w:sz="0" w:space="0" w:color="auto"/>
        <w:left w:val="none" w:sz="0" w:space="0" w:color="auto"/>
        <w:bottom w:val="none" w:sz="0" w:space="0" w:color="auto"/>
        <w:right w:val="none" w:sz="0" w:space="0" w:color="auto"/>
      </w:divBdr>
    </w:div>
    <w:div w:id="236791978">
      <w:bodyDiv w:val="1"/>
      <w:marLeft w:val="0"/>
      <w:marRight w:val="0"/>
      <w:marTop w:val="0"/>
      <w:marBottom w:val="0"/>
      <w:divBdr>
        <w:top w:val="none" w:sz="0" w:space="0" w:color="auto"/>
        <w:left w:val="none" w:sz="0" w:space="0" w:color="auto"/>
        <w:bottom w:val="none" w:sz="0" w:space="0" w:color="auto"/>
        <w:right w:val="none" w:sz="0" w:space="0" w:color="auto"/>
      </w:divBdr>
    </w:div>
    <w:div w:id="259069508">
      <w:bodyDiv w:val="1"/>
      <w:marLeft w:val="0"/>
      <w:marRight w:val="0"/>
      <w:marTop w:val="0"/>
      <w:marBottom w:val="0"/>
      <w:divBdr>
        <w:top w:val="none" w:sz="0" w:space="0" w:color="auto"/>
        <w:left w:val="none" w:sz="0" w:space="0" w:color="auto"/>
        <w:bottom w:val="none" w:sz="0" w:space="0" w:color="auto"/>
        <w:right w:val="none" w:sz="0" w:space="0" w:color="auto"/>
      </w:divBdr>
    </w:div>
    <w:div w:id="386537229">
      <w:bodyDiv w:val="1"/>
      <w:marLeft w:val="0"/>
      <w:marRight w:val="0"/>
      <w:marTop w:val="0"/>
      <w:marBottom w:val="0"/>
      <w:divBdr>
        <w:top w:val="none" w:sz="0" w:space="0" w:color="auto"/>
        <w:left w:val="none" w:sz="0" w:space="0" w:color="auto"/>
        <w:bottom w:val="none" w:sz="0" w:space="0" w:color="auto"/>
        <w:right w:val="none" w:sz="0" w:space="0" w:color="auto"/>
      </w:divBdr>
    </w:div>
    <w:div w:id="463618428">
      <w:bodyDiv w:val="1"/>
      <w:marLeft w:val="0"/>
      <w:marRight w:val="0"/>
      <w:marTop w:val="0"/>
      <w:marBottom w:val="0"/>
      <w:divBdr>
        <w:top w:val="none" w:sz="0" w:space="0" w:color="auto"/>
        <w:left w:val="none" w:sz="0" w:space="0" w:color="auto"/>
        <w:bottom w:val="none" w:sz="0" w:space="0" w:color="auto"/>
        <w:right w:val="none" w:sz="0" w:space="0" w:color="auto"/>
      </w:divBdr>
    </w:div>
    <w:div w:id="476726326">
      <w:bodyDiv w:val="1"/>
      <w:marLeft w:val="0"/>
      <w:marRight w:val="0"/>
      <w:marTop w:val="0"/>
      <w:marBottom w:val="0"/>
      <w:divBdr>
        <w:top w:val="none" w:sz="0" w:space="0" w:color="auto"/>
        <w:left w:val="none" w:sz="0" w:space="0" w:color="auto"/>
        <w:bottom w:val="none" w:sz="0" w:space="0" w:color="auto"/>
        <w:right w:val="none" w:sz="0" w:space="0" w:color="auto"/>
      </w:divBdr>
    </w:div>
    <w:div w:id="550531295">
      <w:bodyDiv w:val="1"/>
      <w:marLeft w:val="0"/>
      <w:marRight w:val="0"/>
      <w:marTop w:val="0"/>
      <w:marBottom w:val="0"/>
      <w:divBdr>
        <w:top w:val="none" w:sz="0" w:space="0" w:color="auto"/>
        <w:left w:val="none" w:sz="0" w:space="0" w:color="auto"/>
        <w:bottom w:val="none" w:sz="0" w:space="0" w:color="auto"/>
        <w:right w:val="none" w:sz="0" w:space="0" w:color="auto"/>
      </w:divBdr>
    </w:div>
    <w:div w:id="595210178">
      <w:bodyDiv w:val="1"/>
      <w:marLeft w:val="0"/>
      <w:marRight w:val="0"/>
      <w:marTop w:val="0"/>
      <w:marBottom w:val="0"/>
      <w:divBdr>
        <w:top w:val="none" w:sz="0" w:space="0" w:color="auto"/>
        <w:left w:val="none" w:sz="0" w:space="0" w:color="auto"/>
        <w:bottom w:val="none" w:sz="0" w:space="0" w:color="auto"/>
        <w:right w:val="none" w:sz="0" w:space="0" w:color="auto"/>
      </w:divBdr>
    </w:div>
    <w:div w:id="667440705">
      <w:bodyDiv w:val="1"/>
      <w:marLeft w:val="0"/>
      <w:marRight w:val="0"/>
      <w:marTop w:val="0"/>
      <w:marBottom w:val="0"/>
      <w:divBdr>
        <w:top w:val="none" w:sz="0" w:space="0" w:color="auto"/>
        <w:left w:val="none" w:sz="0" w:space="0" w:color="auto"/>
        <w:bottom w:val="none" w:sz="0" w:space="0" w:color="auto"/>
        <w:right w:val="none" w:sz="0" w:space="0" w:color="auto"/>
      </w:divBdr>
    </w:div>
    <w:div w:id="682706831">
      <w:bodyDiv w:val="1"/>
      <w:marLeft w:val="0"/>
      <w:marRight w:val="0"/>
      <w:marTop w:val="0"/>
      <w:marBottom w:val="0"/>
      <w:divBdr>
        <w:top w:val="none" w:sz="0" w:space="0" w:color="auto"/>
        <w:left w:val="none" w:sz="0" w:space="0" w:color="auto"/>
        <w:bottom w:val="none" w:sz="0" w:space="0" w:color="auto"/>
        <w:right w:val="none" w:sz="0" w:space="0" w:color="auto"/>
      </w:divBdr>
    </w:div>
    <w:div w:id="746540663">
      <w:bodyDiv w:val="1"/>
      <w:marLeft w:val="0"/>
      <w:marRight w:val="0"/>
      <w:marTop w:val="0"/>
      <w:marBottom w:val="0"/>
      <w:divBdr>
        <w:top w:val="none" w:sz="0" w:space="0" w:color="auto"/>
        <w:left w:val="none" w:sz="0" w:space="0" w:color="auto"/>
        <w:bottom w:val="none" w:sz="0" w:space="0" w:color="auto"/>
        <w:right w:val="none" w:sz="0" w:space="0" w:color="auto"/>
      </w:divBdr>
    </w:div>
    <w:div w:id="791439131">
      <w:bodyDiv w:val="1"/>
      <w:marLeft w:val="0"/>
      <w:marRight w:val="0"/>
      <w:marTop w:val="0"/>
      <w:marBottom w:val="0"/>
      <w:divBdr>
        <w:top w:val="none" w:sz="0" w:space="0" w:color="auto"/>
        <w:left w:val="none" w:sz="0" w:space="0" w:color="auto"/>
        <w:bottom w:val="none" w:sz="0" w:space="0" w:color="auto"/>
        <w:right w:val="none" w:sz="0" w:space="0" w:color="auto"/>
      </w:divBdr>
    </w:div>
    <w:div w:id="813987795">
      <w:bodyDiv w:val="1"/>
      <w:marLeft w:val="0"/>
      <w:marRight w:val="0"/>
      <w:marTop w:val="0"/>
      <w:marBottom w:val="0"/>
      <w:divBdr>
        <w:top w:val="none" w:sz="0" w:space="0" w:color="auto"/>
        <w:left w:val="none" w:sz="0" w:space="0" w:color="auto"/>
        <w:bottom w:val="none" w:sz="0" w:space="0" w:color="auto"/>
        <w:right w:val="none" w:sz="0" w:space="0" w:color="auto"/>
      </w:divBdr>
    </w:div>
    <w:div w:id="887955047">
      <w:bodyDiv w:val="1"/>
      <w:marLeft w:val="0"/>
      <w:marRight w:val="0"/>
      <w:marTop w:val="0"/>
      <w:marBottom w:val="0"/>
      <w:divBdr>
        <w:top w:val="none" w:sz="0" w:space="0" w:color="auto"/>
        <w:left w:val="none" w:sz="0" w:space="0" w:color="auto"/>
        <w:bottom w:val="none" w:sz="0" w:space="0" w:color="auto"/>
        <w:right w:val="none" w:sz="0" w:space="0" w:color="auto"/>
      </w:divBdr>
    </w:div>
    <w:div w:id="896743983">
      <w:bodyDiv w:val="1"/>
      <w:marLeft w:val="0"/>
      <w:marRight w:val="0"/>
      <w:marTop w:val="0"/>
      <w:marBottom w:val="0"/>
      <w:divBdr>
        <w:top w:val="none" w:sz="0" w:space="0" w:color="auto"/>
        <w:left w:val="none" w:sz="0" w:space="0" w:color="auto"/>
        <w:bottom w:val="none" w:sz="0" w:space="0" w:color="auto"/>
        <w:right w:val="none" w:sz="0" w:space="0" w:color="auto"/>
      </w:divBdr>
    </w:div>
    <w:div w:id="951862031">
      <w:marLeft w:val="0"/>
      <w:marRight w:val="0"/>
      <w:marTop w:val="0"/>
      <w:marBottom w:val="0"/>
      <w:divBdr>
        <w:top w:val="none" w:sz="0" w:space="0" w:color="auto"/>
        <w:left w:val="none" w:sz="0" w:space="0" w:color="auto"/>
        <w:bottom w:val="none" w:sz="0" w:space="0" w:color="auto"/>
        <w:right w:val="none" w:sz="0" w:space="0" w:color="auto"/>
      </w:divBdr>
    </w:div>
    <w:div w:id="951862032">
      <w:marLeft w:val="0"/>
      <w:marRight w:val="0"/>
      <w:marTop w:val="0"/>
      <w:marBottom w:val="0"/>
      <w:divBdr>
        <w:top w:val="none" w:sz="0" w:space="0" w:color="auto"/>
        <w:left w:val="none" w:sz="0" w:space="0" w:color="auto"/>
        <w:bottom w:val="none" w:sz="0" w:space="0" w:color="auto"/>
        <w:right w:val="none" w:sz="0" w:space="0" w:color="auto"/>
      </w:divBdr>
    </w:div>
    <w:div w:id="951862033">
      <w:marLeft w:val="0"/>
      <w:marRight w:val="0"/>
      <w:marTop w:val="0"/>
      <w:marBottom w:val="0"/>
      <w:divBdr>
        <w:top w:val="none" w:sz="0" w:space="0" w:color="auto"/>
        <w:left w:val="none" w:sz="0" w:space="0" w:color="auto"/>
        <w:bottom w:val="none" w:sz="0" w:space="0" w:color="auto"/>
        <w:right w:val="none" w:sz="0" w:space="0" w:color="auto"/>
      </w:divBdr>
    </w:div>
    <w:div w:id="951862034">
      <w:marLeft w:val="0"/>
      <w:marRight w:val="0"/>
      <w:marTop w:val="0"/>
      <w:marBottom w:val="0"/>
      <w:divBdr>
        <w:top w:val="none" w:sz="0" w:space="0" w:color="auto"/>
        <w:left w:val="none" w:sz="0" w:space="0" w:color="auto"/>
        <w:bottom w:val="none" w:sz="0" w:space="0" w:color="auto"/>
        <w:right w:val="none" w:sz="0" w:space="0" w:color="auto"/>
      </w:divBdr>
    </w:div>
    <w:div w:id="951862035">
      <w:marLeft w:val="0"/>
      <w:marRight w:val="0"/>
      <w:marTop w:val="0"/>
      <w:marBottom w:val="0"/>
      <w:divBdr>
        <w:top w:val="none" w:sz="0" w:space="0" w:color="auto"/>
        <w:left w:val="none" w:sz="0" w:space="0" w:color="auto"/>
        <w:bottom w:val="none" w:sz="0" w:space="0" w:color="auto"/>
        <w:right w:val="none" w:sz="0" w:space="0" w:color="auto"/>
      </w:divBdr>
    </w:div>
    <w:div w:id="951862036">
      <w:marLeft w:val="0"/>
      <w:marRight w:val="0"/>
      <w:marTop w:val="0"/>
      <w:marBottom w:val="0"/>
      <w:divBdr>
        <w:top w:val="none" w:sz="0" w:space="0" w:color="auto"/>
        <w:left w:val="none" w:sz="0" w:space="0" w:color="auto"/>
        <w:bottom w:val="none" w:sz="0" w:space="0" w:color="auto"/>
        <w:right w:val="none" w:sz="0" w:space="0" w:color="auto"/>
      </w:divBdr>
    </w:div>
    <w:div w:id="951862037">
      <w:marLeft w:val="0"/>
      <w:marRight w:val="0"/>
      <w:marTop w:val="0"/>
      <w:marBottom w:val="0"/>
      <w:divBdr>
        <w:top w:val="none" w:sz="0" w:space="0" w:color="auto"/>
        <w:left w:val="none" w:sz="0" w:space="0" w:color="auto"/>
        <w:bottom w:val="none" w:sz="0" w:space="0" w:color="auto"/>
        <w:right w:val="none" w:sz="0" w:space="0" w:color="auto"/>
      </w:divBdr>
    </w:div>
    <w:div w:id="951862038">
      <w:marLeft w:val="0"/>
      <w:marRight w:val="0"/>
      <w:marTop w:val="0"/>
      <w:marBottom w:val="0"/>
      <w:divBdr>
        <w:top w:val="none" w:sz="0" w:space="0" w:color="auto"/>
        <w:left w:val="none" w:sz="0" w:space="0" w:color="auto"/>
        <w:bottom w:val="none" w:sz="0" w:space="0" w:color="auto"/>
        <w:right w:val="none" w:sz="0" w:space="0" w:color="auto"/>
      </w:divBdr>
    </w:div>
    <w:div w:id="951862039">
      <w:marLeft w:val="0"/>
      <w:marRight w:val="0"/>
      <w:marTop w:val="0"/>
      <w:marBottom w:val="0"/>
      <w:divBdr>
        <w:top w:val="none" w:sz="0" w:space="0" w:color="auto"/>
        <w:left w:val="none" w:sz="0" w:space="0" w:color="auto"/>
        <w:bottom w:val="none" w:sz="0" w:space="0" w:color="auto"/>
        <w:right w:val="none" w:sz="0" w:space="0" w:color="auto"/>
      </w:divBdr>
    </w:div>
    <w:div w:id="951862040">
      <w:marLeft w:val="0"/>
      <w:marRight w:val="0"/>
      <w:marTop w:val="0"/>
      <w:marBottom w:val="0"/>
      <w:divBdr>
        <w:top w:val="none" w:sz="0" w:space="0" w:color="auto"/>
        <w:left w:val="none" w:sz="0" w:space="0" w:color="auto"/>
        <w:bottom w:val="none" w:sz="0" w:space="0" w:color="auto"/>
        <w:right w:val="none" w:sz="0" w:space="0" w:color="auto"/>
      </w:divBdr>
    </w:div>
    <w:div w:id="951862041">
      <w:marLeft w:val="0"/>
      <w:marRight w:val="0"/>
      <w:marTop w:val="0"/>
      <w:marBottom w:val="0"/>
      <w:divBdr>
        <w:top w:val="none" w:sz="0" w:space="0" w:color="auto"/>
        <w:left w:val="none" w:sz="0" w:space="0" w:color="auto"/>
        <w:bottom w:val="none" w:sz="0" w:space="0" w:color="auto"/>
        <w:right w:val="none" w:sz="0" w:space="0" w:color="auto"/>
      </w:divBdr>
    </w:div>
    <w:div w:id="951862042">
      <w:marLeft w:val="0"/>
      <w:marRight w:val="0"/>
      <w:marTop w:val="0"/>
      <w:marBottom w:val="0"/>
      <w:divBdr>
        <w:top w:val="none" w:sz="0" w:space="0" w:color="auto"/>
        <w:left w:val="none" w:sz="0" w:space="0" w:color="auto"/>
        <w:bottom w:val="none" w:sz="0" w:space="0" w:color="auto"/>
        <w:right w:val="none" w:sz="0" w:space="0" w:color="auto"/>
      </w:divBdr>
    </w:div>
    <w:div w:id="951862043">
      <w:marLeft w:val="0"/>
      <w:marRight w:val="0"/>
      <w:marTop w:val="0"/>
      <w:marBottom w:val="0"/>
      <w:divBdr>
        <w:top w:val="none" w:sz="0" w:space="0" w:color="auto"/>
        <w:left w:val="none" w:sz="0" w:space="0" w:color="auto"/>
        <w:bottom w:val="none" w:sz="0" w:space="0" w:color="auto"/>
        <w:right w:val="none" w:sz="0" w:space="0" w:color="auto"/>
      </w:divBdr>
    </w:div>
    <w:div w:id="951862044">
      <w:marLeft w:val="0"/>
      <w:marRight w:val="0"/>
      <w:marTop w:val="0"/>
      <w:marBottom w:val="0"/>
      <w:divBdr>
        <w:top w:val="none" w:sz="0" w:space="0" w:color="auto"/>
        <w:left w:val="none" w:sz="0" w:space="0" w:color="auto"/>
        <w:bottom w:val="none" w:sz="0" w:space="0" w:color="auto"/>
        <w:right w:val="none" w:sz="0" w:space="0" w:color="auto"/>
      </w:divBdr>
    </w:div>
    <w:div w:id="951862045">
      <w:marLeft w:val="0"/>
      <w:marRight w:val="0"/>
      <w:marTop w:val="0"/>
      <w:marBottom w:val="0"/>
      <w:divBdr>
        <w:top w:val="none" w:sz="0" w:space="0" w:color="auto"/>
        <w:left w:val="none" w:sz="0" w:space="0" w:color="auto"/>
        <w:bottom w:val="none" w:sz="0" w:space="0" w:color="auto"/>
        <w:right w:val="none" w:sz="0" w:space="0" w:color="auto"/>
      </w:divBdr>
    </w:div>
    <w:div w:id="951862046">
      <w:marLeft w:val="0"/>
      <w:marRight w:val="0"/>
      <w:marTop w:val="0"/>
      <w:marBottom w:val="0"/>
      <w:divBdr>
        <w:top w:val="none" w:sz="0" w:space="0" w:color="auto"/>
        <w:left w:val="none" w:sz="0" w:space="0" w:color="auto"/>
        <w:bottom w:val="none" w:sz="0" w:space="0" w:color="auto"/>
        <w:right w:val="none" w:sz="0" w:space="0" w:color="auto"/>
      </w:divBdr>
    </w:div>
    <w:div w:id="951862047">
      <w:marLeft w:val="0"/>
      <w:marRight w:val="0"/>
      <w:marTop w:val="0"/>
      <w:marBottom w:val="0"/>
      <w:divBdr>
        <w:top w:val="none" w:sz="0" w:space="0" w:color="auto"/>
        <w:left w:val="none" w:sz="0" w:space="0" w:color="auto"/>
        <w:bottom w:val="none" w:sz="0" w:space="0" w:color="auto"/>
        <w:right w:val="none" w:sz="0" w:space="0" w:color="auto"/>
      </w:divBdr>
    </w:div>
    <w:div w:id="951862048">
      <w:marLeft w:val="0"/>
      <w:marRight w:val="0"/>
      <w:marTop w:val="0"/>
      <w:marBottom w:val="0"/>
      <w:divBdr>
        <w:top w:val="none" w:sz="0" w:space="0" w:color="auto"/>
        <w:left w:val="none" w:sz="0" w:space="0" w:color="auto"/>
        <w:bottom w:val="none" w:sz="0" w:space="0" w:color="auto"/>
        <w:right w:val="none" w:sz="0" w:space="0" w:color="auto"/>
      </w:divBdr>
    </w:div>
    <w:div w:id="951862049">
      <w:marLeft w:val="0"/>
      <w:marRight w:val="0"/>
      <w:marTop w:val="0"/>
      <w:marBottom w:val="0"/>
      <w:divBdr>
        <w:top w:val="none" w:sz="0" w:space="0" w:color="auto"/>
        <w:left w:val="none" w:sz="0" w:space="0" w:color="auto"/>
        <w:bottom w:val="none" w:sz="0" w:space="0" w:color="auto"/>
        <w:right w:val="none" w:sz="0" w:space="0" w:color="auto"/>
      </w:divBdr>
    </w:div>
    <w:div w:id="951862050">
      <w:marLeft w:val="0"/>
      <w:marRight w:val="0"/>
      <w:marTop w:val="0"/>
      <w:marBottom w:val="0"/>
      <w:divBdr>
        <w:top w:val="none" w:sz="0" w:space="0" w:color="auto"/>
        <w:left w:val="none" w:sz="0" w:space="0" w:color="auto"/>
        <w:bottom w:val="none" w:sz="0" w:space="0" w:color="auto"/>
        <w:right w:val="none" w:sz="0" w:space="0" w:color="auto"/>
      </w:divBdr>
    </w:div>
    <w:div w:id="951862051">
      <w:marLeft w:val="0"/>
      <w:marRight w:val="0"/>
      <w:marTop w:val="0"/>
      <w:marBottom w:val="0"/>
      <w:divBdr>
        <w:top w:val="none" w:sz="0" w:space="0" w:color="auto"/>
        <w:left w:val="none" w:sz="0" w:space="0" w:color="auto"/>
        <w:bottom w:val="none" w:sz="0" w:space="0" w:color="auto"/>
        <w:right w:val="none" w:sz="0" w:space="0" w:color="auto"/>
      </w:divBdr>
    </w:div>
    <w:div w:id="951862052">
      <w:marLeft w:val="0"/>
      <w:marRight w:val="0"/>
      <w:marTop w:val="0"/>
      <w:marBottom w:val="0"/>
      <w:divBdr>
        <w:top w:val="none" w:sz="0" w:space="0" w:color="auto"/>
        <w:left w:val="none" w:sz="0" w:space="0" w:color="auto"/>
        <w:bottom w:val="none" w:sz="0" w:space="0" w:color="auto"/>
        <w:right w:val="none" w:sz="0" w:space="0" w:color="auto"/>
      </w:divBdr>
    </w:div>
    <w:div w:id="951862053">
      <w:marLeft w:val="0"/>
      <w:marRight w:val="0"/>
      <w:marTop w:val="0"/>
      <w:marBottom w:val="0"/>
      <w:divBdr>
        <w:top w:val="none" w:sz="0" w:space="0" w:color="auto"/>
        <w:left w:val="none" w:sz="0" w:space="0" w:color="auto"/>
        <w:bottom w:val="none" w:sz="0" w:space="0" w:color="auto"/>
        <w:right w:val="none" w:sz="0" w:space="0" w:color="auto"/>
      </w:divBdr>
    </w:div>
    <w:div w:id="951862054">
      <w:marLeft w:val="0"/>
      <w:marRight w:val="0"/>
      <w:marTop w:val="0"/>
      <w:marBottom w:val="0"/>
      <w:divBdr>
        <w:top w:val="none" w:sz="0" w:space="0" w:color="auto"/>
        <w:left w:val="none" w:sz="0" w:space="0" w:color="auto"/>
        <w:bottom w:val="none" w:sz="0" w:space="0" w:color="auto"/>
        <w:right w:val="none" w:sz="0" w:space="0" w:color="auto"/>
      </w:divBdr>
    </w:div>
    <w:div w:id="951862055">
      <w:marLeft w:val="0"/>
      <w:marRight w:val="0"/>
      <w:marTop w:val="0"/>
      <w:marBottom w:val="0"/>
      <w:divBdr>
        <w:top w:val="none" w:sz="0" w:space="0" w:color="auto"/>
        <w:left w:val="none" w:sz="0" w:space="0" w:color="auto"/>
        <w:bottom w:val="none" w:sz="0" w:space="0" w:color="auto"/>
        <w:right w:val="none" w:sz="0" w:space="0" w:color="auto"/>
      </w:divBdr>
    </w:div>
    <w:div w:id="971717248">
      <w:bodyDiv w:val="1"/>
      <w:marLeft w:val="0"/>
      <w:marRight w:val="0"/>
      <w:marTop w:val="0"/>
      <w:marBottom w:val="0"/>
      <w:divBdr>
        <w:top w:val="none" w:sz="0" w:space="0" w:color="auto"/>
        <w:left w:val="none" w:sz="0" w:space="0" w:color="auto"/>
        <w:bottom w:val="none" w:sz="0" w:space="0" w:color="auto"/>
        <w:right w:val="none" w:sz="0" w:space="0" w:color="auto"/>
      </w:divBdr>
    </w:div>
    <w:div w:id="1051419979">
      <w:bodyDiv w:val="1"/>
      <w:marLeft w:val="0"/>
      <w:marRight w:val="0"/>
      <w:marTop w:val="0"/>
      <w:marBottom w:val="0"/>
      <w:divBdr>
        <w:top w:val="none" w:sz="0" w:space="0" w:color="auto"/>
        <w:left w:val="none" w:sz="0" w:space="0" w:color="auto"/>
        <w:bottom w:val="none" w:sz="0" w:space="0" w:color="auto"/>
        <w:right w:val="none" w:sz="0" w:space="0" w:color="auto"/>
      </w:divBdr>
    </w:div>
    <w:div w:id="1167789183">
      <w:bodyDiv w:val="1"/>
      <w:marLeft w:val="0"/>
      <w:marRight w:val="0"/>
      <w:marTop w:val="0"/>
      <w:marBottom w:val="0"/>
      <w:divBdr>
        <w:top w:val="none" w:sz="0" w:space="0" w:color="auto"/>
        <w:left w:val="none" w:sz="0" w:space="0" w:color="auto"/>
        <w:bottom w:val="none" w:sz="0" w:space="0" w:color="auto"/>
        <w:right w:val="none" w:sz="0" w:space="0" w:color="auto"/>
      </w:divBdr>
    </w:div>
    <w:div w:id="1272203489">
      <w:bodyDiv w:val="1"/>
      <w:marLeft w:val="0"/>
      <w:marRight w:val="0"/>
      <w:marTop w:val="0"/>
      <w:marBottom w:val="0"/>
      <w:divBdr>
        <w:top w:val="none" w:sz="0" w:space="0" w:color="auto"/>
        <w:left w:val="none" w:sz="0" w:space="0" w:color="auto"/>
        <w:bottom w:val="none" w:sz="0" w:space="0" w:color="auto"/>
        <w:right w:val="none" w:sz="0" w:space="0" w:color="auto"/>
      </w:divBdr>
    </w:div>
    <w:div w:id="1382362715">
      <w:bodyDiv w:val="1"/>
      <w:marLeft w:val="0"/>
      <w:marRight w:val="0"/>
      <w:marTop w:val="0"/>
      <w:marBottom w:val="0"/>
      <w:divBdr>
        <w:top w:val="none" w:sz="0" w:space="0" w:color="auto"/>
        <w:left w:val="none" w:sz="0" w:space="0" w:color="auto"/>
        <w:bottom w:val="none" w:sz="0" w:space="0" w:color="auto"/>
        <w:right w:val="none" w:sz="0" w:space="0" w:color="auto"/>
      </w:divBdr>
    </w:div>
    <w:div w:id="1468278336">
      <w:bodyDiv w:val="1"/>
      <w:marLeft w:val="0"/>
      <w:marRight w:val="0"/>
      <w:marTop w:val="0"/>
      <w:marBottom w:val="0"/>
      <w:divBdr>
        <w:top w:val="none" w:sz="0" w:space="0" w:color="auto"/>
        <w:left w:val="none" w:sz="0" w:space="0" w:color="auto"/>
        <w:bottom w:val="none" w:sz="0" w:space="0" w:color="auto"/>
        <w:right w:val="none" w:sz="0" w:space="0" w:color="auto"/>
      </w:divBdr>
    </w:div>
    <w:div w:id="1699237915">
      <w:bodyDiv w:val="1"/>
      <w:marLeft w:val="0"/>
      <w:marRight w:val="0"/>
      <w:marTop w:val="0"/>
      <w:marBottom w:val="0"/>
      <w:divBdr>
        <w:top w:val="none" w:sz="0" w:space="0" w:color="auto"/>
        <w:left w:val="none" w:sz="0" w:space="0" w:color="auto"/>
        <w:bottom w:val="none" w:sz="0" w:space="0" w:color="auto"/>
        <w:right w:val="none" w:sz="0" w:space="0" w:color="auto"/>
      </w:divBdr>
    </w:div>
    <w:div w:id="1716812269">
      <w:bodyDiv w:val="1"/>
      <w:marLeft w:val="0"/>
      <w:marRight w:val="0"/>
      <w:marTop w:val="0"/>
      <w:marBottom w:val="0"/>
      <w:divBdr>
        <w:top w:val="none" w:sz="0" w:space="0" w:color="auto"/>
        <w:left w:val="none" w:sz="0" w:space="0" w:color="auto"/>
        <w:bottom w:val="none" w:sz="0" w:space="0" w:color="auto"/>
        <w:right w:val="none" w:sz="0" w:space="0" w:color="auto"/>
      </w:divBdr>
    </w:div>
    <w:div w:id="1770925554">
      <w:bodyDiv w:val="1"/>
      <w:marLeft w:val="0"/>
      <w:marRight w:val="0"/>
      <w:marTop w:val="0"/>
      <w:marBottom w:val="0"/>
      <w:divBdr>
        <w:top w:val="none" w:sz="0" w:space="0" w:color="auto"/>
        <w:left w:val="none" w:sz="0" w:space="0" w:color="auto"/>
        <w:bottom w:val="none" w:sz="0" w:space="0" w:color="auto"/>
        <w:right w:val="none" w:sz="0" w:space="0" w:color="auto"/>
      </w:divBdr>
    </w:div>
    <w:div w:id="1801996173">
      <w:bodyDiv w:val="1"/>
      <w:marLeft w:val="0"/>
      <w:marRight w:val="0"/>
      <w:marTop w:val="0"/>
      <w:marBottom w:val="0"/>
      <w:divBdr>
        <w:top w:val="none" w:sz="0" w:space="0" w:color="auto"/>
        <w:left w:val="none" w:sz="0" w:space="0" w:color="auto"/>
        <w:bottom w:val="none" w:sz="0" w:space="0" w:color="auto"/>
        <w:right w:val="none" w:sz="0" w:space="0" w:color="auto"/>
      </w:divBdr>
    </w:div>
    <w:div w:id="1922180816">
      <w:bodyDiv w:val="1"/>
      <w:marLeft w:val="0"/>
      <w:marRight w:val="0"/>
      <w:marTop w:val="0"/>
      <w:marBottom w:val="0"/>
      <w:divBdr>
        <w:top w:val="none" w:sz="0" w:space="0" w:color="auto"/>
        <w:left w:val="none" w:sz="0" w:space="0" w:color="auto"/>
        <w:bottom w:val="none" w:sz="0" w:space="0" w:color="auto"/>
        <w:right w:val="none" w:sz="0" w:space="0" w:color="auto"/>
      </w:divBdr>
    </w:div>
    <w:div w:id="1973902278">
      <w:bodyDiv w:val="1"/>
      <w:marLeft w:val="0"/>
      <w:marRight w:val="0"/>
      <w:marTop w:val="0"/>
      <w:marBottom w:val="0"/>
      <w:divBdr>
        <w:top w:val="none" w:sz="0" w:space="0" w:color="auto"/>
        <w:left w:val="none" w:sz="0" w:space="0" w:color="auto"/>
        <w:bottom w:val="none" w:sz="0" w:space="0" w:color="auto"/>
        <w:right w:val="none" w:sz="0" w:space="0" w:color="auto"/>
      </w:divBdr>
    </w:div>
    <w:div w:id="198142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ptf.undp.org/document/download/10425"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iredd-l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ptf.undp.org/overview/offic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hchr.org/Documents/HRBodies/CEDAW/GComments/CEDAW.C.CG.30.pdf" TargetMode="External"/><Relationship Id="rId14" Type="http://schemas.openxmlformats.org/officeDocument/2006/relationships/hyperlink" Target="http://mptf.undp.org" TargetMode="Externa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E1B063660444C79ABD220195215BEF"/>
        <w:category>
          <w:name w:val="General"/>
          <w:gallery w:val="placeholder"/>
        </w:category>
        <w:types>
          <w:type w:val="bbPlcHdr"/>
        </w:types>
        <w:behaviors>
          <w:behavior w:val="content"/>
        </w:behaviors>
        <w:guid w:val="{A52CA99A-1FC3-4E64-80B6-49D450B8B645}"/>
      </w:docPartPr>
      <w:docPartBody>
        <w:p w:rsidR="00EE5B0C" w:rsidRDefault="00EE5B0C" w:rsidP="00EE5B0C">
          <w:pPr>
            <w:pStyle w:val="15E1B063660444C79ABD220195215BEF"/>
          </w:pPr>
          <w:r w:rsidRPr="00122078">
            <w:rPr>
              <w:rStyle w:val="PlaceholderText"/>
            </w:rPr>
            <w:t>Choose an item.</w:t>
          </w:r>
        </w:p>
      </w:docPartBody>
    </w:docPart>
    <w:docPart>
      <w:docPartPr>
        <w:name w:val="E1498B8869F445658EA5C9A695B38DF7"/>
        <w:category>
          <w:name w:val="General"/>
          <w:gallery w:val="placeholder"/>
        </w:category>
        <w:types>
          <w:type w:val="bbPlcHdr"/>
        </w:types>
        <w:behaviors>
          <w:behavior w:val="content"/>
        </w:behaviors>
        <w:guid w:val="{AE325D6F-9012-43E6-9592-C481B558F57B}"/>
      </w:docPartPr>
      <w:docPartBody>
        <w:p w:rsidR="00EE5B0C" w:rsidRDefault="00EE5B0C" w:rsidP="00EE5B0C">
          <w:pPr>
            <w:pStyle w:val="E1498B8869F445658EA5C9A695B38DF7"/>
          </w:pPr>
          <w:r w:rsidRPr="00122078">
            <w:rPr>
              <w:rStyle w:val="PlaceholderText"/>
            </w:rPr>
            <w:t>Choose an item.</w:t>
          </w:r>
        </w:p>
      </w:docPartBody>
    </w:docPart>
    <w:docPart>
      <w:docPartPr>
        <w:name w:val="D7A6C2541F554A848CD3BB4826818E50"/>
        <w:category>
          <w:name w:val="General"/>
          <w:gallery w:val="placeholder"/>
        </w:category>
        <w:types>
          <w:type w:val="bbPlcHdr"/>
        </w:types>
        <w:behaviors>
          <w:behavior w:val="content"/>
        </w:behaviors>
        <w:guid w:val="{88746DFE-F51F-4043-BE9C-9E178F2047A7}"/>
      </w:docPartPr>
      <w:docPartBody>
        <w:p w:rsidR="00EE5B0C" w:rsidRDefault="00EE5B0C" w:rsidP="00EE5B0C">
          <w:pPr>
            <w:pStyle w:val="D7A6C2541F554A848CD3BB4826818E50"/>
          </w:pPr>
          <w:r w:rsidRPr="0012207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SansMT">
    <w:altName w:val="Calibri"/>
    <w:panose1 w:val="00000000000000000000"/>
    <w:charset w:val="00"/>
    <w:family w:val="swiss"/>
    <w:notTrueType/>
    <w:pitch w:val="default"/>
    <w:sig w:usb0="00000003" w:usb1="00000000" w:usb2="00000000" w:usb3="00000000" w:csb0="00000001" w:csb1="00000000"/>
  </w:font>
  <w:font w:name="Optima-BoldItalic">
    <w:altName w:val="Calibri"/>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0" w:usb1="00000000" w:usb2="00000000" w:usb3="00000000" w:csb0="00000041" w:csb1="00000000"/>
  </w:font>
  <w:font w:name="Times">
    <w:altName w:val="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Calibri,Times New Roman">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0C"/>
    <w:rsid w:val="002603DC"/>
    <w:rsid w:val="00406A1C"/>
    <w:rsid w:val="0047055B"/>
    <w:rsid w:val="006F0DBC"/>
    <w:rsid w:val="00A7619D"/>
    <w:rsid w:val="00B67B1B"/>
    <w:rsid w:val="00C6497F"/>
    <w:rsid w:val="00D20C73"/>
    <w:rsid w:val="00D42762"/>
    <w:rsid w:val="00DA2F9F"/>
    <w:rsid w:val="00EE5B0C"/>
    <w:rsid w:val="00FD30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B0C"/>
    <w:rPr>
      <w:color w:val="808080"/>
    </w:rPr>
  </w:style>
  <w:style w:type="paragraph" w:customStyle="1" w:styleId="15E1B063660444C79ABD220195215BEF">
    <w:name w:val="15E1B063660444C79ABD220195215BEF"/>
    <w:rsid w:val="00EE5B0C"/>
  </w:style>
  <w:style w:type="paragraph" w:customStyle="1" w:styleId="E1498B8869F445658EA5C9A695B38DF7">
    <w:name w:val="E1498B8869F445658EA5C9A695B38DF7"/>
    <w:rsid w:val="00EE5B0C"/>
  </w:style>
  <w:style w:type="paragraph" w:customStyle="1" w:styleId="D7A6C2541F554A848CD3BB4826818E50">
    <w:name w:val="D7A6C2541F554A848CD3BB4826818E50"/>
    <w:rsid w:val="00EE5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27205978DAE34B9F52D660454E7374" ma:contentTypeVersion="13" ma:contentTypeDescription="Create a new document." ma:contentTypeScope="" ma:versionID="483a80495f3dae0f4920604ed68d51ae">
  <xsd:schema xmlns:xsd="http://www.w3.org/2001/XMLSchema" xmlns:xs="http://www.w3.org/2001/XMLSchema" xmlns:p="http://schemas.microsoft.com/office/2006/metadata/properties" xmlns:ns2="64e9e09d-43a3-4192-b712-27f685b813ca" xmlns:ns3="b844176a-2e1e-4910-88cf-c2e4bfcd214e" targetNamespace="http://schemas.microsoft.com/office/2006/metadata/properties" ma:root="true" ma:fieldsID="80a383137dcd5e175467cd6df94911d7" ns2:_="" ns3:_="">
    <xsd:import namespace="64e9e09d-43a3-4192-b712-27f685b813ca"/>
    <xsd:import namespace="b844176a-2e1e-4910-88cf-c2e4bfcd21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9e09d-43a3-4192-b712-27f685b81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4176a-2e1e-4910-88cf-c2e4bfcd21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4e9e09d-43a3-4192-b712-27f685b813ca" xsi:nil="true"/>
  </documentManagement>
</p:properties>
</file>

<file path=customXml/itemProps1.xml><?xml version="1.0" encoding="utf-8"?>
<ds:datastoreItem xmlns:ds="http://schemas.openxmlformats.org/officeDocument/2006/customXml" ds:itemID="{12ACF2D1-DA7D-450B-B441-4F391490A898}">
  <ds:schemaRefs>
    <ds:schemaRef ds:uri="http://schemas.openxmlformats.org/officeDocument/2006/bibliography"/>
  </ds:schemaRefs>
</ds:datastoreItem>
</file>

<file path=customXml/itemProps2.xml><?xml version="1.0" encoding="utf-8"?>
<ds:datastoreItem xmlns:ds="http://schemas.openxmlformats.org/officeDocument/2006/customXml" ds:itemID="{E0D2969A-6715-4155-9775-75A16C8C38F2}"/>
</file>

<file path=customXml/itemProps3.xml><?xml version="1.0" encoding="utf-8"?>
<ds:datastoreItem xmlns:ds="http://schemas.openxmlformats.org/officeDocument/2006/customXml" ds:itemID="{F576A66F-23E1-4593-A9D5-F05BEA8C8095}"/>
</file>

<file path=customXml/itemProps4.xml><?xml version="1.0" encoding="utf-8"?>
<ds:datastoreItem xmlns:ds="http://schemas.openxmlformats.org/officeDocument/2006/customXml" ds:itemID="{4353839D-38D5-4F1E-8487-4B30A0A58830}"/>
</file>

<file path=docProps/app.xml><?xml version="1.0" encoding="utf-8"?>
<Properties xmlns="http://schemas.openxmlformats.org/officeDocument/2006/extended-properties" xmlns:vt="http://schemas.openxmlformats.org/officeDocument/2006/docPropsVTypes">
  <Template>Normal</Template>
  <TotalTime>0</TotalTime>
  <Pages>55</Pages>
  <Words>24357</Words>
  <Characters>138840</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PBF – PROJECT DOCUMENT</vt:lpstr>
    </vt:vector>
  </TitlesOfParts>
  <Company>United Nations</Company>
  <LinksUpToDate>false</LinksUpToDate>
  <CharactersWithSpaces>162872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 – PROJECT DOCUMENT</dc:title>
  <dc:subject/>
  <dc:creator>United Nations</dc:creator>
  <cp:keywords/>
  <dc:description/>
  <cp:lastModifiedBy>Zoe Meijer</cp:lastModifiedBy>
  <cp:revision>2</cp:revision>
  <cp:lastPrinted>2019-09-17T11:14:00Z</cp:lastPrinted>
  <dcterms:created xsi:type="dcterms:W3CDTF">2019-09-23T18:35:00Z</dcterms:created>
  <dcterms:modified xsi:type="dcterms:W3CDTF">2019-09-23T18:35:00Z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0x0101008B27205978DAE34B9F52D660454E7374</vt:lpwstr>
  </property>
  <property fmtid="{D5CDD505-2E9C-101B-9397-08002B2CF9AE}" pid="3" name="Order">
    <vt:r8>1988300</vt:r8>
  </property>
</Properties>
</file>