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BEC6" w14:textId="03B441C2" w:rsidR="005D721B" w:rsidRPr="006246A1" w:rsidRDefault="0076031B" w:rsidP="00AD48BA">
      <w:pPr>
        <w:pStyle w:val="Titre1"/>
        <w:rPr>
          <w:lang w:val="fr-CA"/>
        </w:rPr>
      </w:pPr>
      <w:bookmarkStart w:id="0" w:name="_Toc244414388"/>
      <w:r w:rsidRPr="0076031B">
        <w:rPr>
          <w:rFonts w:ascii="Arial" w:hAnsi="Arial"/>
          <w:noProof/>
          <w:spacing w:val="-3"/>
          <w:sz w:val="20"/>
        </w:rPr>
        <w:drawing>
          <wp:anchor distT="0" distB="0" distL="114300" distR="114300" simplePos="0" relativeHeight="251658240" behindDoc="0" locked="0" layoutInCell="1" allowOverlap="1" wp14:anchorId="194A1E3F" wp14:editId="0B2A19F9">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E54DF5" w:rsidRPr="006246A1">
        <w:rPr>
          <w:lang w:val="fr-CA"/>
        </w:rPr>
        <w:t>FONDS DU SECRÉTAIRE GÉNÉRAL POUR LA CONSOLIDATION DE LA PAIX</w:t>
      </w:r>
    </w:p>
    <w:bookmarkEnd w:id="0"/>
    <w:p w14:paraId="298929A6" w14:textId="3AEEC7BD" w:rsidR="003C06C5" w:rsidRPr="006246A1" w:rsidRDefault="005D721B" w:rsidP="003C06C5">
      <w:pPr>
        <w:pStyle w:val="Titre1"/>
        <w:rPr>
          <w:lang w:val="fr-CA"/>
        </w:rPr>
      </w:pPr>
      <w:r w:rsidRPr="006246A1">
        <w:rPr>
          <w:lang w:val="fr-CA"/>
        </w:rPr>
        <w:t>MODELE DE DOCUMENT DE PROJET</w:t>
      </w:r>
      <w:r w:rsidR="00365721" w:rsidRPr="006246A1">
        <w:rPr>
          <w:lang w:val="fr-CA"/>
        </w:rPr>
        <w:tab/>
      </w:r>
      <w:r w:rsidR="00365721" w:rsidRPr="006246A1">
        <w:rPr>
          <w:rFonts w:ascii="Arial" w:hAnsi="Arial"/>
          <w:spacing w:val="-3"/>
          <w:sz w:val="20"/>
          <w:lang w:val="fr-CA"/>
        </w:rPr>
        <w:tab/>
      </w:r>
      <w:r w:rsidR="00365721" w:rsidRPr="006246A1">
        <w:rPr>
          <w:rFonts w:ascii="Arial" w:hAnsi="Arial"/>
          <w:spacing w:val="-3"/>
          <w:sz w:val="20"/>
          <w:lang w:val="fr-CA"/>
        </w:rPr>
        <w:tab/>
      </w:r>
      <w:r w:rsidR="00365721" w:rsidRPr="006246A1">
        <w:rPr>
          <w:rFonts w:ascii="Arial" w:hAnsi="Arial"/>
          <w:spacing w:val="-3"/>
          <w:sz w:val="20"/>
          <w:lang w:val="fr-CA"/>
        </w:rPr>
        <w:tab/>
      </w:r>
      <w:r w:rsidR="00365721" w:rsidRPr="006246A1">
        <w:rPr>
          <w:rFonts w:ascii="Arial" w:hAnsi="Arial"/>
          <w:spacing w:val="-3"/>
          <w:sz w:val="20"/>
          <w:lang w:val="fr-CA"/>
        </w:rPr>
        <w:tab/>
      </w:r>
      <w:r w:rsidR="003C06C5" w:rsidRPr="006246A1">
        <w:rPr>
          <w:lang w:val="fr-CA"/>
        </w:rPr>
        <w:tab/>
      </w:r>
      <w:r w:rsidR="003C06C5" w:rsidRPr="006246A1">
        <w:rPr>
          <w:lang w:val="fr-CA"/>
        </w:rPr>
        <w:tab/>
      </w:r>
      <w:r w:rsidR="003C06C5" w:rsidRPr="006246A1">
        <w:rPr>
          <w:lang w:val="fr-CA"/>
        </w:rPr>
        <w:tab/>
      </w:r>
      <w:r w:rsidR="003C06C5" w:rsidRPr="006246A1">
        <w:rPr>
          <w:lang w:val="fr-CA"/>
        </w:rPr>
        <w:tab/>
        <w:t xml:space="preserve">      </w:t>
      </w:r>
    </w:p>
    <w:p w14:paraId="031ABC83" w14:textId="77777777" w:rsidR="003C06C5" w:rsidRPr="006246A1" w:rsidRDefault="003C06C5" w:rsidP="003C06C5">
      <w:pPr>
        <w:jc w:val="center"/>
        <w:rPr>
          <w:rFonts w:ascii="Arial" w:hAnsi="Arial" w:cs="Arial"/>
          <w:b/>
          <w:lang w:val="fr-CA"/>
        </w:rPr>
      </w:pPr>
    </w:p>
    <w:p w14:paraId="33BEA6FC" w14:textId="42D3918C" w:rsidR="003C06C5" w:rsidRPr="006246A1" w:rsidRDefault="003C06C5" w:rsidP="003C06C5">
      <w:pPr>
        <w:jc w:val="center"/>
        <w:rPr>
          <w:rFonts w:ascii="Arial" w:hAnsi="Arial" w:cs="Arial"/>
          <w:b/>
          <w:lang w:val="fr-CA"/>
        </w:rPr>
      </w:pPr>
      <w:r w:rsidRPr="006246A1">
        <w:rPr>
          <w:rFonts w:ascii="Arial" w:hAnsi="Arial"/>
          <w:noProof/>
          <w:spacing w:val="-3"/>
          <w:sz w:val="20"/>
          <w:lang w:val="fr-CA"/>
        </w:rPr>
        <w:t xml:space="preserve">              </w:t>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r w:rsidRPr="006246A1">
        <w:rPr>
          <w:rFonts w:ascii="Arial" w:hAnsi="Arial"/>
          <w:spacing w:val="-3"/>
          <w:sz w:val="20"/>
          <w:lang w:val="fr-CA"/>
        </w:rPr>
        <w:tab/>
      </w:r>
    </w:p>
    <w:p w14:paraId="3BD45496" w14:textId="616AB590" w:rsidR="009F0871" w:rsidRPr="003C62F7" w:rsidRDefault="005D721B"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Pr>
          <w:b/>
          <w:bCs/>
          <w:sz w:val="28"/>
          <w:szCs w:val="28"/>
          <w:lang w:val="fr-FR"/>
        </w:rPr>
        <w:t xml:space="preserve">DOCUMENT DE PROJET </w:t>
      </w:r>
      <w:r w:rsidR="00E54DF5">
        <w:rPr>
          <w:b/>
          <w:bCs/>
          <w:sz w:val="28"/>
          <w:szCs w:val="28"/>
          <w:lang w:val="fr-FR"/>
        </w:rPr>
        <w:t xml:space="preserve">DU </w:t>
      </w:r>
      <w:r>
        <w:rPr>
          <w:b/>
          <w:bCs/>
          <w:sz w:val="28"/>
          <w:szCs w:val="28"/>
          <w:lang w:val="fr-FR"/>
        </w:rPr>
        <w:t>PBF</w:t>
      </w:r>
      <w:r w:rsidR="009F0871" w:rsidRPr="003C62F7">
        <w:rPr>
          <w:b/>
          <w:spacing w:val="-3"/>
          <w:sz w:val="28"/>
          <w:lang w:val="fr-FR"/>
        </w:rPr>
        <w:t xml:space="preserve"> </w:t>
      </w:r>
    </w:p>
    <w:p w14:paraId="5BBDE13F" w14:textId="0069CA80" w:rsidR="009F0871" w:rsidRPr="003C62F7" w:rsidRDefault="00EC736F" w:rsidP="00EC736F">
      <w:pPr>
        <w:pStyle w:val="Titre1"/>
        <w:jc w:val="center"/>
        <w:rPr>
          <w:b w:val="0"/>
          <w:lang w:val="fr-FR"/>
        </w:rPr>
      </w:pPr>
      <w:r w:rsidRPr="003C62F7">
        <w:rPr>
          <w:b w:val="0"/>
          <w:lang w:val="fr-FR"/>
        </w:rPr>
        <w:t>L</w:t>
      </w:r>
      <w:r w:rsidR="004D4FC5" w:rsidRPr="003C62F7">
        <w:rPr>
          <w:b w:val="0"/>
          <w:lang w:val="fr-FR"/>
        </w:rPr>
        <w:t>ongueur</w:t>
      </w:r>
      <w:r w:rsidR="003C06C5" w:rsidRPr="003C62F7">
        <w:rPr>
          <w:b w:val="0"/>
          <w:lang w:val="fr-FR"/>
        </w:rPr>
        <w:t> :</w:t>
      </w:r>
      <w:r w:rsidRPr="003C62F7">
        <w:rPr>
          <w:b w:val="0"/>
          <w:lang w:val="fr-FR"/>
        </w:rPr>
        <w:t xml:space="preserve"> 1</w:t>
      </w:r>
      <w:r w:rsidR="009A1657" w:rsidRPr="003C62F7">
        <w:rPr>
          <w:b w:val="0"/>
          <w:lang w:val="fr-FR"/>
        </w:rPr>
        <w:t>2</w:t>
      </w:r>
      <w:r w:rsidRPr="003C62F7">
        <w:rPr>
          <w:b w:val="0"/>
          <w:lang w:val="fr-FR"/>
        </w:rPr>
        <w:t xml:space="preserve"> pages</w:t>
      </w:r>
      <w:r w:rsidR="00E54DF5">
        <w:rPr>
          <w:b w:val="0"/>
          <w:lang w:val="fr-FR"/>
        </w:rPr>
        <w:t xml:space="preserve"> maximum</w:t>
      </w:r>
      <w:r w:rsidRPr="003C62F7">
        <w:rPr>
          <w:b w:val="0"/>
          <w:lang w:val="fr-FR"/>
        </w:rPr>
        <w:t xml:space="preserve"> (plus </w:t>
      </w:r>
      <w:r w:rsidR="004D4FC5" w:rsidRPr="003C62F7">
        <w:rPr>
          <w:b w:val="0"/>
          <w:lang w:val="fr-FR"/>
        </w:rPr>
        <w:t>page de couverture</w:t>
      </w:r>
      <w:r w:rsidR="005D721B">
        <w:rPr>
          <w:b w:val="0"/>
          <w:lang w:val="fr-FR"/>
        </w:rPr>
        <w:t xml:space="preserve"> et</w:t>
      </w:r>
      <w:r w:rsidRPr="003C62F7">
        <w:rPr>
          <w:b w:val="0"/>
          <w:lang w:val="fr-FR"/>
        </w:rPr>
        <w:t xml:space="preserve"> annexes)</w:t>
      </w:r>
    </w:p>
    <w:p w14:paraId="70FA61D1" w14:textId="77777777" w:rsidR="00584237" w:rsidRPr="003C62F7" w:rsidRDefault="00584237" w:rsidP="00584237">
      <w:pPr>
        <w:rPr>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900"/>
        <w:gridCol w:w="3240"/>
        <w:gridCol w:w="3420"/>
      </w:tblGrid>
      <w:tr w:rsidR="0086709A" w:rsidRPr="0086709A" w14:paraId="0293E1C4" w14:textId="77777777" w:rsidTr="008D7E76">
        <w:trPr>
          <w:trHeight w:val="422"/>
        </w:trPr>
        <w:tc>
          <w:tcPr>
            <w:tcW w:w="9990" w:type="dxa"/>
            <w:gridSpan w:val="4"/>
          </w:tcPr>
          <w:p w14:paraId="291415C5" w14:textId="77777777" w:rsidR="0086709A" w:rsidRPr="0086709A" w:rsidRDefault="0086709A" w:rsidP="0086709A">
            <w:pPr>
              <w:widowControl w:val="0"/>
              <w:numPr>
                <w:ilvl w:val="12"/>
                <w:numId w:val="0"/>
              </w:numPr>
              <w:tabs>
                <w:tab w:val="left" w:pos="-720"/>
                <w:tab w:val="left" w:pos="4500"/>
              </w:tabs>
              <w:suppressAutoHyphens/>
              <w:rPr>
                <w:b/>
                <w:snapToGrid w:val="0"/>
                <w:lang w:val="fr-FR"/>
              </w:rPr>
            </w:pPr>
            <w:r w:rsidRPr="0086709A">
              <w:rPr>
                <w:b/>
                <w:snapToGrid w:val="0"/>
                <w:lang w:val="fr-FR"/>
              </w:rPr>
              <w:t>Pays : Burkina Faso</w:t>
            </w:r>
          </w:p>
        </w:tc>
      </w:tr>
      <w:tr w:rsidR="0086709A" w:rsidRPr="000D1890" w14:paraId="742E71C6" w14:textId="77777777" w:rsidTr="008D7E76">
        <w:trPr>
          <w:trHeight w:val="422"/>
        </w:trPr>
        <w:tc>
          <w:tcPr>
            <w:tcW w:w="9990" w:type="dxa"/>
            <w:gridSpan w:val="4"/>
          </w:tcPr>
          <w:p w14:paraId="7E48BC58" w14:textId="77777777" w:rsidR="0086709A" w:rsidRPr="0086709A" w:rsidRDefault="0086709A" w:rsidP="0086709A">
            <w:pPr>
              <w:widowControl w:val="0"/>
              <w:numPr>
                <w:ilvl w:val="12"/>
                <w:numId w:val="0"/>
              </w:numPr>
              <w:tabs>
                <w:tab w:val="left" w:pos="-720"/>
                <w:tab w:val="left" w:pos="4500"/>
              </w:tabs>
              <w:suppressAutoHyphens/>
              <w:rPr>
                <w:b/>
                <w:snapToGrid w:val="0"/>
                <w:lang w:val="fr-FR"/>
              </w:rPr>
            </w:pPr>
            <w:r w:rsidRPr="0086709A">
              <w:rPr>
                <w:b/>
                <w:snapToGrid w:val="0"/>
                <w:lang w:val="fr-FR"/>
              </w:rPr>
              <w:t>TITRE DU PROJET : Projet d’appui à la co consolidation de la paix et la cohésion sociale</w:t>
            </w:r>
          </w:p>
          <w:p w14:paraId="476E7940" w14:textId="77777777" w:rsidR="0086709A" w:rsidRPr="0086709A" w:rsidRDefault="0086709A" w:rsidP="0086709A">
            <w:pPr>
              <w:rPr>
                <w:b/>
                <w:bCs/>
                <w:lang w:val="fr-FR"/>
              </w:rPr>
            </w:pPr>
            <w:r w:rsidRPr="0086709A">
              <w:rPr>
                <w:b/>
                <w:lang w:val="fr-FR"/>
              </w:rPr>
              <w:t>NUMERO de Projet / portail Gateway du MPTF-O (pour les projets en cours) :</w:t>
            </w:r>
          </w:p>
        </w:tc>
      </w:tr>
      <w:tr w:rsidR="0086709A" w:rsidRPr="000D1890" w14:paraId="3721C65A" w14:textId="77777777" w:rsidTr="008D7E76">
        <w:trPr>
          <w:trHeight w:val="422"/>
        </w:trPr>
        <w:tc>
          <w:tcPr>
            <w:tcW w:w="3330" w:type="dxa"/>
            <w:gridSpan w:val="2"/>
          </w:tcPr>
          <w:p w14:paraId="34CFBDDA" w14:textId="77777777" w:rsidR="0086709A" w:rsidRPr="0086709A" w:rsidRDefault="0086709A" w:rsidP="0086709A">
            <w:pPr>
              <w:tabs>
                <w:tab w:val="left" w:pos="0"/>
              </w:tabs>
              <w:suppressAutoHyphens/>
              <w:rPr>
                <w:b/>
                <w:bCs/>
                <w:lang w:val="fr-FR"/>
              </w:rPr>
            </w:pPr>
            <w:r w:rsidRPr="0086709A">
              <w:rPr>
                <w:b/>
                <w:bCs/>
                <w:lang w:val="fr-FR"/>
              </w:rPr>
              <w:t>Modalité de financement du PBF:</w:t>
            </w:r>
          </w:p>
          <w:p w14:paraId="20B33707" w14:textId="2886BE1B" w:rsidR="0086709A" w:rsidRPr="0086709A" w:rsidRDefault="00897742" w:rsidP="0086709A">
            <w:pPr>
              <w:tabs>
                <w:tab w:val="left" w:pos="0"/>
              </w:tabs>
              <w:suppressAutoHyphens/>
              <w:rPr>
                <w:b/>
                <w:spacing w:val="-3"/>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E20AA6">
              <w:rPr>
                <w:lang w:val="fr-FR"/>
              </w:rPr>
            </w:r>
            <w:r w:rsidR="00E20AA6">
              <w:rPr>
                <w:lang w:val="fr-FR"/>
              </w:rPr>
              <w:fldChar w:fldCharType="separate"/>
            </w:r>
            <w:r>
              <w:rPr>
                <w:lang w:val="fr-FR"/>
              </w:rPr>
              <w:fldChar w:fldCharType="end"/>
            </w:r>
            <w:r w:rsidR="0086709A" w:rsidRPr="0086709A">
              <w:rPr>
                <w:lang w:val="fr-FR"/>
              </w:rPr>
              <w:tab/>
            </w:r>
            <w:r w:rsidR="0086709A" w:rsidRPr="0086709A">
              <w:rPr>
                <w:spacing w:val="-3"/>
                <w:lang w:val="fr-FR"/>
              </w:rPr>
              <w:t xml:space="preserve">IRF </w:t>
            </w:r>
          </w:p>
          <w:p w14:paraId="1652D16D" w14:textId="2C0A59FF" w:rsidR="0086709A" w:rsidRPr="0086709A" w:rsidRDefault="0086709A" w:rsidP="0086709A">
            <w:pPr>
              <w:tabs>
                <w:tab w:val="left" w:pos="0"/>
              </w:tabs>
              <w:suppressAutoHyphens/>
              <w:rPr>
                <w:lang w:val="fr-FR"/>
              </w:rPr>
            </w:pPr>
            <w:r w:rsidRPr="0086709A">
              <w:rPr>
                <w:lang w:val="fr-FR"/>
              </w:rPr>
              <w:fldChar w:fldCharType="begin">
                <w:ffData>
                  <w:name w:val="Check1"/>
                  <w:enabled/>
                  <w:calcOnExit w:val="0"/>
                  <w:checkBox>
                    <w:sizeAuto/>
                    <w:default w:val="0"/>
                  </w:checkBox>
                </w:ffData>
              </w:fldChar>
            </w:r>
            <w:r w:rsidRPr="0086709A">
              <w:rPr>
                <w:lang w:val="fr-FR"/>
              </w:rPr>
              <w:instrText xml:space="preserve"> FORMCHECKBOX </w:instrText>
            </w:r>
            <w:r w:rsidR="00E20AA6">
              <w:rPr>
                <w:lang w:val="fr-FR"/>
              </w:rPr>
            </w:r>
            <w:r w:rsidR="00E20AA6">
              <w:rPr>
                <w:lang w:val="fr-FR"/>
              </w:rPr>
              <w:fldChar w:fldCharType="separate"/>
            </w:r>
            <w:r w:rsidRPr="0086709A">
              <w:rPr>
                <w:lang w:val="fr-FR"/>
              </w:rPr>
              <w:fldChar w:fldCharType="end"/>
            </w:r>
            <w:r w:rsidRPr="0086709A">
              <w:rPr>
                <w:lang w:val="fr-FR"/>
              </w:rPr>
              <w:tab/>
              <w:t xml:space="preserve">PRF </w:t>
            </w:r>
          </w:p>
        </w:tc>
        <w:tc>
          <w:tcPr>
            <w:tcW w:w="6660" w:type="dxa"/>
            <w:gridSpan w:val="2"/>
          </w:tcPr>
          <w:p w14:paraId="0238F9D3" w14:textId="77777777" w:rsidR="0086709A" w:rsidRPr="0086709A" w:rsidRDefault="0086709A" w:rsidP="0086709A">
            <w:pPr>
              <w:widowControl w:val="0"/>
              <w:numPr>
                <w:ilvl w:val="12"/>
                <w:numId w:val="0"/>
              </w:numPr>
              <w:tabs>
                <w:tab w:val="left" w:pos="-720"/>
                <w:tab w:val="left" w:pos="4500"/>
              </w:tabs>
              <w:rPr>
                <w:b/>
                <w:snapToGrid w:val="0"/>
                <w:lang w:val="fr-FR"/>
              </w:rPr>
            </w:pPr>
            <w:r w:rsidRPr="0086709A">
              <w:rPr>
                <w:b/>
                <w:snapToGrid w:val="0"/>
                <w:lang w:val="fr-FR"/>
              </w:rPr>
              <w:t xml:space="preserve">Indiquer si les fonds doivent être déboursés dans un fonds d’affectation spéciale (“Trust fund”) (au lieu des comptes des organisations bénéficiaires): </w:t>
            </w:r>
          </w:p>
          <w:p w14:paraId="5ED4C21B" w14:textId="77777777" w:rsidR="0086709A" w:rsidRPr="0086709A" w:rsidRDefault="0086709A" w:rsidP="0086709A">
            <w:pPr>
              <w:tabs>
                <w:tab w:val="left" w:pos="0"/>
              </w:tabs>
              <w:suppressAutoHyphens/>
              <w:rPr>
                <w:b/>
                <w:spacing w:val="-3"/>
                <w:lang w:val="fr-FR"/>
              </w:rPr>
            </w:pPr>
            <w:r w:rsidRPr="0086709A">
              <w:fldChar w:fldCharType="begin">
                <w:ffData>
                  <w:name w:val="Check1"/>
                  <w:enabled/>
                  <w:calcOnExit w:val="0"/>
                  <w:checkBox>
                    <w:sizeAuto/>
                    <w:default w:val="0"/>
                  </w:checkBox>
                </w:ffData>
              </w:fldChar>
            </w:r>
            <w:r w:rsidRPr="0086709A">
              <w:rPr>
                <w:lang w:val="fr-FR"/>
              </w:rPr>
              <w:instrText xml:space="preserve"> FORMCHECKBOX </w:instrText>
            </w:r>
            <w:r w:rsidR="00E20AA6">
              <w:fldChar w:fldCharType="separate"/>
            </w:r>
            <w:r w:rsidRPr="0086709A">
              <w:fldChar w:fldCharType="end"/>
            </w:r>
            <w:r w:rsidRPr="0086709A">
              <w:rPr>
                <w:lang w:val="fr-FR"/>
              </w:rPr>
              <w:tab/>
            </w:r>
            <w:r w:rsidRPr="0086709A">
              <w:rPr>
                <w:lang w:val="fr-FR"/>
              </w:rPr>
              <w:tab/>
            </w:r>
            <w:r w:rsidRPr="0086709A">
              <w:rPr>
                <w:spacing w:val="-3"/>
                <w:lang w:val="fr-FR"/>
              </w:rPr>
              <w:t>Fonds d’affectation spéciale national</w:t>
            </w:r>
          </w:p>
          <w:p w14:paraId="23277754" w14:textId="77777777" w:rsidR="0086709A" w:rsidRPr="0086709A" w:rsidRDefault="0086709A" w:rsidP="0086709A">
            <w:pPr>
              <w:tabs>
                <w:tab w:val="left" w:pos="0"/>
              </w:tabs>
              <w:suppressAutoHyphens/>
              <w:rPr>
                <w:b/>
                <w:lang w:val="fr-FR"/>
              </w:rPr>
            </w:pPr>
            <w:r w:rsidRPr="0086709A">
              <w:fldChar w:fldCharType="begin">
                <w:ffData>
                  <w:name w:val="Check1"/>
                  <w:enabled/>
                  <w:calcOnExit w:val="0"/>
                  <w:checkBox>
                    <w:sizeAuto/>
                    <w:default w:val="0"/>
                  </w:checkBox>
                </w:ffData>
              </w:fldChar>
            </w:r>
            <w:r w:rsidRPr="0086709A">
              <w:rPr>
                <w:lang w:val="fr-FR"/>
              </w:rPr>
              <w:instrText xml:space="preserve"> FORMCHECKBOX </w:instrText>
            </w:r>
            <w:r w:rsidR="00E20AA6">
              <w:fldChar w:fldCharType="separate"/>
            </w:r>
            <w:r w:rsidRPr="0086709A">
              <w:fldChar w:fldCharType="end"/>
            </w:r>
            <w:r w:rsidRPr="0086709A">
              <w:rPr>
                <w:lang w:val="fr-FR"/>
              </w:rPr>
              <w:tab/>
            </w:r>
            <w:r w:rsidRPr="0086709A">
              <w:rPr>
                <w:lang w:val="fr-FR"/>
              </w:rPr>
              <w:tab/>
              <w:t>Fonds d’affectation spéciale régional</w:t>
            </w:r>
            <w:r w:rsidRPr="0086709A">
              <w:rPr>
                <w:b/>
                <w:lang w:val="fr-FR"/>
              </w:rPr>
              <w:t xml:space="preserve"> </w:t>
            </w:r>
          </w:p>
          <w:p w14:paraId="3C19A31D" w14:textId="77777777" w:rsidR="0086709A" w:rsidRPr="0086709A" w:rsidRDefault="0086709A" w:rsidP="0086709A">
            <w:pPr>
              <w:widowControl w:val="0"/>
              <w:numPr>
                <w:ilvl w:val="12"/>
                <w:numId w:val="0"/>
              </w:numPr>
              <w:tabs>
                <w:tab w:val="left" w:pos="-720"/>
                <w:tab w:val="left" w:pos="4500"/>
              </w:tabs>
              <w:rPr>
                <w:b/>
                <w:snapToGrid w:val="0"/>
                <w:lang w:val="fr-FR"/>
              </w:rPr>
            </w:pPr>
            <w:r w:rsidRPr="0086709A">
              <w:rPr>
                <w:b/>
                <w:snapToGrid w:val="0"/>
                <w:lang w:val="fr-FR"/>
              </w:rPr>
              <w:t xml:space="preserve">Nom du fonds d’affectation spéciale : </w:t>
            </w:r>
          </w:p>
          <w:p w14:paraId="3E9361F5" w14:textId="77777777" w:rsidR="0086709A" w:rsidRPr="0086709A" w:rsidRDefault="0086709A" w:rsidP="0086709A">
            <w:pPr>
              <w:widowControl w:val="0"/>
              <w:numPr>
                <w:ilvl w:val="12"/>
                <w:numId w:val="0"/>
              </w:numPr>
              <w:tabs>
                <w:tab w:val="left" w:pos="-720"/>
                <w:tab w:val="left" w:pos="4500"/>
              </w:tabs>
              <w:rPr>
                <w:b/>
                <w:snapToGrid w:val="0"/>
                <w:highlight w:val="yellow"/>
                <w:lang w:val="fr-FR"/>
              </w:rPr>
            </w:pPr>
          </w:p>
        </w:tc>
      </w:tr>
      <w:tr w:rsidR="0086709A" w:rsidRPr="000D1890" w14:paraId="53C9B57D" w14:textId="77777777" w:rsidTr="008D7E76">
        <w:trPr>
          <w:trHeight w:val="368"/>
        </w:trPr>
        <w:tc>
          <w:tcPr>
            <w:tcW w:w="9990" w:type="dxa"/>
            <w:gridSpan w:val="4"/>
          </w:tcPr>
          <w:p w14:paraId="25C33613" w14:textId="2648C891" w:rsidR="0086709A" w:rsidRPr="0086709A" w:rsidRDefault="0086709A" w:rsidP="0086709A">
            <w:pPr>
              <w:rPr>
                <w:bCs/>
                <w:iCs/>
                <w:lang w:val="fr-FR"/>
              </w:rPr>
            </w:pPr>
            <w:r w:rsidRPr="0086709A">
              <w:rPr>
                <w:b/>
                <w:bCs/>
                <w:iCs/>
                <w:lang w:val="fr-FR"/>
              </w:rPr>
              <w:t>Liste de l’ensemble des agences bénéficiaires directes des fonds du PBF (en commençant par l’agence chef de file</w:t>
            </w:r>
            <w:r w:rsidRPr="0086709A">
              <w:rPr>
                <w:b/>
                <w:bCs/>
                <w:iCs/>
                <w:sz w:val="22"/>
                <w:szCs w:val="22"/>
                <w:lang w:val="fr-FR"/>
              </w:rPr>
              <w:t>)</w:t>
            </w:r>
            <w:r w:rsidRPr="0086709A">
              <w:rPr>
                <w:b/>
                <w:bCs/>
                <w:iCs/>
                <w:lang w:val="fr-FR"/>
              </w:rPr>
              <w:t>, type d’organisation (ONU, ONG etc.)</w:t>
            </w:r>
            <w:r w:rsidRPr="0086709A">
              <w:rPr>
                <w:lang w:val="fr-CA"/>
              </w:rPr>
              <w:t> </w:t>
            </w:r>
            <w:r w:rsidRPr="0086709A">
              <w:rPr>
                <w:b/>
                <w:bCs/>
                <w:iCs/>
                <w:lang w:val="fr-FR"/>
              </w:rPr>
              <w:t xml:space="preserve">: </w:t>
            </w:r>
            <w:r w:rsidRPr="0086709A">
              <w:rPr>
                <w:bCs/>
                <w:iCs/>
                <w:lang w:val="fr-FR"/>
              </w:rPr>
              <w:t>Centre d’étude et de Coopération Internationale</w:t>
            </w:r>
            <w:r w:rsidR="00897742">
              <w:rPr>
                <w:bCs/>
                <w:iCs/>
                <w:lang w:val="fr-FR"/>
              </w:rPr>
              <w:t xml:space="preserve"> (CECI)</w:t>
            </w:r>
            <w:r w:rsidRPr="0086709A">
              <w:rPr>
                <w:bCs/>
                <w:iCs/>
                <w:lang w:val="fr-FR"/>
              </w:rPr>
              <w:t xml:space="preserve"> au Burkina Faso </w:t>
            </w:r>
          </w:p>
          <w:p w14:paraId="4CFE4667" w14:textId="77777777" w:rsidR="0086709A" w:rsidRPr="0086709A" w:rsidRDefault="0086709A" w:rsidP="0086709A">
            <w:pPr>
              <w:rPr>
                <w:b/>
                <w:bCs/>
                <w:iCs/>
                <w:lang w:val="fr-FR"/>
              </w:rPr>
            </w:pPr>
            <w:r w:rsidRPr="0086709A">
              <w:rPr>
                <w:b/>
                <w:bCs/>
                <w:iCs/>
                <w:lang w:val="fr-FR"/>
              </w:rPr>
              <w:t>Autres partenaires de mise en œuvre (gouvernementaux ou non-gouvernementaux) :</w:t>
            </w:r>
          </w:p>
          <w:p w14:paraId="51DFAC8B" w14:textId="77777777" w:rsidR="0086709A" w:rsidRPr="0086709A" w:rsidRDefault="0086709A" w:rsidP="0086709A">
            <w:pPr>
              <w:numPr>
                <w:ilvl w:val="0"/>
                <w:numId w:val="8"/>
              </w:numPr>
              <w:rPr>
                <w:bCs/>
                <w:iCs/>
                <w:lang w:val="fr-FR"/>
              </w:rPr>
            </w:pPr>
            <w:r w:rsidRPr="0086709A">
              <w:rPr>
                <w:bCs/>
                <w:iCs/>
                <w:lang w:val="fr-FR"/>
              </w:rPr>
              <w:t>Coalition Burkinabé des Droits de la Femme (CBDF)</w:t>
            </w:r>
          </w:p>
          <w:p w14:paraId="0CEB2325" w14:textId="77777777" w:rsidR="0086709A" w:rsidRPr="0086709A" w:rsidRDefault="0086709A" w:rsidP="0086709A">
            <w:pPr>
              <w:numPr>
                <w:ilvl w:val="0"/>
                <w:numId w:val="8"/>
              </w:numPr>
              <w:rPr>
                <w:bCs/>
                <w:iCs/>
                <w:lang w:val="fr-FR"/>
              </w:rPr>
            </w:pPr>
            <w:r w:rsidRPr="0086709A">
              <w:rPr>
                <w:bCs/>
                <w:iCs/>
                <w:lang w:val="fr-FR"/>
              </w:rPr>
              <w:t>ONG ‘‘Voix des Femmes ’’</w:t>
            </w:r>
          </w:p>
          <w:p w14:paraId="33B00355" w14:textId="77777777" w:rsidR="0086709A" w:rsidRPr="0086709A" w:rsidRDefault="0086709A" w:rsidP="0086709A">
            <w:pPr>
              <w:numPr>
                <w:ilvl w:val="0"/>
                <w:numId w:val="8"/>
              </w:numPr>
              <w:rPr>
                <w:bCs/>
                <w:iCs/>
                <w:lang w:val="en-GB"/>
              </w:rPr>
            </w:pPr>
            <w:r w:rsidRPr="0086709A">
              <w:rPr>
                <w:bCs/>
                <w:iCs/>
                <w:lang w:val="en-GB"/>
              </w:rPr>
              <w:t>Women in Law and Development in Africa (WiLDAF) / section Burkina Faso</w:t>
            </w:r>
          </w:p>
          <w:p w14:paraId="027C92E6" w14:textId="77777777" w:rsidR="0086709A" w:rsidRPr="0086709A" w:rsidRDefault="0086709A" w:rsidP="0086709A">
            <w:pPr>
              <w:numPr>
                <w:ilvl w:val="0"/>
                <w:numId w:val="8"/>
              </w:numPr>
              <w:rPr>
                <w:bCs/>
                <w:iCs/>
                <w:lang w:val="fr-FR"/>
              </w:rPr>
            </w:pPr>
            <w:r w:rsidRPr="0086709A">
              <w:rPr>
                <w:bCs/>
                <w:iCs/>
                <w:lang w:val="fr-FR"/>
              </w:rPr>
              <w:t>Cercle pour la prévention en matière sécuritaire et la promotion pour la paix et les droits humains (CESEPAD)</w:t>
            </w:r>
          </w:p>
          <w:p w14:paraId="001C2BD2" w14:textId="77777777" w:rsidR="0086709A" w:rsidRPr="0086709A" w:rsidRDefault="0086709A" w:rsidP="0086709A">
            <w:pPr>
              <w:rPr>
                <w:b/>
                <w:bCs/>
                <w:iCs/>
                <w:lang w:val="fr-FR"/>
              </w:rPr>
            </w:pPr>
          </w:p>
        </w:tc>
      </w:tr>
      <w:tr w:rsidR="0086709A" w:rsidRPr="00897742" w14:paraId="51880918" w14:textId="77777777" w:rsidTr="008D7E76">
        <w:trPr>
          <w:trHeight w:val="368"/>
        </w:trPr>
        <w:tc>
          <w:tcPr>
            <w:tcW w:w="9990" w:type="dxa"/>
            <w:gridSpan w:val="4"/>
          </w:tcPr>
          <w:p w14:paraId="7C444E99" w14:textId="77777777" w:rsidR="0086709A" w:rsidRPr="0086709A" w:rsidRDefault="0086709A" w:rsidP="0086709A">
            <w:pPr>
              <w:rPr>
                <w:bCs/>
                <w:iCs/>
                <w:lang w:val="fr-FR"/>
              </w:rPr>
            </w:pPr>
            <w:r w:rsidRPr="0086709A">
              <w:rPr>
                <w:b/>
                <w:bCs/>
                <w:iCs/>
                <w:lang w:val="fr-FR"/>
              </w:rPr>
              <w:t>Date approximative de démarrage du projet</w:t>
            </w:r>
            <w:r w:rsidRPr="0086709A">
              <w:rPr>
                <w:b/>
                <w:bCs/>
                <w:iCs/>
                <w:vertAlign w:val="superscript"/>
                <w:lang w:val="fr-FR"/>
              </w:rPr>
              <w:footnoteReference w:id="1"/>
            </w:r>
            <w:r w:rsidRPr="0086709A">
              <w:rPr>
                <w:b/>
                <w:bCs/>
                <w:iCs/>
                <w:lang w:val="fr-FR"/>
              </w:rPr>
              <w:t xml:space="preserve">: </w:t>
            </w:r>
            <w:r w:rsidRPr="0086709A">
              <w:rPr>
                <w:bCs/>
                <w:iCs/>
                <w:lang w:val="fr-FR"/>
              </w:rPr>
              <w:t>la date de démarrage du projet sera celle du premier versement</w:t>
            </w:r>
          </w:p>
          <w:p w14:paraId="63883D7D" w14:textId="77777777" w:rsidR="0086709A" w:rsidRPr="0086709A" w:rsidRDefault="0086709A" w:rsidP="0086709A">
            <w:pPr>
              <w:rPr>
                <w:bCs/>
                <w:iCs/>
                <w:lang w:val="fr-FR"/>
              </w:rPr>
            </w:pPr>
            <w:r w:rsidRPr="0086709A">
              <w:rPr>
                <w:b/>
                <w:bCs/>
                <w:iCs/>
                <w:lang w:val="fr-FR"/>
              </w:rPr>
              <w:t>Durée du projet en mois :</w:t>
            </w:r>
            <w:r w:rsidRPr="0086709A">
              <w:rPr>
                <w:b/>
                <w:bCs/>
                <w:iCs/>
                <w:vertAlign w:val="superscript"/>
                <w:lang w:val="fr-FR"/>
              </w:rPr>
              <w:footnoteReference w:id="2"/>
            </w:r>
            <w:r w:rsidRPr="0086709A">
              <w:rPr>
                <w:b/>
                <w:bCs/>
                <w:iCs/>
                <w:lang w:val="fr-FR"/>
              </w:rPr>
              <w:t xml:space="preserve"> </w:t>
            </w:r>
            <w:r w:rsidRPr="0086709A">
              <w:rPr>
                <w:bCs/>
                <w:iCs/>
                <w:lang w:val="fr-FR"/>
              </w:rPr>
              <w:t>18 mois</w:t>
            </w:r>
          </w:p>
          <w:p w14:paraId="7CABD2A0" w14:textId="55A002ED" w:rsidR="0086709A" w:rsidRPr="0086709A" w:rsidRDefault="0086709A" w:rsidP="0086709A">
            <w:pPr>
              <w:rPr>
                <w:bCs/>
                <w:iCs/>
                <w:lang w:val="fr-FR"/>
              </w:rPr>
            </w:pPr>
            <w:r w:rsidRPr="0086709A">
              <w:rPr>
                <w:bCs/>
                <w:iCs/>
                <w:lang w:val="fr-FR"/>
              </w:rPr>
              <w:t xml:space="preserve">Zones géographiques (à l’intérieur du pays) de mise en œuvre du projet : Provinces du Sanmatenga et </w:t>
            </w:r>
            <w:r w:rsidR="00122E8E">
              <w:rPr>
                <w:bCs/>
                <w:iCs/>
                <w:lang w:val="fr-FR"/>
              </w:rPr>
              <w:t xml:space="preserve">du </w:t>
            </w:r>
            <w:r w:rsidRPr="0086709A">
              <w:rPr>
                <w:bCs/>
                <w:iCs/>
                <w:lang w:val="fr-FR"/>
              </w:rPr>
              <w:t>Bam de la région du Centre Nord, précisément les communes :</w:t>
            </w:r>
          </w:p>
          <w:p w14:paraId="66BC4BBE" w14:textId="77777777" w:rsidR="0086709A" w:rsidRPr="0086709A" w:rsidRDefault="0086709A" w:rsidP="0086709A">
            <w:pPr>
              <w:numPr>
                <w:ilvl w:val="0"/>
                <w:numId w:val="8"/>
              </w:numPr>
              <w:rPr>
                <w:bCs/>
                <w:iCs/>
                <w:lang w:val="fr-FR"/>
              </w:rPr>
            </w:pPr>
            <w:r w:rsidRPr="0086709A">
              <w:rPr>
                <w:bCs/>
                <w:iCs/>
                <w:lang w:val="fr-FR"/>
              </w:rPr>
              <w:t>de Kaya et de Boussouma pour la province du Sanmatenga</w:t>
            </w:r>
          </w:p>
          <w:p w14:paraId="60B2AF88" w14:textId="77777777" w:rsidR="0086709A" w:rsidRPr="0086709A" w:rsidRDefault="0086709A" w:rsidP="0086709A">
            <w:pPr>
              <w:numPr>
                <w:ilvl w:val="0"/>
                <w:numId w:val="8"/>
              </w:numPr>
              <w:rPr>
                <w:bCs/>
                <w:iCs/>
                <w:lang w:val="fr-FR"/>
              </w:rPr>
            </w:pPr>
            <w:r w:rsidRPr="0086709A">
              <w:rPr>
                <w:bCs/>
                <w:iCs/>
                <w:lang w:val="fr-FR"/>
              </w:rPr>
              <w:t>de Kongoussi et de Sabcé pour la province du Bam</w:t>
            </w:r>
          </w:p>
          <w:p w14:paraId="4204E9BF" w14:textId="77777777" w:rsidR="0086709A" w:rsidRPr="0086709A" w:rsidRDefault="0086709A" w:rsidP="0086709A">
            <w:pPr>
              <w:rPr>
                <w:b/>
                <w:bCs/>
                <w:iCs/>
                <w:lang w:val="fr-FR"/>
              </w:rPr>
            </w:pPr>
          </w:p>
        </w:tc>
      </w:tr>
      <w:tr w:rsidR="0086709A" w:rsidRPr="0086709A" w14:paraId="49CDC917" w14:textId="77777777" w:rsidTr="008D7E76">
        <w:trPr>
          <w:trHeight w:val="1124"/>
        </w:trPr>
        <w:tc>
          <w:tcPr>
            <w:tcW w:w="9990" w:type="dxa"/>
            <w:gridSpan w:val="4"/>
          </w:tcPr>
          <w:p w14:paraId="6AD1CD36" w14:textId="77777777" w:rsidR="0086709A" w:rsidRPr="0086709A" w:rsidRDefault="0086709A" w:rsidP="0086709A">
            <w:pPr>
              <w:rPr>
                <w:b/>
                <w:bCs/>
                <w:iCs/>
                <w:lang w:val="fr-FR"/>
              </w:rPr>
            </w:pPr>
            <w:r w:rsidRPr="0086709A">
              <w:rPr>
                <w:b/>
                <w:bCs/>
                <w:iCs/>
                <w:lang w:val="fr-FR"/>
              </w:rPr>
              <w:t>Le projet relève-t-il d’une des fenêtres de priorité spécifiques du PBF:</w:t>
            </w:r>
          </w:p>
          <w:p w14:paraId="0DBA7540" w14:textId="5B78234C" w:rsidR="0086709A" w:rsidRPr="0086709A" w:rsidRDefault="00897742" w:rsidP="0086709A">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E20AA6">
              <w:rPr>
                <w:lang w:val="fr-FR"/>
              </w:rPr>
            </w:r>
            <w:r w:rsidR="00E20AA6">
              <w:rPr>
                <w:lang w:val="fr-FR"/>
              </w:rPr>
              <w:fldChar w:fldCharType="separate"/>
            </w:r>
            <w:r>
              <w:rPr>
                <w:lang w:val="fr-FR"/>
              </w:rPr>
              <w:fldChar w:fldCharType="end"/>
            </w:r>
            <w:r w:rsidR="0086709A" w:rsidRPr="0086709A">
              <w:rPr>
                <w:lang w:val="fr-FR"/>
              </w:rPr>
              <w:t xml:space="preserve"> Initiative de promotion de l’égalité des sexes</w:t>
            </w:r>
          </w:p>
          <w:p w14:paraId="4530C9A1" w14:textId="77777777" w:rsidR="0086709A" w:rsidRPr="0086709A" w:rsidRDefault="0086709A" w:rsidP="0086709A">
            <w:pPr>
              <w:rPr>
                <w:lang w:val="fr-FR"/>
              </w:rPr>
            </w:pPr>
            <w:r w:rsidRPr="0086709A">
              <w:rPr>
                <w:lang w:val="fr-FR"/>
              </w:rPr>
              <w:fldChar w:fldCharType="begin">
                <w:ffData>
                  <w:name w:val=""/>
                  <w:enabled/>
                  <w:calcOnExit w:val="0"/>
                  <w:checkBox>
                    <w:sizeAuto/>
                    <w:default w:val="0"/>
                  </w:checkBox>
                </w:ffData>
              </w:fldChar>
            </w:r>
            <w:r w:rsidRPr="0086709A">
              <w:rPr>
                <w:lang w:val="fr-FR"/>
              </w:rPr>
              <w:instrText xml:space="preserve"> FORMCHECKBOX </w:instrText>
            </w:r>
            <w:r w:rsidR="00E20AA6">
              <w:rPr>
                <w:lang w:val="fr-FR"/>
              </w:rPr>
            </w:r>
            <w:r w:rsidR="00E20AA6">
              <w:rPr>
                <w:lang w:val="fr-FR"/>
              </w:rPr>
              <w:fldChar w:fldCharType="separate"/>
            </w:r>
            <w:r w:rsidRPr="0086709A">
              <w:rPr>
                <w:lang w:val="fr-FR"/>
              </w:rPr>
              <w:fldChar w:fldCharType="end"/>
            </w:r>
            <w:r w:rsidRPr="0086709A">
              <w:rPr>
                <w:lang w:val="fr-FR"/>
              </w:rPr>
              <w:t xml:space="preserve"> Initiative de promotion des jeunes</w:t>
            </w:r>
          </w:p>
          <w:p w14:paraId="7BB3F3DC" w14:textId="77777777" w:rsidR="0086709A" w:rsidRPr="0086709A" w:rsidRDefault="0086709A" w:rsidP="0086709A">
            <w:pPr>
              <w:rPr>
                <w:sz w:val="22"/>
                <w:szCs w:val="22"/>
                <w:lang w:val="fr-FR"/>
              </w:rPr>
            </w:pPr>
            <w:r w:rsidRPr="0086709A">
              <w:rPr>
                <w:lang w:val="fr-FR"/>
              </w:rPr>
              <w:fldChar w:fldCharType="begin">
                <w:ffData>
                  <w:name w:val=""/>
                  <w:enabled/>
                  <w:calcOnExit w:val="0"/>
                  <w:checkBox>
                    <w:sizeAuto/>
                    <w:default w:val="0"/>
                  </w:checkBox>
                </w:ffData>
              </w:fldChar>
            </w:r>
            <w:r w:rsidRPr="0086709A">
              <w:rPr>
                <w:lang w:val="fr-FR"/>
              </w:rPr>
              <w:instrText xml:space="preserve"> FORMCHECKBOX </w:instrText>
            </w:r>
            <w:r w:rsidR="00E20AA6">
              <w:rPr>
                <w:lang w:val="fr-FR"/>
              </w:rPr>
            </w:r>
            <w:r w:rsidR="00E20AA6">
              <w:rPr>
                <w:lang w:val="fr-FR"/>
              </w:rPr>
              <w:fldChar w:fldCharType="separate"/>
            </w:r>
            <w:r w:rsidRPr="0086709A">
              <w:rPr>
                <w:lang w:val="fr-FR"/>
              </w:rPr>
              <w:fldChar w:fldCharType="end"/>
            </w:r>
            <w:r w:rsidRPr="0086709A">
              <w:rPr>
                <w:lang w:val="fr-FR"/>
              </w:rPr>
              <w:t xml:space="preserve"> Transition entre différentes configurations de </w:t>
            </w:r>
            <w:r w:rsidRPr="0086709A">
              <w:rPr>
                <w:sz w:val="22"/>
                <w:szCs w:val="22"/>
                <w:lang w:val="fr-FR"/>
              </w:rPr>
              <w:t>l’ONU (e.g. désengagement d’une mission de maintien de la paix)</w:t>
            </w:r>
          </w:p>
          <w:p w14:paraId="419F3EF9" w14:textId="77777777" w:rsidR="0086709A" w:rsidRPr="0086709A" w:rsidRDefault="0086709A" w:rsidP="0086709A">
            <w:pPr>
              <w:rPr>
                <w:lang w:val="fr-FR"/>
              </w:rPr>
            </w:pPr>
            <w:r w:rsidRPr="0086709A">
              <w:rPr>
                <w:lang w:val="fr-FR"/>
              </w:rPr>
              <w:fldChar w:fldCharType="begin">
                <w:ffData>
                  <w:name w:val=""/>
                  <w:enabled/>
                  <w:calcOnExit w:val="0"/>
                  <w:checkBox>
                    <w:sizeAuto/>
                    <w:default w:val="0"/>
                  </w:checkBox>
                </w:ffData>
              </w:fldChar>
            </w:r>
            <w:r w:rsidRPr="0086709A">
              <w:rPr>
                <w:lang w:val="fr-FR"/>
              </w:rPr>
              <w:instrText xml:space="preserve"> FORMCHECKBOX </w:instrText>
            </w:r>
            <w:r w:rsidR="00E20AA6">
              <w:rPr>
                <w:lang w:val="fr-FR"/>
              </w:rPr>
            </w:r>
            <w:r w:rsidR="00E20AA6">
              <w:rPr>
                <w:lang w:val="fr-FR"/>
              </w:rPr>
              <w:fldChar w:fldCharType="separate"/>
            </w:r>
            <w:r w:rsidRPr="0086709A">
              <w:rPr>
                <w:lang w:val="fr-FR"/>
              </w:rPr>
              <w:fldChar w:fldCharType="end"/>
            </w:r>
            <w:r w:rsidRPr="0086709A">
              <w:rPr>
                <w:lang w:val="fr-FR"/>
              </w:rPr>
              <w:t xml:space="preserve"> Projet transfrontalier ou régional</w:t>
            </w:r>
          </w:p>
          <w:p w14:paraId="153FC0A2" w14:textId="77777777" w:rsidR="0086709A" w:rsidRPr="0086709A" w:rsidRDefault="0086709A" w:rsidP="0086709A">
            <w:pPr>
              <w:rPr>
                <w:b/>
                <w:bCs/>
                <w:iCs/>
                <w:lang w:val="fr-FR"/>
              </w:rPr>
            </w:pPr>
          </w:p>
        </w:tc>
      </w:tr>
      <w:tr w:rsidR="0086709A" w:rsidRPr="0086709A" w14:paraId="611E09A8" w14:textId="77777777" w:rsidTr="008D7E76">
        <w:trPr>
          <w:trHeight w:val="1124"/>
        </w:trPr>
        <w:tc>
          <w:tcPr>
            <w:tcW w:w="9990" w:type="dxa"/>
            <w:gridSpan w:val="4"/>
          </w:tcPr>
          <w:p w14:paraId="2F783E52" w14:textId="77777777" w:rsidR="00897742" w:rsidRDefault="0086709A" w:rsidP="0086709A">
            <w:pPr>
              <w:rPr>
                <w:b/>
                <w:bCs/>
                <w:iCs/>
                <w:lang w:val="fr-FR"/>
              </w:rPr>
            </w:pPr>
            <w:r w:rsidRPr="0086709A">
              <w:rPr>
                <w:b/>
                <w:bCs/>
                <w:iCs/>
                <w:lang w:val="fr-FR"/>
              </w:rPr>
              <w:lastRenderedPageBreak/>
              <w:t>Budget total du projet PBF* (par agence bénéficiaire) :</w:t>
            </w:r>
            <w:r w:rsidR="00897742">
              <w:rPr>
                <w:b/>
                <w:bCs/>
                <w:iCs/>
                <w:lang w:val="fr-FR"/>
              </w:rPr>
              <w:t xml:space="preserve"> </w:t>
            </w:r>
          </w:p>
          <w:p w14:paraId="76A840B5" w14:textId="4F21B680" w:rsidR="0086709A" w:rsidRPr="0086709A" w:rsidRDefault="00897742" w:rsidP="0086709A">
            <w:pPr>
              <w:rPr>
                <w:b/>
                <w:bCs/>
                <w:iCs/>
                <w:lang w:val="fr-FR"/>
              </w:rPr>
            </w:pPr>
            <w:r>
              <w:rPr>
                <w:b/>
                <w:bCs/>
                <w:iCs/>
                <w:lang w:val="fr-FR"/>
              </w:rPr>
              <w:t>CECI:</w:t>
            </w:r>
            <w:r w:rsidR="0086709A" w:rsidRPr="0086709A">
              <w:rPr>
                <w:b/>
                <w:bCs/>
                <w:iCs/>
                <w:lang w:val="fr-FR"/>
              </w:rPr>
              <w:t xml:space="preserve"> </w:t>
            </w:r>
            <w:r w:rsidR="003E7CB8">
              <w:rPr>
                <w:b/>
                <w:bCs/>
                <w:iCs/>
                <w:lang w:val="fr-FR"/>
              </w:rPr>
              <w:t>827 444,40</w:t>
            </w:r>
            <w:r w:rsidR="0086709A" w:rsidRPr="0086709A">
              <w:rPr>
                <w:b/>
                <w:bCs/>
                <w:iCs/>
                <w:lang w:val="fr-FR"/>
              </w:rPr>
              <w:t xml:space="preserve"> $ US</w:t>
            </w:r>
            <w:r w:rsidR="003E7CB8">
              <w:rPr>
                <w:b/>
                <w:bCs/>
                <w:iCs/>
                <w:lang w:val="fr-FR"/>
              </w:rPr>
              <w:t xml:space="preserve"> </w:t>
            </w:r>
          </w:p>
          <w:p w14:paraId="51FD751F" w14:textId="03ABBCE5" w:rsidR="0086709A" w:rsidRPr="0086709A" w:rsidRDefault="0086709A" w:rsidP="0086709A">
            <w:pPr>
              <w:widowControl w:val="0"/>
              <w:numPr>
                <w:ilvl w:val="12"/>
                <w:numId w:val="0"/>
              </w:numPr>
              <w:tabs>
                <w:tab w:val="left" w:pos="-720"/>
                <w:tab w:val="left" w:pos="4500"/>
              </w:tabs>
              <w:suppressAutoHyphens/>
              <w:rPr>
                <w:b/>
                <w:bCs/>
                <w:snapToGrid w:val="0"/>
                <w:lang w:val="fr-FR"/>
              </w:rPr>
            </w:pPr>
            <w:r w:rsidRPr="0086709A">
              <w:rPr>
                <w:b/>
                <w:bCs/>
                <w:snapToGrid w:val="0"/>
                <w:lang w:val="fr-FR"/>
              </w:rPr>
              <w:t xml:space="preserve">Total PBF : </w:t>
            </w:r>
            <w:r w:rsidR="00D559F1">
              <w:rPr>
                <w:b/>
                <w:bCs/>
                <w:snapToGrid w:val="0"/>
                <w:lang w:val="fr-FR"/>
              </w:rPr>
              <w:t xml:space="preserve">827 444,40 </w:t>
            </w:r>
            <w:r w:rsidR="00897742">
              <w:rPr>
                <w:b/>
                <w:bCs/>
                <w:snapToGrid w:val="0"/>
                <w:lang w:val="fr-FR"/>
              </w:rPr>
              <w:t>$ US</w:t>
            </w:r>
          </w:p>
          <w:p w14:paraId="0382F949" w14:textId="77777777" w:rsidR="0086709A" w:rsidRPr="0086709A" w:rsidRDefault="0086709A" w:rsidP="0086709A">
            <w:pPr>
              <w:widowControl w:val="0"/>
              <w:numPr>
                <w:ilvl w:val="12"/>
                <w:numId w:val="0"/>
              </w:numPr>
              <w:tabs>
                <w:tab w:val="left" w:pos="-720"/>
                <w:tab w:val="left" w:pos="4500"/>
              </w:tabs>
              <w:suppressAutoHyphens/>
              <w:rPr>
                <w:rFonts w:ascii="Tahoma" w:hAnsi="Tahoma" w:cs="Tahoma"/>
                <w:i/>
                <w:iCs/>
                <w:snapToGrid w:val="0"/>
                <w:sz w:val="16"/>
                <w:lang w:val="fr-FR"/>
              </w:rPr>
            </w:pPr>
            <w:r w:rsidRPr="0086709A">
              <w:rPr>
                <w:rFonts w:ascii="Tahoma" w:hAnsi="Tahoma" w:cs="Tahoma"/>
                <w:i/>
                <w:iCs/>
                <w:snapToGrid w:val="0"/>
                <w:sz w:val="16"/>
                <w:lang w:val="fr-FR"/>
              </w:rPr>
              <w:t>*Le budget total approuvé et le versement de la deuxième tranche, ou toute tranche supplémentaire, sont soumis à la condition d’être approuvés par PBSO, et à la disponibilité des fonds sur le compte du PBF. L’agence coordinatrice doit démontrer la dépense/engagement d’au moins de 75% de la tranche précédente et la soumission de tous les rapports PBF dus dans la période écoulée.</w:t>
            </w:r>
          </w:p>
          <w:p w14:paraId="52A222E3" w14:textId="77777777" w:rsidR="0086709A" w:rsidRPr="0086709A" w:rsidRDefault="0086709A" w:rsidP="0086709A">
            <w:pPr>
              <w:widowControl w:val="0"/>
              <w:numPr>
                <w:ilvl w:val="12"/>
                <w:numId w:val="0"/>
              </w:numPr>
              <w:tabs>
                <w:tab w:val="left" w:pos="-720"/>
                <w:tab w:val="left" w:pos="4500"/>
              </w:tabs>
              <w:suppressAutoHyphens/>
              <w:rPr>
                <w:rFonts w:ascii="Tahoma" w:hAnsi="Tahoma" w:cs="Tahoma"/>
                <w:i/>
                <w:iCs/>
                <w:snapToGrid w:val="0"/>
                <w:sz w:val="16"/>
                <w:lang w:val="fr-FR"/>
              </w:rPr>
            </w:pPr>
          </w:p>
          <w:p w14:paraId="31212F3D" w14:textId="4653AD69" w:rsidR="0086709A" w:rsidRPr="0086709A" w:rsidRDefault="0086709A" w:rsidP="00D559F1">
            <w:pPr>
              <w:widowControl w:val="0"/>
              <w:numPr>
                <w:ilvl w:val="12"/>
                <w:numId w:val="0"/>
              </w:numPr>
              <w:tabs>
                <w:tab w:val="left" w:pos="-720"/>
                <w:tab w:val="left" w:pos="4500"/>
              </w:tabs>
              <w:suppressAutoHyphens/>
              <w:rPr>
                <w:snapToGrid w:val="0"/>
                <w:lang w:val="fr-FR"/>
              </w:rPr>
            </w:pPr>
            <w:r w:rsidRPr="0086709A">
              <w:rPr>
                <w:b/>
                <w:bCs/>
                <w:iCs/>
                <w:lang w:val="fr-FR"/>
              </w:rPr>
              <w:t xml:space="preserve">Toute autre source de financement destinée au projet (montant et source) : </w:t>
            </w:r>
            <w:r w:rsidR="00D559F1">
              <w:rPr>
                <w:b/>
                <w:bCs/>
                <w:iCs/>
                <w:lang w:val="fr-FR"/>
              </w:rPr>
              <w:t>Néant</w:t>
            </w:r>
          </w:p>
        </w:tc>
      </w:tr>
      <w:tr w:rsidR="0086709A" w:rsidRPr="0086709A" w14:paraId="78A6C146" w14:textId="77777777" w:rsidTr="000A4A85">
        <w:trPr>
          <w:trHeight w:val="1121"/>
        </w:trPr>
        <w:tc>
          <w:tcPr>
            <w:tcW w:w="3330" w:type="dxa"/>
            <w:gridSpan w:val="2"/>
          </w:tcPr>
          <w:p w14:paraId="58654B58" w14:textId="77777777" w:rsidR="0086709A" w:rsidRPr="0086709A" w:rsidRDefault="0086709A" w:rsidP="0086709A">
            <w:pPr>
              <w:rPr>
                <w:b/>
                <w:bCs/>
                <w:iCs/>
              </w:rPr>
            </w:pPr>
            <w:r w:rsidRPr="0086709A">
              <w:rPr>
                <w:b/>
                <w:bCs/>
                <w:iCs/>
              </w:rPr>
              <w:t>PBF 1</w:t>
            </w:r>
            <w:r w:rsidRPr="0086709A">
              <w:rPr>
                <w:b/>
                <w:bCs/>
                <w:iCs/>
                <w:vertAlign w:val="superscript"/>
              </w:rPr>
              <w:t>ère</w:t>
            </w:r>
            <w:r w:rsidRPr="0086709A">
              <w:rPr>
                <w:b/>
                <w:bCs/>
                <w:iCs/>
              </w:rPr>
              <w:t xml:space="preserve"> tranche (35%):</w:t>
            </w:r>
          </w:p>
          <w:p w14:paraId="41085C97" w14:textId="77777777" w:rsidR="0086709A" w:rsidRPr="0086709A" w:rsidRDefault="0086709A" w:rsidP="0086709A">
            <w:pPr>
              <w:rPr>
                <w:b/>
                <w:bCs/>
                <w:iCs/>
              </w:rPr>
            </w:pPr>
          </w:p>
          <w:p w14:paraId="78D4DCBA" w14:textId="67024E9C" w:rsidR="0086709A" w:rsidRPr="0086709A" w:rsidRDefault="00897742" w:rsidP="0086709A">
            <w:pPr>
              <w:rPr>
                <w:b/>
                <w:iCs/>
              </w:rPr>
            </w:pPr>
            <w:r>
              <w:rPr>
                <w:b/>
                <w:iCs/>
              </w:rPr>
              <w:t>CECI</w:t>
            </w:r>
            <w:r w:rsidR="0086709A" w:rsidRPr="0086709A">
              <w:rPr>
                <w:b/>
                <w:iCs/>
              </w:rPr>
              <w:t xml:space="preserve">: $ </w:t>
            </w:r>
            <w:r w:rsidR="00D559F1">
              <w:rPr>
                <w:b/>
                <w:iCs/>
              </w:rPr>
              <w:t>289 605,54</w:t>
            </w:r>
          </w:p>
          <w:p w14:paraId="31881540" w14:textId="52A07760" w:rsidR="0086709A" w:rsidRPr="0086709A" w:rsidRDefault="00897742" w:rsidP="0086709A">
            <w:pPr>
              <w:rPr>
                <w:b/>
                <w:iCs/>
                <w:lang w:val="fr-FR"/>
              </w:rPr>
            </w:pPr>
            <w:r>
              <w:rPr>
                <w:b/>
                <w:iCs/>
              </w:rPr>
              <w:t>Total</w:t>
            </w:r>
            <w:r w:rsidR="0086709A" w:rsidRPr="0086709A">
              <w:rPr>
                <w:b/>
                <w:iCs/>
              </w:rPr>
              <w:t xml:space="preserve">: $ </w:t>
            </w:r>
            <w:r>
              <w:rPr>
                <w:b/>
                <w:iCs/>
              </w:rPr>
              <w:t>289 605,54</w:t>
            </w:r>
          </w:p>
        </w:tc>
        <w:tc>
          <w:tcPr>
            <w:tcW w:w="3240" w:type="dxa"/>
          </w:tcPr>
          <w:p w14:paraId="4CA401FB" w14:textId="77777777" w:rsidR="0086709A" w:rsidRPr="0086709A" w:rsidRDefault="0086709A" w:rsidP="0086709A">
            <w:pPr>
              <w:rPr>
                <w:b/>
                <w:bCs/>
                <w:iCs/>
                <w:lang w:val="fr-FR"/>
              </w:rPr>
            </w:pPr>
            <w:r w:rsidRPr="0086709A">
              <w:rPr>
                <w:b/>
                <w:bCs/>
                <w:iCs/>
                <w:lang w:val="fr-FR"/>
              </w:rPr>
              <w:t>PBF 2</w:t>
            </w:r>
            <w:r w:rsidRPr="0086709A">
              <w:rPr>
                <w:b/>
                <w:bCs/>
                <w:iCs/>
                <w:vertAlign w:val="superscript"/>
                <w:lang w:val="fr-FR"/>
              </w:rPr>
              <w:t>ème</w:t>
            </w:r>
            <w:r w:rsidRPr="0086709A">
              <w:rPr>
                <w:b/>
                <w:bCs/>
                <w:iCs/>
                <w:lang w:val="fr-FR"/>
              </w:rPr>
              <w:t xml:space="preserve"> tranche* (35 %):</w:t>
            </w:r>
          </w:p>
          <w:p w14:paraId="4AECC9D5" w14:textId="77777777" w:rsidR="0086709A" w:rsidRPr="0086709A" w:rsidRDefault="0086709A" w:rsidP="0086709A">
            <w:pPr>
              <w:rPr>
                <w:b/>
                <w:bCs/>
                <w:iCs/>
                <w:lang w:val="fr-FR"/>
              </w:rPr>
            </w:pPr>
          </w:p>
          <w:p w14:paraId="7907CD70" w14:textId="5AB6BA97" w:rsidR="0086709A" w:rsidRPr="0086709A" w:rsidRDefault="00897742" w:rsidP="0086709A">
            <w:pPr>
              <w:rPr>
                <w:b/>
                <w:iCs/>
                <w:lang w:val="fr-FR"/>
              </w:rPr>
            </w:pPr>
            <w:r>
              <w:rPr>
                <w:b/>
                <w:iCs/>
                <w:lang w:val="fr-FR"/>
              </w:rPr>
              <w:t>CECI</w:t>
            </w:r>
            <w:r w:rsidR="0086709A" w:rsidRPr="0086709A">
              <w:rPr>
                <w:b/>
                <w:iCs/>
                <w:lang w:val="fr-FR"/>
              </w:rPr>
              <w:t xml:space="preserve">: $ </w:t>
            </w:r>
            <w:r w:rsidR="00D559F1">
              <w:rPr>
                <w:b/>
                <w:iCs/>
                <w:lang w:val="fr-FR"/>
              </w:rPr>
              <w:t>289 605,54</w:t>
            </w:r>
          </w:p>
          <w:p w14:paraId="1AD97438" w14:textId="295A9623" w:rsidR="0086709A" w:rsidRPr="0086709A" w:rsidRDefault="00897742" w:rsidP="0086709A">
            <w:pPr>
              <w:rPr>
                <w:b/>
                <w:bCs/>
                <w:iCs/>
                <w:lang w:val="fr-FR"/>
              </w:rPr>
            </w:pPr>
            <w:r>
              <w:rPr>
                <w:b/>
                <w:iCs/>
                <w:lang w:val="fr-FR"/>
              </w:rPr>
              <w:t>Total</w:t>
            </w:r>
            <w:r w:rsidR="0086709A" w:rsidRPr="0086709A">
              <w:rPr>
                <w:b/>
                <w:iCs/>
                <w:lang w:val="fr-FR"/>
              </w:rPr>
              <w:t xml:space="preserve">: </w:t>
            </w:r>
            <w:r w:rsidRPr="0086709A">
              <w:rPr>
                <w:b/>
                <w:iCs/>
                <w:lang w:val="fr-FR"/>
              </w:rPr>
              <w:t xml:space="preserve">$ </w:t>
            </w:r>
            <w:r>
              <w:rPr>
                <w:b/>
                <w:iCs/>
                <w:lang w:val="fr-FR"/>
              </w:rPr>
              <w:t>289 605,54</w:t>
            </w:r>
          </w:p>
        </w:tc>
        <w:tc>
          <w:tcPr>
            <w:tcW w:w="3420" w:type="dxa"/>
          </w:tcPr>
          <w:p w14:paraId="234C4749" w14:textId="77777777" w:rsidR="0086709A" w:rsidRPr="0086709A" w:rsidRDefault="0086709A" w:rsidP="0086709A">
            <w:pPr>
              <w:rPr>
                <w:b/>
                <w:bCs/>
                <w:iCs/>
                <w:lang w:val="fr-FR"/>
              </w:rPr>
            </w:pPr>
            <w:r w:rsidRPr="0086709A">
              <w:rPr>
                <w:b/>
                <w:bCs/>
                <w:iCs/>
                <w:lang w:val="fr-FR"/>
              </w:rPr>
              <w:t>PBF 3</w:t>
            </w:r>
            <w:r w:rsidRPr="0086709A">
              <w:rPr>
                <w:b/>
                <w:bCs/>
                <w:iCs/>
                <w:vertAlign w:val="superscript"/>
                <w:lang w:val="fr-FR"/>
              </w:rPr>
              <w:t>ème</w:t>
            </w:r>
            <w:r w:rsidRPr="0086709A">
              <w:rPr>
                <w:b/>
                <w:bCs/>
                <w:iCs/>
                <w:lang w:val="fr-FR"/>
              </w:rPr>
              <w:t xml:space="preserve"> tranche* (30%):</w:t>
            </w:r>
          </w:p>
          <w:p w14:paraId="4057852D" w14:textId="77777777" w:rsidR="0086709A" w:rsidRPr="0086709A" w:rsidRDefault="0086709A" w:rsidP="0086709A">
            <w:pPr>
              <w:rPr>
                <w:b/>
                <w:iCs/>
                <w:lang w:val="fr-FR"/>
              </w:rPr>
            </w:pPr>
          </w:p>
          <w:p w14:paraId="789CD806" w14:textId="1F251AEB" w:rsidR="0086709A" w:rsidRPr="0086709A" w:rsidRDefault="00897742" w:rsidP="0086709A">
            <w:pPr>
              <w:rPr>
                <w:b/>
                <w:iCs/>
                <w:lang w:val="fr-FR"/>
              </w:rPr>
            </w:pPr>
            <w:r>
              <w:rPr>
                <w:b/>
                <w:iCs/>
                <w:lang w:val="fr-FR"/>
              </w:rPr>
              <w:t>CECI</w:t>
            </w:r>
            <w:r w:rsidR="0086709A" w:rsidRPr="0086709A">
              <w:rPr>
                <w:b/>
                <w:iCs/>
                <w:lang w:val="fr-FR"/>
              </w:rPr>
              <w:t xml:space="preserve">: $ </w:t>
            </w:r>
            <w:r w:rsidR="00D559F1">
              <w:rPr>
                <w:b/>
                <w:iCs/>
                <w:lang w:val="fr-FR"/>
              </w:rPr>
              <w:t>248 233,32</w:t>
            </w:r>
          </w:p>
          <w:p w14:paraId="27035AAD" w14:textId="5150963C" w:rsidR="0086709A" w:rsidRPr="0086709A" w:rsidRDefault="00897742" w:rsidP="0086709A">
            <w:pPr>
              <w:rPr>
                <w:b/>
                <w:iCs/>
                <w:lang w:val="fr-FR"/>
              </w:rPr>
            </w:pPr>
            <w:r>
              <w:rPr>
                <w:b/>
                <w:iCs/>
                <w:lang w:val="fr-FR"/>
              </w:rPr>
              <w:t>Total</w:t>
            </w:r>
            <w:r w:rsidR="0086709A" w:rsidRPr="0086709A">
              <w:rPr>
                <w:b/>
                <w:iCs/>
                <w:lang w:val="fr-FR"/>
              </w:rPr>
              <w:t xml:space="preserve">: $ </w:t>
            </w:r>
            <w:r>
              <w:rPr>
                <w:b/>
                <w:iCs/>
                <w:lang w:val="fr-FR"/>
              </w:rPr>
              <w:t>248 233,32</w:t>
            </w:r>
          </w:p>
          <w:p w14:paraId="46BA6AFA" w14:textId="77777777" w:rsidR="0086709A" w:rsidRPr="0086709A" w:rsidRDefault="0086709A" w:rsidP="0086709A">
            <w:pPr>
              <w:rPr>
                <w:b/>
                <w:bCs/>
                <w:iCs/>
                <w:lang w:val="fr-FR"/>
              </w:rPr>
            </w:pPr>
          </w:p>
        </w:tc>
      </w:tr>
      <w:tr w:rsidR="0086709A" w:rsidRPr="0086709A" w14:paraId="1BB1EFD9" w14:textId="77777777" w:rsidTr="008D7E76">
        <w:trPr>
          <w:trHeight w:val="629"/>
        </w:trPr>
        <w:tc>
          <w:tcPr>
            <w:tcW w:w="9990" w:type="dxa"/>
            <w:gridSpan w:val="4"/>
          </w:tcPr>
          <w:p w14:paraId="30518D12" w14:textId="77777777" w:rsidR="0086709A" w:rsidRPr="0086709A" w:rsidRDefault="0086709A" w:rsidP="008670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2"/>
                <w:lang w:val="fr-FR"/>
              </w:rPr>
            </w:pPr>
            <w:r w:rsidRPr="0086709A">
              <w:rPr>
                <w:b/>
                <w:bCs/>
                <w:szCs w:val="22"/>
                <w:lang w:val="fr-FR"/>
              </w:rPr>
              <w:t>Décrire brièvement en deux ou trois phrases le projet en expliquant succinctement son aspect urgent, son rôle catalyseur, sa tolérance au risque et son caractère innovant :</w:t>
            </w:r>
          </w:p>
          <w:p w14:paraId="439DC215" w14:textId="77777777" w:rsidR="0086709A" w:rsidRPr="0086709A" w:rsidRDefault="0086709A" w:rsidP="008670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2"/>
                <w:lang w:val="fr-FR"/>
              </w:rPr>
            </w:pPr>
            <w:r w:rsidRPr="0086709A">
              <w:rPr>
                <w:bCs/>
                <w:szCs w:val="22"/>
                <w:lang w:val="fr-FR"/>
              </w:rPr>
              <w:t xml:space="preserve">La région du Centre Nord est aujourd’hui en proie à des attaques terroristes et des conflits communautaires qui menace la paix et mettent en mal le vivre ensemble des diverses communautés avec des conséquences sur le non respect des droits des femmes et filles. Au vu de la fragilité de la zone, le CECI en collaboration avec 4 OSC dont 3 en promotion des droits de la femme et de la fille propose le projet d’appui à la co consolidation de la paix et de la cohésion sociale qui va s’appuyer sur des initiatives communautaires locales pour contribuer à la construction de la paix et la cohésion sociale, tout en impliquant les femmes. Il s’agit d’une initiative d’anticipation afin de préparer les populations au vivre-ensemble malgré les soubresauts liés au phénomène terroriste.  </w:t>
            </w:r>
          </w:p>
          <w:p w14:paraId="162B719A" w14:textId="77777777" w:rsidR="0086709A" w:rsidRPr="0086709A" w:rsidRDefault="0086709A" w:rsidP="0086709A">
            <w:pPr>
              <w:rPr>
                <w:b/>
                <w:spacing w:val="-3"/>
                <w:lang w:val="fr-FR"/>
              </w:rPr>
            </w:pPr>
          </w:p>
        </w:tc>
      </w:tr>
      <w:tr w:rsidR="0086709A" w:rsidRPr="00897742" w14:paraId="266E17ED" w14:textId="77777777" w:rsidTr="008D7E76">
        <w:trPr>
          <w:trHeight w:val="629"/>
        </w:trPr>
        <w:tc>
          <w:tcPr>
            <w:tcW w:w="9990" w:type="dxa"/>
            <w:gridSpan w:val="4"/>
          </w:tcPr>
          <w:p w14:paraId="144B1593" w14:textId="77777777" w:rsidR="0086709A" w:rsidRPr="0086709A" w:rsidRDefault="0086709A" w:rsidP="0086709A">
            <w:pPr>
              <w:rPr>
                <w:b/>
                <w:bCs/>
                <w:szCs w:val="22"/>
                <w:lang w:val="fr-FR"/>
              </w:rPr>
            </w:pPr>
            <w:r w:rsidRPr="0086709A">
              <w:rPr>
                <w:b/>
                <w:bCs/>
                <w:szCs w:val="22"/>
                <w:lang w:val="fr-FR"/>
              </w:rPr>
              <w:t xml:space="preserve">Résumer le mécanisme de consultation adopté pour formuler le projet préalablement à la soumission à PBSO, y compris (i) via examen / consultation du Comité de pilotage du PBF, le cas échéant, et (ii) avec les communautés cibles et la société civile. </w:t>
            </w:r>
          </w:p>
          <w:p w14:paraId="1F8775A8" w14:textId="61F3D58E" w:rsidR="0086709A" w:rsidRPr="0086709A" w:rsidRDefault="0086709A" w:rsidP="0086709A">
            <w:pPr>
              <w:jc w:val="both"/>
              <w:rPr>
                <w:bCs/>
                <w:szCs w:val="22"/>
                <w:lang w:val="fr-FR"/>
              </w:rPr>
            </w:pPr>
            <w:r w:rsidRPr="0086709A">
              <w:rPr>
                <w:bCs/>
                <w:szCs w:val="22"/>
                <w:lang w:val="fr-FR"/>
              </w:rPr>
              <w:t>Le CECI a déjà des relations de collaboration avec les 4 OSC partenaires du présent présent. Cela a facilité la mise en place d’un comité de pilotage en charge de l’élaboration de la note conceptuelle du projet ainsi que l’élaboration de la proposition détaillée. Le comité de pilotage a eu a effectué deux sorties dans les zones. Les organisations à base communautaires notamment l’association des éducatrices du Bam pour la promotion du genre</w:t>
            </w:r>
            <w:bookmarkStart w:id="1" w:name="_GoBack"/>
            <w:bookmarkEnd w:id="1"/>
            <w:r w:rsidRPr="0086709A">
              <w:rPr>
                <w:bCs/>
                <w:szCs w:val="22"/>
                <w:lang w:val="fr-FR"/>
              </w:rPr>
              <w:t>, l’association Zood Nooma, l’association de développement sougri nooma, l’association des veuves et orphelins, le groupe pegrwendé, l’association Kombib Nayinéré, l’association Neb Nooma, l’association Teel-taaba, etc. ont été consultées via 4 focus groupes qui ont permis la collecte d’informations complémentaires. Les autorités (Gouverneur du Centre Nord, Maire de Kaya et Maire de Boussouma et Haut Commissaire du Bam) ont été rencontrés. Le comité de pilotage du PBF a aussi été consulté, ce qui a permis d’avoir des informations sur le port</w:t>
            </w:r>
            <w:r w:rsidR="00737A16">
              <w:rPr>
                <w:bCs/>
                <w:szCs w:val="22"/>
                <w:lang w:val="fr-FR"/>
              </w:rPr>
              <w:t>e</w:t>
            </w:r>
            <w:r w:rsidRPr="0086709A">
              <w:rPr>
                <w:bCs/>
                <w:szCs w:val="22"/>
                <w:lang w:val="fr-FR"/>
              </w:rPr>
              <w:t xml:space="preserve">feuille de projet du PBF au Burkina Faso. </w:t>
            </w:r>
          </w:p>
          <w:p w14:paraId="2AB96BEC" w14:textId="77777777" w:rsidR="0086709A" w:rsidRPr="0086709A" w:rsidRDefault="0086709A" w:rsidP="0086709A">
            <w:pPr>
              <w:rPr>
                <w:b/>
                <w:bCs/>
                <w:lang w:val="fr-FR"/>
              </w:rPr>
            </w:pPr>
          </w:p>
        </w:tc>
      </w:tr>
      <w:tr w:rsidR="0086709A" w:rsidRPr="0086709A" w14:paraId="527D281F" w14:textId="77777777" w:rsidTr="008D7E76">
        <w:trPr>
          <w:trHeight w:val="350"/>
        </w:trPr>
        <w:tc>
          <w:tcPr>
            <w:tcW w:w="9990" w:type="dxa"/>
            <w:gridSpan w:val="4"/>
          </w:tcPr>
          <w:p w14:paraId="689894BF" w14:textId="77777777" w:rsidR="0086709A" w:rsidRPr="0086709A" w:rsidRDefault="0086709A" w:rsidP="0086709A">
            <w:pPr>
              <w:widowControl w:val="0"/>
              <w:rPr>
                <w:b/>
                <w:bCs/>
                <w:snapToGrid w:val="0"/>
                <w:szCs w:val="22"/>
                <w:lang w:val="fr-FR"/>
              </w:rPr>
            </w:pPr>
            <w:r w:rsidRPr="0086709A">
              <w:rPr>
                <w:b/>
                <w:bCs/>
                <w:snapToGrid w:val="0"/>
                <w:szCs w:val="22"/>
                <w:lang w:val="fr-FR"/>
              </w:rPr>
              <w:t>Degré de contribution à la promotion de l'égalité des sexes</w:t>
            </w:r>
            <w:r w:rsidRPr="0086709A">
              <w:rPr>
                <w:b/>
                <w:bCs/>
                <w:snapToGrid w:val="0"/>
                <w:szCs w:val="22"/>
                <w:vertAlign w:val="superscript"/>
                <w:lang w:val="fr-FR"/>
              </w:rPr>
              <w:footnoteReference w:id="3"/>
            </w:r>
            <w:r w:rsidRPr="0086709A">
              <w:rPr>
                <w:b/>
                <w:bCs/>
                <w:snapToGrid w:val="0"/>
                <w:szCs w:val="22"/>
                <w:lang w:val="fr-FR"/>
              </w:rPr>
              <w:t xml:space="preserve"> :  3</w:t>
            </w:r>
          </w:p>
          <w:p w14:paraId="408F3F53" w14:textId="55F644D4" w:rsidR="0086709A" w:rsidRPr="0086709A" w:rsidRDefault="0086709A" w:rsidP="00854B34">
            <w:pPr>
              <w:jc w:val="both"/>
              <w:rPr>
                <w:rFonts w:cs="Calibri"/>
                <w:b/>
                <w:bCs/>
                <w:sz w:val="22"/>
                <w:szCs w:val="22"/>
                <w:lang w:val="fr-FR"/>
              </w:rPr>
            </w:pPr>
            <w:r w:rsidRPr="0086709A">
              <w:rPr>
                <w:rFonts w:cs="Calibri"/>
                <w:b/>
                <w:bCs/>
                <w:sz w:val="22"/>
                <w:szCs w:val="22"/>
                <w:lang w:val="fr-FR"/>
              </w:rPr>
              <w:t>Spécifiez le pourcentage (%) et le montant ($) du budget total du projet alloués aux activités directement liées à l’égalité entre les sexes / le renforcement des capacités des femmes : 80% soit 6</w:t>
            </w:r>
            <w:r w:rsidR="00854B34">
              <w:rPr>
                <w:rFonts w:cs="Calibri"/>
                <w:b/>
                <w:bCs/>
                <w:sz w:val="22"/>
                <w:szCs w:val="22"/>
                <w:lang w:val="fr-FR"/>
              </w:rPr>
              <w:t xml:space="preserve">61 951,13 </w:t>
            </w:r>
            <w:r w:rsidRPr="0086709A">
              <w:rPr>
                <w:rFonts w:cs="Calibri"/>
                <w:b/>
                <w:bCs/>
                <w:sz w:val="22"/>
                <w:szCs w:val="22"/>
                <w:lang w:val="fr-FR"/>
              </w:rPr>
              <w:t>$</w:t>
            </w:r>
          </w:p>
        </w:tc>
      </w:tr>
      <w:tr w:rsidR="0086709A" w:rsidRPr="00897742" w14:paraId="64BF2F61" w14:textId="77777777" w:rsidTr="008D7E76">
        <w:trPr>
          <w:trHeight w:val="629"/>
        </w:trPr>
        <w:tc>
          <w:tcPr>
            <w:tcW w:w="9990" w:type="dxa"/>
            <w:gridSpan w:val="4"/>
          </w:tcPr>
          <w:p w14:paraId="2679065A" w14:textId="77777777" w:rsidR="0086709A" w:rsidRPr="0086709A" w:rsidRDefault="0086709A" w:rsidP="0086709A">
            <w:pPr>
              <w:widowControl w:val="0"/>
              <w:rPr>
                <w:b/>
                <w:bCs/>
                <w:snapToGrid w:val="0"/>
                <w:szCs w:val="22"/>
                <w:lang w:val="fr-FR"/>
              </w:rPr>
            </w:pPr>
            <w:r w:rsidRPr="0086709A">
              <w:rPr>
                <w:b/>
                <w:bCs/>
                <w:snapToGrid w:val="0"/>
                <w:szCs w:val="22"/>
                <w:lang w:val="fr-FR"/>
              </w:rPr>
              <w:t>Degré de risque du projet</w:t>
            </w:r>
            <w:r w:rsidRPr="0086709A">
              <w:rPr>
                <w:b/>
                <w:bCs/>
                <w:snapToGrid w:val="0"/>
                <w:szCs w:val="22"/>
                <w:vertAlign w:val="superscript"/>
                <w:lang w:val="fr-FR"/>
              </w:rPr>
              <w:footnoteReference w:id="4"/>
            </w:r>
            <w:r w:rsidRPr="0086709A">
              <w:rPr>
                <w:b/>
                <w:bCs/>
                <w:snapToGrid w:val="0"/>
                <w:szCs w:val="22"/>
                <w:lang w:val="fr-FR"/>
              </w:rPr>
              <w:t xml:space="preserve"> : 1</w:t>
            </w:r>
          </w:p>
          <w:p w14:paraId="0BF5836A" w14:textId="77777777" w:rsidR="0086709A" w:rsidRPr="0086709A" w:rsidRDefault="0086709A" w:rsidP="0086709A">
            <w:pPr>
              <w:widowControl w:val="0"/>
              <w:rPr>
                <w:snapToGrid w:val="0"/>
                <w:szCs w:val="22"/>
                <w:lang w:val="fr-FR"/>
              </w:rPr>
            </w:pPr>
          </w:p>
        </w:tc>
      </w:tr>
      <w:tr w:rsidR="0086709A" w:rsidRPr="00897742" w14:paraId="2C1B524E" w14:textId="77777777" w:rsidTr="008D7E76">
        <w:trPr>
          <w:trHeight w:val="629"/>
        </w:trPr>
        <w:tc>
          <w:tcPr>
            <w:tcW w:w="9990" w:type="dxa"/>
            <w:gridSpan w:val="4"/>
          </w:tcPr>
          <w:p w14:paraId="15898D15" w14:textId="77777777" w:rsidR="0086709A" w:rsidRPr="0086709A" w:rsidRDefault="0086709A" w:rsidP="0086709A">
            <w:pPr>
              <w:widowControl w:val="0"/>
              <w:rPr>
                <w:bCs/>
                <w:snapToGrid w:val="0"/>
                <w:szCs w:val="22"/>
                <w:lang w:val="fr-FR"/>
              </w:rPr>
            </w:pPr>
            <w:r w:rsidRPr="0086709A">
              <w:rPr>
                <w:b/>
                <w:bCs/>
                <w:snapToGrid w:val="0"/>
                <w:szCs w:val="22"/>
                <w:lang w:val="fr-FR"/>
              </w:rPr>
              <w:lastRenderedPageBreak/>
              <w:t>Sélectionner le domaine de priorité de l’intervention (« focus area ») du PBF résumant au mieux l’objet du projet (choisir un domaine seulement</w:t>
            </w:r>
            <w:r w:rsidRPr="0086709A">
              <w:rPr>
                <w:b/>
                <w:bCs/>
                <w:snapToGrid w:val="0"/>
                <w:szCs w:val="22"/>
                <w:vertAlign w:val="superscript"/>
                <w:lang w:val="fr-FR"/>
              </w:rPr>
              <w:footnoteReference w:id="5"/>
            </w:r>
            <w:r w:rsidRPr="0086709A">
              <w:rPr>
                <w:b/>
                <w:bCs/>
                <w:snapToGrid w:val="0"/>
                <w:szCs w:val="22"/>
                <w:lang w:val="fr-FR"/>
              </w:rPr>
              <w:t>)</w:t>
            </w:r>
            <w:r w:rsidRPr="0086709A">
              <w:rPr>
                <w:bCs/>
                <w:snapToGrid w:val="0"/>
                <w:szCs w:val="22"/>
                <w:lang w:val="fr-FR"/>
              </w:rPr>
              <w:t xml:space="preserve"> : 2.3 </w:t>
            </w:r>
            <w:r w:rsidRPr="00EA25DD">
              <w:rPr>
                <w:b/>
                <w:bCs/>
                <w:snapToGrid w:val="0"/>
                <w:szCs w:val="22"/>
                <w:lang w:val="fr-FR"/>
              </w:rPr>
              <w:t>Prévention/gestion des conflits</w:t>
            </w:r>
            <w:r w:rsidRPr="0086709A">
              <w:rPr>
                <w:bCs/>
                <w:snapToGrid w:val="0"/>
                <w:szCs w:val="22"/>
                <w:lang w:val="fr-FR"/>
              </w:rPr>
              <w:t xml:space="preserve"> </w:t>
            </w:r>
          </w:p>
          <w:p w14:paraId="58F6273C" w14:textId="77777777" w:rsidR="0086709A" w:rsidRPr="0086709A" w:rsidRDefault="0086709A" w:rsidP="0086709A">
            <w:pPr>
              <w:widowControl w:val="0"/>
              <w:rPr>
                <w:rFonts w:eastAsia="MS Mincho"/>
                <w:snapToGrid w:val="0"/>
                <w:sz w:val="18"/>
                <w:szCs w:val="18"/>
                <w:lang w:val="fr-FR"/>
              </w:rPr>
            </w:pPr>
            <w:r w:rsidRPr="0086709A">
              <w:rPr>
                <w:rFonts w:eastAsia="MS Mincho"/>
                <w:snapToGrid w:val="0"/>
                <w:sz w:val="18"/>
                <w:szCs w:val="18"/>
                <w:lang w:val="fr-FR"/>
              </w:rPr>
              <w:t xml:space="preserve"> </w:t>
            </w:r>
          </w:p>
          <w:p w14:paraId="764C0302" w14:textId="2D2D7CFF" w:rsidR="0086709A" w:rsidRPr="0086709A" w:rsidRDefault="0086709A" w:rsidP="0086709A">
            <w:pPr>
              <w:widowControl w:val="0"/>
              <w:rPr>
                <w:bCs/>
                <w:snapToGrid w:val="0"/>
                <w:szCs w:val="22"/>
                <w:lang w:val="fr-FR"/>
              </w:rPr>
            </w:pPr>
            <w:r w:rsidRPr="0086709A">
              <w:rPr>
                <w:bCs/>
                <w:snapToGrid w:val="0"/>
                <w:szCs w:val="22"/>
                <w:lang w:val="fr-FR"/>
              </w:rPr>
              <w:t>Le cas échéant, le résultat de l’</w:t>
            </w:r>
            <w:r w:rsidRPr="00D86E8F">
              <w:rPr>
                <w:snapToGrid w:val="0"/>
                <w:szCs w:val="22"/>
                <w:lang w:val="fr-FR"/>
              </w:rPr>
              <w:t>UNDAF</w:t>
            </w:r>
            <w:r w:rsidRPr="0086709A">
              <w:rPr>
                <w:b/>
                <w:snapToGrid w:val="0"/>
                <w:szCs w:val="22"/>
                <w:lang w:val="fr-FR"/>
              </w:rPr>
              <w:t xml:space="preserve"> </w:t>
            </w:r>
            <w:r w:rsidRPr="0086709A">
              <w:rPr>
                <w:bCs/>
                <w:snapToGrid w:val="0"/>
                <w:szCs w:val="22"/>
                <w:lang w:val="fr-FR"/>
              </w:rPr>
              <w:t>auquel le projet contribue :</w:t>
            </w:r>
            <w:r w:rsidR="00D86E8F">
              <w:rPr>
                <w:bCs/>
                <w:snapToGrid w:val="0"/>
                <w:szCs w:val="22"/>
                <w:lang w:val="fr-FR"/>
              </w:rPr>
              <w:t xml:space="preserve"> </w:t>
            </w:r>
            <w:r w:rsidR="00D86E8F" w:rsidRPr="00EA25DD">
              <w:rPr>
                <w:b/>
                <w:bCs/>
                <w:snapToGrid w:val="0"/>
                <w:szCs w:val="22"/>
                <w:lang w:val="fr-FR"/>
              </w:rPr>
              <w:t>Effet 1.1 L’efficacité des institutions est améliorée et les populations du Burkina Faso, en particulier les plus exposés aux risques de conflits et à l’insécurité, vivent dans la paix et en sécurité dans un État de Droit.</w:t>
            </w:r>
          </w:p>
          <w:p w14:paraId="5D1C583D" w14:textId="77777777" w:rsidR="0086709A" w:rsidRPr="0086709A" w:rsidRDefault="0086709A" w:rsidP="0086709A">
            <w:pPr>
              <w:widowControl w:val="0"/>
              <w:rPr>
                <w:bCs/>
                <w:snapToGrid w:val="0"/>
                <w:szCs w:val="22"/>
                <w:lang w:val="fr-FR"/>
              </w:rPr>
            </w:pPr>
          </w:p>
          <w:p w14:paraId="689211AB" w14:textId="2205BFF1" w:rsidR="0086709A" w:rsidRPr="00EA25DD" w:rsidRDefault="0086709A" w:rsidP="0086709A">
            <w:pPr>
              <w:widowControl w:val="0"/>
              <w:rPr>
                <w:b/>
                <w:bCs/>
                <w:snapToGrid w:val="0"/>
                <w:szCs w:val="22"/>
                <w:lang w:val="fr-FR"/>
              </w:rPr>
            </w:pPr>
            <w:r w:rsidRPr="0086709A">
              <w:rPr>
                <w:bCs/>
                <w:snapToGrid w:val="0"/>
                <w:szCs w:val="22"/>
                <w:lang w:val="fr-FR"/>
              </w:rPr>
              <w:t xml:space="preserve">Le cas échéant, </w:t>
            </w:r>
            <w:r w:rsidRPr="0086709A">
              <w:rPr>
                <w:b/>
                <w:snapToGrid w:val="0"/>
                <w:szCs w:val="22"/>
                <w:lang w:val="fr-FR"/>
              </w:rPr>
              <w:t>Objectif de Développement Durable</w:t>
            </w:r>
            <w:r w:rsidRPr="0086709A">
              <w:rPr>
                <w:bCs/>
                <w:snapToGrid w:val="0"/>
                <w:szCs w:val="22"/>
                <w:lang w:val="fr-FR"/>
              </w:rPr>
              <w:t xml:space="preserve"> auquel le projet contribue : </w:t>
            </w:r>
            <w:r w:rsidR="00D86E8F" w:rsidRPr="00D86E8F">
              <w:rPr>
                <w:bCs/>
                <w:snapToGrid w:val="0"/>
                <w:szCs w:val="22"/>
                <w:lang w:val="fr-FR"/>
              </w:rPr>
              <w:t xml:space="preserve">16 : </w:t>
            </w:r>
            <w:r w:rsidR="00D86E8F" w:rsidRPr="00EA25DD">
              <w:rPr>
                <w:b/>
                <w:bCs/>
                <w:snapToGrid w:val="0"/>
                <w:szCs w:val="22"/>
                <w:lang w:val="fr-FR"/>
              </w:rPr>
              <w:t>Paix, Justice et Sociétés Efficaces</w:t>
            </w:r>
          </w:p>
          <w:p w14:paraId="51A153DF" w14:textId="77777777" w:rsidR="00D86E8F" w:rsidRPr="0086709A" w:rsidRDefault="00D86E8F" w:rsidP="0086709A">
            <w:pPr>
              <w:widowControl w:val="0"/>
              <w:rPr>
                <w:bCs/>
                <w:snapToGrid w:val="0"/>
                <w:szCs w:val="22"/>
                <w:lang w:val="fr-FR"/>
              </w:rPr>
            </w:pPr>
          </w:p>
          <w:p w14:paraId="46BCA982" w14:textId="77777777" w:rsidR="0086709A" w:rsidRPr="00EA25DD" w:rsidRDefault="0086709A" w:rsidP="0086709A">
            <w:pPr>
              <w:widowControl w:val="0"/>
              <w:jc w:val="both"/>
              <w:rPr>
                <w:b/>
                <w:bCs/>
                <w:snapToGrid w:val="0"/>
                <w:szCs w:val="22"/>
                <w:lang w:val="fr-FR"/>
              </w:rPr>
            </w:pPr>
            <w:r w:rsidRPr="0086709A">
              <w:rPr>
                <w:bCs/>
                <w:snapToGrid w:val="0"/>
                <w:szCs w:val="22"/>
                <w:lang w:val="fr-FR"/>
              </w:rPr>
              <w:t xml:space="preserve">Le cas échéant, Objectif National Stratégique auquel le projet contribue : </w:t>
            </w:r>
            <w:r w:rsidRPr="00EA25DD">
              <w:rPr>
                <w:b/>
                <w:bCs/>
                <w:snapToGrid w:val="0"/>
                <w:szCs w:val="22"/>
                <w:lang w:val="fr-FR"/>
              </w:rPr>
              <w:t>Le plan national de développement économique et social à travers l’axe 2, développer le capital humain et l’effet relatif à la réduction des inégalités sociales de genre et la promotion de la femme comme acteur dynamique de développement</w:t>
            </w:r>
          </w:p>
          <w:p w14:paraId="4EBFB8A4" w14:textId="77777777" w:rsidR="0086709A" w:rsidRPr="0086709A" w:rsidRDefault="0086709A" w:rsidP="0086709A">
            <w:pPr>
              <w:widowControl w:val="0"/>
              <w:rPr>
                <w:b/>
                <w:bCs/>
                <w:snapToGrid w:val="0"/>
                <w:szCs w:val="22"/>
                <w:lang w:val="fr-FR"/>
              </w:rPr>
            </w:pPr>
          </w:p>
        </w:tc>
      </w:tr>
      <w:tr w:rsidR="0086709A" w:rsidRPr="0086709A" w14:paraId="4C6084A7" w14:textId="77777777" w:rsidTr="008D7E76">
        <w:trPr>
          <w:trHeight w:val="629"/>
        </w:trPr>
        <w:tc>
          <w:tcPr>
            <w:tcW w:w="2430" w:type="dxa"/>
          </w:tcPr>
          <w:p w14:paraId="2F31554D" w14:textId="77777777" w:rsidR="0086709A" w:rsidRPr="0086709A" w:rsidRDefault="0086709A" w:rsidP="0086709A">
            <w:pPr>
              <w:widowControl w:val="0"/>
              <w:rPr>
                <w:b/>
                <w:bCs/>
                <w:snapToGrid w:val="0"/>
                <w:szCs w:val="22"/>
                <w:lang w:val="fr-FR"/>
              </w:rPr>
            </w:pPr>
            <w:r w:rsidRPr="0086709A">
              <w:rPr>
                <w:b/>
                <w:bCs/>
                <w:snapToGrid w:val="0"/>
                <w:szCs w:val="22"/>
                <w:lang w:val="fr-FR"/>
              </w:rPr>
              <w:t>Type de demande :</w:t>
            </w:r>
          </w:p>
          <w:p w14:paraId="12A23215" w14:textId="77777777" w:rsidR="0086709A" w:rsidRPr="0086709A" w:rsidRDefault="0086709A" w:rsidP="0086709A">
            <w:pPr>
              <w:widowControl w:val="0"/>
              <w:rPr>
                <w:b/>
                <w:bCs/>
                <w:snapToGrid w:val="0"/>
                <w:szCs w:val="22"/>
                <w:lang w:val="fr-FR"/>
              </w:rPr>
            </w:pPr>
          </w:p>
          <w:p w14:paraId="73681190" w14:textId="4B0AE5BE" w:rsidR="0086709A" w:rsidRPr="0086709A" w:rsidRDefault="0086709A" w:rsidP="0086709A">
            <w:pPr>
              <w:widowControl w:val="0"/>
              <w:tabs>
                <w:tab w:val="left" w:pos="1845"/>
              </w:tabs>
              <w:rPr>
                <w:b/>
                <w:bCs/>
                <w:snapToGrid w:val="0"/>
                <w:szCs w:val="22"/>
                <w:lang w:val="fr-FR"/>
              </w:rPr>
            </w:pPr>
            <w:r w:rsidRPr="0086709A">
              <w:rPr>
                <w:b/>
                <w:bCs/>
                <w:snapToGrid w:val="0"/>
                <w:szCs w:val="22"/>
                <w:lang w:val="fr-FR"/>
              </w:rPr>
              <w:t xml:space="preserve">Nouveau projet               </w:t>
            </w:r>
            <w:r w:rsidR="00897742">
              <w:rPr>
                <w:snapToGrid w:val="0"/>
                <w:szCs w:val="20"/>
                <w:lang w:val="fr-FR"/>
              </w:rPr>
              <w:fldChar w:fldCharType="begin">
                <w:ffData>
                  <w:name w:val=""/>
                  <w:enabled/>
                  <w:calcOnExit w:val="0"/>
                  <w:checkBox>
                    <w:sizeAuto/>
                    <w:default w:val="1"/>
                  </w:checkBox>
                </w:ffData>
              </w:fldChar>
            </w:r>
            <w:r w:rsidR="00897742">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00897742">
              <w:rPr>
                <w:snapToGrid w:val="0"/>
                <w:szCs w:val="20"/>
                <w:lang w:val="fr-FR"/>
              </w:rPr>
              <w:fldChar w:fldCharType="end"/>
            </w:r>
          </w:p>
          <w:p w14:paraId="7A76BB84" w14:textId="77777777" w:rsidR="0086709A" w:rsidRPr="0086709A" w:rsidRDefault="0086709A" w:rsidP="0086709A">
            <w:pPr>
              <w:widowControl w:val="0"/>
              <w:rPr>
                <w:snapToGrid w:val="0"/>
                <w:szCs w:val="20"/>
                <w:lang w:val="fr-FR"/>
              </w:rPr>
            </w:pPr>
            <w:r w:rsidRPr="0086709A">
              <w:rPr>
                <w:b/>
                <w:bCs/>
                <w:snapToGrid w:val="0"/>
                <w:szCs w:val="22"/>
                <w:lang w:val="fr-FR"/>
              </w:rPr>
              <w:t xml:space="preserve">Révision de projet  </w:t>
            </w:r>
            <w:r w:rsidRPr="0086709A">
              <w:rPr>
                <w:snapToGrid w:val="0"/>
                <w:szCs w:val="20"/>
                <w:lang w:val="fr-FR"/>
              </w:rPr>
              <w:fldChar w:fldCharType="begin">
                <w:ffData>
                  <w:name w:val=""/>
                  <w:enabled/>
                  <w:calcOnExit w:val="0"/>
                  <w:checkBox>
                    <w:sizeAuto/>
                    <w:default w:val="0"/>
                  </w:checkBox>
                </w:ffData>
              </w:fldChar>
            </w:r>
            <w:r w:rsidRPr="0086709A">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Pr="0086709A">
              <w:rPr>
                <w:snapToGrid w:val="0"/>
                <w:szCs w:val="20"/>
                <w:lang w:val="fr-FR"/>
              </w:rPr>
              <w:fldChar w:fldCharType="end"/>
            </w:r>
          </w:p>
          <w:p w14:paraId="3804C10C" w14:textId="77777777" w:rsidR="0086709A" w:rsidRPr="0086709A" w:rsidRDefault="0086709A" w:rsidP="0086709A">
            <w:pPr>
              <w:widowControl w:val="0"/>
              <w:rPr>
                <w:b/>
                <w:bCs/>
                <w:snapToGrid w:val="0"/>
                <w:szCs w:val="22"/>
                <w:lang w:val="fr-FR"/>
              </w:rPr>
            </w:pPr>
          </w:p>
        </w:tc>
        <w:tc>
          <w:tcPr>
            <w:tcW w:w="7560" w:type="dxa"/>
            <w:gridSpan w:val="3"/>
          </w:tcPr>
          <w:p w14:paraId="296EBA35" w14:textId="77777777" w:rsidR="0086709A" w:rsidRPr="0086709A" w:rsidRDefault="0086709A" w:rsidP="0086709A">
            <w:pPr>
              <w:widowControl w:val="0"/>
              <w:rPr>
                <w:b/>
                <w:bCs/>
                <w:snapToGrid w:val="0"/>
                <w:szCs w:val="22"/>
                <w:lang w:val="fr-FR"/>
              </w:rPr>
            </w:pPr>
            <w:r w:rsidRPr="0086709A">
              <w:rPr>
                <w:b/>
                <w:bCs/>
                <w:snapToGrid w:val="0"/>
                <w:szCs w:val="22"/>
                <w:lang w:val="fr-FR"/>
              </w:rPr>
              <w:t>Pour les révisions de projet, sélectionnez tous les changements pertinents et fournir une brève justification à la fin du document :</w:t>
            </w:r>
          </w:p>
          <w:p w14:paraId="17EA5CB9" w14:textId="77777777" w:rsidR="0086709A" w:rsidRPr="0086709A" w:rsidRDefault="0086709A" w:rsidP="0086709A">
            <w:pPr>
              <w:widowControl w:val="0"/>
              <w:rPr>
                <w:b/>
                <w:bCs/>
                <w:snapToGrid w:val="0"/>
                <w:szCs w:val="22"/>
                <w:lang w:val="fr-FR"/>
              </w:rPr>
            </w:pPr>
          </w:p>
          <w:p w14:paraId="14F3D40A" w14:textId="77777777" w:rsidR="0086709A" w:rsidRPr="0086709A" w:rsidRDefault="0086709A" w:rsidP="0086709A">
            <w:pPr>
              <w:widowControl w:val="0"/>
              <w:rPr>
                <w:b/>
                <w:bCs/>
                <w:snapToGrid w:val="0"/>
                <w:szCs w:val="22"/>
                <w:lang w:val="fr-FR"/>
              </w:rPr>
            </w:pPr>
            <w:r w:rsidRPr="0086709A">
              <w:rPr>
                <w:b/>
                <w:bCs/>
                <w:snapToGrid w:val="0"/>
                <w:szCs w:val="22"/>
                <w:lang w:val="fr-FR"/>
              </w:rPr>
              <w:t xml:space="preserve">Extension de la durée : </w:t>
            </w:r>
            <w:r w:rsidRPr="0086709A">
              <w:rPr>
                <w:snapToGrid w:val="0"/>
                <w:szCs w:val="20"/>
                <w:lang w:val="fr-FR"/>
              </w:rPr>
              <w:fldChar w:fldCharType="begin">
                <w:ffData>
                  <w:name w:val=""/>
                  <w:enabled/>
                  <w:calcOnExit w:val="0"/>
                  <w:checkBox>
                    <w:sizeAuto/>
                    <w:default w:val="0"/>
                  </w:checkBox>
                </w:ffData>
              </w:fldChar>
            </w:r>
            <w:r w:rsidRPr="0086709A">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Pr="0086709A">
              <w:rPr>
                <w:snapToGrid w:val="0"/>
                <w:szCs w:val="20"/>
                <w:lang w:val="fr-FR"/>
              </w:rPr>
              <w:fldChar w:fldCharType="end"/>
            </w:r>
            <w:r w:rsidRPr="0086709A">
              <w:rPr>
                <w:snapToGrid w:val="0"/>
                <w:szCs w:val="20"/>
                <w:lang w:val="fr-FR"/>
              </w:rPr>
              <w:t xml:space="preserve"> Durée additionnelle du projet en mois :</w:t>
            </w:r>
          </w:p>
          <w:p w14:paraId="691A4B43" w14:textId="77777777" w:rsidR="0086709A" w:rsidRPr="0086709A" w:rsidRDefault="0086709A" w:rsidP="0086709A">
            <w:pPr>
              <w:widowControl w:val="0"/>
              <w:rPr>
                <w:b/>
                <w:bCs/>
                <w:snapToGrid w:val="0"/>
                <w:szCs w:val="22"/>
                <w:lang w:val="fr-FR"/>
              </w:rPr>
            </w:pPr>
            <w:r w:rsidRPr="0086709A">
              <w:rPr>
                <w:b/>
                <w:bCs/>
                <w:snapToGrid w:val="0"/>
                <w:szCs w:val="22"/>
                <w:lang w:val="fr-FR"/>
              </w:rPr>
              <w:t xml:space="preserve">Changement de résultat / sujet : </w:t>
            </w:r>
            <w:r w:rsidRPr="0086709A">
              <w:rPr>
                <w:snapToGrid w:val="0"/>
                <w:szCs w:val="20"/>
                <w:lang w:val="fr-FR"/>
              </w:rPr>
              <w:fldChar w:fldCharType="begin">
                <w:ffData>
                  <w:name w:val=""/>
                  <w:enabled/>
                  <w:calcOnExit w:val="0"/>
                  <w:checkBox>
                    <w:sizeAuto/>
                    <w:default w:val="0"/>
                  </w:checkBox>
                </w:ffData>
              </w:fldChar>
            </w:r>
            <w:r w:rsidRPr="0086709A">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Pr="0086709A">
              <w:rPr>
                <w:snapToGrid w:val="0"/>
                <w:szCs w:val="20"/>
                <w:lang w:val="fr-FR"/>
              </w:rPr>
              <w:fldChar w:fldCharType="end"/>
            </w:r>
          </w:p>
          <w:p w14:paraId="30C63C0E" w14:textId="77777777" w:rsidR="0086709A" w:rsidRPr="0086709A" w:rsidRDefault="0086709A" w:rsidP="0086709A">
            <w:pPr>
              <w:widowControl w:val="0"/>
              <w:rPr>
                <w:b/>
                <w:bCs/>
                <w:snapToGrid w:val="0"/>
                <w:szCs w:val="22"/>
                <w:lang w:val="fr-FR"/>
              </w:rPr>
            </w:pPr>
            <w:r w:rsidRPr="0086709A">
              <w:rPr>
                <w:b/>
                <w:bCs/>
                <w:snapToGrid w:val="0"/>
                <w:szCs w:val="22"/>
                <w:lang w:val="fr-FR"/>
              </w:rPr>
              <w:t xml:space="preserve">Changement de l’allocation budgétaire entre résultats ou augmentation de plus de 15% par catégorie de budget : </w:t>
            </w:r>
            <w:r w:rsidRPr="0086709A">
              <w:rPr>
                <w:snapToGrid w:val="0"/>
                <w:szCs w:val="20"/>
                <w:lang w:val="fr-FR"/>
              </w:rPr>
              <w:fldChar w:fldCharType="begin">
                <w:ffData>
                  <w:name w:val=""/>
                  <w:enabled/>
                  <w:calcOnExit w:val="0"/>
                  <w:checkBox>
                    <w:sizeAuto/>
                    <w:default w:val="0"/>
                  </w:checkBox>
                </w:ffData>
              </w:fldChar>
            </w:r>
            <w:r w:rsidRPr="0086709A">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Pr="0086709A">
              <w:rPr>
                <w:snapToGrid w:val="0"/>
                <w:szCs w:val="20"/>
                <w:lang w:val="fr-FR"/>
              </w:rPr>
              <w:fldChar w:fldCharType="end"/>
            </w:r>
          </w:p>
          <w:p w14:paraId="3FFAC272" w14:textId="77777777" w:rsidR="0086709A" w:rsidRPr="0086709A" w:rsidRDefault="0086709A" w:rsidP="0086709A">
            <w:pPr>
              <w:widowControl w:val="0"/>
              <w:rPr>
                <w:b/>
                <w:bCs/>
                <w:snapToGrid w:val="0"/>
                <w:szCs w:val="22"/>
                <w:lang w:val="fr-FR"/>
              </w:rPr>
            </w:pPr>
            <w:r w:rsidRPr="0086709A">
              <w:rPr>
                <w:b/>
                <w:bCs/>
                <w:snapToGrid w:val="0"/>
                <w:szCs w:val="22"/>
                <w:lang w:val="fr-FR"/>
              </w:rPr>
              <w:t xml:space="preserve">Budget PBF supplémentaire : </w:t>
            </w:r>
            <w:r w:rsidRPr="0086709A">
              <w:rPr>
                <w:snapToGrid w:val="0"/>
                <w:szCs w:val="20"/>
                <w:lang w:val="fr-FR"/>
              </w:rPr>
              <w:fldChar w:fldCharType="begin">
                <w:ffData>
                  <w:name w:val=""/>
                  <w:enabled/>
                  <w:calcOnExit w:val="0"/>
                  <w:checkBox>
                    <w:sizeAuto/>
                    <w:default w:val="0"/>
                  </w:checkBox>
                </w:ffData>
              </w:fldChar>
            </w:r>
            <w:r w:rsidRPr="0086709A">
              <w:rPr>
                <w:snapToGrid w:val="0"/>
                <w:szCs w:val="20"/>
                <w:lang w:val="fr-FR"/>
              </w:rPr>
              <w:instrText xml:space="preserve"> FORMCHECKBOX </w:instrText>
            </w:r>
            <w:r w:rsidR="00E20AA6">
              <w:rPr>
                <w:snapToGrid w:val="0"/>
                <w:szCs w:val="20"/>
                <w:lang w:val="fr-FR"/>
              </w:rPr>
            </w:r>
            <w:r w:rsidR="00E20AA6">
              <w:rPr>
                <w:snapToGrid w:val="0"/>
                <w:szCs w:val="20"/>
                <w:lang w:val="fr-FR"/>
              </w:rPr>
              <w:fldChar w:fldCharType="separate"/>
            </w:r>
            <w:r w:rsidRPr="0086709A">
              <w:rPr>
                <w:snapToGrid w:val="0"/>
                <w:szCs w:val="20"/>
                <w:lang w:val="fr-FR"/>
              </w:rPr>
              <w:fldChar w:fldCharType="end"/>
            </w:r>
            <w:r w:rsidRPr="0086709A">
              <w:rPr>
                <w:snapToGrid w:val="0"/>
                <w:szCs w:val="20"/>
                <w:lang w:val="fr-FR"/>
              </w:rPr>
              <w:t xml:space="preserve"> Budget supplémentaire par agence bénéficiaire :</w:t>
            </w:r>
          </w:p>
          <w:p w14:paraId="120275B2" w14:textId="77777777" w:rsidR="0086709A" w:rsidRPr="0086709A" w:rsidRDefault="0086709A" w:rsidP="0086709A">
            <w:pPr>
              <w:widowControl w:val="0"/>
              <w:rPr>
                <w:b/>
                <w:bCs/>
                <w:snapToGrid w:val="0"/>
                <w:szCs w:val="22"/>
                <w:lang w:val="fr-FR"/>
              </w:rPr>
            </w:pPr>
            <w:r w:rsidRPr="0086709A">
              <w:rPr>
                <w:b/>
                <w:bCs/>
                <w:snapToGrid w:val="0"/>
                <w:szCs w:val="22"/>
                <w:lang w:val="fr-FR"/>
              </w:rPr>
              <w:t>USD XXXXX</w:t>
            </w:r>
          </w:p>
          <w:p w14:paraId="0369DED2" w14:textId="77777777" w:rsidR="0086709A" w:rsidRPr="0086709A" w:rsidRDefault="0086709A" w:rsidP="0086709A">
            <w:pPr>
              <w:widowControl w:val="0"/>
              <w:rPr>
                <w:b/>
                <w:bCs/>
                <w:snapToGrid w:val="0"/>
                <w:szCs w:val="22"/>
                <w:lang w:val="fr-FR"/>
              </w:rPr>
            </w:pPr>
          </w:p>
          <w:p w14:paraId="0F95D7C3" w14:textId="77777777" w:rsidR="0086709A" w:rsidRPr="0086709A" w:rsidRDefault="0086709A" w:rsidP="0086709A">
            <w:pPr>
              <w:widowControl w:val="0"/>
              <w:rPr>
                <w:b/>
                <w:bCs/>
                <w:snapToGrid w:val="0"/>
                <w:szCs w:val="22"/>
                <w:lang w:val="fr-FR"/>
              </w:rPr>
            </w:pPr>
            <w:r w:rsidRPr="0086709A">
              <w:rPr>
                <w:b/>
                <w:bCs/>
                <w:snapToGrid w:val="0"/>
                <w:szCs w:val="22"/>
                <w:lang w:val="fr-FR"/>
              </w:rPr>
              <w:t>Brève justification de la révision:</w:t>
            </w:r>
          </w:p>
          <w:p w14:paraId="02831388" w14:textId="77777777" w:rsidR="0086709A" w:rsidRPr="0086709A" w:rsidRDefault="0086709A" w:rsidP="0086709A">
            <w:pPr>
              <w:widowControl w:val="0"/>
              <w:rPr>
                <w:b/>
                <w:bCs/>
                <w:snapToGrid w:val="0"/>
                <w:szCs w:val="22"/>
                <w:lang w:val="fr-FR"/>
              </w:rPr>
            </w:pPr>
          </w:p>
          <w:p w14:paraId="79910B04" w14:textId="77777777" w:rsidR="0086709A" w:rsidRPr="0086709A" w:rsidRDefault="0086709A" w:rsidP="0086709A">
            <w:pPr>
              <w:widowControl w:val="0"/>
              <w:rPr>
                <w:b/>
                <w:bCs/>
                <w:snapToGrid w:val="0"/>
                <w:szCs w:val="22"/>
                <w:lang w:val="fr-FR"/>
              </w:rPr>
            </w:pPr>
            <w:r w:rsidRPr="0086709A">
              <w:rPr>
                <w:i/>
                <w:iCs/>
                <w:snapToGrid w:val="0"/>
                <w:szCs w:val="22"/>
                <w:lang w:val="fr-FR"/>
              </w:rPr>
              <w:t xml:space="preserve">NB : s’il s’agit d’une révision, indiquer chaque changement du document de projet en rouge ou en MODE RÉVISION. Inclure également un nouveau cadre de résultats et un budget en indiquant clairement les changements apportés. Les parties sans modifications restent les mêmes. De nouvelles signatures seront requises. </w:t>
            </w:r>
          </w:p>
        </w:tc>
      </w:tr>
    </w:tbl>
    <w:p w14:paraId="2DCDD050" w14:textId="61987C90" w:rsidR="0086709A" w:rsidRPr="0086709A" w:rsidRDefault="00897742" w:rsidP="0086709A">
      <w:pPr>
        <w:rPr>
          <w:lang w:val="fr-FR"/>
        </w:rPr>
      </w:pPr>
      <w:r>
        <w:rPr>
          <w:b/>
          <w:noProof/>
        </w:rPr>
        <w:lastRenderedPageBreak/>
        <w:drawing>
          <wp:anchor distT="0" distB="0" distL="114300" distR="114300" simplePos="0" relativeHeight="251659264" behindDoc="1" locked="0" layoutInCell="1" allowOverlap="1" wp14:anchorId="15E59631" wp14:editId="67A03016">
            <wp:simplePos x="0" y="0"/>
            <wp:positionH relativeFrom="column">
              <wp:posOffset>-254732</wp:posOffset>
            </wp:positionH>
            <wp:positionV relativeFrom="paragraph">
              <wp:posOffset>98</wp:posOffset>
            </wp:positionV>
            <wp:extent cx="5715000" cy="7402195"/>
            <wp:effectExtent l="0" t="0" r="0" b="190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jpg"/>
                    <pic:cNvPicPr/>
                  </pic:nvPicPr>
                  <pic:blipFill>
                    <a:blip r:embed="rId9">
                      <a:extLst>
                        <a:ext uri="{28A0092B-C50C-407E-A947-70E740481C1C}">
                          <a14:useLocalDpi xmlns:a14="http://schemas.microsoft.com/office/drawing/2010/main" val="0"/>
                        </a:ext>
                      </a:extLst>
                    </a:blip>
                    <a:stretch>
                      <a:fillRect/>
                    </a:stretch>
                  </pic:blipFill>
                  <pic:spPr>
                    <a:xfrm>
                      <a:off x="0" y="0"/>
                      <a:ext cx="5715000" cy="7402195"/>
                    </a:xfrm>
                    <a:prstGeom prst="rect">
                      <a:avLst/>
                    </a:prstGeom>
                  </pic:spPr>
                </pic:pic>
              </a:graphicData>
            </a:graphic>
            <wp14:sizeRelH relativeFrom="page">
              <wp14:pctWidth>0</wp14:pctWidth>
            </wp14:sizeRelH>
            <wp14:sizeRelV relativeFrom="page">
              <wp14:pctHeight>0</wp14:pctHeight>
            </wp14:sizeRelV>
          </wp:anchor>
        </w:drawing>
      </w:r>
    </w:p>
    <w:p w14:paraId="7496604A" w14:textId="671D1416" w:rsidR="0086709A" w:rsidRPr="0086709A" w:rsidRDefault="0086709A" w:rsidP="0086709A">
      <w:pPr>
        <w:rPr>
          <w:b/>
          <w:bCs/>
          <w:sz w:val="28"/>
          <w:szCs w:val="28"/>
          <w:lang w:val="fr-FR"/>
        </w:rPr>
      </w:pPr>
    </w:p>
    <w:p w14:paraId="47F8E660" w14:textId="63E0034E" w:rsidR="0086709A" w:rsidRPr="0086709A" w:rsidRDefault="0086709A" w:rsidP="0086709A">
      <w:pPr>
        <w:rPr>
          <w:b/>
          <w:bCs/>
          <w:sz w:val="28"/>
          <w:szCs w:val="28"/>
          <w:lang w:val="fr-FR"/>
        </w:rPr>
      </w:pPr>
    </w:p>
    <w:p w14:paraId="32AAD581" w14:textId="7F66C3AE" w:rsidR="0086709A" w:rsidRPr="0086709A" w:rsidRDefault="0086709A" w:rsidP="0086709A">
      <w:pPr>
        <w:rPr>
          <w:b/>
          <w:bCs/>
          <w:sz w:val="28"/>
          <w:szCs w:val="28"/>
          <w:lang w:val="fr-FR"/>
        </w:rPr>
      </w:pPr>
    </w:p>
    <w:p w14:paraId="3D26FA8B" w14:textId="20F08672" w:rsidR="0085005A" w:rsidRPr="003C62F7" w:rsidRDefault="00B16711">
      <w:pPr>
        <w:rPr>
          <w:b/>
          <w:lang w:val="fr-FR"/>
        </w:rPr>
      </w:pPr>
      <w:r w:rsidRPr="003C62F7">
        <w:rPr>
          <w:b/>
          <w:lang w:val="fr-FR"/>
        </w:rPr>
        <w:br w:type="page"/>
      </w:r>
    </w:p>
    <w:p w14:paraId="3AF08FBC" w14:textId="23A26B32" w:rsidR="005C1649" w:rsidRPr="003C62F7" w:rsidRDefault="00771D01" w:rsidP="00DC14B7">
      <w:pPr>
        <w:numPr>
          <w:ilvl w:val="0"/>
          <w:numId w:val="4"/>
        </w:numPr>
        <w:rPr>
          <w:b/>
          <w:lang w:val="fr-FR"/>
        </w:rPr>
      </w:pPr>
      <w:r w:rsidRPr="003C62F7">
        <w:rPr>
          <w:b/>
          <w:lang w:val="fr-FR"/>
        </w:rPr>
        <w:lastRenderedPageBreak/>
        <w:t xml:space="preserve">Contexte de </w:t>
      </w:r>
      <w:r w:rsidR="003C62F7" w:rsidRPr="003C62F7">
        <w:rPr>
          <w:b/>
          <w:lang w:val="fr-FR"/>
        </w:rPr>
        <w:t>consolidation</w:t>
      </w:r>
      <w:r w:rsidRPr="003C62F7">
        <w:rPr>
          <w:b/>
          <w:lang w:val="fr-FR"/>
        </w:rPr>
        <w:t xml:space="preserve"> de la paix et justification </w:t>
      </w:r>
      <w:r w:rsidR="00047A83">
        <w:rPr>
          <w:b/>
          <w:lang w:val="fr-FR"/>
        </w:rPr>
        <w:t>de</w:t>
      </w:r>
      <w:r w:rsidR="00047A83" w:rsidRPr="003C62F7">
        <w:rPr>
          <w:b/>
          <w:lang w:val="fr-FR"/>
        </w:rPr>
        <w:t xml:space="preserve"> </w:t>
      </w:r>
      <w:r w:rsidRPr="003C62F7">
        <w:rPr>
          <w:b/>
          <w:lang w:val="fr-FR"/>
        </w:rPr>
        <w:t>l’</w:t>
      </w:r>
      <w:r w:rsidR="003C62F7">
        <w:rPr>
          <w:b/>
          <w:lang w:val="fr-FR"/>
        </w:rPr>
        <w:t>a</w:t>
      </w:r>
      <w:r w:rsidRPr="003C62F7">
        <w:rPr>
          <w:b/>
          <w:lang w:val="fr-FR"/>
        </w:rPr>
        <w:t xml:space="preserve">ppui de PBF </w:t>
      </w:r>
      <w:r w:rsidR="00F358DC" w:rsidRPr="003C62F7">
        <w:rPr>
          <w:b/>
          <w:lang w:val="fr-FR"/>
        </w:rPr>
        <w:t>(4</w:t>
      </w:r>
      <w:r w:rsidR="0056650A" w:rsidRPr="003C62F7">
        <w:rPr>
          <w:b/>
          <w:lang w:val="fr-FR"/>
        </w:rPr>
        <w:t xml:space="preserve"> pages</w:t>
      </w:r>
      <w:r w:rsidR="00CD0F68" w:rsidRPr="003C62F7">
        <w:rPr>
          <w:b/>
          <w:lang w:val="fr-FR"/>
        </w:rPr>
        <w:t xml:space="preserve"> max</w:t>
      </w:r>
      <w:r w:rsidR="0056650A" w:rsidRPr="003C62F7">
        <w:rPr>
          <w:b/>
          <w:lang w:val="fr-FR"/>
        </w:rPr>
        <w:t>)</w:t>
      </w:r>
    </w:p>
    <w:p w14:paraId="39C6FAB6" w14:textId="77777777" w:rsidR="009F0871" w:rsidRPr="003C62F7" w:rsidRDefault="009F0871" w:rsidP="009F0871">
      <w:pPr>
        <w:ind w:left="1080"/>
        <w:rPr>
          <w:b/>
          <w:lang w:val="fr-FR"/>
        </w:rPr>
      </w:pPr>
    </w:p>
    <w:p w14:paraId="34E0B00F" w14:textId="6B1739E1" w:rsidR="001B2FD8" w:rsidRDefault="00047A83" w:rsidP="00DC14B7">
      <w:pPr>
        <w:numPr>
          <w:ilvl w:val="0"/>
          <w:numId w:val="2"/>
        </w:numPr>
        <w:jc w:val="both"/>
        <w:rPr>
          <w:lang w:val="fr-FR"/>
        </w:rPr>
      </w:pPr>
      <w:r>
        <w:rPr>
          <w:lang w:val="fr-FR"/>
        </w:rPr>
        <w:t>Décrire brièvement</w:t>
      </w:r>
      <w:r w:rsidR="00771D01" w:rsidRPr="003C62F7">
        <w:rPr>
          <w:lang w:val="fr-FR"/>
        </w:rPr>
        <w:t xml:space="preserve"> </w:t>
      </w:r>
      <w:r w:rsidR="00771D01" w:rsidRPr="00885B41">
        <w:rPr>
          <w:b/>
          <w:bCs/>
          <w:lang w:val="fr-FR"/>
        </w:rPr>
        <w:t>l’analyse de conflit</w:t>
      </w:r>
      <w:r w:rsidR="00771D01" w:rsidRPr="003C62F7">
        <w:rPr>
          <w:lang w:val="fr-FR"/>
        </w:rPr>
        <w:t xml:space="preserve"> et </w:t>
      </w:r>
      <w:r>
        <w:rPr>
          <w:lang w:val="fr-FR"/>
        </w:rPr>
        <w:t>la relation</w:t>
      </w:r>
      <w:r w:rsidR="00771D01" w:rsidRPr="003C62F7">
        <w:rPr>
          <w:lang w:val="fr-FR"/>
        </w:rPr>
        <w:t xml:space="preserve"> entre les conclusions de l’analyse et le projet. Comment le projet compte</w:t>
      </w:r>
      <w:r>
        <w:rPr>
          <w:lang w:val="fr-FR"/>
        </w:rPr>
        <w:t>-t</w:t>
      </w:r>
      <w:r w:rsidR="003C62F7">
        <w:rPr>
          <w:lang w:val="fr-FR"/>
        </w:rPr>
        <w:t>-</w:t>
      </w:r>
      <w:r w:rsidR="00771D01" w:rsidRPr="003C62F7">
        <w:rPr>
          <w:lang w:val="fr-FR"/>
        </w:rPr>
        <w:t xml:space="preserve">il </w:t>
      </w:r>
      <w:r w:rsidR="003C62F7" w:rsidRPr="003C62F7">
        <w:rPr>
          <w:lang w:val="fr-FR"/>
        </w:rPr>
        <w:t>répondre</w:t>
      </w:r>
      <w:r w:rsidR="00771D01" w:rsidRPr="003C62F7">
        <w:rPr>
          <w:lang w:val="fr-FR"/>
        </w:rPr>
        <w:t xml:space="preserve"> aux causes structurelles et principaux</w:t>
      </w:r>
      <w:r>
        <w:rPr>
          <w:lang w:val="fr-FR"/>
        </w:rPr>
        <w:t xml:space="preserve"> facteurs</w:t>
      </w:r>
      <w:r w:rsidR="00771D01" w:rsidRPr="003C62F7">
        <w:rPr>
          <w:lang w:val="fr-FR"/>
        </w:rPr>
        <w:t xml:space="preserve"> de tensions / conflits? </w:t>
      </w:r>
      <w:r>
        <w:rPr>
          <w:lang w:val="fr-FR"/>
        </w:rPr>
        <w:t>Fournir</w:t>
      </w:r>
      <w:r w:rsidRPr="003C62F7">
        <w:rPr>
          <w:lang w:val="fr-FR"/>
        </w:rPr>
        <w:t xml:space="preserve"> </w:t>
      </w:r>
      <w:r w:rsidR="00771D01" w:rsidRPr="003C62F7">
        <w:rPr>
          <w:lang w:val="fr-FR"/>
        </w:rPr>
        <w:t xml:space="preserve">une analyse des acteurs clefs et </w:t>
      </w:r>
      <w:r>
        <w:rPr>
          <w:lang w:val="fr-FR"/>
        </w:rPr>
        <w:t xml:space="preserve">des principales </w:t>
      </w:r>
      <w:r w:rsidR="00771D01" w:rsidRPr="003C62F7">
        <w:rPr>
          <w:lang w:val="fr-FR"/>
        </w:rPr>
        <w:t xml:space="preserve">parties prenantes </w:t>
      </w:r>
      <w:r>
        <w:rPr>
          <w:lang w:val="fr-FR"/>
        </w:rPr>
        <w:t>ayant</w:t>
      </w:r>
      <w:r w:rsidR="00771D01" w:rsidRPr="003C62F7">
        <w:rPr>
          <w:lang w:val="fr-FR"/>
        </w:rPr>
        <w:t xml:space="preserve"> un impact ou </w:t>
      </w:r>
      <w:r>
        <w:rPr>
          <w:lang w:val="fr-FR"/>
        </w:rPr>
        <w:t>étant sensibles aux principaux</w:t>
      </w:r>
      <w:r w:rsidR="00771D01" w:rsidRPr="003C62F7">
        <w:rPr>
          <w:lang w:val="fr-FR"/>
        </w:rPr>
        <w:t xml:space="preserve"> facteurs de </w:t>
      </w:r>
      <w:r w:rsidR="003C62F7" w:rsidRPr="003C62F7">
        <w:rPr>
          <w:lang w:val="fr-FR"/>
        </w:rPr>
        <w:t>tension</w:t>
      </w:r>
      <w:r w:rsidR="00771D01" w:rsidRPr="003C62F7">
        <w:rPr>
          <w:lang w:val="fr-FR"/>
        </w:rPr>
        <w:t xml:space="preserve"> </w:t>
      </w:r>
      <w:r>
        <w:rPr>
          <w:lang w:val="fr-FR"/>
        </w:rPr>
        <w:t>visés par</w:t>
      </w:r>
      <w:r w:rsidR="00771D01" w:rsidRPr="003C62F7">
        <w:rPr>
          <w:lang w:val="fr-FR"/>
        </w:rPr>
        <w:t xml:space="preserve"> le projet. Cette analyse doit </w:t>
      </w:r>
      <w:r>
        <w:rPr>
          <w:lang w:val="fr-FR"/>
        </w:rPr>
        <w:t xml:space="preserve">intégrer les </w:t>
      </w:r>
      <w:r w:rsidR="00771D01" w:rsidRPr="003C62F7">
        <w:rPr>
          <w:lang w:val="fr-FR"/>
        </w:rPr>
        <w:t xml:space="preserve">questions </w:t>
      </w:r>
      <w:r w:rsidR="003C62F7" w:rsidRPr="003C62F7">
        <w:rPr>
          <w:lang w:val="fr-FR"/>
        </w:rPr>
        <w:t>d’égalité</w:t>
      </w:r>
      <w:r w:rsidR="00771D01" w:rsidRPr="003C62F7">
        <w:rPr>
          <w:lang w:val="fr-FR"/>
        </w:rPr>
        <w:t xml:space="preserve"> entre les sexes et prendre en compte les besoins </w:t>
      </w:r>
      <w:r w:rsidR="003C62F7" w:rsidRPr="003C62F7">
        <w:rPr>
          <w:lang w:val="fr-FR"/>
        </w:rPr>
        <w:t>spécifiques</w:t>
      </w:r>
      <w:r w:rsidR="00771D01" w:rsidRPr="003C62F7">
        <w:rPr>
          <w:lang w:val="fr-FR"/>
        </w:rPr>
        <w:t xml:space="preserve"> des jeunes. </w:t>
      </w:r>
    </w:p>
    <w:p w14:paraId="6DD05181" w14:textId="77777777" w:rsidR="00687286" w:rsidRDefault="00687286" w:rsidP="00687286">
      <w:pPr>
        <w:jc w:val="both"/>
        <w:rPr>
          <w:lang w:val="fr-FR"/>
        </w:rPr>
      </w:pPr>
    </w:p>
    <w:p w14:paraId="03C52391" w14:textId="4E6AAF35" w:rsidR="00687286" w:rsidRPr="009F11E0" w:rsidRDefault="00687286" w:rsidP="00687286">
      <w:pPr>
        <w:jc w:val="both"/>
        <w:rPr>
          <w:lang w:val="fr-FR"/>
        </w:rPr>
      </w:pPr>
      <w:r w:rsidRPr="009F11E0">
        <w:rPr>
          <w:lang w:val="fr-FR"/>
        </w:rPr>
        <w:t>La crise sociopolitique de 2014 qui a mis fin à 27 ans de règne de Blaise Compaoré et la transition politique ponctuée par des tensions militaro-civiles a fragilisé le Burkina Faso sur le plan sécuritaire. Cet affaiblissement expose le pays aux attaques terroristes</w:t>
      </w:r>
      <w:r w:rsidRPr="009F11E0">
        <w:rPr>
          <w:rStyle w:val="Appelnotedebasdep"/>
        </w:rPr>
        <w:footnoteReference w:id="6"/>
      </w:r>
      <w:r w:rsidRPr="009F11E0">
        <w:rPr>
          <w:lang w:val="fr-FR"/>
        </w:rPr>
        <w:t xml:space="preserve">. Le démantèlement du Régiment de sécurité présidentielle (RSP) en septembre 2015 à la suite du putsch manqué a réduit les capacités du pays dans le domaine du renseignement et en réaction face aux attaques terroristes. </w:t>
      </w:r>
    </w:p>
    <w:p w14:paraId="3CF211D2" w14:textId="77777777" w:rsidR="00687286" w:rsidRPr="009F11E0" w:rsidRDefault="00687286" w:rsidP="00687286">
      <w:pPr>
        <w:jc w:val="both"/>
        <w:rPr>
          <w:lang w:val="fr-FR"/>
        </w:rPr>
      </w:pPr>
      <w:r w:rsidRPr="009F11E0">
        <w:rPr>
          <w:lang w:val="fr-FR"/>
        </w:rPr>
        <w:t xml:space="preserve">Depuis la première attaque terroriste du pays à travers l’enlèvement d’un expatrié membre de l’équipe de sécurité de la mine de Tambao, située dans la province de l’Oudalan (Région du Sahel), le 04 avril 2015, le Burkina Faso a basculé dans l’espace de vulnérabilité de la menace extrémiste. Ouagadougou, la capitale burkinabè, a été frappée par trois attaques, notamment le 15 janvier 2016, le 13 août 2017 et le 02 mars 2018 qui ont touché des cibles civiles et militaires. </w:t>
      </w:r>
    </w:p>
    <w:p w14:paraId="2DA27C35" w14:textId="77777777" w:rsidR="00687286" w:rsidRPr="009F11E0" w:rsidRDefault="00687286" w:rsidP="00687286">
      <w:pPr>
        <w:jc w:val="both"/>
        <w:rPr>
          <w:lang w:val="fr-FR"/>
        </w:rPr>
      </w:pPr>
      <w:r w:rsidRPr="009F11E0">
        <w:rPr>
          <w:lang w:val="fr-FR"/>
        </w:rPr>
        <w:t xml:space="preserve">De janvier à juin 2019, les attaques terroristes au Burkina Faso et dans la Région du Centre-Nord se présentent comme suit : </w:t>
      </w:r>
    </w:p>
    <w:p w14:paraId="75145350" w14:textId="28E840E8" w:rsidR="00A625FE" w:rsidRPr="00687286" w:rsidRDefault="00A625FE" w:rsidP="00A625FE">
      <w:pPr>
        <w:jc w:val="both"/>
        <w:rPr>
          <w:sz w:val="16"/>
          <w:szCs w:val="16"/>
          <w:lang w:val="fr-FR"/>
        </w:rPr>
      </w:pPr>
    </w:p>
    <w:p w14:paraId="0ABB5C92" w14:textId="77777777" w:rsidR="00687286" w:rsidRPr="00687286" w:rsidRDefault="00687286" w:rsidP="00687286">
      <w:pPr>
        <w:jc w:val="both"/>
        <w:rPr>
          <w:b/>
          <w:lang w:val="fr-FR"/>
        </w:rPr>
      </w:pPr>
      <w:r w:rsidRPr="00687286">
        <w:rPr>
          <w:b/>
          <w:lang w:val="fr-FR"/>
        </w:rPr>
        <w:t xml:space="preserve">Tableau n° 1 : Incidents et cibles des attaques terroristes au Burkina Faso (BF) et au Centre-Nord (CN) </w:t>
      </w:r>
    </w:p>
    <w:tbl>
      <w:tblPr>
        <w:tblStyle w:val="Grilledutableau"/>
        <w:tblW w:w="0" w:type="auto"/>
        <w:tblInd w:w="360" w:type="dxa"/>
        <w:tblLayout w:type="fixed"/>
        <w:tblLook w:val="04A0" w:firstRow="1" w:lastRow="0" w:firstColumn="1" w:lastColumn="0" w:noHBand="0" w:noVBand="1"/>
      </w:tblPr>
      <w:tblGrid>
        <w:gridCol w:w="2045"/>
        <w:gridCol w:w="851"/>
        <w:gridCol w:w="850"/>
        <w:gridCol w:w="709"/>
        <w:gridCol w:w="709"/>
        <w:gridCol w:w="708"/>
        <w:gridCol w:w="709"/>
        <w:gridCol w:w="992"/>
        <w:gridCol w:w="851"/>
      </w:tblGrid>
      <w:tr w:rsidR="00687286" w:rsidRPr="00687286" w14:paraId="0CEEAFE7" w14:textId="77777777" w:rsidTr="003A41F3">
        <w:tc>
          <w:tcPr>
            <w:tcW w:w="2045" w:type="dxa"/>
            <w:vMerge w:val="restart"/>
          </w:tcPr>
          <w:p w14:paraId="50DB0C47" w14:textId="77777777" w:rsidR="00687286" w:rsidRPr="00687286" w:rsidRDefault="00687286" w:rsidP="00687286">
            <w:pPr>
              <w:jc w:val="both"/>
              <w:rPr>
                <w:b/>
                <w:lang w:val="fr-FR"/>
              </w:rPr>
            </w:pPr>
            <w:r w:rsidRPr="00687286">
              <w:rPr>
                <w:b/>
                <w:lang w:val="fr-FR"/>
              </w:rPr>
              <w:t xml:space="preserve">Incidents et cibles </w:t>
            </w:r>
          </w:p>
          <w:p w14:paraId="7E72E551" w14:textId="77777777" w:rsidR="00687286" w:rsidRPr="00687286" w:rsidRDefault="00687286" w:rsidP="00687286">
            <w:pPr>
              <w:jc w:val="both"/>
              <w:rPr>
                <w:b/>
                <w:lang w:val="fr-FR"/>
              </w:rPr>
            </w:pPr>
          </w:p>
          <w:p w14:paraId="18D4595A" w14:textId="77777777" w:rsidR="00687286" w:rsidRPr="00687286" w:rsidRDefault="00687286" w:rsidP="00687286">
            <w:pPr>
              <w:jc w:val="both"/>
              <w:rPr>
                <w:b/>
                <w:lang w:val="fr-FR"/>
              </w:rPr>
            </w:pPr>
            <w:r w:rsidRPr="00687286">
              <w:rPr>
                <w:b/>
                <w:lang w:val="fr-FR"/>
              </w:rPr>
              <w:t xml:space="preserve">Mois </w:t>
            </w:r>
          </w:p>
        </w:tc>
        <w:tc>
          <w:tcPr>
            <w:tcW w:w="1701" w:type="dxa"/>
            <w:gridSpan w:val="2"/>
          </w:tcPr>
          <w:p w14:paraId="25748E2A" w14:textId="77777777" w:rsidR="00687286" w:rsidRPr="00687286" w:rsidRDefault="00687286" w:rsidP="00687286">
            <w:pPr>
              <w:jc w:val="both"/>
              <w:rPr>
                <w:b/>
                <w:lang w:val="fr-FR"/>
              </w:rPr>
            </w:pPr>
            <w:r w:rsidRPr="00687286">
              <w:rPr>
                <w:b/>
                <w:lang w:val="fr-FR"/>
              </w:rPr>
              <w:t>Nbre d’incidents</w:t>
            </w:r>
          </w:p>
        </w:tc>
        <w:tc>
          <w:tcPr>
            <w:tcW w:w="1418" w:type="dxa"/>
            <w:gridSpan w:val="2"/>
          </w:tcPr>
          <w:p w14:paraId="037EAB24" w14:textId="77777777" w:rsidR="00687286" w:rsidRPr="00687286" w:rsidRDefault="00687286" w:rsidP="00687286">
            <w:pPr>
              <w:jc w:val="both"/>
              <w:rPr>
                <w:b/>
                <w:lang w:val="fr-FR"/>
              </w:rPr>
            </w:pPr>
            <w:r w:rsidRPr="00687286">
              <w:rPr>
                <w:b/>
                <w:lang w:val="fr-FR"/>
              </w:rPr>
              <w:t xml:space="preserve">Nbre de décès </w:t>
            </w:r>
          </w:p>
        </w:tc>
        <w:tc>
          <w:tcPr>
            <w:tcW w:w="1417" w:type="dxa"/>
            <w:gridSpan w:val="2"/>
          </w:tcPr>
          <w:p w14:paraId="2D783B4D" w14:textId="77777777" w:rsidR="00687286" w:rsidRPr="00687286" w:rsidRDefault="00687286" w:rsidP="00687286">
            <w:pPr>
              <w:jc w:val="both"/>
              <w:rPr>
                <w:b/>
                <w:lang w:val="fr-FR"/>
              </w:rPr>
            </w:pPr>
            <w:r w:rsidRPr="00687286">
              <w:rPr>
                <w:b/>
                <w:lang w:val="fr-FR"/>
              </w:rPr>
              <w:t xml:space="preserve">Nbre de blessés </w:t>
            </w:r>
          </w:p>
        </w:tc>
        <w:tc>
          <w:tcPr>
            <w:tcW w:w="1843" w:type="dxa"/>
            <w:gridSpan w:val="2"/>
          </w:tcPr>
          <w:p w14:paraId="7887CDCA" w14:textId="77777777" w:rsidR="00687286" w:rsidRPr="00687286" w:rsidRDefault="00687286" w:rsidP="00687286">
            <w:pPr>
              <w:jc w:val="both"/>
              <w:rPr>
                <w:b/>
                <w:lang w:val="fr-FR"/>
              </w:rPr>
            </w:pPr>
            <w:r w:rsidRPr="00687286">
              <w:rPr>
                <w:b/>
                <w:lang w:val="fr-FR"/>
              </w:rPr>
              <w:t>Nbre de personnes enlevées</w:t>
            </w:r>
          </w:p>
        </w:tc>
      </w:tr>
      <w:tr w:rsidR="00687286" w:rsidRPr="00687286" w14:paraId="24B7F371" w14:textId="77777777" w:rsidTr="003A41F3">
        <w:tc>
          <w:tcPr>
            <w:tcW w:w="2045" w:type="dxa"/>
            <w:vMerge/>
          </w:tcPr>
          <w:p w14:paraId="3BDEEB96" w14:textId="77777777" w:rsidR="00687286" w:rsidRPr="00687286" w:rsidRDefault="00687286" w:rsidP="00687286">
            <w:pPr>
              <w:jc w:val="both"/>
              <w:rPr>
                <w:lang w:val="fr-FR"/>
              </w:rPr>
            </w:pPr>
          </w:p>
        </w:tc>
        <w:tc>
          <w:tcPr>
            <w:tcW w:w="851" w:type="dxa"/>
          </w:tcPr>
          <w:p w14:paraId="7200BBF2" w14:textId="77777777" w:rsidR="00687286" w:rsidRPr="00687286" w:rsidRDefault="00687286" w:rsidP="00687286">
            <w:pPr>
              <w:jc w:val="both"/>
              <w:rPr>
                <w:lang w:val="fr-FR"/>
              </w:rPr>
            </w:pPr>
            <w:r w:rsidRPr="00687286">
              <w:rPr>
                <w:lang w:val="fr-FR"/>
              </w:rPr>
              <w:t>BF</w:t>
            </w:r>
          </w:p>
        </w:tc>
        <w:tc>
          <w:tcPr>
            <w:tcW w:w="850" w:type="dxa"/>
          </w:tcPr>
          <w:p w14:paraId="213726AE" w14:textId="77777777" w:rsidR="00687286" w:rsidRPr="00687286" w:rsidRDefault="00687286" w:rsidP="00687286">
            <w:pPr>
              <w:jc w:val="both"/>
              <w:rPr>
                <w:lang w:val="fr-FR"/>
              </w:rPr>
            </w:pPr>
            <w:r w:rsidRPr="00687286">
              <w:rPr>
                <w:lang w:val="fr-FR"/>
              </w:rPr>
              <w:t>CN</w:t>
            </w:r>
          </w:p>
        </w:tc>
        <w:tc>
          <w:tcPr>
            <w:tcW w:w="709" w:type="dxa"/>
          </w:tcPr>
          <w:p w14:paraId="5BD3AD1D" w14:textId="77777777" w:rsidR="00687286" w:rsidRPr="00687286" w:rsidRDefault="00687286" w:rsidP="00687286">
            <w:pPr>
              <w:jc w:val="both"/>
              <w:rPr>
                <w:lang w:val="fr-FR"/>
              </w:rPr>
            </w:pPr>
            <w:r w:rsidRPr="00687286">
              <w:rPr>
                <w:lang w:val="fr-FR"/>
              </w:rPr>
              <w:t>BF</w:t>
            </w:r>
          </w:p>
        </w:tc>
        <w:tc>
          <w:tcPr>
            <w:tcW w:w="709" w:type="dxa"/>
          </w:tcPr>
          <w:p w14:paraId="62A50B73" w14:textId="77777777" w:rsidR="00687286" w:rsidRPr="00687286" w:rsidRDefault="00687286" w:rsidP="00687286">
            <w:pPr>
              <w:jc w:val="both"/>
              <w:rPr>
                <w:lang w:val="fr-FR"/>
              </w:rPr>
            </w:pPr>
            <w:r w:rsidRPr="00687286">
              <w:rPr>
                <w:lang w:val="fr-FR"/>
              </w:rPr>
              <w:t>CN</w:t>
            </w:r>
          </w:p>
        </w:tc>
        <w:tc>
          <w:tcPr>
            <w:tcW w:w="708" w:type="dxa"/>
          </w:tcPr>
          <w:p w14:paraId="70B5136A" w14:textId="77777777" w:rsidR="00687286" w:rsidRPr="00687286" w:rsidRDefault="00687286" w:rsidP="00687286">
            <w:pPr>
              <w:jc w:val="both"/>
              <w:rPr>
                <w:lang w:val="fr-FR"/>
              </w:rPr>
            </w:pPr>
            <w:r w:rsidRPr="00687286">
              <w:rPr>
                <w:lang w:val="fr-FR"/>
              </w:rPr>
              <w:t>BF</w:t>
            </w:r>
          </w:p>
        </w:tc>
        <w:tc>
          <w:tcPr>
            <w:tcW w:w="709" w:type="dxa"/>
          </w:tcPr>
          <w:p w14:paraId="6DB6C523" w14:textId="77777777" w:rsidR="00687286" w:rsidRPr="00687286" w:rsidRDefault="00687286" w:rsidP="00687286">
            <w:pPr>
              <w:jc w:val="both"/>
              <w:rPr>
                <w:lang w:val="fr-FR"/>
              </w:rPr>
            </w:pPr>
            <w:r w:rsidRPr="00687286">
              <w:rPr>
                <w:lang w:val="fr-FR"/>
              </w:rPr>
              <w:t>CN</w:t>
            </w:r>
          </w:p>
        </w:tc>
        <w:tc>
          <w:tcPr>
            <w:tcW w:w="992" w:type="dxa"/>
          </w:tcPr>
          <w:p w14:paraId="17B5C4D5" w14:textId="77777777" w:rsidR="00687286" w:rsidRPr="00687286" w:rsidRDefault="00687286" w:rsidP="00687286">
            <w:pPr>
              <w:jc w:val="both"/>
              <w:rPr>
                <w:lang w:val="fr-FR"/>
              </w:rPr>
            </w:pPr>
            <w:r w:rsidRPr="00687286">
              <w:rPr>
                <w:lang w:val="fr-FR"/>
              </w:rPr>
              <w:t>BF</w:t>
            </w:r>
          </w:p>
        </w:tc>
        <w:tc>
          <w:tcPr>
            <w:tcW w:w="851" w:type="dxa"/>
          </w:tcPr>
          <w:p w14:paraId="334CCF42" w14:textId="77777777" w:rsidR="00687286" w:rsidRPr="00687286" w:rsidRDefault="00687286" w:rsidP="00687286">
            <w:pPr>
              <w:jc w:val="both"/>
              <w:rPr>
                <w:lang w:val="fr-FR"/>
              </w:rPr>
            </w:pPr>
            <w:r w:rsidRPr="00687286">
              <w:rPr>
                <w:lang w:val="fr-FR"/>
              </w:rPr>
              <w:t>CN</w:t>
            </w:r>
          </w:p>
        </w:tc>
      </w:tr>
      <w:tr w:rsidR="00687286" w:rsidRPr="00687286" w14:paraId="55952496" w14:textId="77777777" w:rsidTr="003A41F3">
        <w:tc>
          <w:tcPr>
            <w:tcW w:w="2045" w:type="dxa"/>
          </w:tcPr>
          <w:p w14:paraId="4002EF12" w14:textId="77777777" w:rsidR="00687286" w:rsidRPr="00687286" w:rsidRDefault="00687286" w:rsidP="00687286">
            <w:pPr>
              <w:jc w:val="both"/>
              <w:rPr>
                <w:lang w:val="fr-FR"/>
              </w:rPr>
            </w:pPr>
            <w:r w:rsidRPr="00687286">
              <w:rPr>
                <w:lang w:val="fr-FR"/>
              </w:rPr>
              <w:t xml:space="preserve">Janvier </w:t>
            </w:r>
          </w:p>
        </w:tc>
        <w:tc>
          <w:tcPr>
            <w:tcW w:w="851" w:type="dxa"/>
          </w:tcPr>
          <w:p w14:paraId="4B9A6825" w14:textId="77777777" w:rsidR="00687286" w:rsidRPr="00687286" w:rsidRDefault="00687286" w:rsidP="00687286">
            <w:pPr>
              <w:jc w:val="both"/>
              <w:rPr>
                <w:lang w:val="fr-FR"/>
              </w:rPr>
            </w:pPr>
            <w:r w:rsidRPr="00687286">
              <w:rPr>
                <w:lang w:val="fr-FR"/>
              </w:rPr>
              <w:t>19</w:t>
            </w:r>
          </w:p>
        </w:tc>
        <w:tc>
          <w:tcPr>
            <w:tcW w:w="850" w:type="dxa"/>
          </w:tcPr>
          <w:p w14:paraId="7D9A2EC7" w14:textId="77777777" w:rsidR="00687286" w:rsidRPr="00687286" w:rsidRDefault="00687286" w:rsidP="00687286">
            <w:pPr>
              <w:jc w:val="both"/>
              <w:rPr>
                <w:lang w:val="fr-FR"/>
              </w:rPr>
            </w:pPr>
            <w:r w:rsidRPr="00687286">
              <w:rPr>
                <w:lang w:val="fr-FR"/>
              </w:rPr>
              <w:t>01</w:t>
            </w:r>
          </w:p>
        </w:tc>
        <w:tc>
          <w:tcPr>
            <w:tcW w:w="709" w:type="dxa"/>
          </w:tcPr>
          <w:p w14:paraId="1F01723E" w14:textId="77777777" w:rsidR="00687286" w:rsidRPr="00687286" w:rsidRDefault="00687286" w:rsidP="00687286">
            <w:pPr>
              <w:jc w:val="both"/>
              <w:rPr>
                <w:lang w:val="fr-FR"/>
              </w:rPr>
            </w:pPr>
            <w:r w:rsidRPr="00687286">
              <w:rPr>
                <w:lang w:val="fr-FR"/>
              </w:rPr>
              <w:t>99</w:t>
            </w:r>
          </w:p>
        </w:tc>
        <w:tc>
          <w:tcPr>
            <w:tcW w:w="709" w:type="dxa"/>
          </w:tcPr>
          <w:p w14:paraId="1588885F" w14:textId="77777777" w:rsidR="00687286" w:rsidRPr="00687286" w:rsidRDefault="00687286" w:rsidP="00687286">
            <w:pPr>
              <w:jc w:val="both"/>
              <w:rPr>
                <w:lang w:val="fr-FR"/>
              </w:rPr>
            </w:pPr>
            <w:r w:rsidRPr="00687286">
              <w:rPr>
                <w:lang w:val="fr-FR"/>
              </w:rPr>
              <w:t>49</w:t>
            </w:r>
          </w:p>
        </w:tc>
        <w:tc>
          <w:tcPr>
            <w:tcW w:w="708" w:type="dxa"/>
          </w:tcPr>
          <w:p w14:paraId="31E461CE" w14:textId="77777777" w:rsidR="00687286" w:rsidRPr="00687286" w:rsidRDefault="00687286" w:rsidP="00687286">
            <w:pPr>
              <w:jc w:val="both"/>
              <w:rPr>
                <w:lang w:val="fr-FR"/>
              </w:rPr>
            </w:pPr>
            <w:r w:rsidRPr="00687286">
              <w:rPr>
                <w:lang w:val="fr-FR"/>
              </w:rPr>
              <w:t>11</w:t>
            </w:r>
          </w:p>
        </w:tc>
        <w:tc>
          <w:tcPr>
            <w:tcW w:w="709" w:type="dxa"/>
          </w:tcPr>
          <w:p w14:paraId="2188E5A4" w14:textId="77777777" w:rsidR="00687286" w:rsidRPr="00687286" w:rsidRDefault="00687286" w:rsidP="00687286">
            <w:pPr>
              <w:jc w:val="both"/>
              <w:rPr>
                <w:lang w:val="fr-FR"/>
              </w:rPr>
            </w:pPr>
            <w:r w:rsidRPr="00687286">
              <w:rPr>
                <w:lang w:val="fr-FR"/>
              </w:rPr>
              <w:t>-</w:t>
            </w:r>
          </w:p>
        </w:tc>
        <w:tc>
          <w:tcPr>
            <w:tcW w:w="992" w:type="dxa"/>
          </w:tcPr>
          <w:p w14:paraId="1BDE9B33" w14:textId="77777777" w:rsidR="00687286" w:rsidRPr="00687286" w:rsidRDefault="00687286" w:rsidP="00687286">
            <w:pPr>
              <w:jc w:val="both"/>
              <w:rPr>
                <w:lang w:val="fr-FR"/>
              </w:rPr>
            </w:pPr>
            <w:r w:rsidRPr="00687286">
              <w:rPr>
                <w:lang w:val="fr-FR"/>
              </w:rPr>
              <w:t>01</w:t>
            </w:r>
          </w:p>
        </w:tc>
        <w:tc>
          <w:tcPr>
            <w:tcW w:w="851" w:type="dxa"/>
          </w:tcPr>
          <w:p w14:paraId="45F4A61B" w14:textId="77777777" w:rsidR="00687286" w:rsidRPr="00687286" w:rsidRDefault="00687286" w:rsidP="00687286">
            <w:pPr>
              <w:jc w:val="both"/>
              <w:rPr>
                <w:lang w:val="fr-FR"/>
              </w:rPr>
            </w:pPr>
            <w:r w:rsidRPr="00687286">
              <w:rPr>
                <w:lang w:val="fr-FR"/>
              </w:rPr>
              <w:t>00</w:t>
            </w:r>
          </w:p>
        </w:tc>
      </w:tr>
      <w:tr w:rsidR="00687286" w:rsidRPr="00687286" w14:paraId="241B29B1" w14:textId="77777777" w:rsidTr="003A41F3">
        <w:tc>
          <w:tcPr>
            <w:tcW w:w="2045" w:type="dxa"/>
          </w:tcPr>
          <w:p w14:paraId="55A972F8" w14:textId="77777777" w:rsidR="00687286" w:rsidRPr="00687286" w:rsidRDefault="00687286" w:rsidP="00687286">
            <w:pPr>
              <w:jc w:val="both"/>
              <w:rPr>
                <w:lang w:val="fr-FR"/>
              </w:rPr>
            </w:pPr>
            <w:r w:rsidRPr="00687286">
              <w:rPr>
                <w:lang w:val="fr-FR"/>
              </w:rPr>
              <w:t xml:space="preserve">Février </w:t>
            </w:r>
          </w:p>
        </w:tc>
        <w:tc>
          <w:tcPr>
            <w:tcW w:w="851" w:type="dxa"/>
          </w:tcPr>
          <w:p w14:paraId="60AC842F" w14:textId="77777777" w:rsidR="00687286" w:rsidRPr="00687286" w:rsidRDefault="00687286" w:rsidP="00687286">
            <w:pPr>
              <w:jc w:val="both"/>
              <w:rPr>
                <w:lang w:val="fr-FR"/>
              </w:rPr>
            </w:pPr>
            <w:r w:rsidRPr="00687286">
              <w:rPr>
                <w:lang w:val="fr-FR"/>
              </w:rPr>
              <w:t>12</w:t>
            </w:r>
          </w:p>
        </w:tc>
        <w:tc>
          <w:tcPr>
            <w:tcW w:w="850" w:type="dxa"/>
          </w:tcPr>
          <w:p w14:paraId="5557F516" w14:textId="77777777" w:rsidR="00687286" w:rsidRPr="00687286" w:rsidRDefault="00687286" w:rsidP="00687286">
            <w:pPr>
              <w:jc w:val="both"/>
              <w:rPr>
                <w:lang w:val="fr-FR"/>
              </w:rPr>
            </w:pPr>
            <w:r w:rsidRPr="00687286">
              <w:rPr>
                <w:lang w:val="fr-FR"/>
              </w:rPr>
              <w:t>01</w:t>
            </w:r>
          </w:p>
        </w:tc>
        <w:tc>
          <w:tcPr>
            <w:tcW w:w="709" w:type="dxa"/>
          </w:tcPr>
          <w:p w14:paraId="2A622A0E" w14:textId="77777777" w:rsidR="00687286" w:rsidRPr="00687286" w:rsidRDefault="00687286" w:rsidP="00687286">
            <w:pPr>
              <w:jc w:val="both"/>
              <w:rPr>
                <w:lang w:val="fr-FR"/>
              </w:rPr>
            </w:pPr>
            <w:r w:rsidRPr="00687286">
              <w:rPr>
                <w:lang w:val="fr-FR"/>
              </w:rPr>
              <w:t>40</w:t>
            </w:r>
          </w:p>
        </w:tc>
        <w:tc>
          <w:tcPr>
            <w:tcW w:w="709" w:type="dxa"/>
          </w:tcPr>
          <w:p w14:paraId="12F4257E" w14:textId="77777777" w:rsidR="00687286" w:rsidRPr="00687286" w:rsidRDefault="00687286" w:rsidP="00687286">
            <w:pPr>
              <w:jc w:val="both"/>
              <w:rPr>
                <w:lang w:val="fr-FR"/>
              </w:rPr>
            </w:pPr>
            <w:r w:rsidRPr="00687286">
              <w:rPr>
                <w:lang w:val="fr-FR"/>
              </w:rPr>
              <w:t>03</w:t>
            </w:r>
          </w:p>
        </w:tc>
        <w:tc>
          <w:tcPr>
            <w:tcW w:w="708" w:type="dxa"/>
          </w:tcPr>
          <w:p w14:paraId="3B4F1469" w14:textId="77777777" w:rsidR="00687286" w:rsidRPr="00687286" w:rsidRDefault="00687286" w:rsidP="00687286">
            <w:pPr>
              <w:jc w:val="both"/>
              <w:rPr>
                <w:lang w:val="fr-FR"/>
              </w:rPr>
            </w:pPr>
            <w:r w:rsidRPr="00687286">
              <w:rPr>
                <w:lang w:val="fr-FR"/>
              </w:rPr>
              <w:t>10</w:t>
            </w:r>
          </w:p>
        </w:tc>
        <w:tc>
          <w:tcPr>
            <w:tcW w:w="709" w:type="dxa"/>
          </w:tcPr>
          <w:p w14:paraId="63CEDE7A" w14:textId="77777777" w:rsidR="00687286" w:rsidRPr="00687286" w:rsidRDefault="00687286" w:rsidP="00687286">
            <w:pPr>
              <w:jc w:val="both"/>
              <w:rPr>
                <w:lang w:val="fr-FR"/>
              </w:rPr>
            </w:pPr>
            <w:r w:rsidRPr="00687286">
              <w:rPr>
                <w:lang w:val="fr-FR"/>
              </w:rPr>
              <w:t>00</w:t>
            </w:r>
          </w:p>
        </w:tc>
        <w:tc>
          <w:tcPr>
            <w:tcW w:w="992" w:type="dxa"/>
          </w:tcPr>
          <w:p w14:paraId="1239E276" w14:textId="77777777" w:rsidR="00687286" w:rsidRPr="00687286" w:rsidRDefault="00687286" w:rsidP="00687286">
            <w:pPr>
              <w:jc w:val="both"/>
              <w:rPr>
                <w:lang w:val="fr-FR"/>
              </w:rPr>
            </w:pPr>
            <w:r w:rsidRPr="00687286">
              <w:rPr>
                <w:lang w:val="fr-FR"/>
              </w:rPr>
              <w:t>04</w:t>
            </w:r>
          </w:p>
        </w:tc>
        <w:tc>
          <w:tcPr>
            <w:tcW w:w="851" w:type="dxa"/>
          </w:tcPr>
          <w:p w14:paraId="51B1912C" w14:textId="77777777" w:rsidR="00687286" w:rsidRPr="00687286" w:rsidRDefault="00687286" w:rsidP="00687286">
            <w:pPr>
              <w:jc w:val="both"/>
              <w:rPr>
                <w:lang w:val="fr-FR"/>
              </w:rPr>
            </w:pPr>
            <w:r w:rsidRPr="00687286">
              <w:rPr>
                <w:lang w:val="fr-FR"/>
              </w:rPr>
              <w:t>00</w:t>
            </w:r>
          </w:p>
        </w:tc>
      </w:tr>
      <w:tr w:rsidR="00687286" w:rsidRPr="00687286" w14:paraId="4062A245" w14:textId="77777777" w:rsidTr="003A41F3">
        <w:tc>
          <w:tcPr>
            <w:tcW w:w="2045" w:type="dxa"/>
          </w:tcPr>
          <w:p w14:paraId="411B2392" w14:textId="77777777" w:rsidR="00687286" w:rsidRPr="00687286" w:rsidRDefault="00687286" w:rsidP="00687286">
            <w:pPr>
              <w:jc w:val="both"/>
              <w:rPr>
                <w:lang w:val="fr-FR"/>
              </w:rPr>
            </w:pPr>
            <w:r w:rsidRPr="00687286">
              <w:rPr>
                <w:lang w:val="fr-FR"/>
              </w:rPr>
              <w:t xml:space="preserve">Mars </w:t>
            </w:r>
          </w:p>
        </w:tc>
        <w:tc>
          <w:tcPr>
            <w:tcW w:w="851" w:type="dxa"/>
          </w:tcPr>
          <w:p w14:paraId="493081B0" w14:textId="77777777" w:rsidR="00687286" w:rsidRPr="00687286" w:rsidRDefault="00687286" w:rsidP="00687286">
            <w:pPr>
              <w:jc w:val="both"/>
              <w:rPr>
                <w:lang w:val="fr-FR"/>
              </w:rPr>
            </w:pPr>
            <w:r w:rsidRPr="00687286">
              <w:rPr>
                <w:lang w:val="fr-FR"/>
              </w:rPr>
              <w:t>20</w:t>
            </w:r>
          </w:p>
        </w:tc>
        <w:tc>
          <w:tcPr>
            <w:tcW w:w="850" w:type="dxa"/>
          </w:tcPr>
          <w:p w14:paraId="64EC1B1F" w14:textId="77777777" w:rsidR="00687286" w:rsidRPr="00687286" w:rsidRDefault="00687286" w:rsidP="00687286">
            <w:pPr>
              <w:jc w:val="both"/>
              <w:rPr>
                <w:lang w:val="fr-FR"/>
              </w:rPr>
            </w:pPr>
            <w:r w:rsidRPr="00687286">
              <w:rPr>
                <w:lang w:val="fr-FR"/>
              </w:rPr>
              <w:t>04</w:t>
            </w:r>
          </w:p>
        </w:tc>
        <w:tc>
          <w:tcPr>
            <w:tcW w:w="709" w:type="dxa"/>
          </w:tcPr>
          <w:p w14:paraId="50D95A77" w14:textId="77777777" w:rsidR="00687286" w:rsidRPr="00687286" w:rsidRDefault="00687286" w:rsidP="00687286">
            <w:pPr>
              <w:jc w:val="both"/>
              <w:rPr>
                <w:lang w:val="fr-FR"/>
              </w:rPr>
            </w:pPr>
            <w:r w:rsidRPr="00687286">
              <w:rPr>
                <w:lang w:val="fr-FR"/>
              </w:rPr>
              <w:t>17</w:t>
            </w:r>
          </w:p>
        </w:tc>
        <w:tc>
          <w:tcPr>
            <w:tcW w:w="709" w:type="dxa"/>
          </w:tcPr>
          <w:p w14:paraId="3D7057C7" w14:textId="77777777" w:rsidR="00687286" w:rsidRPr="00687286" w:rsidRDefault="00687286" w:rsidP="00687286">
            <w:pPr>
              <w:jc w:val="both"/>
              <w:rPr>
                <w:lang w:val="fr-FR"/>
              </w:rPr>
            </w:pPr>
            <w:r w:rsidRPr="00687286">
              <w:rPr>
                <w:lang w:val="fr-FR"/>
              </w:rPr>
              <w:t>03</w:t>
            </w:r>
          </w:p>
        </w:tc>
        <w:tc>
          <w:tcPr>
            <w:tcW w:w="708" w:type="dxa"/>
          </w:tcPr>
          <w:p w14:paraId="19E45140" w14:textId="77777777" w:rsidR="00687286" w:rsidRPr="00687286" w:rsidRDefault="00687286" w:rsidP="00687286">
            <w:pPr>
              <w:jc w:val="both"/>
              <w:rPr>
                <w:lang w:val="fr-FR"/>
              </w:rPr>
            </w:pPr>
            <w:r w:rsidRPr="00687286">
              <w:rPr>
                <w:lang w:val="fr-FR"/>
              </w:rPr>
              <w:t>09</w:t>
            </w:r>
          </w:p>
        </w:tc>
        <w:tc>
          <w:tcPr>
            <w:tcW w:w="709" w:type="dxa"/>
          </w:tcPr>
          <w:p w14:paraId="670DC390" w14:textId="77777777" w:rsidR="00687286" w:rsidRPr="00687286" w:rsidRDefault="00687286" w:rsidP="00687286">
            <w:pPr>
              <w:jc w:val="both"/>
              <w:rPr>
                <w:lang w:val="fr-FR"/>
              </w:rPr>
            </w:pPr>
            <w:r w:rsidRPr="00687286">
              <w:rPr>
                <w:lang w:val="fr-FR"/>
              </w:rPr>
              <w:t>02</w:t>
            </w:r>
          </w:p>
        </w:tc>
        <w:tc>
          <w:tcPr>
            <w:tcW w:w="992" w:type="dxa"/>
          </w:tcPr>
          <w:p w14:paraId="161457D0" w14:textId="77777777" w:rsidR="00687286" w:rsidRPr="00687286" w:rsidRDefault="00687286" w:rsidP="00687286">
            <w:pPr>
              <w:jc w:val="both"/>
              <w:rPr>
                <w:lang w:val="fr-FR"/>
              </w:rPr>
            </w:pPr>
            <w:r w:rsidRPr="00687286">
              <w:rPr>
                <w:lang w:val="fr-FR"/>
              </w:rPr>
              <w:t>03</w:t>
            </w:r>
          </w:p>
        </w:tc>
        <w:tc>
          <w:tcPr>
            <w:tcW w:w="851" w:type="dxa"/>
          </w:tcPr>
          <w:p w14:paraId="25797AA4" w14:textId="77777777" w:rsidR="00687286" w:rsidRPr="00687286" w:rsidRDefault="00687286" w:rsidP="00687286">
            <w:pPr>
              <w:jc w:val="both"/>
              <w:rPr>
                <w:lang w:val="fr-FR"/>
              </w:rPr>
            </w:pPr>
            <w:r w:rsidRPr="00687286">
              <w:rPr>
                <w:lang w:val="fr-FR"/>
              </w:rPr>
              <w:t>00</w:t>
            </w:r>
          </w:p>
        </w:tc>
      </w:tr>
      <w:tr w:rsidR="00687286" w:rsidRPr="00687286" w14:paraId="14581F56" w14:textId="77777777" w:rsidTr="003A41F3">
        <w:tc>
          <w:tcPr>
            <w:tcW w:w="2045" w:type="dxa"/>
          </w:tcPr>
          <w:p w14:paraId="22F80FDA" w14:textId="77777777" w:rsidR="00687286" w:rsidRPr="00687286" w:rsidRDefault="00687286" w:rsidP="00687286">
            <w:pPr>
              <w:jc w:val="both"/>
              <w:rPr>
                <w:lang w:val="fr-FR"/>
              </w:rPr>
            </w:pPr>
            <w:r w:rsidRPr="00687286">
              <w:rPr>
                <w:lang w:val="fr-FR"/>
              </w:rPr>
              <w:t>Avril</w:t>
            </w:r>
          </w:p>
        </w:tc>
        <w:tc>
          <w:tcPr>
            <w:tcW w:w="851" w:type="dxa"/>
          </w:tcPr>
          <w:p w14:paraId="2184EF6B" w14:textId="77777777" w:rsidR="00687286" w:rsidRPr="00687286" w:rsidRDefault="00687286" w:rsidP="00687286">
            <w:pPr>
              <w:jc w:val="both"/>
              <w:rPr>
                <w:lang w:val="fr-FR"/>
              </w:rPr>
            </w:pPr>
            <w:r w:rsidRPr="00687286">
              <w:rPr>
                <w:lang w:val="fr-FR"/>
              </w:rPr>
              <w:t>33</w:t>
            </w:r>
          </w:p>
        </w:tc>
        <w:tc>
          <w:tcPr>
            <w:tcW w:w="850" w:type="dxa"/>
          </w:tcPr>
          <w:p w14:paraId="03E1B1D1" w14:textId="77777777" w:rsidR="00687286" w:rsidRPr="00687286" w:rsidRDefault="00687286" w:rsidP="00687286">
            <w:pPr>
              <w:jc w:val="both"/>
              <w:rPr>
                <w:lang w:val="fr-FR"/>
              </w:rPr>
            </w:pPr>
            <w:r w:rsidRPr="00687286">
              <w:rPr>
                <w:lang w:val="fr-FR"/>
              </w:rPr>
              <w:t>10</w:t>
            </w:r>
          </w:p>
        </w:tc>
        <w:tc>
          <w:tcPr>
            <w:tcW w:w="709" w:type="dxa"/>
          </w:tcPr>
          <w:p w14:paraId="046F5F85" w14:textId="77777777" w:rsidR="00687286" w:rsidRPr="00687286" w:rsidRDefault="00687286" w:rsidP="00687286">
            <w:pPr>
              <w:jc w:val="both"/>
              <w:rPr>
                <w:lang w:val="fr-FR"/>
              </w:rPr>
            </w:pPr>
            <w:r w:rsidRPr="00687286">
              <w:rPr>
                <w:lang w:val="fr-FR"/>
              </w:rPr>
              <w:t>108</w:t>
            </w:r>
          </w:p>
        </w:tc>
        <w:tc>
          <w:tcPr>
            <w:tcW w:w="709" w:type="dxa"/>
          </w:tcPr>
          <w:p w14:paraId="3FB01475" w14:textId="77777777" w:rsidR="00687286" w:rsidRPr="00687286" w:rsidRDefault="00687286" w:rsidP="00687286">
            <w:pPr>
              <w:jc w:val="both"/>
              <w:rPr>
                <w:lang w:val="fr-FR"/>
              </w:rPr>
            </w:pPr>
            <w:r w:rsidRPr="00687286">
              <w:rPr>
                <w:lang w:val="fr-FR"/>
              </w:rPr>
              <w:t>05</w:t>
            </w:r>
          </w:p>
        </w:tc>
        <w:tc>
          <w:tcPr>
            <w:tcW w:w="708" w:type="dxa"/>
          </w:tcPr>
          <w:p w14:paraId="610DAD9C" w14:textId="77777777" w:rsidR="00687286" w:rsidRPr="00687286" w:rsidRDefault="00687286" w:rsidP="00687286">
            <w:pPr>
              <w:jc w:val="both"/>
              <w:rPr>
                <w:lang w:val="fr-FR"/>
              </w:rPr>
            </w:pPr>
            <w:r w:rsidRPr="00687286">
              <w:rPr>
                <w:lang w:val="fr-FR"/>
              </w:rPr>
              <w:t>12</w:t>
            </w:r>
          </w:p>
        </w:tc>
        <w:tc>
          <w:tcPr>
            <w:tcW w:w="709" w:type="dxa"/>
          </w:tcPr>
          <w:p w14:paraId="64CA2318" w14:textId="77777777" w:rsidR="00687286" w:rsidRPr="00687286" w:rsidRDefault="00687286" w:rsidP="00687286">
            <w:pPr>
              <w:jc w:val="both"/>
              <w:rPr>
                <w:lang w:val="fr-FR"/>
              </w:rPr>
            </w:pPr>
            <w:r w:rsidRPr="00687286">
              <w:rPr>
                <w:lang w:val="fr-FR"/>
              </w:rPr>
              <w:t>-</w:t>
            </w:r>
          </w:p>
        </w:tc>
        <w:tc>
          <w:tcPr>
            <w:tcW w:w="992" w:type="dxa"/>
          </w:tcPr>
          <w:p w14:paraId="39B13F5D" w14:textId="77777777" w:rsidR="00687286" w:rsidRPr="00687286" w:rsidRDefault="00687286" w:rsidP="00687286">
            <w:pPr>
              <w:jc w:val="both"/>
              <w:rPr>
                <w:lang w:val="fr-FR"/>
              </w:rPr>
            </w:pPr>
            <w:r w:rsidRPr="00687286">
              <w:rPr>
                <w:lang w:val="fr-FR"/>
              </w:rPr>
              <w:t>11</w:t>
            </w:r>
          </w:p>
        </w:tc>
        <w:tc>
          <w:tcPr>
            <w:tcW w:w="851" w:type="dxa"/>
          </w:tcPr>
          <w:p w14:paraId="5FD89EFC" w14:textId="77777777" w:rsidR="00687286" w:rsidRPr="00687286" w:rsidRDefault="00687286" w:rsidP="00687286">
            <w:pPr>
              <w:jc w:val="both"/>
              <w:rPr>
                <w:lang w:val="fr-FR"/>
              </w:rPr>
            </w:pPr>
            <w:r w:rsidRPr="00687286">
              <w:rPr>
                <w:lang w:val="fr-FR"/>
              </w:rPr>
              <w:t>00</w:t>
            </w:r>
          </w:p>
        </w:tc>
      </w:tr>
      <w:tr w:rsidR="00687286" w:rsidRPr="00687286" w14:paraId="20A116E4" w14:textId="77777777" w:rsidTr="003A41F3">
        <w:tc>
          <w:tcPr>
            <w:tcW w:w="2045" w:type="dxa"/>
          </w:tcPr>
          <w:p w14:paraId="13B6EE67" w14:textId="77777777" w:rsidR="00687286" w:rsidRPr="00687286" w:rsidRDefault="00687286" w:rsidP="00687286">
            <w:pPr>
              <w:jc w:val="both"/>
              <w:rPr>
                <w:lang w:val="fr-FR"/>
              </w:rPr>
            </w:pPr>
            <w:r w:rsidRPr="00687286">
              <w:rPr>
                <w:lang w:val="fr-FR"/>
              </w:rPr>
              <w:t>Mai</w:t>
            </w:r>
          </w:p>
        </w:tc>
        <w:tc>
          <w:tcPr>
            <w:tcW w:w="851" w:type="dxa"/>
          </w:tcPr>
          <w:p w14:paraId="6BE495D2" w14:textId="77777777" w:rsidR="00687286" w:rsidRPr="00687286" w:rsidRDefault="00687286" w:rsidP="00687286">
            <w:pPr>
              <w:jc w:val="both"/>
              <w:rPr>
                <w:lang w:val="fr-FR"/>
              </w:rPr>
            </w:pPr>
            <w:r w:rsidRPr="00687286">
              <w:rPr>
                <w:lang w:val="fr-FR"/>
              </w:rPr>
              <w:t>30</w:t>
            </w:r>
          </w:p>
        </w:tc>
        <w:tc>
          <w:tcPr>
            <w:tcW w:w="850" w:type="dxa"/>
          </w:tcPr>
          <w:p w14:paraId="3B54802B" w14:textId="77777777" w:rsidR="00687286" w:rsidRPr="00687286" w:rsidRDefault="00687286" w:rsidP="00687286">
            <w:pPr>
              <w:jc w:val="both"/>
              <w:rPr>
                <w:lang w:val="fr-FR"/>
              </w:rPr>
            </w:pPr>
            <w:r w:rsidRPr="00687286">
              <w:rPr>
                <w:lang w:val="fr-FR"/>
              </w:rPr>
              <w:t>9</w:t>
            </w:r>
          </w:p>
        </w:tc>
        <w:tc>
          <w:tcPr>
            <w:tcW w:w="709" w:type="dxa"/>
          </w:tcPr>
          <w:p w14:paraId="33C5B43C" w14:textId="77777777" w:rsidR="00687286" w:rsidRPr="00687286" w:rsidRDefault="00687286" w:rsidP="00687286">
            <w:pPr>
              <w:jc w:val="both"/>
              <w:rPr>
                <w:lang w:val="fr-FR"/>
              </w:rPr>
            </w:pPr>
            <w:r w:rsidRPr="00687286">
              <w:rPr>
                <w:lang w:val="fr-FR"/>
              </w:rPr>
              <w:t>26</w:t>
            </w:r>
          </w:p>
        </w:tc>
        <w:tc>
          <w:tcPr>
            <w:tcW w:w="709" w:type="dxa"/>
          </w:tcPr>
          <w:p w14:paraId="42A027A1" w14:textId="77777777" w:rsidR="00687286" w:rsidRPr="00687286" w:rsidRDefault="00687286" w:rsidP="00687286">
            <w:pPr>
              <w:jc w:val="both"/>
              <w:rPr>
                <w:lang w:val="fr-FR"/>
              </w:rPr>
            </w:pPr>
            <w:r w:rsidRPr="00687286">
              <w:rPr>
                <w:lang w:val="fr-FR"/>
              </w:rPr>
              <w:t>15</w:t>
            </w:r>
          </w:p>
        </w:tc>
        <w:tc>
          <w:tcPr>
            <w:tcW w:w="708" w:type="dxa"/>
          </w:tcPr>
          <w:p w14:paraId="151D306B" w14:textId="77777777" w:rsidR="00687286" w:rsidRPr="00687286" w:rsidRDefault="00687286" w:rsidP="00687286">
            <w:pPr>
              <w:jc w:val="both"/>
              <w:rPr>
                <w:lang w:val="fr-FR"/>
              </w:rPr>
            </w:pPr>
            <w:r w:rsidRPr="00687286">
              <w:rPr>
                <w:lang w:val="fr-FR"/>
              </w:rPr>
              <w:t>19</w:t>
            </w:r>
          </w:p>
        </w:tc>
        <w:tc>
          <w:tcPr>
            <w:tcW w:w="709" w:type="dxa"/>
          </w:tcPr>
          <w:p w14:paraId="1BD7460D" w14:textId="77777777" w:rsidR="00687286" w:rsidRPr="00687286" w:rsidRDefault="00687286" w:rsidP="00687286">
            <w:pPr>
              <w:jc w:val="both"/>
              <w:rPr>
                <w:lang w:val="fr-FR"/>
              </w:rPr>
            </w:pPr>
            <w:r w:rsidRPr="00687286">
              <w:rPr>
                <w:lang w:val="fr-FR"/>
              </w:rPr>
              <w:t>-</w:t>
            </w:r>
          </w:p>
        </w:tc>
        <w:tc>
          <w:tcPr>
            <w:tcW w:w="992" w:type="dxa"/>
          </w:tcPr>
          <w:p w14:paraId="2CA717A6" w14:textId="77777777" w:rsidR="00687286" w:rsidRPr="00687286" w:rsidRDefault="00687286" w:rsidP="00687286">
            <w:pPr>
              <w:jc w:val="both"/>
              <w:rPr>
                <w:lang w:val="fr-FR"/>
              </w:rPr>
            </w:pPr>
            <w:r w:rsidRPr="00687286">
              <w:rPr>
                <w:lang w:val="fr-FR"/>
              </w:rPr>
              <w:t>05</w:t>
            </w:r>
          </w:p>
        </w:tc>
        <w:tc>
          <w:tcPr>
            <w:tcW w:w="851" w:type="dxa"/>
          </w:tcPr>
          <w:p w14:paraId="2142F441" w14:textId="77777777" w:rsidR="00687286" w:rsidRPr="00687286" w:rsidRDefault="00687286" w:rsidP="00687286">
            <w:pPr>
              <w:jc w:val="both"/>
              <w:rPr>
                <w:lang w:val="fr-FR"/>
              </w:rPr>
            </w:pPr>
            <w:r w:rsidRPr="00687286">
              <w:rPr>
                <w:lang w:val="fr-FR"/>
              </w:rPr>
              <w:t>03</w:t>
            </w:r>
          </w:p>
        </w:tc>
      </w:tr>
      <w:tr w:rsidR="00687286" w:rsidRPr="00687286" w14:paraId="493229E2" w14:textId="77777777" w:rsidTr="003A41F3">
        <w:tc>
          <w:tcPr>
            <w:tcW w:w="2045" w:type="dxa"/>
          </w:tcPr>
          <w:p w14:paraId="5EF7E1EC" w14:textId="77777777" w:rsidR="00687286" w:rsidRPr="00687286" w:rsidRDefault="00687286" w:rsidP="00687286">
            <w:pPr>
              <w:jc w:val="both"/>
              <w:rPr>
                <w:lang w:val="fr-FR"/>
              </w:rPr>
            </w:pPr>
            <w:r w:rsidRPr="00687286">
              <w:rPr>
                <w:lang w:val="fr-FR"/>
              </w:rPr>
              <w:t>Juin</w:t>
            </w:r>
          </w:p>
        </w:tc>
        <w:tc>
          <w:tcPr>
            <w:tcW w:w="851" w:type="dxa"/>
          </w:tcPr>
          <w:p w14:paraId="66A3044E" w14:textId="77777777" w:rsidR="00687286" w:rsidRPr="00687286" w:rsidRDefault="00687286" w:rsidP="00687286">
            <w:pPr>
              <w:jc w:val="both"/>
              <w:rPr>
                <w:lang w:val="fr-FR"/>
              </w:rPr>
            </w:pPr>
            <w:r w:rsidRPr="00687286">
              <w:rPr>
                <w:lang w:val="fr-FR"/>
              </w:rPr>
              <w:t>17</w:t>
            </w:r>
          </w:p>
        </w:tc>
        <w:tc>
          <w:tcPr>
            <w:tcW w:w="850" w:type="dxa"/>
          </w:tcPr>
          <w:p w14:paraId="16E921EB" w14:textId="77777777" w:rsidR="00687286" w:rsidRPr="00687286" w:rsidRDefault="00687286" w:rsidP="00687286">
            <w:pPr>
              <w:jc w:val="both"/>
              <w:rPr>
                <w:lang w:val="fr-FR"/>
              </w:rPr>
            </w:pPr>
            <w:r w:rsidRPr="00687286">
              <w:rPr>
                <w:lang w:val="fr-FR"/>
              </w:rPr>
              <w:t>04</w:t>
            </w:r>
          </w:p>
        </w:tc>
        <w:tc>
          <w:tcPr>
            <w:tcW w:w="709" w:type="dxa"/>
          </w:tcPr>
          <w:p w14:paraId="08C6F856" w14:textId="77777777" w:rsidR="00687286" w:rsidRPr="00687286" w:rsidRDefault="00687286" w:rsidP="00687286">
            <w:pPr>
              <w:jc w:val="both"/>
              <w:rPr>
                <w:lang w:val="fr-FR"/>
              </w:rPr>
            </w:pPr>
            <w:r w:rsidRPr="00687286">
              <w:rPr>
                <w:lang w:val="fr-FR"/>
              </w:rPr>
              <w:t>59</w:t>
            </w:r>
          </w:p>
        </w:tc>
        <w:tc>
          <w:tcPr>
            <w:tcW w:w="709" w:type="dxa"/>
          </w:tcPr>
          <w:p w14:paraId="5431A50D" w14:textId="77777777" w:rsidR="00687286" w:rsidRPr="00687286" w:rsidRDefault="00687286" w:rsidP="00687286">
            <w:pPr>
              <w:jc w:val="both"/>
              <w:rPr>
                <w:lang w:val="fr-FR"/>
              </w:rPr>
            </w:pPr>
            <w:r w:rsidRPr="00687286">
              <w:rPr>
                <w:lang w:val="fr-FR"/>
              </w:rPr>
              <w:t>03</w:t>
            </w:r>
          </w:p>
        </w:tc>
        <w:tc>
          <w:tcPr>
            <w:tcW w:w="708" w:type="dxa"/>
          </w:tcPr>
          <w:p w14:paraId="0F95CB34" w14:textId="77777777" w:rsidR="00687286" w:rsidRPr="00687286" w:rsidRDefault="00687286" w:rsidP="00687286">
            <w:pPr>
              <w:jc w:val="both"/>
              <w:rPr>
                <w:lang w:val="fr-FR"/>
              </w:rPr>
            </w:pPr>
            <w:r w:rsidRPr="00687286">
              <w:rPr>
                <w:lang w:val="fr-FR"/>
              </w:rPr>
              <w:t>21</w:t>
            </w:r>
          </w:p>
        </w:tc>
        <w:tc>
          <w:tcPr>
            <w:tcW w:w="709" w:type="dxa"/>
          </w:tcPr>
          <w:p w14:paraId="00A13774" w14:textId="77777777" w:rsidR="00687286" w:rsidRPr="00687286" w:rsidRDefault="00687286" w:rsidP="00687286">
            <w:pPr>
              <w:jc w:val="both"/>
              <w:rPr>
                <w:lang w:val="fr-FR"/>
              </w:rPr>
            </w:pPr>
            <w:r w:rsidRPr="00687286">
              <w:rPr>
                <w:lang w:val="fr-FR"/>
              </w:rPr>
              <w:t>01</w:t>
            </w:r>
          </w:p>
        </w:tc>
        <w:tc>
          <w:tcPr>
            <w:tcW w:w="992" w:type="dxa"/>
          </w:tcPr>
          <w:p w14:paraId="43D8FB0A" w14:textId="77777777" w:rsidR="00687286" w:rsidRPr="00687286" w:rsidRDefault="00687286" w:rsidP="00687286">
            <w:pPr>
              <w:jc w:val="both"/>
              <w:rPr>
                <w:lang w:val="fr-FR"/>
              </w:rPr>
            </w:pPr>
            <w:r w:rsidRPr="00687286">
              <w:rPr>
                <w:lang w:val="fr-FR"/>
              </w:rPr>
              <w:t>00</w:t>
            </w:r>
          </w:p>
        </w:tc>
        <w:tc>
          <w:tcPr>
            <w:tcW w:w="851" w:type="dxa"/>
          </w:tcPr>
          <w:p w14:paraId="76237450" w14:textId="77777777" w:rsidR="00687286" w:rsidRPr="00687286" w:rsidRDefault="00687286" w:rsidP="00687286">
            <w:pPr>
              <w:jc w:val="both"/>
              <w:rPr>
                <w:lang w:val="fr-FR"/>
              </w:rPr>
            </w:pPr>
            <w:r w:rsidRPr="00687286">
              <w:rPr>
                <w:lang w:val="fr-FR"/>
              </w:rPr>
              <w:t>00</w:t>
            </w:r>
          </w:p>
        </w:tc>
      </w:tr>
      <w:tr w:rsidR="00687286" w:rsidRPr="00687286" w14:paraId="04A13E6D" w14:textId="77777777" w:rsidTr="003A41F3">
        <w:tc>
          <w:tcPr>
            <w:tcW w:w="2045" w:type="dxa"/>
          </w:tcPr>
          <w:p w14:paraId="247D90A8" w14:textId="77777777" w:rsidR="00687286" w:rsidRPr="00687286" w:rsidRDefault="00687286" w:rsidP="00687286">
            <w:pPr>
              <w:jc w:val="both"/>
              <w:rPr>
                <w:b/>
                <w:lang w:val="fr-FR"/>
              </w:rPr>
            </w:pPr>
            <w:r w:rsidRPr="00687286">
              <w:rPr>
                <w:b/>
                <w:lang w:val="fr-FR"/>
              </w:rPr>
              <w:t xml:space="preserve">Total </w:t>
            </w:r>
          </w:p>
        </w:tc>
        <w:tc>
          <w:tcPr>
            <w:tcW w:w="851" w:type="dxa"/>
          </w:tcPr>
          <w:p w14:paraId="00233070" w14:textId="77777777" w:rsidR="00687286" w:rsidRPr="00687286" w:rsidRDefault="00687286" w:rsidP="00687286">
            <w:pPr>
              <w:jc w:val="both"/>
              <w:rPr>
                <w:b/>
                <w:lang w:val="fr-FR"/>
              </w:rPr>
            </w:pPr>
            <w:r w:rsidRPr="00687286">
              <w:rPr>
                <w:b/>
                <w:lang w:val="fr-FR"/>
              </w:rPr>
              <w:t>131</w:t>
            </w:r>
          </w:p>
        </w:tc>
        <w:tc>
          <w:tcPr>
            <w:tcW w:w="850" w:type="dxa"/>
          </w:tcPr>
          <w:p w14:paraId="6105DD07" w14:textId="77777777" w:rsidR="00687286" w:rsidRPr="00687286" w:rsidRDefault="00687286" w:rsidP="00687286">
            <w:pPr>
              <w:jc w:val="both"/>
              <w:rPr>
                <w:b/>
                <w:lang w:val="fr-FR"/>
              </w:rPr>
            </w:pPr>
            <w:r w:rsidRPr="00687286">
              <w:rPr>
                <w:b/>
                <w:lang w:val="fr-FR"/>
              </w:rPr>
              <w:t>29</w:t>
            </w:r>
          </w:p>
        </w:tc>
        <w:tc>
          <w:tcPr>
            <w:tcW w:w="709" w:type="dxa"/>
          </w:tcPr>
          <w:p w14:paraId="38FD330E" w14:textId="77777777" w:rsidR="00687286" w:rsidRPr="00687286" w:rsidRDefault="00687286" w:rsidP="00687286">
            <w:pPr>
              <w:jc w:val="both"/>
              <w:rPr>
                <w:b/>
                <w:lang w:val="fr-FR"/>
              </w:rPr>
            </w:pPr>
            <w:r w:rsidRPr="00687286">
              <w:rPr>
                <w:b/>
                <w:lang w:val="fr-FR"/>
              </w:rPr>
              <w:t>349</w:t>
            </w:r>
          </w:p>
        </w:tc>
        <w:tc>
          <w:tcPr>
            <w:tcW w:w="709" w:type="dxa"/>
          </w:tcPr>
          <w:p w14:paraId="649C7C52" w14:textId="77777777" w:rsidR="00687286" w:rsidRPr="00687286" w:rsidRDefault="00687286" w:rsidP="00687286">
            <w:pPr>
              <w:jc w:val="both"/>
              <w:rPr>
                <w:b/>
                <w:lang w:val="fr-FR"/>
              </w:rPr>
            </w:pPr>
            <w:r w:rsidRPr="00687286">
              <w:rPr>
                <w:b/>
                <w:lang w:val="fr-FR"/>
              </w:rPr>
              <w:t>78</w:t>
            </w:r>
          </w:p>
        </w:tc>
        <w:tc>
          <w:tcPr>
            <w:tcW w:w="708" w:type="dxa"/>
          </w:tcPr>
          <w:p w14:paraId="625A46A1" w14:textId="77777777" w:rsidR="00687286" w:rsidRPr="00687286" w:rsidRDefault="00687286" w:rsidP="00687286">
            <w:pPr>
              <w:jc w:val="both"/>
              <w:rPr>
                <w:b/>
                <w:lang w:val="fr-FR"/>
              </w:rPr>
            </w:pPr>
            <w:r w:rsidRPr="00687286">
              <w:rPr>
                <w:b/>
                <w:lang w:val="fr-FR"/>
              </w:rPr>
              <w:t>82</w:t>
            </w:r>
          </w:p>
        </w:tc>
        <w:tc>
          <w:tcPr>
            <w:tcW w:w="709" w:type="dxa"/>
          </w:tcPr>
          <w:p w14:paraId="3C547D75" w14:textId="77777777" w:rsidR="00687286" w:rsidRPr="00687286" w:rsidRDefault="00687286" w:rsidP="00687286">
            <w:pPr>
              <w:jc w:val="both"/>
              <w:rPr>
                <w:b/>
                <w:lang w:val="fr-FR"/>
              </w:rPr>
            </w:pPr>
            <w:r w:rsidRPr="00687286">
              <w:rPr>
                <w:b/>
                <w:lang w:val="fr-FR"/>
              </w:rPr>
              <w:t>03</w:t>
            </w:r>
          </w:p>
        </w:tc>
        <w:tc>
          <w:tcPr>
            <w:tcW w:w="992" w:type="dxa"/>
          </w:tcPr>
          <w:p w14:paraId="105DCBB9" w14:textId="77777777" w:rsidR="00687286" w:rsidRPr="00687286" w:rsidRDefault="00687286" w:rsidP="00687286">
            <w:pPr>
              <w:jc w:val="both"/>
              <w:rPr>
                <w:b/>
                <w:lang w:val="fr-FR"/>
              </w:rPr>
            </w:pPr>
            <w:r w:rsidRPr="00687286">
              <w:rPr>
                <w:b/>
                <w:lang w:val="fr-FR"/>
              </w:rPr>
              <w:t>24</w:t>
            </w:r>
          </w:p>
        </w:tc>
        <w:tc>
          <w:tcPr>
            <w:tcW w:w="851" w:type="dxa"/>
          </w:tcPr>
          <w:p w14:paraId="795D1FFE" w14:textId="77777777" w:rsidR="00687286" w:rsidRPr="00687286" w:rsidRDefault="00687286" w:rsidP="00687286">
            <w:pPr>
              <w:jc w:val="both"/>
              <w:rPr>
                <w:b/>
                <w:lang w:val="fr-FR"/>
              </w:rPr>
            </w:pPr>
            <w:r w:rsidRPr="00687286">
              <w:rPr>
                <w:b/>
                <w:lang w:val="fr-FR"/>
              </w:rPr>
              <w:t>03</w:t>
            </w:r>
          </w:p>
        </w:tc>
      </w:tr>
    </w:tbl>
    <w:p w14:paraId="38E4857C" w14:textId="77777777" w:rsidR="00687286" w:rsidRPr="00687286" w:rsidRDefault="00687286" w:rsidP="00687286">
      <w:pPr>
        <w:jc w:val="both"/>
        <w:rPr>
          <w:b/>
          <w:lang w:val="fr-FR"/>
        </w:rPr>
      </w:pPr>
      <w:r w:rsidRPr="00687286">
        <w:rPr>
          <w:b/>
          <w:lang w:val="fr-FR"/>
        </w:rPr>
        <w:t>Source : synthèse de recherches issues de l’exploitation des données de la presse nationale</w:t>
      </w:r>
    </w:p>
    <w:p w14:paraId="710ED6D9" w14:textId="4138400F" w:rsidR="00687286" w:rsidRPr="00687286" w:rsidRDefault="00687286" w:rsidP="00A625FE">
      <w:pPr>
        <w:jc w:val="both"/>
        <w:rPr>
          <w:sz w:val="16"/>
          <w:szCs w:val="16"/>
          <w:lang w:val="fr-FR"/>
        </w:rPr>
      </w:pPr>
    </w:p>
    <w:p w14:paraId="00A4AAB5" w14:textId="77777777" w:rsidR="00687286" w:rsidRPr="00687286" w:rsidRDefault="00687286" w:rsidP="00687286">
      <w:pPr>
        <w:jc w:val="both"/>
        <w:rPr>
          <w:lang w:val="fr-FR"/>
        </w:rPr>
      </w:pPr>
      <w:r w:rsidRPr="00687286">
        <w:rPr>
          <w:lang w:val="fr-FR"/>
        </w:rPr>
        <w:t xml:space="preserve">Comme le montre le tableau ci-dessus, la Région du Centre-Nord est touchée par les attaques terroristes. Sur 131 incidents recensés en six mois au Burkina Faso, 29, soit 22,13% des incidents se sont produits dans la région. Ces attaques ont entraîné la mort de 349 personnes dont 78 au Centre-Nord soit 22,34% des pertes en vies humaines. Les victimes sont issues des Forces de Défense et de Sécurité (FDS),  de groupes d’auto-défense, des populations civiles, des acteurs politiques, des responsables coutumiers et religieux, des acteurs du développement, </w:t>
      </w:r>
      <w:r w:rsidRPr="00687286">
        <w:rPr>
          <w:lang w:val="fr-FR"/>
        </w:rPr>
        <w:lastRenderedPageBreak/>
        <w:t xml:space="preserve">des fonctionnaires,  d’expatriés, etc. Des écoles, des centres de santé, des casernes de FDS et même des infrastructures routières sont détruits. </w:t>
      </w:r>
    </w:p>
    <w:p w14:paraId="483594B4" w14:textId="77777777" w:rsidR="00687286" w:rsidRPr="00687286" w:rsidRDefault="00687286" w:rsidP="00687286">
      <w:pPr>
        <w:jc w:val="both"/>
        <w:rPr>
          <w:lang w:val="fr-FR"/>
        </w:rPr>
      </w:pPr>
      <w:r w:rsidRPr="00687286">
        <w:rPr>
          <w:lang w:val="fr-FR"/>
        </w:rPr>
        <w:t xml:space="preserve">Les attaques terroristes sont de plus en plus orientées vers des cibles religieuses. Au centre Nord, une église catholique de Dablo dans la province du Sanmatenga a été la cible des groupes extrémistes, le 12 mai 2019. Cette attaque a causé la mort de 06 fidèles catholiques. Le 13 mai, 04 fidèles catholiques sont enlevés à Zimtenga dans la province du Bam et  exécutés pendant dans la nuit du 13 au 14 mai. </w:t>
      </w:r>
    </w:p>
    <w:p w14:paraId="4A96AB03" w14:textId="77777777" w:rsidR="00687286" w:rsidRPr="00687286" w:rsidRDefault="00687286" w:rsidP="00687286">
      <w:pPr>
        <w:jc w:val="both"/>
        <w:rPr>
          <w:lang w:val="fr-FR"/>
        </w:rPr>
      </w:pPr>
      <w:r w:rsidRPr="00687286">
        <w:rPr>
          <w:lang w:val="fr-FR"/>
        </w:rPr>
        <w:t>Face à ces attaques visant des acteurs religieux, les Burkinabè de toutes les confessions, de toutes les obédiences politiques et de toutes les organisations de la société civile ont condamné fermement cette atteinte à la cohésion interconfessionnelle et ont appelé les populations des zones touchées à la retenue et à la tolérance. Les Burkinabè rappellent la nécessité d’une union sacrée contre l’ennemi commun, le terrorisme. Ils craignent le basculement du pays dans des conflits intercommunautaires tragiques.</w:t>
      </w:r>
    </w:p>
    <w:p w14:paraId="112B6D6E" w14:textId="77777777" w:rsidR="00687286" w:rsidRPr="00687286" w:rsidRDefault="00687286" w:rsidP="00687286">
      <w:pPr>
        <w:jc w:val="both"/>
        <w:rPr>
          <w:lang w:val="fr-FR"/>
        </w:rPr>
      </w:pPr>
      <w:r w:rsidRPr="00687286">
        <w:rPr>
          <w:lang w:val="fr-FR"/>
        </w:rPr>
        <w:t xml:space="preserve">Au-delà des attaques terroristes, les pertes en vies humaines sont également imputables aux conflits intercommunautaires dont la manifestation la plus dramatique a été la tragédie de Yirgou. En effet, les événements de Yirgou, caractérisés par une attaque « terroriste » doublée d’une « chasse aux Peulhs », ont causé, selon le bilan du gouvernement, 49 morts. Par contre le Collectif contre l’impunité et la stigmatisation des communautés (CISC), après une enquête, soutient que 210 personnes  ont perdu la vie lors de cette crise intercommunautaire. Aux premières heures des événements, plus de 6000 déplacés ont été recensés. </w:t>
      </w:r>
    </w:p>
    <w:p w14:paraId="4A11D88C" w14:textId="77777777" w:rsidR="00687286" w:rsidRPr="00687286" w:rsidRDefault="00687286" w:rsidP="00687286">
      <w:pPr>
        <w:jc w:val="both"/>
        <w:rPr>
          <w:lang w:val="fr-FR"/>
        </w:rPr>
      </w:pPr>
      <w:r w:rsidRPr="00687286">
        <w:rPr>
          <w:lang w:val="fr-FR"/>
        </w:rPr>
        <w:t xml:space="preserve">Une crise humanitaire s’est installée avec un déplacement massif de populations vers des zones plus sécurisées. Selon le ministère en charge de l’action humanitaire, les personnes déplacées internes sont dénombrées à 270 776 individus à la date du 16 août 2019. Toutes les régions du pays accueillent des déplacés internes dont 88,21% se trouvent au Centre-Nord et au Sahel. La ville de Kaya accueille environ 75 648 déplacés internes selon le maire de la commune rencontré par l’équipe du CECI, le 12 septembre 2019. </w:t>
      </w:r>
    </w:p>
    <w:p w14:paraId="29AD468E" w14:textId="77777777" w:rsidR="00687286" w:rsidRPr="00687286" w:rsidRDefault="00687286" w:rsidP="00687286">
      <w:pPr>
        <w:jc w:val="both"/>
        <w:rPr>
          <w:lang w:val="fr-FR"/>
        </w:rPr>
      </w:pPr>
      <w:r w:rsidRPr="00687286">
        <w:rPr>
          <w:lang w:val="fr-FR"/>
        </w:rPr>
        <w:t xml:space="preserve">Il faut noter que les événements de Yirgou ont conduit le gouvernement et ses partenaires à ouvrir des camps d’accueil des personnes déplacées internes à Barsalogho, à Pensa, à Dablo et à Sabcé  dans lesquels on dénombre des veuves et des orphelins . </w:t>
      </w:r>
    </w:p>
    <w:p w14:paraId="0B7E33B9" w14:textId="77777777" w:rsidR="00687286" w:rsidRPr="00687286" w:rsidRDefault="00687286" w:rsidP="00687286">
      <w:pPr>
        <w:jc w:val="both"/>
        <w:rPr>
          <w:lang w:val="fr-FR"/>
        </w:rPr>
      </w:pPr>
      <w:r w:rsidRPr="00687286">
        <w:rPr>
          <w:lang w:val="fr-FR"/>
        </w:rPr>
        <w:t>Les conflits (attaques terroristes et conflits communautaires) affectent plus particulièrement les femmes et les filles du fait de leur statut social et de leur sexe. Avec l’insécurité grandissante dont les attaques sont orientées vers les hommes, les femmes se retrouvent seule à gérer les enfants,</w:t>
      </w:r>
      <w:r>
        <w:rPr>
          <w:lang w:val="fr-FR"/>
        </w:rPr>
        <w:t xml:space="preserve"> </w:t>
      </w:r>
      <w:r w:rsidRPr="00687286">
        <w:rPr>
          <w:lang w:val="fr-FR"/>
        </w:rPr>
        <w:t>en tant que veuves ou épouses abandonnées. Elles sont obligées de quitter les villages pour trouver refuge dans des zones plus sécurisées. D’autres s’installent précairement dans des villes comme Kaya et Kongoussi. Cette situation les expose à des exactions de tout genre (violences physiques, viols et tentatives de viols, accès limité aux services sociaux de base dont l’abandon d’écoles, la situation sanitaire précaire, la nourriture insuffisante, le manque d’eau, le manque de vêtements, l’absence d’abri…). En d’autres termes, les femmes et les filles voient leur vulnérabilité s’accroître dans une société où elles subissaient déjà les pires formes de discrimination et d’inégalité comme les mariages forcés et précoces, les mutilations génitales…</w:t>
      </w:r>
    </w:p>
    <w:p w14:paraId="0392E4A0" w14:textId="77777777" w:rsidR="00687286" w:rsidRPr="00687286" w:rsidRDefault="00687286" w:rsidP="00687286">
      <w:pPr>
        <w:jc w:val="both"/>
        <w:rPr>
          <w:lang w:val="fr-FR"/>
        </w:rPr>
      </w:pPr>
      <w:r w:rsidRPr="00687286">
        <w:rPr>
          <w:lang w:val="fr-FR"/>
        </w:rPr>
        <w:t>La crise sécuritaire et les conflits communautaires constituent donc une menace sérieuse à la paix et à la cohésion sociale avec des conséquences sur le  non-respect des droits des femmes et les filles. Le niveau de fragilité de la zone d’intervention du projet impose que des actions visant la  consolidation de la paix et de la cohésion sociale soient engagées pour éviter l’exacerbation de la vulnérabilité des femmes et des filles.</w:t>
      </w:r>
    </w:p>
    <w:p w14:paraId="35598C3E" w14:textId="438C2764" w:rsidR="00687286" w:rsidRPr="00687286" w:rsidRDefault="00687286" w:rsidP="00687286">
      <w:pPr>
        <w:jc w:val="both"/>
        <w:rPr>
          <w:lang w:val="fr-FR"/>
        </w:rPr>
      </w:pPr>
      <w:r w:rsidRPr="00687286">
        <w:rPr>
          <w:lang w:val="fr-FR"/>
        </w:rPr>
        <w:t>Le présent Projet d’appui à la co-cons</w:t>
      </w:r>
      <w:r w:rsidR="00D9264F">
        <w:rPr>
          <w:lang w:val="fr-FR"/>
        </w:rPr>
        <w:t xml:space="preserve">truction </w:t>
      </w:r>
      <w:r w:rsidRPr="00687286">
        <w:rPr>
          <w:lang w:val="fr-FR"/>
        </w:rPr>
        <w:t xml:space="preserve">de la paix et de la cohésion sociale sera mis en œuvre dans la province du Bam et celle du Sanmatenga, plus précisément dans les communes de Sabcé et Kongoussi pour le Bam et les communes de Kaya et Boussouma pour le Sanmatenga. Il vise à s’appuyer sur des initiatives communautaires locales pour contribuer à </w:t>
      </w:r>
      <w:r w:rsidRPr="00687286">
        <w:rPr>
          <w:lang w:val="fr-FR"/>
        </w:rPr>
        <w:lastRenderedPageBreak/>
        <w:t xml:space="preserve">la construction de la paix et la cohésion sociale, tout en impliquant les femmes. Il s’agit d’une initiative d’anticipation afin de préparer les populations au vivre-ensemble malgré les soubresauts liés au phénomène terroriste.  </w:t>
      </w:r>
    </w:p>
    <w:p w14:paraId="4765F041" w14:textId="77777777" w:rsidR="00687286" w:rsidRPr="00687286" w:rsidRDefault="00687286" w:rsidP="00687286">
      <w:pPr>
        <w:jc w:val="both"/>
        <w:rPr>
          <w:lang w:val="fr-FR"/>
        </w:rPr>
      </w:pPr>
      <w:r w:rsidRPr="00687286">
        <w:rPr>
          <w:lang w:val="fr-FR"/>
        </w:rPr>
        <w:t xml:space="preserve">Les consultations réalisées dans les zones d’intervention ont mis en exergue l’existence d’une pluralité de pratiques traditionnelles et religieuses; ce qui constitue une opportunité sur laquelle l’initiative s’appuiera pour définir des stratégies spécifiques adaptées aux besoins de construction de la paix. Ainsi,  dans le Centre-Nord du Burkina Faso, les communautés disposent de stratégies et d’approches endogènes de prévention et de gestion des conflits. Les principales approches sont : les bons offices ou la diplomatie préventive, la conciliation, la médiation familiale, coutumière ou religieuse, la justice réparatrice, les alliances matrimoniales et la parenté à plaisanterie, la palabre et les fêtes coutumières et religieuses. </w:t>
      </w:r>
    </w:p>
    <w:p w14:paraId="25FE522C" w14:textId="2A2243E6" w:rsidR="00687286" w:rsidRDefault="00687286" w:rsidP="00687286">
      <w:pPr>
        <w:jc w:val="both"/>
        <w:rPr>
          <w:lang w:val="fr-FR"/>
        </w:rPr>
      </w:pPr>
      <w:r w:rsidRPr="00687286">
        <w:rPr>
          <w:lang w:val="fr-FR"/>
        </w:rPr>
        <w:t xml:space="preserve">Des membres d’organisations à base communautaire de la zone rencontrés ont soutenu que pour un retour et un maintien de la paix, il est important qu’à court terme les leaders représentant une pluralité de points de vue (religieux, politiques, militaires, société civile, État, médias, etc.) et de groupes communautaires (ethniques) se parlent rapidement et franchement des causes et conséquences de la crise et pansent leurs blessures. Ils ont reconnu que ce retour de la paix implique la participation des femmes qui payent beaucoup plus le prix de cette situation alarmante, car étant les plus vulnérables. Une femme leader a souligné que les femmes jouent un rôle important dans la résolution des conflits et se présentent comme des actrices de premier plan pour détecter et corriger en leur sein les premiers signes de radicalisation et d'extrémisme dans leur cadre de vie. En effet, elles sont mieux positionnées pour comprendre les facteurs susceptibles d'influencer les choix de leurs enfants. </w:t>
      </w:r>
    </w:p>
    <w:p w14:paraId="39C63D00" w14:textId="56454B5A" w:rsidR="00687286" w:rsidRDefault="00687286" w:rsidP="00687286">
      <w:pPr>
        <w:jc w:val="both"/>
        <w:rPr>
          <w:lang w:val="fr-FR"/>
        </w:rPr>
      </w:pPr>
      <w:r w:rsidRPr="00687286">
        <w:rPr>
          <w:lang w:val="fr-FR"/>
        </w:rPr>
        <w:t>Le projet permettra également de promouvoir l’égalité entre les sexes, notamment la lutte contre toute forme de violence et de discrimination à l’égard des femmes et des filles, la représentation et la participation des femmes dans les instances de promotion de la paix dans un contexte de crise et de conflit.</w:t>
      </w:r>
    </w:p>
    <w:p w14:paraId="69ECB36F" w14:textId="31C0CABF" w:rsidR="000F1549" w:rsidRPr="003C62F7" w:rsidRDefault="000F1549" w:rsidP="00A625FE">
      <w:pPr>
        <w:jc w:val="both"/>
        <w:rPr>
          <w:lang w:val="fr-FR"/>
        </w:rPr>
      </w:pPr>
    </w:p>
    <w:p w14:paraId="3B18A350" w14:textId="1DE351C6" w:rsidR="000F1549" w:rsidRDefault="00047A83" w:rsidP="00DC14B7">
      <w:pPr>
        <w:numPr>
          <w:ilvl w:val="0"/>
          <w:numId w:val="2"/>
        </w:numPr>
        <w:jc w:val="both"/>
        <w:rPr>
          <w:lang w:val="fr-FR"/>
        </w:rPr>
      </w:pPr>
      <w:r>
        <w:rPr>
          <w:lang w:val="fr-FR"/>
        </w:rPr>
        <w:t>E</w:t>
      </w:r>
      <w:r w:rsidR="00771D01" w:rsidRPr="003C62F7">
        <w:rPr>
          <w:lang w:val="fr-FR"/>
        </w:rPr>
        <w:t xml:space="preserve">xpliquer </w:t>
      </w:r>
      <w:r>
        <w:rPr>
          <w:lang w:val="fr-FR"/>
        </w:rPr>
        <w:t>succinctement la manière dont</w:t>
      </w:r>
      <w:r w:rsidRPr="003C62F7">
        <w:rPr>
          <w:lang w:val="fr-FR"/>
        </w:rPr>
        <w:t xml:space="preserve"> </w:t>
      </w:r>
      <w:r w:rsidR="00771D01" w:rsidRPr="003C62F7">
        <w:rPr>
          <w:lang w:val="fr-FR"/>
        </w:rPr>
        <w:t xml:space="preserve">le projet est en phase </w:t>
      </w:r>
      <w:r w:rsidR="00B00F5B">
        <w:rPr>
          <w:lang w:val="fr-FR"/>
        </w:rPr>
        <w:t>avec et</w:t>
      </w:r>
      <w:r w:rsidR="00771D01" w:rsidRPr="003C62F7">
        <w:rPr>
          <w:lang w:val="fr-FR"/>
        </w:rPr>
        <w:t xml:space="preserve"> appuie les </w:t>
      </w:r>
      <w:r w:rsidR="00771D01" w:rsidRPr="00885B41">
        <w:rPr>
          <w:b/>
          <w:bCs/>
          <w:lang w:val="fr-FR"/>
        </w:rPr>
        <w:t>cadre</w:t>
      </w:r>
      <w:r w:rsidR="00B206EE" w:rsidRPr="00885B41">
        <w:rPr>
          <w:b/>
          <w:bCs/>
          <w:lang w:val="fr-FR"/>
        </w:rPr>
        <w:t>s</w:t>
      </w:r>
      <w:r w:rsidR="00771D01" w:rsidRPr="00885B41">
        <w:rPr>
          <w:b/>
          <w:bCs/>
          <w:lang w:val="fr-FR"/>
        </w:rPr>
        <w:t xml:space="preserve"> </w:t>
      </w:r>
      <w:r w:rsidR="003C62F7" w:rsidRPr="00885B41">
        <w:rPr>
          <w:b/>
          <w:bCs/>
          <w:lang w:val="fr-FR"/>
        </w:rPr>
        <w:t>stratégiques</w:t>
      </w:r>
      <w:r w:rsidR="00771D01" w:rsidRPr="00885B41">
        <w:rPr>
          <w:b/>
          <w:bCs/>
          <w:lang w:val="fr-FR"/>
        </w:rPr>
        <w:t xml:space="preserve"> du Gouvernement et des Nations Unies</w:t>
      </w:r>
      <w:r w:rsidR="00980532" w:rsidRPr="003C62F7">
        <w:rPr>
          <w:lang w:val="fr-FR"/>
        </w:rPr>
        <w:t>, et promeut l’appropriation nationale</w:t>
      </w:r>
      <w:r w:rsidR="000F1549">
        <w:rPr>
          <w:lang w:val="fr-FR"/>
        </w:rPr>
        <w:t xml:space="preserve"> et comment le projet </w:t>
      </w:r>
      <w:r w:rsidR="001D408D">
        <w:rPr>
          <w:lang w:val="fr-FR"/>
        </w:rPr>
        <w:t xml:space="preserve">se base sur une phase </w:t>
      </w:r>
      <w:r w:rsidR="00885B41">
        <w:rPr>
          <w:lang w:val="fr-FR"/>
        </w:rPr>
        <w:t>précédente,</w:t>
      </w:r>
      <w:r w:rsidR="000F1549">
        <w:rPr>
          <w:lang w:val="fr-FR"/>
        </w:rPr>
        <w:t xml:space="preserve"> le cas échéant</w:t>
      </w:r>
      <w:r w:rsidR="00885B41">
        <w:rPr>
          <w:lang w:val="fr-FR"/>
        </w:rPr>
        <w:t>,</w:t>
      </w:r>
      <w:r w:rsidR="000F1549">
        <w:rPr>
          <w:lang w:val="fr-FR"/>
        </w:rPr>
        <w:t xml:space="preserve"> et/ou profite des </w:t>
      </w:r>
      <w:r w:rsidR="00C53FE8" w:rsidRPr="00885B41">
        <w:rPr>
          <w:b/>
          <w:bCs/>
          <w:lang w:val="fr-FR"/>
        </w:rPr>
        <w:t>enseignements</w:t>
      </w:r>
      <w:r w:rsidR="000F1549" w:rsidRPr="00885B41">
        <w:rPr>
          <w:b/>
          <w:bCs/>
          <w:lang w:val="fr-FR"/>
        </w:rPr>
        <w:t xml:space="preserve"> </w:t>
      </w:r>
      <w:r w:rsidR="001D408D" w:rsidRPr="00885B41">
        <w:rPr>
          <w:b/>
          <w:bCs/>
          <w:lang w:val="fr-FR"/>
        </w:rPr>
        <w:t>pertinents</w:t>
      </w:r>
      <w:r w:rsidR="00980532" w:rsidRPr="003C62F7">
        <w:rPr>
          <w:lang w:val="fr-FR"/>
        </w:rPr>
        <w:t xml:space="preserve">. </w:t>
      </w:r>
    </w:p>
    <w:p w14:paraId="34C4D865" w14:textId="4108496A" w:rsidR="002120E5" w:rsidRDefault="002120E5" w:rsidP="002120E5">
      <w:pPr>
        <w:jc w:val="both"/>
        <w:rPr>
          <w:lang w:val="fr-FR"/>
        </w:rPr>
      </w:pPr>
    </w:p>
    <w:p w14:paraId="50C29A81" w14:textId="0047E543" w:rsidR="002120E5" w:rsidRPr="002120E5" w:rsidRDefault="002120E5" w:rsidP="002120E5">
      <w:pPr>
        <w:jc w:val="both"/>
        <w:rPr>
          <w:lang w:val="fr-FR"/>
        </w:rPr>
      </w:pPr>
      <w:r w:rsidRPr="002120E5">
        <w:rPr>
          <w:lang w:val="fr-FR"/>
        </w:rPr>
        <w:t>Le présent projet relatif à la co-construction de la paix et à la promotion de la cohésion sociale tient compte des orientations, des politiques et des stratégies nationales en matière de paix et de cohésion sociale ainsi que des politiques nationales genre pour mieux organiser la valeur ajoutée des actions d’amélioration des conditions sécuritaires du Burkina Faso en lien avec les besoins des populations cibles. Ainsi, le projet est en cohérence avec les politiques nationales (DPG du premier ministre, politique nationale de protection sociale, politique nationale Genre…), et les programmes de développement du gouvernement (P</w:t>
      </w:r>
      <w:r w:rsidR="00FE1E40">
        <w:rPr>
          <w:lang w:val="fr-FR"/>
        </w:rPr>
        <w:t xml:space="preserve">rogramme </w:t>
      </w:r>
      <w:r w:rsidRPr="002120E5">
        <w:rPr>
          <w:lang w:val="fr-FR"/>
        </w:rPr>
        <w:t>N</w:t>
      </w:r>
      <w:r w:rsidR="00FE1E40">
        <w:rPr>
          <w:lang w:val="fr-FR"/>
        </w:rPr>
        <w:t xml:space="preserve">ational de </w:t>
      </w:r>
      <w:r w:rsidRPr="002120E5">
        <w:rPr>
          <w:lang w:val="fr-FR"/>
        </w:rPr>
        <w:t>D</w:t>
      </w:r>
      <w:r w:rsidR="00FE1E40">
        <w:rPr>
          <w:lang w:val="fr-FR"/>
        </w:rPr>
        <w:t xml:space="preserve">éveloppement </w:t>
      </w:r>
      <w:r w:rsidRPr="002120E5">
        <w:rPr>
          <w:lang w:val="fr-FR"/>
        </w:rPr>
        <w:t>E</w:t>
      </w:r>
      <w:r w:rsidR="00FE1E40">
        <w:rPr>
          <w:lang w:val="fr-FR"/>
        </w:rPr>
        <w:t xml:space="preserve">conomique et </w:t>
      </w:r>
      <w:r w:rsidRPr="002120E5">
        <w:rPr>
          <w:lang w:val="fr-FR"/>
        </w:rPr>
        <w:t>S</w:t>
      </w:r>
      <w:r w:rsidR="00FE1E40">
        <w:rPr>
          <w:lang w:val="fr-FR"/>
        </w:rPr>
        <w:t>ocial (PNDES)</w:t>
      </w:r>
      <w:r w:rsidRPr="002120E5">
        <w:rPr>
          <w:lang w:val="fr-FR"/>
        </w:rPr>
        <w:t xml:space="preserve">, </w:t>
      </w:r>
      <w:r w:rsidR="00FE1E40">
        <w:rPr>
          <w:lang w:val="fr-FR"/>
        </w:rPr>
        <w:t>Programme d’Urgence au Sahel (</w:t>
      </w:r>
      <w:r w:rsidRPr="002120E5">
        <w:rPr>
          <w:lang w:val="fr-FR"/>
        </w:rPr>
        <w:t>PUS</w:t>
      </w:r>
      <w:r w:rsidR="00FE1E40">
        <w:rPr>
          <w:lang w:val="fr-FR"/>
        </w:rPr>
        <w:t>)</w:t>
      </w:r>
      <w:r w:rsidRPr="002120E5">
        <w:rPr>
          <w:lang w:val="fr-FR"/>
        </w:rPr>
        <w:t xml:space="preserve">, </w:t>
      </w:r>
      <w:r w:rsidR="0075553E" w:rsidRPr="0075553E">
        <w:rPr>
          <w:lang w:val="fr-FR"/>
        </w:rPr>
        <w:t>Programme d’Appui au Développement des Économies locales (PADEL)</w:t>
      </w:r>
      <w:r w:rsidRPr="002120E5">
        <w:rPr>
          <w:lang w:val="fr-FR"/>
        </w:rPr>
        <w:t>) et stratégie régionale (G5</w:t>
      </w:r>
      <w:r w:rsidR="0075553E">
        <w:rPr>
          <w:lang w:val="fr-FR"/>
        </w:rPr>
        <w:t>-</w:t>
      </w:r>
      <w:r w:rsidRPr="002120E5">
        <w:rPr>
          <w:lang w:val="fr-FR"/>
        </w:rPr>
        <w:t xml:space="preserve">Sahel, CEDEAO, CILSS) et des initiatives onusiennes (ODD, EPU…). </w:t>
      </w:r>
    </w:p>
    <w:p w14:paraId="75F54EC2" w14:textId="30E6DDF7" w:rsidR="002120E5" w:rsidRDefault="002120E5" w:rsidP="002120E5">
      <w:pPr>
        <w:jc w:val="both"/>
        <w:rPr>
          <w:lang w:val="fr-FR"/>
        </w:rPr>
      </w:pPr>
      <w:r w:rsidRPr="002120E5">
        <w:rPr>
          <w:lang w:val="fr-FR"/>
        </w:rPr>
        <w:t>Le projet qui impliquera les femmes dans l’opérationnalisation des mécanismes de gestion de conflits et de consolidation de la paix est en parfaite adéquation avec les orientations de la résolution 1325 du Conseil de Sécurité des Nations Unies qui vise à réduire les effets préjudiciables aux femmes lors des conflits ; en leur reconnaissant un rôle de prévention, de gestion et de consolidation de la paix. Le projet est aussi complémentaire des initiatives du Peace Buldinf Fund telles que le projet de Promotion de la culture de la paix et de la cohésion sociale dans les régions du Nord et du Sahel, et le projet Jeunes et paix</w:t>
      </w:r>
      <w:r w:rsidR="0075553E">
        <w:rPr>
          <w:lang w:val="fr-FR"/>
        </w:rPr>
        <w:t xml:space="preserve"> </w:t>
      </w:r>
      <w:r w:rsidRPr="002120E5">
        <w:rPr>
          <w:lang w:val="fr-FR"/>
        </w:rPr>
        <w:t xml:space="preserve">: "Une approche transfrontalière entre le Mali et le Burkina-Faso". Le présent projet constitue une action </w:t>
      </w:r>
      <w:r w:rsidRPr="002120E5">
        <w:rPr>
          <w:lang w:val="fr-FR"/>
        </w:rPr>
        <w:lastRenderedPageBreak/>
        <w:t>complémentaire du Projet de gestion pacifique des conflits locaux dans trois localités de la Région du Centre-Nord (Barsalogho, Foubé, Yirgou) – Burkina Faso (15 juin – 30 juillet 2019), exécuté par le WANEP-Burkina, financé par le PNUD.</w:t>
      </w:r>
    </w:p>
    <w:p w14:paraId="51EC2B55" w14:textId="77777777" w:rsidR="000F1549" w:rsidRDefault="000F1549" w:rsidP="00965274">
      <w:pPr>
        <w:pStyle w:val="Paragraphedeliste"/>
        <w:rPr>
          <w:lang w:val="fr-FR"/>
        </w:rPr>
      </w:pPr>
    </w:p>
    <w:p w14:paraId="2ACF058B" w14:textId="2B3A62AA" w:rsidR="00D3740D" w:rsidRPr="003C62F7" w:rsidRDefault="000F1549" w:rsidP="00DC14B7">
      <w:pPr>
        <w:numPr>
          <w:ilvl w:val="0"/>
          <w:numId w:val="2"/>
        </w:numPr>
        <w:jc w:val="both"/>
        <w:rPr>
          <w:lang w:val="fr-FR"/>
        </w:rPr>
      </w:pPr>
      <w:r>
        <w:rPr>
          <w:lang w:val="fr-FR"/>
        </w:rPr>
        <w:t>Un résumé des</w:t>
      </w:r>
      <w:r w:rsidR="00980532" w:rsidRPr="003C62F7">
        <w:rPr>
          <w:lang w:val="fr-FR"/>
        </w:rPr>
        <w:t xml:space="preserve"> </w:t>
      </w:r>
      <w:r w:rsidR="00980532" w:rsidRPr="00885B41">
        <w:rPr>
          <w:b/>
          <w:bCs/>
          <w:lang w:val="fr-FR"/>
        </w:rPr>
        <w:t xml:space="preserve">interventions </w:t>
      </w:r>
      <w:r w:rsidR="00C53FE8" w:rsidRPr="00885B41">
        <w:rPr>
          <w:b/>
          <w:bCs/>
          <w:lang w:val="fr-FR"/>
        </w:rPr>
        <w:t>existantes</w:t>
      </w:r>
      <w:r w:rsidR="00C53FE8">
        <w:rPr>
          <w:lang w:val="fr-FR"/>
        </w:rPr>
        <w:t xml:space="preserve"> </w:t>
      </w:r>
      <w:r w:rsidR="00980532" w:rsidRPr="003C62F7">
        <w:rPr>
          <w:lang w:val="fr-FR"/>
        </w:rPr>
        <w:t xml:space="preserve">dans </w:t>
      </w:r>
      <w:r w:rsidR="00C53FE8">
        <w:rPr>
          <w:lang w:val="fr-FR"/>
        </w:rPr>
        <w:t>l</w:t>
      </w:r>
      <w:r w:rsidR="00980532" w:rsidRPr="003C62F7">
        <w:rPr>
          <w:lang w:val="fr-FR"/>
        </w:rPr>
        <w:t>e secteur d</w:t>
      </w:r>
      <w:r w:rsidR="00C53FE8">
        <w:rPr>
          <w:lang w:val="fr-FR"/>
        </w:rPr>
        <w:t>e l</w:t>
      </w:r>
      <w:r w:rsidR="00980532" w:rsidRPr="003C62F7">
        <w:rPr>
          <w:lang w:val="fr-FR"/>
        </w:rPr>
        <w:t>’intervention</w:t>
      </w:r>
      <w:r w:rsidR="00C53FE8">
        <w:rPr>
          <w:lang w:val="fr-FR"/>
        </w:rPr>
        <w:t xml:space="preserve"> proposée en remplissant le tableau ci-dessous :</w:t>
      </w:r>
    </w:p>
    <w:p w14:paraId="66908FE8" w14:textId="6E707C48" w:rsidR="00640556" w:rsidRPr="003C62F7" w:rsidRDefault="00640556" w:rsidP="00640556">
      <w:pPr>
        <w:rPr>
          <w:lang w:val="fr-FR"/>
        </w:rPr>
      </w:pPr>
    </w:p>
    <w:tbl>
      <w:tblPr>
        <w:tblStyle w:val="Grilledutableau"/>
        <w:tblW w:w="9265" w:type="dxa"/>
        <w:tblLook w:val="04A0" w:firstRow="1" w:lastRow="0" w:firstColumn="1" w:lastColumn="0" w:noHBand="0" w:noVBand="1"/>
      </w:tblPr>
      <w:tblGrid>
        <w:gridCol w:w="2830"/>
        <w:gridCol w:w="1664"/>
        <w:gridCol w:w="2248"/>
        <w:gridCol w:w="2523"/>
      </w:tblGrid>
      <w:tr w:rsidR="00C53FE8" w14:paraId="221B2FB8" w14:textId="77777777" w:rsidTr="003C297A">
        <w:tc>
          <w:tcPr>
            <w:tcW w:w="2830" w:type="dxa"/>
          </w:tcPr>
          <w:p w14:paraId="37CA0AC3" w14:textId="47E5CDD4" w:rsidR="00C53FE8" w:rsidRPr="00965274" w:rsidRDefault="00C53FE8" w:rsidP="006647D0">
            <w:pPr>
              <w:rPr>
                <w:lang w:val="fr-FR"/>
              </w:rPr>
            </w:pPr>
            <w:r w:rsidRPr="00965274">
              <w:rPr>
                <w:lang w:val="fr-FR"/>
              </w:rPr>
              <w:t>Nom du projet (</w:t>
            </w:r>
            <w:r w:rsidRPr="00C53FE8">
              <w:rPr>
                <w:lang w:val="fr-FR"/>
              </w:rPr>
              <w:t>durée</w:t>
            </w:r>
            <w:r w:rsidRPr="00965274">
              <w:rPr>
                <w:lang w:val="fr-FR"/>
              </w:rPr>
              <w:t>)</w:t>
            </w:r>
          </w:p>
        </w:tc>
        <w:tc>
          <w:tcPr>
            <w:tcW w:w="1664" w:type="dxa"/>
          </w:tcPr>
          <w:p w14:paraId="5D0BA7A4" w14:textId="26E07247" w:rsidR="00C53FE8" w:rsidRPr="00965274" w:rsidRDefault="00C53FE8" w:rsidP="006647D0">
            <w:pPr>
              <w:rPr>
                <w:lang w:val="fr-FR"/>
              </w:rPr>
            </w:pPr>
            <w:r w:rsidRPr="00C53FE8">
              <w:rPr>
                <w:lang w:val="fr-FR"/>
              </w:rPr>
              <w:t>Donateur</w:t>
            </w:r>
            <w:r w:rsidRPr="00965274">
              <w:rPr>
                <w:lang w:val="fr-FR"/>
              </w:rPr>
              <w:t xml:space="preserve"> et budget</w:t>
            </w:r>
          </w:p>
        </w:tc>
        <w:tc>
          <w:tcPr>
            <w:tcW w:w="2248" w:type="dxa"/>
          </w:tcPr>
          <w:p w14:paraId="232B1F63" w14:textId="5B61C025" w:rsidR="00C53FE8" w:rsidRPr="00965274" w:rsidRDefault="00C53FE8" w:rsidP="006647D0">
            <w:pPr>
              <w:rPr>
                <w:lang w:val="fr-FR"/>
              </w:rPr>
            </w:pPr>
            <w:r>
              <w:rPr>
                <w:lang w:val="fr-FR"/>
              </w:rPr>
              <w:t>Axes t</w:t>
            </w:r>
            <w:r w:rsidRPr="00C53FE8">
              <w:rPr>
                <w:lang w:val="fr-FR"/>
              </w:rPr>
              <w:t>hématiques</w:t>
            </w:r>
            <w:r w:rsidRPr="00965274">
              <w:rPr>
                <w:lang w:val="fr-FR"/>
              </w:rPr>
              <w:t xml:space="preserve"> du projet</w:t>
            </w:r>
          </w:p>
        </w:tc>
        <w:tc>
          <w:tcPr>
            <w:tcW w:w="2523" w:type="dxa"/>
          </w:tcPr>
          <w:p w14:paraId="485FE684" w14:textId="29316FA4" w:rsidR="00C53FE8" w:rsidRPr="00965274" w:rsidRDefault="00C53FE8" w:rsidP="006647D0">
            <w:pPr>
              <w:rPr>
                <w:lang w:val="fr-FR"/>
              </w:rPr>
            </w:pPr>
            <w:r w:rsidRPr="00C53FE8">
              <w:rPr>
                <w:lang w:val="fr-FR"/>
              </w:rPr>
              <w:t>Différence</w:t>
            </w:r>
            <w:r w:rsidRPr="00965274">
              <w:rPr>
                <w:lang w:val="fr-FR"/>
              </w:rPr>
              <w:t xml:space="preserve"> / </w:t>
            </w:r>
            <w:r w:rsidRPr="00C53FE8">
              <w:rPr>
                <w:lang w:val="fr-FR"/>
              </w:rPr>
              <w:t>complémentarité</w:t>
            </w:r>
            <w:r w:rsidRPr="00965274">
              <w:rPr>
                <w:lang w:val="fr-FR"/>
              </w:rPr>
              <w:t xml:space="preserve"> avec la proposition actuelle</w:t>
            </w:r>
          </w:p>
        </w:tc>
      </w:tr>
      <w:tr w:rsidR="003C297A" w14:paraId="26340509" w14:textId="77777777" w:rsidTr="003C297A">
        <w:tc>
          <w:tcPr>
            <w:tcW w:w="2830" w:type="dxa"/>
          </w:tcPr>
          <w:p w14:paraId="0802708D" w14:textId="026787EB" w:rsidR="003C297A" w:rsidRDefault="003C297A" w:rsidP="003C297A">
            <w:r w:rsidRPr="009B4A85">
              <w:t xml:space="preserve">Projet de gestion pacifique des conflits locaux dans trois localités de la Région du Centre-Nord (Barsalogho, Foubé, Yirgou) – Burkina Faso (15 juin – 30 juillet 2019), exécuté par le WANEP-Burkina </w:t>
            </w:r>
          </w:p>
        </w:tc>
        <w:tc>
          <w:tcPr>
            <w:tcW w:w="1664" w:type="dxa"/>
          </w:tcPr>
          <w:p w14:paraId="60A4885E" w14:textId="58D603A2" w:rsidR="003C297A" w:rsidRDefault="003C297A" w:rsidP="003C297A">
            <w:r w:rsidRPr="009B4A85">
              <w:t xml:space="preserve">PNUD </w:t>
            </w:r>
          </w:p>
        </w:tc>
        <w:tc>
          <w:tcPr>
            <w:tcW w:w="2248" w:type="dxa"/>
          </w:tcPr>
          <w:p w14:paraId="2310725D" w14:textId="25563FB6" w:rsidR="003C297A" w:rsidRDefault="003C297A" w:rsidP="003C297A">
            <w:r w:rsidRPr="009B4A85">
              <w:t xml:space="preserve">- sessions de dialogue dans les espaces publics </w:t>
            </w:r>
          </w:p>
        </w:tc>
        <w:tc>
          <w:tcPr>
            <w:tcW w:w="2523" w:type="dxa"/>
          </w:tcPr>
          <w:p w14:paraId="4900290F" w14:textId="78D6FC22" w:rsidR="003C297A" w:rsidRPr="00654AED" w:rsidRDefault="003C297A" w:rsidP="003C297A">
            <w:r w:rsidRPr="00654AED">
              <w:t xml:space="preserve">Projet de gestion pacifique des conflits locaux dans trois localités de la Région du Centre-Nord (Barsalogho, Foubé, Yirgou) – Burkina Faso (15 juin – 30 juillet 2019), exécuté par le WANEP-Burkina </w:t>
            </w:r>
          </w:p>
        </w:tc>
      </w:tr>
      <w:tr w:rsidR="00BF61E1" w:rsidRPr="00897742" w14:paraId="7E7C3D2A" w14:textId="77777777" w:rsidTr="003C297A">
        <w:tc>
          <w:tcPr>
            <w:tcW w:w="2830" w:type="dxa"/>
          </w:tcPr>
          <w:p w14:paraId="34B1E2EB" w14:textId="30ED8E1D" w:rsidR="00BF61E1" w:rsidRDefault="00BF61E1" w:rsidP="00BF61E1">
            <w:r w:rsidRPr="00C540AB">
              <w:t>« Panel régional sur la contribution de la jeunesse à la promotion de la paix et de la sécurité », exécuté par l’Association des Jeunes Leaders pour le Développement (AJLD) à Kaya, le 20 juillet 2019 avec le soutien technique du Secrétariat Général de la Défense Nationale</w:t>
            </w:r>
          </w:p>
        </w:tc>
        <w:tc>
          <w:tcPr>
            <w:tcW w:w="1664" w:type="dxa"/>
          </w:tcPr>
          <w:p w14:paraId="275B1123" w14:textId="2471AE3A" w:rsidR="00BF61E1" w:rsidRDefault="00BF61E1" w:rsidP="00BF61E1">
            <w:r w:rsidRPr="00C540AB">
              <w:t>PNUD</w:t>
            </w:r>
          </w:p>
        </w:tc>
        <w:tc>
          <w:tcPr>
            <w:tcW w:w="2248" w:type="dxa"/>
          </w:tcPr>
          <w:p w14:paraId="6BAD354B" w14:textId="3835A9AF" w:rsidR="00BF61E1" w:rsidRPr="00897742" w:rsidRDefault="00BF61E1" w:rsidP="00BF61E1">
            <w:pPr>
              <w:rPr>
                <w:lang w:val="nl-NL"/>
              </w:rPr>
            </w:pPr>
            <w:r w:rsidRPr="00897742">
              <w:rPr>
                <w:lang w:val="nl-NL"/>
              </w:rPr>
              <w:t xml:space="preserve">- état des lieux et enjeux de la sécurité dans la Région du Centre-Nord </w:t>
            </w:r>
          </w:p>
        </w:tc>
        <w:tc>
          <w:tcPr>
            <w:tcW w:w="2523" w:type="dxa"/>
          </w:tcPr>
          <w:p w14:paraId="6EE26652" w14:textId="7DBB6467" w:rsidR="00BF61E1" w:rsidRPr="00897742" w:rsidRDefault="00BF61E1" w:rsidP="00BF61E1">
            <w:pPr>
              <w:rPr>
                <w:lang w:val="nl-NL"/>
              </w:rPr>
            </w:pPr>
            <w:r w:rsidRPr="00897742">
              <w:rPr>
                <w:lang w:val="nl-NL"/>
              </w:rPr>
              <w:t>« Panel régional sur la contribution de la jeunesse à la promotion de la paix et de la sécurité », exécuté par l’Association des Jeunes Leaders pour le Développement (AJLD) à Kaya, le 20 juillet 2019 avec le soutien technique du Secrétariat Général de la Défense Nationale</w:t>
            </w:r>
          </w:p>
        </w:tc>
      </w:tr>
      <w:tr w:rsidR="004E4737" w14:paraId="4CEDF41C" w14:textId="77777777" w:rsidTr="003C297A">
        <w:tc>
          <w:tcPr>
            <w:tcW w:w="2830" w:type="dxa"/>
          </w:tcPr>
          <w:p w14:paraId="7F436B51" w14:textId="274A5927" w:rsidR="004E4737" w:rsidRPr="00897742" w:rsidRDefault="004E4737" w:rsidP="004E4737">
            <w:pPr>
              <w:rPr>
                <w:lang w:val="nl-NL"/>
              </w:rPr>
            </w:pPr>
            <w:r w:rsidRPr="00897742">
              <w:rPr>
                <w:lang w:val="nl-NL"/>
              </w:rPr>
              <w:t>Projet de « Promotion à la cohésion sociale à Kaya », exécuté par le Comité communal de contrôle citoyen (CCCC) de Kaya (OSC), 31 août 2019</w:t>
            </w:r>
          </w:p>
        </w:tc>
        <w:tc>
          <w:tcPr>
            <w:tcW w:w="1664" w:type="dxa"/>
          </w:tcPr>
          <w:p w14:paraId="5878F464" w14:textId="6A4AFE9D" w:rsidR="004E4737" w:rsidRDefault="004E4737" w:rsidP="004E4737">
            <w:r w:rsidRPr="00F4228C">
              <w:t>SPONG et OXFAM</w:t>
            </w:r>
          </w:p>
        </w:tc>
        <w:tc>
          <w:tcPr>
            <w:tcW w:w="2248" w:type="dxa"/>
          </w:tcPr>
          <w:p w14:paraId="334484CF" w14:textId="5A16B7E2" w:rsidR="004E4737" w:rsidRDefault="004E4737" w:rsidP="004E4737">
            <w:r w:rsidRPr="00F4228C">
              <w:t xml:space="preserve">- conférence publique de sensibilisation sur le « rôle des OSC dans la promotion de la cohésion sociale »  </w:t>
            </w:r>
          </w:p>
        </w:tc>
        <w:tc>
          <w:tcPr>
            <w:tcW w:w="2523" w:type="dxa"/>
          </w:tcPr>
          <w:p w14:paraId="66A7C2ED" w14:textId="349933B1" w:rsidR="004E4737" w:rsidRDefault="004E4737" w:rsidP="004E4737">
            <w:r w:rsidRPr="00F4228C">
              <w:t xml:space="preserve">- activité ponctuelle de sensibilisation adressée à des cibles plus larges sans possibilité de suivi de l’impact sur le long terme </w:t>
            </w:r>
          </w:p>
        </w:tc>
      </w:tr>
    </w:tbl>
    <w:p w14:paraId="52ED99A9" w14:textId="514A1B9B" w:rsidR="005C1649" w:rsidRPr="00142B3C" w:rsidRDefault="00142B3C" w:rsidP="00142B3C">
      <w:pPr>
        <w:jc w:val="both"/>
        <w:rPr>
          <w:b/>
          <w:lang w:val="fr-FR"/>
        </w:rPr>
      </w:pPr>
      <w:r w:rsidRPr="00142B3C">
        <w:rPr>
          <w:b/>
          <w:lang w:val="fr-FR"/>
        </w:rPr>
        <w:t>Source : Inventaire constitué sur la base de recherches documentaires et de l’observation sur le terrain </w:t>
      </w:r>
    </w:p>
    <w:p w14:paraId="1661D827" w14:textId="6A7DC603" w:rsidR="002120E5" w:rsidRDefault="002120E5" w:rsidP="005C1649">
      <w:pPr>
        <w:rPr>
          <w:lang w:val="fr-FR"/>
        </w:rPr>
      </w:pPr>
    </w:p>
    <w:p w14:paraId="49ACD86B" w14:textId="54957F28" w:rsidR="002120E5" w:rsidRDefault="002120E5" w:rsidP="005C1649">
      <w:pPr>
        <w:rPr>
          <w:lang w:val="fr-FR"/>
        </w:rPr>
      </w:pPr>
    </w:p>
    <w:p w14:paraId="063BF694" w14:textId="7CF812A1" w:rsidR="00FE590F" w:rsidRDefault="00FE590F" w:rsidP="005C1649">
      <w:pPr>
        <w:rPr>
          <w:lang w:val="fr-FR"/>
        </w:rPr>
      </w:pPr>
    </w:p>
    <w:p w14:paraId="53EF9C01" w14:textId="47F2028A" w:rsidR="00FE590F" w:rsidRDefault="00FE590F" w:rsidP="005C1649">
      <w:pPr>
        <w:rPr>
          <w:lang w:val="fr-FR"/>
        </w:rPr>
      </w:pPr>
    </w:p>
    <w:p w14:paraId="2A583AB5" w14:textId="57004DC5" w:rsidR="00FE590F" w:rsidRDefault="00FE590F" w:rsidP="005C1649">
      <w:pPr>
        <w:rPr>
          <w:lang w:val="fr-FR"/>
        </w:rPr>
      </w:pPr>
    </w:p>
    <w:p w14:paraId="41B45D0D" w14:textId="6FD46DF1" w:rsidR="00FE590F" w:rsidRDefault="00FE590F" w:rsidP="005C1649">
      <w:pPr>
        <w:rPr>
          <w:lang w:val="fr-FR"/>
        </w:rPr>
      </w:pPr>
    </w:p>
    <w:p w14:paraId="438AA24C" w14:textId="741D704E" w:rsidR="00FE590F" w:rsidRDefault="00FE590F" w:rsidP="005C1649">
      <w:pPr>
        <w:rPr>
          <w:lang w:val="fr-FR"/>
        </w:rPr>
      </w:pPr>
    </w:p>
    <w:p w14:paraId="286A43FE" w14:textId="77777777" w:rsidR="00FE590F" w:rsidRPr="003C62F7" w:rsidRDefault="00FE590F" w:rsidP="005C1649">
      <w:pPr>
        <w:rPr>
          <w:lang w:val="fr-FR"/>
        </w:rPr>
      </w:pPr>
    </w:p>
    <w:p w14:paraId="002CD532" w14:textId="3F56E75A" w:rsidR="005C1649" w:rsidRPr="003C62F7" w:rsidRDefault="00980532" w:rsidP="00DC14B7">
      <w:pPr>
        <w:numPr>
          <w:ilvl w:val="0"/>
          <w:numId w:val="4"/>
        </w:numPr>
        <w:rPr>
          <w:b/>
          <w:lang w:val="fr-FR"/>
        </w:rPr>
      </w:pPr>
      <w:r w:rsidRPr="003C62F7">
        <w:rPr>
          <w:b/>
          <w:lang w:val="fr-FR"/>
        </w:rPr>
        <w:lastRenderedPageBreak/>
        <w:t xml:space="preserve">Contenu du projet, justification </w:t>
      </w:r>
      <w:r w:rsidR="00925B03" w:rsidRPr="003C62F7">
        <w:rPr>
          <w:b/>
          <w:lang w:val="fr-FR"/>
        </w:rPr>
        <w:t>stratégique</w:t>
      </w:r>
      <w:r w:rsidRPr="003C62F7">
        <w:rPr>
          <w:b/>
          <w:lang w:val="fr-FR"/>
        </w:rPr>
        <w:t xml:space="preserve">, et </w:t>
      </w:r>
      <w:r w:rsidR="00925B03" w:rsidRPr="003C62F7">
        <w:rPr>
          <w:b/>
          <w:lang w:val="fr-FR"/>
        </w:rPr>
        <w:t>stratégie</w:t>
      </w:r>
      <w:r w:rsidRPr="003C62F7">
        <w:rPr>
          <w:b/>
          <w:lang w:val="fr-FR"/>
        </w:rPr>
        <w:t xml:space="preserve"> de mise en œuvre (</w:t>
      </w:r>
      <w:r w:rsidR="00F358DC" w:rsidRPr="003C62F7">
        <w:rPr>
          <w:b/>
          <w:lang w:val="fr-FR"/>
        </w:rPr>
        <w:t>4</w:t>
      </w:r>
      <w:r w:rsidR="0056650A" w:rsidRPr="003C62F7">
        <w:rPr>
          <w:b/>
          <w:lang w:val="fr-FR"/>
        </w:rPr>
        <w:t xml:space="preserve"> pages</w:t>
      </w:r>
      <w:r w:rsidR="00CD0F68" w:rsidRPr="003C62F7">
        <w:rPr>
          <w:b/>
          <w:lang w:val="fr-FR"/>
        </w:rPr>
        <w:t xml:space="preserve"> max</w:t>
      </w:r>
      <w:r w:rsidR="007C5B08" w:rsidRPr="003C62F7">
        <w:rPr>
          <w:b/>
          <w:lang w:val="fr-FR"/>
        </w:rPr>
        <w:t xml:space="preserve"> </w:t>
      </w:r>
      <w:r w:rsidRPr="003C62F7">
        <w:rPr>
          <w:b/>
          <w:lang w:val="fr-FR"/>
        </w:rPr>
        <w:t xml:space="preserve">plus annexe du cadre des </w:t>
      </w:r>
      <w:r w:rsidR="00925B03" w:rsidRPr="003C62F7">
        <w:rPr>
          <w:b/>
          <w:lang w:val="fr-FR"/>
        </w:rPr>
        <w:t>résultats</w:t>
      </w:r>
      <w:r w:rsidR="0056650A" w:rsidRPr="003C62F7">
        <w:rPr>
          <w:b/>
          <w:lang w:val="fr-FR"/>
        </w:rPr>
        <w:t>)</w:t>
      </w:r>
    </w:p>
    <w:p w14:paraId="52FB88C0" w14:textId="77777777" w:rsidR="009F0871" w:rsidRPr="00645A8D" w:rsidRDefault="009F0871" w:rsidP="009F0871">
      <w:pPr>
        <w:ind w:left="1080"/>
        <w:rPr>
          <w:b/>
          <w:sz w:val="16"/>
          <w:lang w:val="fr-FR"/>
        </w:rPr>
      </w:pPr>
    </w:p>
    <w:p w14:paraId="2DD4A3C8" w14:textId="6490AFE6" w:rsidR="00980532" w:rsidRDefault="00980532" w:rsidP="00DC14B7">
      <w:pPr>
        <w:pStyle w:val="Paragraphedeliste"/>
        <w:numPr>
          <w:ilvl w:val="0"/>
          <w:numId w:val="3"/>
        </w:numPr>
        <w:jc w:val="both"/>
        <w:rPr>
          <w:rFonts w:ascii="Times New Roman" w:hAnsi="Times New Roman"/>
          <w:sz w:val="24"/>
          <w:szCs w:val="24"/>
          <w:lang w:val="fr-FR"/>
        </w:rPr>
      </w:pPr>
      <w:r w:rsidRPr="006246A1">
        <w:rPr>
          <w:rFonts w:ascii="Times New Roman" w:hAnsi="Times New Roman"/>
          <w:sz w:val="24"/>
          <w:szCs w:val="24"/>
          <w:lang w:val="fr-FR"/>
        </w:rPr>
        <w:t xml:space="preserve">Une </w:t>
      </w:r>
      <w:r w:rsidR="003C62F7" w:rsidRPr="006246A1">
        <w:rPr>
          <w:rFonts w:ascii="Times New Roman" w:hAnsi="Times New Roman"/>
          <w:b/>
          <w:bCs/>
          <w:sz w:val="24"/>
          <w:szCs w:val="24"/>
          <w:lang w:val="fr-FR"/>
        </w:rPr>
        <w:t>brève</w:t>
      </w:r>
      <w:r w:rsidRPr="006246A1">
        <w:rPr>
          <w:rFonts w:ascii="Times New Roman" w:hAnsi="Times New Roman"/>
          <w:b/>
          <w:bCs/>
          <w:sz w:val="24"/>
          <w:szCs w:val="24"/>
          <w:lang w:val="fr-FR"/>
        </w:rPr>
        <w:t xml:space="preserve"> description du contenu du projet</w:t>
      </w:r>
      <w:r w:rsidR="00AF4077" w:rsidRPr="006246A1">
        <w:rPr>
          <w:rFonts w:ascii="Times New Roman" w:hAnsi="Times New Roman"/>
          <w:sz w:val="24"/>
          <w:szCs w:val="24"/>
          <w:lang w:val="fr-FR"/>
        </w:rPr>
        <w:t xml:space="preserve"> – </w:t>
      </w:r>
      <w:r w:rsidRPr="006246A1">
        <w:rPr>
          <w:rFonts w:ascii="Times New Roman" w:hAnsi="Times New Roman"/>
          <w:sz w:val="24"/>
          <w:szCs w:val="24"/>
          <w:lang w:val="fr-FR"/>
        </w:rPr>
        <w:t xml:space="preserve">les </w:t>
      </w:r>
      <w:r w:rsidR="003C62F7" w:rsidRPr="006246A1">
        <w:rPr>
          <w:rFonts w:ascii="Times New Roman" w:hAnsi="Times New Roman"/>
          <w:sz w:val="24"/>
          <w:szCs w:val="24"/>
          <w:lang w:val="fr-FR"/>
        </w:rPr>
        <w:t>résultats</w:t>
      </w:r>
      <w:r w:rsidRPr="006246A1">
        <w:rPr>
          <w:rFonts w:ascii="Times New Roman" w:hAnsi="Times New Roman"/>
          <w:sz w:val="24"/>
          <w:szCs w:val="24"/>
          <w:lang w:val="fr-FR"/>
        </w:rPr>
        <w:t xml:space="preserve"> </w:t>
      </w:r>
      <w:r w:rsidR="00C82545">
        <w:rPr>
          <w:rFonts w:ascii="Times New Roman" w:hAnsi="Times New Roman"/>
          <w:sz w:val="24"/>
          <w:szCs w:val="24"/>
          <w:lang w:val="fr-FR"/>
        </w:rPr>
        <w:t>principaux</w:t>
      </w:r>
      <w:r w:rsidR="00C82545" w:rsidRPr="006246A1">
        <w:rPr>
          <w:rFonts w:ascii="Times New Roman" w:hAnsi="Times New Roman"/>
          <w:sz w:val="24"/>
          <w:szCs w:val="24"/>
          <w:lang w:val="fr-FR"/>
        </w:rPr>
        <w:t xml:space="preserve"> </w:t>
      </w:r>
      <w:r w:rsidRPr="006246A1">
        <w:rPr>
          <w:rFonts w:ascii="Times New Roman" w:hAnsi="Times New Roman"/>
          <w:sz w:val="24"/>
          <w:szCs w:val="24"/>
          <w:lang w:val="fr-FR"/>
        </w:rPr>
        <w:t xml:space="preserve">du projet, </w:t>
      </w:r>
      <w:r w:rsidR="00DA54BF">
        <w:rPr>
          <w:rFonts w:ascii="Times New Roman" w:hAnsi="Times New Roman"/>
          <w:sz w:val="24"/>
          <w:szCs w:val="24"/>
          <w:lang w:val="fr-FR"/>
        </w:rPr>
        <w:t xml:space="preserve">la </w:t>
      </w:r>
      <w:r w:rsidR="00C82545">
        <w:rPr>
          <w:rFonts w:ascii="Times New Roman" w:hAnsi="Times New Roman"/>
          <w:sz w:val="24"/>
          <w:szCs w:val="24"/>
          <w:lang w:val="fr-FR"/>
        </w:rPr>
        <w:t>stratégie</w:t>
      </w:r>
      <w:r w:rsidR="00DA54BF">
        <w:rPr>
          <w:rFonts w:ascii="Times New Roman" w:hAnsi="Times New Roman"/>
          <w:sz w:val="24"/>
          <w:szCs w:val="24"/>
          <w:lang w:val="fr-FR"/>
        </w:rPr>
        <w:t xml:space="preserve"> de mise en œuvre, </w:t>
      </w:r>
      <w:r w:rsidRPr="006246A1">
        <w:rPr>
          <w:rFonts w:ascii="Times New Roman" w:hAnsi="Times New Roman"/>
          <w:sz w:val="24"/>
          <w:szCs w:val="24"/>
          <w:lang w:val="fr-FR"/>
        </w:rPr>
        <w:t xml:space="preserve">et comment le projet va </w:t>
      </w:r>
      <w:r w:rsidR="00925B03" w:rsidRPr="006246A1">
        <w:rPr>
          <w:rFonts w:ascii="Times New Roman" w:hAnsi="Times New Roman"/>
          <w:sz w:val="24"/>
          <w:szCs w:val="24"/>
          <w:lang w:val="fr-FR"/>
        </w:rPr>
        <w:t>répondre</w:t>
      </w:r>
      <w:r w:rsidRPr="006246A1">
        <w:rPr>
          <w:rFonts w:ascii="Times New Roman" w:hAnsi="Times New Roman"/>
          <w:sz w:val="24"/>
          <w:szCs w:val="24"/>
          <w:lang w:val="fr-FR"/>
        </w:rPr>
        <w:t xml:space="preserve"> aux facteurs </w:t>
      </w:r>
      <w:r w:rsidR="00296722" w:rsidRPr="006246A1">
        <w:rPr>
          <w:rFonts w:ascii="Times New Roman" w:hAnsi="Times New Roman"/>
          <w:sz w:val="24"/>
          <w:szCs w:val="24"/>
          <w:lang w:val="fr-FR"/>
        </w:rPr>
        <w:t>identifiés</w:t>
      </w:r>
      <w:r w:rsidRPr="006246A1">
        <w:rPr>
          <w:rFonts w:ascii="Times New Roman" w:hAnsi="Times New Roman"/>
          <w:sz w:val="24"/>
          <w:szCs w:val="24"/>
          <w:lang w:val="fr-FR"/>
        </w:rPr>
        <w:t xml:space="preserve"> dans l’analyse de conflit dans la section 1 (</w:t>
      </w:r>
      <w:bookmarkStart w:id="2" w:name="_Hlk511267630"/>
      <w:r w:rsidR="00296722" w:rsidRPr="006246A1">
        <w:rPr>
          <w:rFonts w:ascii="Times New Roman" w:hAnsi="Times New Roman"/>
          <w:sz w:val="24"/>
          <w:szCs w:val="24"/>
          <w:lang w:val="fr-FR"/>
        </w:rPr>
        <w:t>cette section</w:t>
      </w:r>
      <w:r w:rsidR="00296722">
        <w:rPr>
          <w:rFonts w:ascii="Times New Roman" w:hAnsi="Times New Roman"/>
          <w:lang w:val="fr-FR"/>
        </w:rPr>
        <w:t xml:space="preserve"> </w:t>
      </w:r>
      <w:r w:rsidRPr="00296722">
        <w:rPr>
          <w:rFonts w:ascii="Times New Roman" w:hAnsi="Times New Roman"/>
          <w:sz w:val="24"/>
          <w:szCs w:val="24"/>
          <w:lang w:val="fr-FR"/>
        </w:rPr>
        <w:t xml:space="preserve">doit </w:t>
      </w:r>
      <w:r w:rsidR="00B00F5B">
        <w:rPr>
          <w:rFonts w:ascii="Times New Roman" w:hAnsi="Times New Roman"/>
          <w:sz w:val="24"/>
          <w:szCs w:val="24"/>
          <w:lang w:val="fr-FR"/>
        </w:rPr>
        <w:t>intégrer les</w:t>
      </w:r>
      <w:r w:rsidRPr="00296722">
        <w:rPr>
          <w:rFonts w:ascii="Times New Roman" w:hAnsi="Times New Roman"/>
          <w:sz w:val="24"/>
          <w:szCs w:val="24"/>
          <w:lang w:val="fr-FR"/>
        </w:rPr>
        <w:t xml:space="preserve"> questions </w:t>
      </w:r>
      <w:r w:rsidR="00925B03" w:rsidRPr="00296722">
        <w:rPr>
          <w:rFonts w:ascii="Times New Roman" w:hAnsi="Times New Roman"/>
          <w:sz w:val="24"/>
          <w:szCs w:val="24"/>
          <w:lang w:val="fr-FR"/>
        </w:rPr>
        <w:t>d’égalité</w:t>
      </w:r>
      <w:r w:rsidRPr="00296722">
        <w:rPr>
          <w:rFonts w:ascii="Times New Roman" w:hAnsi="Times New Roman"/>
          <w:sz w:val="24"/>
          <w:szCs w:val="24"/>
          <w:lang w:val="fr-FR"/>
        </w:rPr>
        <w:t xml:space="preserve"> entre les sexes et prendre en compte les besoins </w:t>
      </w:r>
      <w:r w:rsidR="00925B03" w:rsidRPr="00296722">
        <w:rPr>
          <w:rFonts w:ascii="Times New Roman" w:hAnsi="Times New Roman"/>
          <w:sz w:val="24"/>
          <w:szCs w:val="24"/>
          <w:lang w:val="fr-FR"/>
        </w:rPr>
        <w:t>spécifiques</w:t>
      </w:r>
      <w:r w:rsidRPr="00296722">
        <w:rPr>
          <w:rFonts w:ascii="Times New Roman" w:hAnsi="Times New Roman"/>
          <w:sz w:val="24"/>
          <w:szCs w:val="24"/>
          <w:lang w:val="fr-FR"/>
        </w:rPr>
        <w:t xml:space="preserve"> des jeunes</w:t>
      </w:r>
      <w:bookmarkEnd w:id="2"/>
      <w:r w:rsidR="00FE7435">
        <w:rPr>
          <w:rFonts w:ascii="Times New Roman" w:hAnsi="Times New Roman"/>
          <w:sz w:val="24"/>
          <w:szCs w:val="24"/>
          <w:lang w:val="fr-FR"/>
        </w:rPr>
        <w:t>)</w:t>
      </w:r>
      <w:r w:rsidRPr="00296722">
        <w:rPr>
          <w:rFonts w:ascii="Times New Roman" w:hAnsi="Times New Roman"/>
          <w:sz w:val="24"/>
          <w:szCs w:val="24"/>
          <w:lang w:val="fr-FR"/>
        </w:rPr>
        <w:t xml:space="preserve">. </w:t>
      </w:r>
    </w:p>
    <w:p w14:paraId="1DB8ECF0" w14:textId="4BD28823" w:rsidR="001611E0" w:rsidRPr="00645A8D" w:rsidRDefault="001611E0" w:rsidP="001611E0">
      <w:pPr>
        <w:pStyle w:val="Paragraphedeliste"/>
        <w:jc w:val="both"/>
        <w:rPr>
          <w:rFonts w:ascii="Times New Roman" w:hAnsi="Times New Roman"/>
          <w:sz w:val="16"/>
          <w:szCs w:val="24"/>
          <w:lang w:val="fr-FR"/>
        </w:rPr>
      </w:pPr>
    </w:p>
    <w:p w14:paraId="49D9C64C" w14:textId="6CB19103" w:rsidR="00187031" w:rsidRPr="007A01C2" w:rsidRDefault="00187031" w:rsidP="00DC14B7">
      <w:pPr>
        <w:pStyle w:val="Paragraphedeliste"/>
        <w:numPr>
          <w:ilvl w:val="0"/>
          <w:numId w:val="9"/>
        </w:numPr>
        <w:jc w:val="both"/>
        <w:rPr>
          <w:b/>
          <w:i/>
          <w:lang w:val="fr-FR"/>
        </w:rPr>
      </w:pPr>
      <w:r w:rsidRPr="007A01C2">
        <w:rPr>
          <w:b/>
          <w:i/>
          <w:lang w:val="fr-FR"/>
        </w:rPr>
        <w:t>Les résultats principaux du projet :</w:t>
      </w:r>
    </w:p>
    <w:p w14:paraId="49D3C2B3" w14:textId="77777777" w:rsidR="007A01C2" w:rsidRDefault="00187031" w:rsidP="00187031">
      <w:pPr>
        <w:jc w:val="both"/>
        <w:rPr>
          <w:lang w:val="fr-FR"/>
        </w:rPr>
      </w:pPr>
      <w:r w:rsidRPr="00187031">
        <w:rPr>
          <w:lang w:val="fr-FR"/>
        </w:rPr>
        <w:t>Le projet vise à s’appuyer sur les mécanismes endogènes pertinents pour contribuer à la cons</w:t>
      </w:r>
      <w:r w:rsidR="007A01C2">
        <w:rPr>
          <w:lang w:val="fr-FR"/>
        </w:rPr>
        <w:t>truction</w:t>
      </w:r>
      <w:r w:rsidRPr="00187031">
        <w:rPr>
          <w:lang w:val="fr-FR"/>
        </w:rPr>
        <w:t xml:space="preserve"> de la paix et la cohésion sociale tout en impliquant la participation des femmes.  Cet objectif ultime comprend trois résultats intermédiaires qui se renforcent mutuellement :</w:t>
      </w:r>
    </w:p>
    <w:p w14:paraId="42993F28" w14:textId="26D80F68" w:rsidR="00187031" w:rsidRPr="00645A8D" w:rsidRDefault="00187031" w:rsidP="00187031">
      <w:pPr>
        <w:jc w:val="both"/>
        <w:rPr>
          <w:sz w:val="16"/>
          <w:lang w:val="fr-FR"/>
        </w:rPr>
      </w:pPr>
      <w:r w:rsidRPr="00187031">
        <w:rPr>
          <w:lang w:val="fr-FR"/>
        </w:rPr>
        <w:t xml:space="preserve"> </w:t>
      </w:r>
    </w:p>
    <w:p w14:paraId="0C18AA71" w14:textId="278532F4" w:rsidR="00187031" w:rsidRDefault="00187031" w:rsidP="00DC14B7">
      <w:pPr>
        <w:pStyle w:val="Paragraphedeliste"/>
        <w:numPr>
          <w:ilvl w:val="0"/>
          <w:numId w:val="10"/>
        </w:numPr>
        <w:jc w:val="both"/>
        <w:rPr>
          <w:rFonts w:ascii="Times New Roman" w:hAnsi="Times New Roman"/>
          <w:sz w:val="24"/>
          <w:szCs w:val="24"/>
          <w:lang w:val="fr-FR"/>
        </w:rPr>
      </w:pPr>
      <w:r w:rsidRPr="007A01C2">
        <w:rPr>
          <w:rFonts w:ascii="Times New Roman" w:hAnsi="Times New Roman"/>
          <w:sz w:val="24"/>
          <w:szCs w:val="24"/>
          <w:lang w:val="fr-FR"/>
        </w:rPr>
        <w:t xml:space="preserve">R1 </w:t>
      </w:r>
      <w:r w:rsidR="002F114D">
        <w:rPr>
          <w:rFonts w:ascii="Times New Roman" w:hAnsi="Times New Roman"/>
          <w:sz w:val="24"/>
          <w:szCs w:val="24"/>
          <w:lang w:val="fr-FR"/>
        </w:rPr>
        <w:t xml:space="preserve">: Connaissances approfondies </w:t>
      </w:r>
      <w:r w:rsidRPr="007A01C2">
        <w:rPr>
          <w:rFonts w:ascii="Times New Roman" w:hAnsi="Times New Roman"/>
          <w:sz w:val="24"/>
          <w:szCs w:val="24"/>
          <w:lang w:val="fr-FR"/>
        </w:rPr>
        <w:t>des pratiques et mécanismes locaux (traditionnels et religieux) de maintien de la paix et de la cohésion sociale, et des enjeux liés aux droits des femmes dans un contexte de crises sociales et d’insécurité par les OSC, acteurs institutionnels et communautaires, dont les femmes</w:t>
      </w:r>
    </w:p>
    <w:p w14:paraId="71624BFB" w14:textId="77777777" w:rsidR="007A01C2" w:rsidRPr="007A01C2" w:rsidRDefault="007A01C2" w:rsidP="007A01C2">
      <w:pPr>
        <w:pStyle w:val="Paragraphedeliste"/>
        <w:ind w:left="1080"/>
        <w:jc w:val="both"/>
        <w:rPr>
          <w:rFonts w:ascii="Times New Roman" w:hAnsi="Times New Roman"/>
          <w:sz w:val="24"/>
          <w:szCs w:val="24"/>
          <w:lang w:val="fr-FR"/>
        </w:rPr>
      </w:pPr>
    </w:p>
    <w:p w14:paraId="6B3A6079" w14:textId="06E91F2B" w:rsidR="007A01C2" w:rsidRDefault="00187031" w:rsidP="00DC14B7">
      <w:pPr>
        <w:pStyle w:val="Paragraphedeliste"/>
        <w:numPr>
          <w:ilvl w:val="0"/>
          <w:numId w:val="10"/>
        </w:numPr>
        <w:jc w:val="both"/>
        <w:rPr>
          <w:rFonts w:ascii="Times New Roman" w:hAnsi="Times New Roman"/>
          <w:sz w:val="24"/>
          <w:szCs w:val="24"/>
          <w:lang w:val="fr-FR"/>
        </w:rPr>
      </w:pPr>
      <w:r w:rsidRPr="007A01C2">
        <w:rPr>
          <w:rFonts w:ascii="Times New Roman" w:hAnsi="Times New Roman"/>
          <w:sz w:val="24"/>
          <w:szCs w:val="24"/>
          <w:lang w:val="fr-FR"/>
        </w:rPr>
        <w:t>R2 : Amélioration des capacités des OSC partenaires, des OBC à analyser, planifier et réaliser des interventions visant la construction de la paix et la cohésion sociale, ainsi que la promotion du rôle de la femme dans la prévention et la gestion des conflits s</w:t>
      </w:r>
      <w:r w:rsidR="007A01C2">
        <w:rPr>
          <w:rFonts w:ascii="Times New Roman" w:hAnsi="Times New Roman"/>
          <w:sz w:val="24"/>
          <w:szCs w:val="24"/>
          <w:lang w:val="fr-FR"/>
        </w:rPr>
        <w:t>uivant des approches novatrices</w:t>
      </w:r>
    </w:p>
    <w:p w14:paraId="294F5A6A" w14:textId="57397178" w:rsidR="00187031" w:rsidRPr="00645A8D" w:rsidRDefault="00187031" w:rsidP="007A01C2">
      <w:pPr>
        <w:jc w:val="both"/>
        <w:rPr>
          <w:sz w:val="18"/>
          <w:lang w:val="fr-FR"/>
        </w:rPr>
      </w:pPr>
    </w:p>
    <w:p w14:paraId="644C522C" w14:textId="0F0AEC05" w:rsidR="00187031" w:rsidRPr="007A01C2" w:rsidRDefault="00187031" w:rsidP="00DC14B7">
      <w:pPr>
        <w:pStyle w:val="Paragraphedeliste"/>
        <w:numPr>
          <w:ilvl w:val="0"/>
          <w:numId w:val="10"/>
        </w:numPr>
        <w:jc w:val="both"/>
        <w:rPr>
          <w:rFonts w:ascii="Times New Roman" w:hAnsi="Times New Roman"/>
          <w:sz w:val="24"/>
          <w:szCs w:val="24"/>
          <w:lang w:val="fr-FR"/>
        </w:rPr>
      </w:pPr>
      <w:r w:rsidRPr="007A01C2">
        <w:rPr>
          <w:rFonts w:ascii="Times New Roman" w:hAnsi="Times New Roman"/>
          <w:sz w:val="24"/>
          <w:szCs w:val="24"/>
          <w:lang w:val="fr-FR"/>
        </w:rPr>
        <w:t xml:space="preserve">R3 : Promotion de la prise en compte par les institutions gouvernementales, les OSC et les acteurs communautaires des mécanismes locaux les plus appropriés dans l’élaboration et la mise en œuvre de politiques et stratégies de consolidation de la paix et de la cohésion sociale. </w:t>
      </w:r>
    </w:p>
    <w:p w14:paraId="5EF94EA1" w14:textId="77777777" w:rsidR="00187031" w:rsidRPr="00645A8D" w:rsidRDefault="00187031" w:rsidP="00187031">
      <w:pPr>
        <w:jc w:val="both"/>
        <w:rPr>
          <w:sz w:val="16"/>
          <w:lang w:val="fr-FR"/>
        </w:rPr>
      </w:pPr>
    </w:p>
    <w:p w14:paraId="1D4A5EDE" w14:textId="52D89652" w:rsidR="00187031" w:rsidRPr="007A01C2" w:rsidRDefault="00187031" w:rsidP="00DC14B7">
      <w:pPr>
        <w:pStyle w:val="Paragraphedeliste"/>
        <w:numPr>
          <w:ilvl w:val="0"/>
          <w:numId w:val="9"/>
        </w:numPr>
        <w:jc w:val="both"/>
        <w:rPr>
          <w:rFonts w:ascii="Times New Roman" w:hAnsi="Times New Roman"/>
          <w:b/>
          <w:i/>
          <w:sz w:val="24"/>
          <w:szCs w:val="24"/>
          <w:lang w:val="fr-FR"/>
        </w:rPr>
      </w:pPr>
      <w:r w:rsidRPr="007A01C2">
        <w:rPr>
          <w:rFonts w:ascii="Times New Roman" w:hAnsi="Times New Roman"/>
          <w:b/>
          <w:i/>
          <w:sz w:val="24"/>
          <w:szCs w:val="24"/>
          <w:lang w:val="fr-FR"/>
        </w:rPr>
        <w:t xml:space="preserve">La stratégie de mise en œuvre </w:t>
      </w:r>
    </w:p>
    <w:p w14:paraId="49261F19" w14:textId="77777777" w:rsidR="00187031" w:rsidRPr="00187031" w:rsidRDefault="00187031" w:rsidP="00187031">
      <w:pPr>
        <w:jc w:val="both"/>
        <w:rPr>
          <w:lang w:val="fr-FR"/>
        </w:rPr>
      </w:pPr>
      <w:r w:rsidRPr="00187031">
        <w:rPr>
          <w:lang w:val="fr-FR"/>
        </w:rPr>
        <w:t>Le fil conducteur de la stratégie du projet place les partenaires au cœur des orientations du projet et fait d’eux les maîtres d’œuvre de la plupart des activités, ce qui favorise l’appropriation de nouvelles pratiques par les partenaires et les bénéficiaires directs des activités, en vue de la pérennité des résultats. Plusieurs principes de base sous-tendent l’intervention notamment :</w:t>
      </w:r>
    </w:p>
    <w:p w14:paraId="5683E19D" w14:textId="1890173A" w:rsidR="00187031" w:rsidRPr="007A01C2" w:rsidRDefault="00E842C2" w:rsidP="00DC14B7">
      <w:pPr>
        <w:pStyle w:val="Paragraphedeliste"/>
        <w:numPr>
          <w:ilvl w:val="0"/>
          <w:numId w:val="10"/>
        </w:numPr>
        <w:jc w:val="both"/>
        <w:rPr>
          <w:rFonts w:ascii="Times New Roman" w:hAnsi="Times New Roman"/>
          <w:sz w:val="24"/>
          <w:szCs w:val="24"/>
          <w:lang w:val="fr-FR"/>
        </w:rPr>
      </w:pPr>
      <w:r>
        <w:rPr>
          <w:rFonts w:ascii="Times New Roman" w:hAnsi="Times New Roman"/>
          <w:sz w:val="24"/>
          <w:szCs w:val="24"/>
          <w:lang w:val="fr-FR"/>
        </w:rPr>
        <w:t>L</w:t>
      </w:r>
      <w:r w:rsidR="00187031" w:rsidRPr="007A01C2">
        <w:rPr>
          <w:rFonts w:ascii="Times New Roman" w:hAnsi="Times New Roman"/>
          <w:sz w:val="24"/>
          <w:szCs w:val="24"/>
          <w:lang w:val="fr-FR"/>
        </w:rPr>
        <w:t xml:space="preserve">a solidarité et l’accompagnement qui se caractérise par une relation d’appui, d’écoute, de respect et d’échange qui conduit à l’apprentissage mutuel. </w:t>
      </w:r>
      <w:r w:rsidR="00B90FCF">
        <w:rPr>
          <w:rFonts w:ascii="Times New Roman" w:hAnsi="Times New Roman"/>
          <w:sz w:val="24"/>
          <w:szCs w:val="24"/>
          <w:lang w:val="fr-FR"/>
        </w:rPr>
        <w:t xml:space="preserve">C’est un </w:t>
      </w:r>
      <w:r w:rsidR="00187031" w:rsidRPr="007A01C2">
        <w:rPr>
          <w:rFonts w:ascii="Times New Roman" w:hAnsi="Times New Roman"/>
          <w:sz w:val="24"/>
          <w:szCs w:val="24"/>
          <w:lang w:val="fr-FR"/>
        </w:rPr>
        <w:t xml:space="preserve"> processus de formation dans l’action qui suppose la participation des partenaires</w:t>
      </w:r>
      <w:r>
        <w:rPr>
          <w:rFonts w:ascii="Times New Roman" w:hAnsi="Times New Roman"/>
          <w:sz w:val="24"/>
          <w:szCs w:val="24"/>
          <w:lang w:val="fr-FR"/>
        </w:rPr>
        <w:t xml:space="preserve"> à toutes les étapes du projet ;</w:t>
      </w:r>
    </w:p>
    <w:p w14:paraId="1C733494" w14:textId="0C238F71" w:rsidR="00187031" w:rsidRPr="007A01C2" w:rsidRDefault="00E842C2" w:rsidP="00DC14B7">
      <w:pPr>
        <w:pStyle w:val="Paragraphedeliste"/>
        <w:numPr>
          <w:ilvl w:val="0"/>
          <w:numId w:val="10"/>
        </w:numPr>
        <w:jc w:val="both"/>
        <w:rPr>
          <w:rFonts w:ascii="Times New Roman" w:hAnsi="Times New Roman"/>
          <w:sz w:val="24"/>
          <w:szCs w:val="24"/>
          <w:lang w:val="fr-FR"/>
        </w:rPr>
      </w:pPr>
      <w:r>
        <w:rPr>
          <w:rFonts w:ascii="Times New Roman" w:hAnsi="Times New Roman"/>
          <w:sz w:val="24"/>
          <w:szCs w:val="24"/>
          <w:lang w:val="fr-FR"/>
        </w:rPr>
        <w:t>L</w:t>
      </w:r>
      <w:r w:rsidR="00187031" w:rsidRPr="007A01C2">
        <w:rPr>
          <w:rFonts w:ascii="Times New Roman" w:hAnsi="Times New Roman"/>
          <w:sz w:val="24"/>
          <w:szCs w:val="24"/>
          <w:lang w:val="fr-FR"/>
        </w:rPr>
        <w:t>a synergie et la complémentarité : Le projet cherchera à s’arrimer aux initiatives préexistantes ou mises en œuvre, dans une perspective de complémentarité. Déjà, des liens ont été établis avec des acteurs étatiques de la zone, des organisations nationales ainsi que des associations locales pour connaître les autres initiatives existantes ou envisa</w:t>
      </w:r>
      <w:r>
        <w:rPr>
          <w:rFonts w:ascii="Times New Roman" w:hAnsi="Times New Roman"/>
          <w:sz w:val="24"/>
          <w:szCs w:val="24"/>
          <w:lang w:val="fr-FR"/>
        </w:rPr>
        <w:t>gées et bâtir le présent projet ;</w:t>
      </w:r>
    </w:p>
    <w:p w14:paraId="0AB4E4DD" w14:textId="724339F3" w:rsidR="00187031" w:rsidRPr="007A01C2" w:rsidRDefault="00E842C2" w:rsidP="00DC14B7">
      <w:pPr>
        <w:pStyle w:val="Paragraphedeliste"/>
        <w:numPr>
          <w:ilvl w:val="0"/>
          <w:numId w:val="10"/>
        </w:numPr>
        <w:jc w:val="both"/>
        <w:rPr>
          <w:rFonts w:ascii="Times New Roman" w:hAnsi="Times New Roman"/>
          <w:sz w:val="24"/>
          <w:szCs w:val="24"/>
          <w:lang w:val="fr-FR"/>
        </w:rPr>
      </w:pPr>
      <w:r>
        <w:rPr>
          <w:rFonts w:ascii="Times New Roman" w:hAnsi="Times New Roman"/>
          <w:sz w:val="24"/>
          <w:szCs w:val="24"/>
          <w:lang w:val="fr-FR"/>
        </w:rPr>
        <w:t>L</w:t>
      </w:r>
      <w:r w:rsidR="00187031" w:rsidRPr="007A01C2">
        <w:rPr>
          <w:rFonts w:ascii="Times New Roman" w:hAnsi="Times New Roman"/>
          <w:sz w:val="24"/>
          <w:szCs w:val="24"/>
          <w:lang w:val="fr-FR"/>
        </w:rPr>
        <w:t>a flexibilité : Vu le contexte fragile dans lequel s’inscrit le projet, une approche itérative sera favorisée, laquelle exige de réévaluer constamment la stratégie du projet et les conditions qui président sa mise en œuvre, tout en gardant le cap sur les résultats. Cela suppose donc de faire preuve de souplesse pour s’adapter aux changements pouvant survenir sur le terrain, ainsi qu’a</w:t>
      </w:r>
      <w:r>
        <w:rPr>
          <w:rFonts w:ascii="Times New Roman" w:hAnsi="Times New Roman"/>
          <w:sz w:val="24"/>
          <w:szCs w:val="24"/>
          <w:lang w:val="fr-FR"/>
        </w:rPr>
        <w:t>ux apprentissages dans l’action ;</w:t>
      </w:r>
    </w:p>
    <w:p w14:paraId="58BCB69E" w14:textId="1C428712" w:rsidR="00187031" w:rsidRPr="007A01C2" w:rsidRDefault="00E842C2" w:rsidP="00DC14B7">
      <w:pPr>
        <w:pStyle w:val="Paragraphedeliste"/>
        <w:numPr>
          <w:ilvl w:val="0"/>
          <w:numId w:val="10"/>
        </w:numPr>
        <w:jc w:val="both"/>
        <w:rPr>
          <w:rFonts w:ascii="Times New Roman" w:hAnsi="Times New Roman"/>
          <w:sz w:val="24"/>
          <w:szCs w:val="24"/>
          <w:lang w:val="fr-FR"/>
        </w:rPr>
      </w:pPr>
      <w:r>
        <w:rPr>
          <w:rFonts w:ascii="Times New Roman" w:hAnsi="Times New Roman"/>
          <w:sz w:val="24"/>
          <w:szCs w:val="24"/>
          <w:lang w:val="fr-FR"/>
        </w:rPr>
        <w:t>L</w:t>
      </w:r>
      <w:r w:rsidR="00187031" w:rsidRPr="007A01C2">
        <w:rPr>
          <w:rFonts w:ascii="Times New Roman" w:hAnsi="Times New Roman"/>
          <w:sz w:val="24"/>
          <w:szCs w:val="24"/>
          <w:lang w:val="fr-FR"/>
        </w:rPr>
        <w:t xml:space="preserve">a systématisation et la capitalisation des bonnes pratiques ainsi que de méthodologies, d’outils et de matériel pour des programmes de formation, etc. </w:t>
      </w:r>
      <w:r w:rsidR="00187031" w:rsidRPr="007A01C2">
        <w:rPr>
          <w:rFonts w:ascii="Times New Roman" w:hAnsi="Times New Roman"/>
          <w:sz w:val="24"/>
          <w:szCs w:val="24"/>
          <w:lang w:val="fr-FR"/>
        </w:rPr>
        <w:lastRenderedPageBreak/>
        <w:t>permettront d’enrichir durablement les façons de faire des partenaires et de ce</w:t>
      </w:r>
      <w:r>
        <w:rPr>
          <w:rFonts w:ascii="Times New Roman" w:hAnsi="Times New Roman"/>
          <w:sz w:val="24"/>
          <w:szCs w:val="24"/>
          <w:lang w:val="fr-FR"/>
        </w:rPr>
        <w:t>rtains groupes de bénéficiaires.</w:t>
      </w:r>
    </w:p>
    <w:p w14:paraId="5AB6BE69" w14:textId="77777777" w:rsidR="00187031" w:rsidRPr="00187031" w:rsidRDefault="00187031" w:rsidP="00187031">
      <w:pPr>
        <w:jc w:val="both"/>
        <w:rPr>
          <w:lang w:val="fr-FR"/>
        </w:rPr>
      </w:pPr>
    </w:p>
    <w:p w14:paraId="2FB3BB61" w14:textId="77777777" w:rsidR="00187031" w:rsidRPr="00187031" w:rsidRDefault="00187031" w:rsidP="00187031">
      <w:pPr>
        <w:jc w:val="both"/>
        <w:rPr>
          <w:lang w:val="fr-FR"/>
        </w:rPr>
      </w:pPr>
      <w:r w:rsidRPr="00187031">
        <w:rPr>
          <w:lang w:val="fr-FR"/>
        </w:rPr>
        <w:t>Sur le plan opérationnelle, l’approche du CECI s’appuiera sur la mobilisation sociale des groupes communautaires dans le but d’amener les individus, familles, communautés, leaders religieux et d’opinions à adhérer aux activités de construction de la paix impliquant les femmes. Pour ce faire, il s’agira d’identifier préalablement des objectifs de changement de comportements à travers un exercice participatif de priorisation des pratiques traditionnelles qui permettront une adaptation communautaire et culturelle pour la construction sociale de la paix. La démarche implique également d’instaurer des espaces de dialogues et d’actions structurées au sein des communautés afin de renforcer les connaissances et les compétences en matière de paix et de cohésion sociale pour favoriser l’émergence d’un contexte favorable.</w:t>
      </w:r>
    </w:p>
    <w:p w14:paraId="2E4661EC" w14:textId="471D456B" w:rsidR="00187031" w:rsidRPr="00187031" w:rsidRDefault="00187031" w:rsidP="00187031">
      <w:pPr>
        <w:jc w:val="both"/>
        <w:rPr>
          <w:lang w:val="fr-FR"/>
        </w:rPr>
      </w:pPr>
      <w:r w:rsidRPr="00187031">
        <w:rPr>
          <w:lang w:val="fr-FR"/>
        </w:rPr>
        <w:t xml:space="preserve">La philosophie de la co-construction porte sur le renforcement du leadership local en matière de prévention et de gestion des conflits communautaires. Elle consistera à une forte implication, dans la mise en œuvre du projet, des autorités régionales (gouverneur et président du Conseil régional), des autorités provinciales (hauts-commissaires du Bam et du Sanmatenga), des maires et des conseillers municipaux de Sabcé et de Kongoussi (Bam), de Kaya et de Boussouma (Sanmatenga). Les présidents des Comités villageois de développement (CVD) et les présidentes des coordinations communales des femmes (groupements et associations féminins) seront aussi sélectionnés comme bénéficiaires directs.  Dans chaque commune, des élus locaux des deux sexes, selon le principe de la parité, seront sélectionnés comme des bénéficiaires directs du projet. Des agents communaux seront aussi retenus. Cette approche permettra d’assurer la pérennité des acquis du projet. Les leaders communautaires, religieux et coutumiers, les personnes ressources les plus influentes seront associés au processus. Une place de choix sera accordée aux femmes élues membres des bureaux des conseils municipaux et du bureau du Conseil Régional du Centre-Nord afin de contribuer à renforcer les compétences féminines en prévention et en gestion des conflits communautaires (dialogue, négociation, médiation). A terme, le projet permettra l’opérationnalisation d’observatoires de prévention et de gestion des conflits communautaires au niveau du Centre-Nord selon l’esprit du décret n°2015¬1645/PRES/TRANS/PM/MJDHPC/MATD/MEF du 28 décembre 2015 portant création, composition, attributions et fonctionnement d’un Observatoire national de prévention et de gestion des conflits communautaires au Burkina Faso (publié dans le JO n°13 du 31 mars 2016). </w:t>
      </w:r>
    </w:p>
    <w:p w14:paraId="5D276C7B" w14:textId="77777777" w:rsidR="00187031" w:rsidRPr="00187031" w:rsidRDefault="00187031" w:rsidP="00187031">
      <w:pPr>
        <w:jc w:val="both"/>
        <w:rPr>
          <w:lang w:val="fr-FR"/>
        </w:rPr>
      </w:pPr>
    </w:p>
    <w:p w14:paraId="4C798B0A" w14:textId="6C9D6BDB" w:rsidR="00187031" w:rsidRPr="00FE796E" w:rsidRDefault="00187031" w:rsidP="00DC14B7">
      <w:pPr>
        <w:pStyle w:val="Paragraphedeliste"/>
        <w:numPr>
          <w:ilvl w:val="0"/>
          <w:numId w:val="9"/>
        </w:numPr>
        <w:jc w:val="both"/>
        <w:rPr>
          <w:rFonts w:ascii="Times New Roman" w:hAnsi="Times New Roman"/>
          <w:b/>
          <w:i/>
          <w:sz w:val="24"/>
          <w:szCs w:val="24"/>
          <w:lang w:val="fr-FR"/>
        </w:rPr>
      </w:pPr>
      <w:r w:rsidRPr="00FE796E">
        <w:rPr>
          <w:rFonts w:ascii="Times New Roman" w:hAnsi="Times New Roman"/>
          <w:b/>
          <w:i/>
          <w:sz w:val="24"/>
          <w:szCs w:val="24"/>
          <w:lang w:val="fr-FR"/>
        </w:rPr>
        <w:t xml:space="preserve">Réponse aux facteurs identifiés dans l’analyse de conflit à travers une approche sensible au genre </w:t>
      </w:r>
    </w:p>
    <w:p w14:paraId="6DD7EF19" w14:textId="77777777" w:rsidR="00187031" w:rsidRPr="00187031" w:rsidRDefault="00187031" w:rsidP="00187031">
      <w:pPr>
        <w:jc w:val="both"/>
        <w:rPr>
          <w:lang w:val="fr-FR"/>
        </w:rPr>
      </w:pPr>
      <w:r w:rsidRPr="00187031">
        <w:rPr>
          <w:lang w:val="fr-FR"/>
        </w:rPr>
        <w:t>Le CECI se propose de mettre en œuvre des approches innovantes de renforcement de capacités des organisations féminines partenaires à fournir des services et produits de qualité, accessibles et adaptés aux conditions de vulnérabilité des femmes et des filles dans la prévention et la gestion des conflits et qui contribuent aux changements de comportements. Ce sont, entre autres, l’analyse diagnostique comparative des savoirs locaux en matière de paix et de cohésion sociale, l’utilisation et la promotion de l’approche sur l’intersectionnalité, l’utilisation et l’appropriation de l’approche sur la masculinité positive (Club des hommes engagés), la promotion de l’apprentissage par les pairs et la création de réseaux et d’alliances au niveau local pour promouvoir la paix et l’égalité entre les sexes.</w:t>
      </w:r>
    </w:p>
    <w:p w14:paraId="0FFC8493" w14:textId="77777777" w:rsidR="00187031" w:rsidRPr="00187031" w:rsidRDefault="00187031" w:rsidP="00187031">
      <w:pPr>
        <w:jc w:val="both"/>
        <w:rPr>
          <w:lang w:val="fr-FR"/>
        </w:rPr>
      </w:pPr>
      <w:r w:rsidRPr="00187031">
        <w:rPr>
          <w:lang w:val="fr-FR"/>
        </w:rPr>
        <w:t xml:space="preserve">Les consultations ont mis en exergue la nécessité de prendre en compte  les femmes et les filles  dans la recherche de solutions aux problématiques de la paix et de la cohésion sociale, du fait qu’elles sont les plus vulnérables lors de la survenue de conflits, notamment en rapport avec les violences basées sur le genre (incluant violence physique et sexuelle). Les consultations confirment qu’à la suite de conflits armés ou intercommunautaires, les risques de VBG contre </w:t>
      </w:r>
      <w:r w:rsidRPr="00187031">
        <w:rPr>
          <w:lang w:val="fr-FR"/>
        </w:rPr>
        <w:lastRenderedPageBreak/>
        <w:t xml:space="preserve">les femmes et les filles peuvent être réels et devenir très préoccupants, notamment une montée de la prostitution qui s’accompagne de viols et de traite des femmes et filles. Aussi, de l’avis de plusieurs acteurs clés rencontrés sur le terrain, il apparait impérieux de renforcer l’intensification des actions de prévention  en mettant en place des mécanismes adéquats. L’initiative propose donc d’agir sur le plan de la prévention dans la perspective de susciter un changement des mentalités chez les femmes, les hommes et les structures afin d’éviter que les violences ne soient banalisées, et dans l’espoir de réduire la spirale des violences dont les femmes et les filles font l’objet. </w:t>
      </w:r>
    </w:p>
    <w:p w14:paraId="6576C3DB" w14:textId="77777777" w:rsidR="00187031" w:rsidRPr="00187031" w:rsidRDefault="00187031" w:rsidP="00187031">
      <w:pPr>
        <w:jc w:val="both"/>
        <w:rPr>
          <w:lang w:val="fr-FR"/>
        </w:rPr>
      </w:pPr>
      <w:r w:rsidRPr="00187031">
        <w:rPr>
          <w:lang w:val="fr-FR"/>
        </w:rPr>
        <w:t xml:space="preserve">Le projet contribue donc à la réduction des inégalités entre les femmes et les hommes. A ce titre, il prend en compte  les problématiques liées à l’égalité des sexes dans l’ensemble des étapes de sa mise en œuvre. Sa mise en œuvre s’appuiera sur les politiques EFH du CECI, ainsi que sur l’expertise en matière d’ÉFH acquise dans différents pays. Des partenariats sont envisagés avec des OSC qui œuvrent plus spécifiquement dans le domaine de la promotion et la défense des droits des femmes et des filles. </w:t>
      </w:r>
    </w:p>
    <w:p w14:paraId="66BD7144" w14:textId="18449B34" w:rsidR="001611E0" w:rsidRPr="00187031" w:rsidRDefault="00187031" w:rsidP="00187031">
      <w:pPr>
        <w:jc w:val="both"/>
        <w:rPr>
          <w:lang w:val="fr-FR"/>
        </w:rPr>
      </w:pPr>
      <w:r w:rsidRPr="00187031">
        <w:rPr>
          <w:lang w:val="fr-FR"/>
        </w:rPr>
        <w:t>L’initiative s’attèlera donc à bâtir progressivement une expertise collective en matière de paix qui assurera la participation et la responsabilisation des acteurs communautaires. Pour ce faire, l’initiative appuiera la mise en place de mécanismes opérationnels de renforcement ou création d’espaces de coordination, concertation, dialogue, échanges réseautage, partage/diffusion des initiatives et bonnes pratiques impliquant les collectivités territoriales, aux niveaux communal, provincial et régional sur les problématiques de la paix. Ces espaces serviront à promouvoir le partage et la diffusion des bonnes pratiques prometteuses en ce qui concerne la paix pour  favoriser leur reproduction à l’échelle. Elle renforcera les capacités des acteurs communautaires à l’approche genre, avec une préoccupation particulière genre et paix. L’initiative accompagnera les OBC et les organisations de la société civile partenaires dans la réalisation d’activités de veille, de contrôle citoyen et de plaidoyer en matière de paix.</w:t>
      </w:r>
    </w:p>
    <w:p w14:paraId="78AB3874" w14:textId="2BB66A28" w:rsidR="00AF4077" w:rsidRPr="00296722" w:rsidRDefault="00AF4077" w:rsidP="00FE796E">
      <w:pPr>
        <w:jc w:val="both"/>
        <w:rPr>
          <w:lang w:val="fr-FR"/>
        </w:rPr>
      </w:pPr>
    </w:p>
    <w:p w14:paraId="7279D7FF" w14:textId="1958D41F" w:rsidR="00C82545" w:rsidRDefault="00C82545" w:rsidP="00DC14B7">
      <w:pPr>
        <w:numPr>
          <w:ilvl w:val="0"/>
          <w:numId w:val="3"/>
        </w:numPr>
        <w:jc w:val="both"/>
        <w:rPr>
          <w:lang w:val="fr-FR"/>
        </w:rPr>
      </w:pPr>
      <w:r w:rsidRPr="003C62F7">
        <w:rPr>
          <w:lang w:val="fr-FR"/>
        </w:rPr>
        <w:t xml:space="preserve">Fournir une </w:t>
      </w:r>
      <w:r w:rsidRPr="00296722">
        <w:rPr>
          <w:b/>
          <w:lang w:val="fr-FR"/>
        </w:rPr>
        <w:t>théorie du changement pour le projet</w:t>
      </w:r>
      <w:r w:rsidRPr="003C62F7">
        <w:rPr>
          <w:lang w:val="fr-FR"/>
        </w:rPr>
        <w:t xml:space="preserve"> – </w:t>
      </w:r>
      <w:r>
        <w:rPr>
          <w:lang w:val="fr-FR"/>
        </w:rPr>
        <w:t>expliquer le type de changement attendu par le projet et</w:t>
      </w:r>
      <w:r w:rsidRPr="003C62F7">
        <w:rPr>
          <w:lang w:val="fr-FR"/>
        </w:rPr>
        <w:t xml:space="preserve"> comment les interventions </w:t>
      </w:r>
      <w:r>
        <w:rPr>
          <w:lang w:val="fr-FR"/>
        </w:rPr>
        <w:t>envisagées</w:t>
      </w:r>
      <w:r w:rsidRPr="003C62F7">
        <w:rPr>
          <w:lang w:val="fr-FR"/>
        </w:rPr>
        <w:t xml:space="preserve"> vont mener aux résultats et pourquoi ces interventions ont été choisies. Indiquez </w:t>
      </w:r>
      <w:r>
        <w:rPr>
          <w:lang w:val="fr-FR"/>
        </w:rPr>
        <w:t>les hypothèses qui informent la théorie du changement</w:t>
      </w:r>
      <w:r w:rsidRPr="003C62F7">
        <w:rPr>
          <w:lang w:val="fr-FR"/>
        </w:rPr>
        <w:t xml:space="preserve">. </w:t>
      </w:r>
    </w:p>
    <w:p w14:paraId="4760531D" w14:textId="77777777" w:rsidR="00C82545" w:rsidRPr="00FE7435" w:rsidRDefault="00C82545" w:rsidP="00C82545">
      <w:pPr>
        <w:pStyle w:val="PrformatHTML"/>
        <w:shd w:val="clear" w:color="auto" w:fill="FFFFFF"/>
        <w:ind w:left="360"/>
        <w:rPr>
          <w:rFonts w:ascii="inherit" w:hAnsi="inherit"/>
          <w:color w:val="212121"/>
          <w:lang w:val="fr-FR"/>
        </w:rPr>
      </w:pPr>
      <w:r>
        <w:rPr>
          <w:rFonts w:ascii="inherit" w:hAnsi="inherit"/>
          <w:color w:val="212121"/>
          <w:lang w:val="fr-FR"/>
        </w:rPr>
        <w:t>(Note: Le changement peut se produire par le biais d'approches diverses et variées, par exemple la cohésion sociale peut être favorisée par le dialogue ou par les opportunités d'emploi ou la gestion conjointe des infrastructures. Comment avez-vous choisi votre approche de programmation et selon quelles hypothèses ?)</w:t>
      </w:r>
    </w:p>
    <w:p w14:paraId="55615494" w14:textId="3551EE25" w:rsidR="00C82545" w:rsidRDefault="00C82545" w:rsidP="00FE796E">
      <w:pPr>
        <w:rPr>
          <w:lang w:val="fr-FR"/>
        </w:rPr>
      </w:pPr>
    </w:p>
    <w:p w14:paraId="71BC0E9F" w14:textId="77777777" w:rsidR="00FE796E" w:rsidRPr="00E842C2" w:rsidRDefault="00FE796E" w:rsidP="00FE796E">
      <w:pPr>
        <w:pStyle w:val="PrformatHTML"/>
        <w:shd w:val="clear" w:color="auto" w:fill="FFFFFF"/>
        <w:jc w:val="both"/>
        <w:rPr>
          <w:rFonts w:ascii="Times New Roman" w:hAnsi="Times New Roman" w:cs="Times New Roman"/>
          <w:color w:val="212121"/>
          <w:sz w:val="24"/>
          <w:szCs w:val="24"/>
          <w:lang w:val="fr-FR"/>
        </w:rPr>
      </w:pPr>
      <w:r w:rsidRPr="00E842C2">
        <w:rPr>
          <w:rFonts w:ascii="Times New Roman" w:hAnsi="Times New Roman" w:cs="Times New Roman"/>
          <w:color w:val="212121"/>
          <w:sz w:val="24"/>
          <w:szCs w:val="24"/>
          <w:lang w:val="fr-FR"/>
        </w:rPr>
        <w:t xml:space="preserve">La théorie du changement du CECI misera sur une approche participative et innovante fondée sur la co-construction de la paix, de la cohésion sociale impliquant : </w:t>
      </w:r>
    </w:p>
    <w:p w14:paraId="5689CBC4" w14:textId="722B7071"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 valorisation du rôle social de la femme et la préparation de la relève (fille et garçon), </w:t>
      </w:r>
    </w:p>
    <w:p w14:paraId="7F5B0E84" w14:textId="32605556"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 promotion d’un leadership transformationnel qui favorise l’apprentissage et l'adoption des solutions les plus efficaces pouvant être mises à l'échelle.  </w:t>
      </w:r>
    </w:p>
    <w:p w14:paraId="6348E8DE" w14:textId="77777777" w:rsidR="00FE796E" w:rsidRPr="00E842C2" w:rsidRDefault="00FE796E" w:rsidP="00FE796E">
      <w:pPr>
        <w:pStyle w:val="PrformatHTML"/>
        <w:shd w:val="clear" w:color="auto" w:fill="FFFFFF"/>
        <w:jc w:val="both"/>
        <w:rPr>
          <w:rFonts w:ascii="Times New Roman" w:hAnsi="Times New Roman" w:cs="Times New Roman"/>
          <w:color w:val="212121"/>
          <w:sz w:val="24"/>
          <w:szCs w:val="24"/>
          <w:lang w:val="fr-FR"/>
        </w:rPr>
      </w:pPr>
      <w:r w:rsidRPr="00E842C2">
        <w:rPr>
          <w:rFonts w:ascii="Times New Roman" w:hAnsi="Times New Roman" w:cs="Times New Roman"/>
          <w:color w:val="212121"/>
          <w:sz w:val="24"/>
          <w:szCs w:val="24"/>
          <w:lang w:val="fr-FR"/>
        </w:rPr>
        <w:t xml:space="preserve">Ainsi, le CECI mettra de l’avant une démarche qui vise, entre autres : </w:t>
      </w:r>
    </w:p>
    <w:p w14:paraId="7F1A83DB" w14:textId="377982DE"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 connaissance et la compréhension des savoirs locaux et des effets de la crise sécuritaire sur l’égalité entre les sexes ; </w:t>
      </w:r>
    </w:p>
    <w:p w14:paraId="37416863" w14:textId="3C00765C"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 coproduction de données probantes en matière de paix et d’égalité entre les sexes ; </w:t>
      </w:r>
    </w:p>
    <w:p w14:paraId="634E734E" w14:textId="56667C56"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’analyse critique du rôle des femmes dans la mise en œuvre des savoirs locaux en matière de paix ; </w:t>
      </w:r>
    </w:p>
    <w:p w14:paraId="53AA7344" w14:textId="708ACA0E" w:rsidR="00FE796E" w:rsidRPr="00E842C2" w:rsidRDefault="00E842C2" w:rsidP="00DC14B7">
      <w:pPr>
        <w:pStyle w:val="PrformatHTML"/>
        <w:numPr>
          <w:ilvl w:val="0"/>
          <w:numId w:val="8"/>
        </w:numPr>
        <w:shd w:val="clear" w:color="auto" w:fill="FFFFFF"/>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w:t>
      </w:r>
      <w:r w:rsidR="00FE796E" w:rsidRPr="00E842C2">
        <w:rPr>
          <w:rFonts w:ascii="Times New Roman" w:hAnsi="Times New Roman" w:cs="Times New Roman"/>
          <w:color w:val="212121"/>
          <w:sz w:val="24"/>
          <w:szCs w:val="24"/>
          <w:lang w:val="fr-FR"/>
        </w:rPr>
        <w:t xml:space="preserve">a valorisation par diffusion des modèles de contrat social communautaire impliquant les femmes ; </w:t>
      </w:r>
    </w:p>
    <w:p w14:paraId="2329D67D" w14:textId="1FE2B835" w:rsidR="00FE796E" w:rsidRPr="006A467C" w:rsidRDefault="00FE796E" w:rsidP="00FE796E">
      <w:pPr>
        <w:pStyle w:val="PrformatHTML"/>
        <w:numPr>
          <w:ilvl w:val="0"/>
          <w:numId w:val="8"/>
        </w:numPr>
        <w:shd w:val="clear" w:color="auto" w:fill="FFFFFF"/>
        <w:jc w:val="both"/>
        <w:rPr>
          <w:rFonts w:ascii="Times New Roman" w:hAnsi="Times New Roman" w:cs="Times New Roman"/>
          <w:color w:val="212121"/>
          <w:sz w:val="24"/>
          <w:szCs w:val="24"/>
          <w:lang w:val="fr-FR"/>
        </w:rPr>
      </w:pPr>
      <w:r w:rsidRPr="00E842C2">
        <w:rPr>
          <w:rFonts w:ascii="Times New Roman" w:hAnsi="Times New Roman" w:cs="Times New Roman"/>
          <w:color w:val="212121"/>
          <w:sz w:val="24"/>
          <w:szCs w:val="24"/>
          <w:lang w:val="fr-FR"/>
        </w:rPr>
        <w:t xml:space="preserve">la facilitation d’espaces d’échanges, de dialogue entre les communautés pour la prévention et la gestion de conflits et de mécanismes de transition sur les problématiques de paix, de cohésion sociale impliquant les femmes. </w:t>
      </w:r>
    </w:p>
    <w:p w14:paraId="2FE95719" w14:textId="77FA47C2" w:rsidR="00021D64" w:rsidRPr="00115CCA" w:rsidRDefault="00980532" w:rsidP="00191354">
      <w:pPr>
        <w:numPr>
          <w:ilvl w:val="0"/>
          <w:numId w:val="3"/>
        </w:numPr>
        <w:jc w:val="both"/>
        <w:rPr>
          <w:bCs/>
          <w:lang w:val="fr-FR"/>
        </w:rPr>
      </w:pPr>
      <w:r w:rsidRPr="003C62F7">
        <w:rPr>
          <w:b/>
          <w:lang w:val="fr-FR"/>
        </w:rPr>
        <w:lastRenderedPageBreak/>
        <w:t xml:space="preserve">Cadre des </w:t>
      </w:r>
      <w:r w:rsidR="00925B03">
        <w:rPr>
          <w:b/>
          <w:lang w:val="fr-FR"/>
        </w:rPr>
        <w:t>r</w:t>
      </w:r>
      <w:r w:rsidR="00925B03" w:rsidRPr="003C62F7">
        <w:rPr>
          <w:b/>
          <w:lang w:val="fr-FR"/>
        </w:rPr>
        <w:t>ésultats</w:t>
      </w:r>
      <w:r w:rsidRPr="003C62F7">
        <w:rPr>
          <w:b/>
          <w:lang w:val="fr-FR"/>
        </w:rPr>
        <w:t xml:space="preserve"> du projet</w:t>
      </w:r>
      <w:r w:rsidR="007C5B08" w:rsidRPr="003C62F7">
        <w:rPr>
          <w:bCs/>
          <w:lang w:val="fr-FR"/>
        </w:rPr>
        <w:t xml:space="preserve">, </w:t>
      </w:r>
      <w:r w:rsidRPr="003C62F7">
        <w:rPr>
          <w:bCs/>
          <w:lang w:val="fr-FR"/>
        </w:rPr>
        <w:t xml:space="preserve">indiquant tous les </w:t>
      </w:r>
      <w:r w:rsidR="00925B03" w:rsidRPr="003C62F7">
        <w:rPr>
          <w:bCs/>
          <w:lang w:val="fr-FR"/>
        </w:rPr>
        <w:t>résultats</w:t>
      </w:r>
      <w:r w:rsidRPr="003C62F7">
        <w:rPr>
          <w:bCs/>
          <w:lang w:val="fr-FR"/>
        </w:rPr>
        <w:t xml:space="preserve"> attendus du projet, les produits, les </w:t>
      </w:r>
      <w:r w:rsidR="00925B03" w:rsidRPr="003C62F7">
        <w:rPr>
          <w:bCs/>
          <w:lang w:val="fr-FR"/>
        </w:rPr>
        <w:t>activités</w:t>
      </w:r>
      <w:r w:rsidRPr="003C62F7">
        <w:rPr>
          <w:bCs/>
          <w:lang w:val="fr-FR"/>
        </w:rPr>
        <w:t xml:space="preserve">, y compris les indicateurs de </w:t>
      </w:r>
      <w:r w:rsidR="00925B03" w:rsidRPr="003C62F7">
        <w:rPr>
          <w:bCs/>
          <w:lang w:val="fr-FR"/>
        </w:rPr>
        <w:t>progrès</w:t>
      </w:r>
      <w:r w:rsidRPr="003C62F7">
        <w:rPr>
          <w:bCs/>
          <w:lang w:val="fr-FR"/>
        </w:rPr>
        <w:t xml:space="preserve">, niveau de </w:t>
      </w:r>
      <w:r w:rsidR="00B206EE" w:rsidRPr="003C62F7">
        <w:rPr>
          <w:bCs/>
          <w:lang w:val="fr-FR"/>
        </w:rPr>
        <w:t>référence</w:t>
      </w:r>
      <w:r w:rsidRPr="003C62F7">
        <w:rPr>
          <w:bCs/>
          <w:lang w:val="fr-FR"/>
        </w:rPr>
        <w:t xml:space="preserve">, cibles, </w:t>
      </w:r>
      <w:r w:rsidR="00F8262A" w:rsidRPr="003C62F7">
        <w:rPr>
          <w:lang w:val="fr-FR"/>
        </w:rPr>
        <w:t>(</w:t>
      </w:r>
      <w:r w:rsidRPr="003C62F7">
        <w:rPr>
          <w:lang w:val="fr-FR"/>
        </w:rPr>
        <w:t xml:space="preserve">doit </w:t>
      </w:r>
      <w:r w:rsidR="00AC4795">
        <w:rPr>
          <w:lang w:val="fr-FR"/>
        </w:rPr>
        <w:t>intégrer les</w:t>
      </w:r>
      <w:r w:rsidRPr="003C62F7">
        <w:rPr>
          <w:lang w:val="fr-FR"/>
        </w:rPr>
        <w:t xml:space="preserve"> questions </w:t>
      </w:r>
      <w:r w:rsidR="00296722" w:rsidRPr="003C62F7">
        <w:rPr>
          <w:lang w:val="fr-FR"/>
        </w:rPr>
        <w:t>d’égalité</w:t>
      </w:r>
      <w:r w:rsidRPr="003C62F7">
        <w:rPr>
          <w:lang w:val="fr-FR"/>
        </w:rPr>
        <w:t xml:space="preserve"> entre les sexes et prendre en comp</w:t>
      </w:r>
      <w:r w:rsidR="006B5CEF">
        <w:rPr>
          <w:lang w:val="fr-FR"/>
        </w:rPr>
        <w:t>te</w:t>
      </w:r>
      <w:r w:rsidRPr="003C62F7">
        <w:rPr>
          <w:lang w:val="fr-FR"/>
        </w:rPr>
        <w:t xml:space="preserve"> les besoins </w:t>
      </w:r>
      <w:r w:rsidR="006B5CEF" w:rsidRPr="003C62F7">
        <w:rPr>
          <w:lang w:val="fr-FR"/>
        </w:rPr>
        <w:t>spécifiques</w:t>
      </w:r>
      <w:r w:rsidRPr="003C62F7">
        <w:rPr>
          <w:lang w:val="fr-FR"/>
        </w:rPr>
        <w:t xml:space="preserve"> des jeunes</w:t>
      </w:r>
      <w:r w:rsidR="00F8262A" w:rsidRPr="003C62F7">
        <w:rPr>
          <w:lang w:val="fr-FR"/>
        </w:rPr>
        <w:t>)</w:t>
      </w:r>
      <w:r w:rsidR="007C5B08" w:rsidRPr="003C62F7">
        <w:rPr>
          <w:bCs/>
          <w:lang w:val="fr-FR"/>
        </w:rPr>
        <w:t xml:space="preserve">. </w:t>
      </w:r>
      <w:r w:rsidRPr="003C62F7">
        <w:rPr>
          <w:bCs/>
          <w:lang w:val="fr-FR"/>
        </w:rPr>
        <w:t xml:space="preserve">Annexe B </w:t>
      </w:r>
      <w:r w:rsidR="00296722" w:rsidRPr="003C62F7">
        <w:rPr>
          <w:bCs/>
          <w:lang w:val="fr-FR"/>
        </w:rPr>
        <w:t>à</w:t>
      </w:r>
      <w:r w:rsidRPr="003C62F7">
        <w:rPr>
          <w:bCs/>
          <w:lang w:val="fr-FR"/>
        </w:rPr>
        <w:t xml:space="preserve"> </w:t>
      </w:r>
      <w:r w:rsidR="006B5CEF" w:rsidRPr="003C62F7">
        <w:rPr>
          <w:bCs/>
          <w:lang w:val="fr-FR"/>
        </w:rPr>
        <w:t>compléter</w:t>
      </w:r>
      <w:r w:rsidRPr="003C62F7">
        <w:rPr>
          <w:bCs/>
          <w:lang w:val="fr-FR"/>
        </w:rPr>
        <w:t xml:space="preserve"> – </w:t>
      </w:r>
      <w:r w:rsidR="00FE7435">
        <w:rPr>
          <w:bCs/>
          <w:lang w:val="fr-FR"/>
        </w:rPr>
        <w:t>il n’est pas nécessaire</w:t>
      </w:r>
      <w:r w:rsidRPr="003C62F7">
        <w:rPr>
          <w:bCs/>
          <w:lang w:val="fr-FR"/>
        </w:rPr>
        <w:t xml:space="preserve"> de rajouter ici une explication narrative</w:t>
      </w:r>
      <w:r w:rsidR="007C5B08" w:rsidRPr="003C62F7">
        <w:rPr>
          <w:bCs/>
          <w:lang w:val="fr-FR"/>
        </w:rPr>
        <w:t>.</w:t>
      </w:r>
      <w:r w:rsidR="00115CCA">
        <w:rPr>
          <w:bCs/>
          <w:lang w:val="fr-FR"/>
        </w:rPr>
        <w:t xml:space="preserve"> </w:t>
      </w:r>
      <w:r w:rsidR="00115CCA" w:rsidRPr="00115CCA">
        <w:rPr>
          <w:b/>
          <w:bCs/>
          <w:lang w:val="fr-FR"/>
        </w:rPr>
        <w:t>Voir annexe B</w:t>
      </w:r>
      <w:r w:rsidR="00115CCA">
        <w:rPr>
          <w:b/>
          <w:bCs/>
          <w:lang w:val="fr-FR"/>
        </w:rPr>
        <w:t>.</w:t>
      </w:r>
    </w:p>
    <w:p w14:paraId="681760E3" w14:textId="77777777" w:rsidR="00640556" w:rsidRPr="003C62F7" w:rsidRDefault="00640556" w:rsidP="00640556">
      <w:pPr>
        <w:ind w:left="720"/>
        <w:rPr>
          <w:lang w:val="fr-FR"/>
        </w:rPr>
      </w:pPr>
    </w:p>
    <w:p w14:paraId="7970D50B" w14:textId="5FBEA590" w:rsidR="00C709F5" w:rsidRDefault="00C82545" w:rsidP="00DC14B7">
      <w:pPr>
        <w:numPr>
          <w:ilvl w:val="0"/>
          <w:numId w:val="3"/>
        </w:numPr>
        <w:jc w:val="both"/>
        <w:rPr>
          <w:lang w:val="fr-FR"/>
        </w:rPr>
      </w:pPr>
      <w:r>
        <w:rPr>
          <w:lang w:val="fr-FR"/>
        </w:rPr>
        <w:t xml:space="preserve">Le </w:t>
      </w:r>
      <w:r w:rsidRPr="00F157DC">
        <w:rPr>
          <w:b/>
          <w:bCs/>
          <w:lang w:val="fr-FR"/>
        </w:rPr>
        <w:t>ciblage des bénéficiaires</w:t>
      </w:r>
      <w:r>
        <w:rPr>
          <w:lang w:val="fr-FR"/>
        </w:rPr>
        <w:t xml:space="preserve"> et </w:t>
      </w:r>
      <w:r w:rsidR="001D408D">
        <w:rPr>
          <w:lang w:val="fr-FR"/>
        </w:rPr>
        <w:t xml:space="preserve">le </w:t>
      </w:r>
      <w:r w:rsidR="001D408D" w:rsidRPr="00F157DC">
        <w:rPr>
          <w:b/>
          <w:bCs/>
          <w:lang w:val="fr-FR"/>
        </w:rPr>
        <w:t xml:space="preserve">ciblage </w:t>
      </w:r>
      <w:r w:rsidRPr="00F157DC">
        <w:rPr>
          <w:b/>
          <w:bCs/>
          <w:lang w:val="fr-FR"/>
        </w:rPr>
        <w:t>géographique</w:t>
      </w:r>
      <w:r>
        <w:rPr>
          <w:lang w:val="fr-FR"/>
        </w:rPr>
        <w:t xml:space="preserve"> du</w:t>
      </w:r>
      <w:r w:rsidR="001C68B4" w:rsidRPr="003C62F7">
        <w:rPr>
          <w:b/>
          <w:bCs/>
          <w:lang w:val="fr-FR"/>
        </w:rPr>
        <w:t xml:space="preserve"> </w:t>
      </w:r>
      <w:r w:rsidR="001C68B4" w:rsidRPr="00F157DC">
        <w:rPr>
          <w:lang w:val="fr-FR"/>
        </w:rPr>
        <w:t>projet</w:t>
      </w:r>
      <w:r w:rsidR="007C5B08" w:rsidRPr="003C62F7">
        <w:rPr>
          <w:lang w:val="fr-FR"/>
        </w:rPr>
        <w:t xml:space="preserve"> – </w:t>
      </w:r>
      <w:r>
        <w:rPr>
          <w:lang w:val="fr-FR"/>
        </w:rPr>
        <w:t>donnez</w:t>
      </w:r>
      <w:r w:rsidR="001C68B4" w:rsidRPr="003C62F7">
        <w:rPr>
          <w:lang w:val="fr-FR"/>
        </w:rPr>
        <w:t xml:space="preserve"> la </w:t>
      </w:r>
      <w:r w:rsidR="00F25E3A" w:rsidRPr="003C62F7">
        <w:rPr>
          <w:lang w:val="fr-FR"/>
        </w:rPr>
        <w:t>justification</w:t>
      </w:r>
      <w:r w:rsidR="001C68B4" w:rsidRPr="003C62F7">
        <w:rPr>
          <w:lang w:val="fr-FR"/>
        </w:rPr>
        <w:t xml:space="preserve"> relative aux choix des zones d’</w:t>
      </w:r>
      <w:r w:rsidR="00F25E3A" w:rsidRPr="003C62F7">
        <w:rPr>
          <w:lang w:val="fr-FR"/>
        </w:rPr>
        <w:t>intervention</w:t>
      </w:r>
      <w:r w:rsidR="001C68B4" w:rsidRPr="003C62F7">
        <w:rPr>
          <w:lang w:val="fr-FR"/>
        </w:rPr>
        <w:t xml:space="preserve"> </w:t>
      </w:r>
      <w:r w:rsidR="00F25E3A" w:rsidRPr="003C62F7">
        <w:rPr>
          <w:lang w:val="fr-FR"/>
        </w:rPr>
        <w:t>géographiques</w:t>
      </w:r>
      <w:r w:rsidR="001C68B4" w:rsidRPr="003C62F7">
        <w:rPr>
          <w:lang w:val="fr-FR"/>
        </w:rPr>
        <w:t xml:space="preserve"> du projet, </w:t>
      </w:r>
      <w:r>
        <w:rPr>
          <w:lang w:val="fr-FR"/>
        </w:rPr>
        <w:t xml:space="preserve">le nombre approximatif et </w:t>
      </w:r>
      <w:r w:rsidR="001C68B4" w:rsidRPr="003C62F7">
        <w:rPr>
          <w:lang w:val="fr-FR"/>
        </w:rPr>
        <w:t>le</w:t>
      </w:r>
      <w:r>
        <w:rPr>
          <w:lang w:val="fr-FR"/>
        </w:rPr>
        <w:t>s</w:t>
      </w:r>
      <w:r w:rsidR="001C68B4" w:rsidRPr="003C62F7">
        <w:rPr>
          <w:lang w:val="fr-FR"/>
        </w:rPr>
        <w:t xml:space="preserve"> </w:t>
      </w:r>
      <w:r w:rsidR="00F25E3A" w:rsidRPr="003C62F7">
        <w:rPr>
          <w:lang w:val="fr-FR"/>
        </w:rPr>
        <w:t>critère</w:t>
      </w:r>
      <w:r>
        <w:rPr>
          <w:lang w:val="fr-FR"/>
        </w:rPr>
        <w:t>s</w:t>
      </w:r>
      <w:r w:rsidR="001C68B4" w:rsidRPr="003C62F7">
        <w:rPr>
          <w:lang w:val="fr-FR"/>
        </w:rPr>
        <w:t xml:space="preserve"> de </w:t>
      </w:r>
      <w:r w:rsidR="00F25E3A" w:rsidRPr="003C62F7">
        <w:rPr>
          <w:lang w:val="fr-FR"/>
        </w:rPr>
        <w:t>sélection</w:t>
      </w:r>
      <w:r w:rsidR="001C68B4" w:rsidRPr="003C62F7">
        <w:rPr>
          <w:lang w:val="fr-FR"/>
        </w:rPr>
        <w:t xml:space="preserve"> des </w:t>
      </w:r>
      <w:r w:rsidR="00F25E3A" w:rsidRPr="003C62F7">
        <w:rPr>
          <w:lang w:val="fr-FR"/>
        </w:rPr>
        <w:t>bénéficiaires</w:t>
      </w:r>
      <w:r w:rsidR="001C68B4" w:rsidRPr="003C62F7">
        <w:rPr>
          <w:lang w:val="fr-FR"/>
        </w:rPr>
        <w:t xml:space="preserve">, le calendrier </w:t>
      </w:r>
      <w:r w:rsidR="00AC4795">
        <w:rPr>
          <w:lang w:val="fr-FR"/>
        </w:rPr>
        <w:t>de mise</w:t>
      </w:r>
      <w:r w:rsidR="001C68B4" w:rsidRPr="003C62F7">
        <w:rPr>
          <w:lang w:val="fr-FR"/>
        </w:rPr>
        <w:t xml:space="preserve"> en </w:t>
      </w:r>
      <w:r w:rsidR="00F25E3A" w:rsidRPr="003C62F7">
        <w:rPr>
          <w:lang w:val="fr-FR"/>
        </w:rPr>
        <w:t>œuvre</w:t>
      </w:r>
      <w:r w:rsidR="001C68B4" w:rsidRPr="003C62F7">
        <w:rPr>
          <w:lang w:val="fr-FR"/>
        </w:rPr>
        <w:t xml:space="preserve"> les </w:t>
      </w:r>
      <w:r w:rsidR="00F25E3A" w:rsidRPr="003C62F7">
        <w:rPr>
          <w:lang w:val="fr-FR"/>
        </w:rPr>
        <w:t>activités</w:t>
      </w:r>
      <w:r w:rsidR="001C68B4" w:rsidRPr="003C62F7">
        <w:rPr>
          <w:lang w:val="fr-FR"/>
        </w:rPr>
        <w:t xml:space="preserve">, </w:t>
      </w:r>
      <w:r>
        <w:rPr>
          <w:lang w:val="fr-FR"/>
        </w:rPr>
        <w:t xml:space="preserve">les mesures </w:t>
      </w:r>
      <w:r w:rsidR="001D408D">
        <w:rPr>
          <w:lang w:val="fr-FR"/>
        </w:rPr>
        <w:t xml:space="preserve">prises </w:t>
      </w:r>
      <w:r>
        <w:rPr>
          <w:lang w:val="fr-FR"/>
        </w:rPr>
        <w:t xml:space="preserve">pour assurer </w:t>
      </w:r>
      <w:r w:rsidR="001C68B4" w:rsidRPr="003C62F7">
        <w:rPr>
          <w:lang w:val="fr-FR"/>
        </w:rPr>
        <w:t xml:space="preserve">la </w:t>
      </w:r>
      <w:r w:rsidR="00F25E3A" w:rsidRPr="003C62F7">
        <w:rPr>
          <w:lang w:val="fr-FR"/>
        </w:rPr>
        <w:t>cohérence</w:t>
      </w:r>
      <w:r w:rsidR="001C68B4" w:rsidRPr="003C62F7">
        <w:rPr>
          <w:lang w:val="fr-FR"/>
        </w:rPr>
        <w:t xml:space="preserve"> entre les </w:t>
      </w:r>
      <w:r w:rsidR="00F25E3A" w:rsidRPr="003C62F7">
        <w:rPr>
          <w:lang w:val="fr-FR"/>
        </w:rPr>
        <w:t>résultats</w:t>
      </w:r>
      <w:r w:rsidR="001C68B4" w:rsidRPr="003C62F7">
        <w:rPr>
          <w:lang w:val="fr-FR"/>
        </w:rPr>
        <w:t xml:space="preserve"> et toute au</w:t>
      </w:r>
      <w:r w:rsidR="00F25E3A">
        <w:rPr>
          <w:lang w:val="fr-FR"/>
        </w:rPr>
        <w:t>t</w:t>
      </w:r>
      <w:r w:rsidR="001C68B4" w:rsidRPr="003C62F7">
        <w:rPr>
          <w:lang w:val="fr-FR"/>
        </w:rPr>
        <w:t xml:space="preserve">re information pertinente </w:t>
      </w:r>
      <w:r w:rsidR="00F25E3A" w:rsidRPr="003C62F7">
        <w:rPr>
          <w:lang w:val="fr-FR"/>
        </w:rPr>
        <w:t>concernant</w:t>
      </w:r>
      <w:r w:rsidR="001C68B4" w:rsidRPr="003C62F7">
        <w:rPr>
          <w:lang w:val="fr-FR"/>
        </w:rPr>
        <w:t xml:space="preserve"> l’approche de mise en œuvre </w:t>
      </w:r>
      <w:r w:rsidR="00E3044F" w:rsidRPr="003C62F7">
        <w:rPr>
          <w:lang w:val="fr-FR"/>
        </w:rPr>
        <w:t>(</w:t>
      </w:r>
      <w:r>
        <w:rPr>
          <w:lang w:val="fr-FR"/>
        </w:rPr>
        <w:t xml:space="preserve">qui </w:t>
      </w:r>
      <w:r w:rsidR="001C68B4" w:rsidRPr="003C62F7">
        <w:rPr>
          <w:lang w:val="fr-FR"/>
        </w:rPr>
        <w:t xml:space="preserve">doit </w:t>
      </w:r>
      <w:r w:rsidR="00AC4795">
        <w:rPr>
          <w:lang w:val="fr-FR"/>
        </w:rPr>
        <w:t>intégrer les</w:t>
      </w:r>
      <w:r w:rsidR="001C68B4" w:rsidRPr="003C62F7">
        <w:rPr>
          <w:lang w:val="fr-FR"/>
        </w:rPr>
        <w:t xml:space="preserve"> questions </w:t>
      </w:r>
      <w:r w:rsidR="00F25E3A" w:rsidRPr="003C62F7">
        <w:rPr>
          <w:lang w:val="fr-FR"/>
        </w:rPr>
        <w:t>d’égalité</w:t>
      </w:r>
      <w:r w:rsidR="001C68B4" w:rsidRPr="003C62F7">
        <w:rPr>
          <w:lang w:val="fr-FR"/>
        </w:rPr>
        <w:t xml:space="preserve"> entre les sexes et prendre en </w:t>
      </w:r>
      <w:r w:rsidR="00F25E3A" w:rsidRPr="003C62F7">
        <w:rPr>
          <w:lang w:val="fr-FR"/>
        </w:rPr>
        <w:t>comp</w:t>
      </w:r>
      <w:r w:rsidR="00F25E3A">
        <w:rPr>
          <w:lang w:val="fr-FR"/>
        </w:rPr>
        <w:t>te</w:t>
      </w:r>
      <w:r w:rsidR="001C68B4" w:rsidRPr="003C62F7">
        <w:rPr>
          <w:lang w:val="fr-FR"/>
        </w:rPr>
        <w:t xml:space="preserve"> les besoins </w:t>
      </w:r>
      <w:r w:rsidR="00F25E3A" w:rsidRPr="003C62F7">
        <w:rPr>
          <w:lang w:val="fr-FR"/>
        </w:rPr>
        <w:t>spécifiques</w:t>
      </w:r>
      <w:r w:rsidR="001C68B4" w:rsidRPr="003C62F7">
        <w:rPr>
          <w:lang w:val="fr-FR"/>
        </w:rPr>
        <w:t xml:space="preserve"> des jeunes</w:t>
      </w:r>
      <w:r w:rsidR="00E3044F" w:rsidRPr="003C62F7">
        <w:rPr>
          <w:lang w:val="fr-FR"/>
        </w:rPr>
        <w:t>)</w:t>
      </w:r>
      <w:r w:rsidR="007C5B08" w:rsidRPr="003C62F7">
        <w:rPr>
          <w:lang w:val="fr-FR"/>
        </w:rPr>
        <w:t>.</w:t>
      </w:r>
      <w:r w:rsidR="004B2BA4">
        <w:rPr>
          <w:lang w:val="fr-FR"/>
        </w:rPr>
        <w:t xml:space="preserve"> Il n’y a pas besoin de répéter ici tous les produits et toutes les activités du projet qui sont dans le Cadre des résultats.</w:t>
      </w:r>
    </w:p>
    <w:p w14:paraId="2FE28178" w14:textId="25C96CD3" w:rsidR="00191354" w:rsidRDefault="00191354" w:rsidP="00191354">
      <w:pPr>
        <w:jc w:val="both"/>
        <w:rPr>
          <w:lang w:val="fr-FR"/>
        </w:rPr>
      </w:pPr>
    </w:p>
    <w:p w14:paraId="65F4E71B" w14:textId="09BE7B6E" w:rsidR="00761E04" w:rsidRPr="00761E04" w:rsidRDefault="00761E04" w:rsidP="00761E04">
      <w:pPr>
        <w:jc w:val="both"/>
        <w:rPr>
          <w:lang w:val="fr-FR"/>
        </w:rPr>
      </w:pPr>
      <w:r w:rsidRPr="00761E04">
        <w:rPr>
          <w:lang w:val="fr-FR"/>
        </w:rPr>
        <w:t>Le projet sera mis en œu</w:t>
      </w:r>
      <w:r w:rsidR="00240CE4">
        <w:rPr>
          <w:lang w:val="fr-FR"/>
        </w:rPr>
        <w:t>vre dans les provinces du Sanma</w:t>
      </w:r>
      <w:r w:rsidRPr="00761E04">
        <w:rPr>
          <w:lang w:val="fr-FR"/>
        </w:rPr>
        <w:t>tenga et du Bam en proie à des crises sécuritai</w:t>
      </w:r>
      <w:r w:rsidR="00240CE4">
        <w:rPr>
          <w:lang w:val="fr-FR"/>
        </w:rPr>
        <w:t>r</w:t>
      </w:r>
      <w:r w:rsidRPr="00761E04">
        <w:rPr>
          <w:lang w:val="fr-FR"/>
        </w:rPr>
        <w:t xml:space="preserve">es et à des conflits communautaires. Dans chacune de ces provinces, deux communes ont définitivement été retenues comme zone précise d’intervention du projet. Il s’agit des communes de Sabcé et de Kongoussi (Province du Bam) et de celles de Kaya et de Boussouma (Province du Sanmatenga). Les raisons suivantes sous-tendent le choix de ces communes : Kaya et Kongoussi représentent les chefs-lieux du pouvoir politico-administratif moderne. Sabcé (canton de Risiam) et Boussouma (royaume de Boussouma) sont des lieux symboliques du pouvoir traditionnel qui a toujours une forte influence sur la vie des communautés de la région du Centre-Nord. </w:t>
      </w:r>
    </w:p>
    <w:p w14:paraId="0570146E" w14:textId="77777777" w:rsidR="00761E04" w:rsidRDefault="00761E04" w:rsidP="00761E04">
      <w:pPr>
        <w:jc w:val="both"/>
        <w:rPr>
          <w:lang w:val="fr-FR"/>
        </w:rPr>
      </w:pPr>
    </w:p>
    <w:p w14:paraId="1C60EFE1" w14:textId="6B19D1BF" w:rsidR="00391AA5" w:rsidRDefault="00DF23AA" w:rsidP="00761E04">
      <w:pPr>
        <w:jc w:val="both"/>
        <w:rPr>
          <w:lang w:val="fr-FR"/>
        </w:rPr>
      </w:pPr>
      <w:r w:rsidRPr="00CF11B0">
        <w:rPr>
          <w:lang w:val="fr-FR"/>
        </w:rPr>
        <w:t>Le projet bénéficiera directement à 1 260 personnes dont 7</w:t>
      </w:r>
      <w:r w:rsidR="00CF11B0" w:rsidRPr="00CF11B0">
        <w:rPr>
          <w:lang w:val="fr-FR"/>
        </w:rPr>
        <w:t xml:space="preserve">0% de femmes et </w:t>
      </w:r>
      <w:r w:rsidRPr="00CF11B0">
        <w:rPr>
          <w:lang w:val="fr-FR"/>
        </w:rPr>
        <w:t xml:space="preserve">50% de jeunes (jeunes femmes et jeunes hommes) des communes ciblées par le projet. </w:t>
      </w:r>
      <w:r w:rsidR="001C1932" w:rsidRPr="00CF11B0">
        <w:rPr>
          <w:lang w:val="fr-FR"/>
        </w:rPr>
        <w:t xml:space="preserve">Le projet ciblera par commune 315 personnes dont 70% de femmes. Le projet, </w:t>
      </w:r>
      <w:r w:rsidR="00761E04" w:rsidRPr="00CF11B0">
        <w:rPr>
          <w:lang w:val="fr-FR"/>
        </w:rPr>
        <w:t>en vue de permettre la pérennisation des acquis, accorde</w:t>
      </w:r>
      <w:r w:rsidR="00391AA5" w:rsidRPr="00CF11B0">
        <w:rPr>
          <w:lang w:val="fr-FR"/>
        </w:rPr>
        <w:t>ra</w:t>
      </w:r>
      <w:r w:rsidR="00761E04" w:rsidRPr="00CF11B0">
        <w:rPr>
          <w:lang w:val="fr-FR"/>
        </w:rPr>
        <w:t xml:space="preserve"> une place de choix aux président</w:t>
      </w:r>
      <w:r w:rsidR="00391AA5" w:rsidRPr="00CF11B0">
        <w:rPr>
          <w:lang w:val="fr-FR"/>
        </w:rPr>
        <w:t>es des coordinations communales des femmes, aux présidents (es) des Comités villageois de développement (CVD), aux élus locaux des deux sexes. Les leaders des communes dont des femmes seront ciblées par le projet. Le projet ciblera aussi les membres des organisations à base communautaire qui ont été consultés</w:t>
      </w:r>
      <w:r w:rsidR="00CF11B0" w:rsidRPr="00CF11B0">
        <w:rPr>
          <w:lang w:val="fr-FR"/>
        </w:rPr>
        <w:t>. Les partenaires associés à la conduite du projet et qui retireront des connaissances et capacités accrues pour poursuivre leurs missions, sont aussi bénéficiaires directes du projet. La population totale des provinces concernées par le projet sont les bénéficiaires indirectes de la présente proposition notamment les 1 260 624 personnes dont 628 310 femmes.</w:t>
      </w:r>
      <w:r w:rsidR="00CF11B0">
        <w:rPr>
          <w:lang w:val="fr-FR"/>
        </w:rPr>
        <w:t xml:space="preserve"> </w:t>
      </w:r>
      <w:r w:rsidR="00391AA5">
        <w:rPr>
          <w:lang w:val="fr-FR"/>
        </w:rPr>
        <w:t xml:space="preserve"> </w:t>
      </w:r>
    </w:p>
    <w:p w14:paraId="7C9EE515" w14:textId="77777777" w:rsidR="00391AA5" w:rsidRDefault="00391AA5" w:rsidP="00761E04">
      <w:pPr>
        <w:jc w:val="both"/>
        <w:rPr>
          <w:lang w:val="fr-FR"/>
        </w:rPr>
      </w:pPr>
    </w:p>
    <w:p w14:paraId="6B2BD68B" w14:textId="1BFBDDF2" w:rsidR="005846E4" w:rsidRDefault="005846E4" w:rsidP="005846E4">
      <w:pPr>
        <w:jc w:val="both"/>
        <w:rPr>
          <w:lang w:val="fr-FR"/>
        </w:rPr>
      </w:pPr>
      <w:r w:rsidRPr="005846E4">
        <w:rPr>
          <w:lang w:val="fr-FR"/>
        </w:rPr>
        <w:t xml:space="preserve">À la suite de la signature de l’accord de </w:t>
      </w:r>
      <w:r w:rsidR="00170BAB">
        <w:rPr>
          <w:lang w:val="fr-FR"/>
        </w:rPr>
        <w:t xml:space="preserve">financement du projet </w:t>
      </w:r>
      <w:r w:rsidRPr="005846E4">
        <w:rPr>
          <w:lang w:val="fr-FR"/>
        </w:rPr>
        <w:t>avec l</w:t>
      </w:r>
      <w:r w:rsidR="00170BAB">
        <w:rPr>
          <w:lang w:val="fr-FR"/>
        </w:rPr>
        <w:t>e PBF</w:t>
      </w:r>
      <w:r w:rsidRPr="005846E4">
        <w:rPr>
          <w:lang w:val="fr-FR"/>
        </w:rPr>
        <w:t>, le</w:t>
      </w:r>
      <w:r w:rsidR="00237FFC">
        <w:rPr>
          <w:lang w:val="fr-FR"/>
        </w:rPr>
        <w:t xml:space="preserve"> CECI et ses partenaires de mise en œuvre p</w:t>
      </w:r>
      <w:r w:rsidR="004B253C">
        <w:rPr>
          <w:lang w:val="fr-FR"/>
        </w:rPr>
        <w:t xml:space="preserve">rocéderont à l’exécution des </w:t>
      </w:r>
      <w:r w:rsidRPr="005846E4">
        <w:rPr>
          <w:lang w:val="fr-FR"/>
        </w:rPr>
        <w:t xml:space="preserve">activités de mise en route du projet sur une période de </w:t>
      </w:r>
      <w:r w:rsidR="00237FFC">
        <w:rPr>
          <w:lang w:val="fr-FR"/>
        </w:rPr>
        <w:t xml:space="preserve">trois mois. </w:t>
      </w:r>
      <w:r w:rsidRPr="005846E4">
        <w:rPr>
          <w:lang w:val="fr-FR"/>
        </w:rPr>
        <w:t xml:space="preserve">Les activités envisagées sont </w:t>
      </w:r>
      <w:r w:rsidR="00237FFC">
        <w:rPr>
          <w:lang w:val="fr-FR"/>
        </w:rPr>
        <w:t xml:space="preserve">entres autres </w:t>
      </w:r>
      <w:r w:rsidRPr="005846E4">
        <w:rPr>
          <w:lang w:val="fr-FR"/>
        </w:rPr>
        <w:t>:</w:t>
      </w:r>
      <w:r w:rsidR="00237FFC">
        <w:rPr>
          <w:lang w:val="fr-FR"/>
        </w:rPr>
        <w:t xml:space="preserve"> i) </w:t>
      </w:r>
      <w:r w:rsidRPr="005846E4">
        <w:rPr>
          <w:lang w:val="fr-FR"/>
        </w:rPr>
        <w:t xml:space="preserve">Recrutement et mise </w:t>
      </w:r>
      <w:r w:rsidR="005325FB">
        <w:rPr>
          <w:lang w:val="fr-FR"/>
        </w:rPr>
        <w:t>en place de l’équipe de projet</w:t>
      </w:r>
      <w:r w:rsidR="00237FFC">
        <w:rPr>
          <w:lang w:val="fr-FR"/>
        </w:rPr>
        <w:t xml:space="preserve">; </w:t>
      </w:r>
      <w:r w:rsidRPr="005846E4">
        <w:rPr>
          <w:lang w:val="fr-FR"/>
        </w:rPr>
        <w:t>Atelier d</w:t>
      </w:r>
      <w:r w:rsidR="00237FFC">
        <w:rPr>
          <w:lang w:val="fr-FR"/>
        </w:rPr>
        <w:t xml:space="preserve">’échanges </w:t>
      </w:r>
      <w:r w:rsidRPr="005846E4">
        <w:rPr>
          <w:lang w:val="fr-FR"/>
        </w:rPr>
        <w:t>du projet aux partenaires</w:t>
      </w:r>
      <w:r w:rsidR="00237FFC">
        <w:rPr>
          <w:lang w:val="fr-FR"/>
        </w:rPr>
        <w:t>, S</w:t>
      </w:r>
      <w:r w:rsidRPr="005846E4">
        <w:rPr>
          <w:lang w:val="fr-FR"/>
        </w:rPr>
        <w:t xml:space="preserve">ignature d’ententes de partenariat avec les </w:t>
      </w:r>
      <w:r w:rsidR="00237FFC">
        <w:rPr>
          <w:lang w:val="fr-FR"/>
        </w:rPr>
        <w:t>partenaires, vali</w:t>
      </w:r>
      <w:r w:rsidRPr="005846E4">
        <w:rPr>
          <w:lang w:val="fr-FR"/>
        </w:rPr>
        <w:t>dation du PMO lors d’un atelier regroupant l’équipe et les partenaires;</w:t>
      </w:r>
      <w:r w:rsidR="00237FFC">
        <w:rPr>
          <w:lang w:val="fr-FR"/>
        </w:rPr>
        <w:t xml:space="preserve"> présentation projet dans la zone du projet et identification précise des personnes à cibler, etc. L’</w:t>
      </w:r>
      <w:r w:rsidR="00240CE4">
        <w:rPr>
          <w:lang w:val="fr-FR"/>
        </w:rPr>
        <w:t>activité</w:t>
      </w:r>
      <w:r w:rsidR="00237FFC">
        <w:rPr>
          <w:lang w:val="fr-FR"/>
        </w:rPr>
        <w:t xml:space="preserve"> de collecte des savoirs locaux se fera les 2 premiers mois. Les </w:t>
      </w:r>
      <w:r w:rsidR="00B90FCF">
        <w:rPr>
          <w:lang w:val="fr-FR"/>
        </w:rPr>
        <w:t xml:space="preserve">activités </w:t>
      </w:r>
      <w:r w:rsidR="00240CE4">
        <w:rPr>
          <w:lang w:val="fr-FR"/>
        </w:rPr>
        <w:t>de la composante</w:t>
      </w:r>
      <w:r w:rsidR="00B90FCF">
        <w:rPr>
          <w:lang w:val="fr-FR"/>
        </w:rPr>
        <w:t xml:space="preserve"> 2 interviendront à partir du 5</w:t>
      </w:r>
      <w:r w:rsidR="00B90FCF" w:rsidRPr="00B90FCF">
        <w:rPr>
          <w:vertAlign w:val="superscript"/>
          <w:lang w:val="fr-FR"/>
        </w:rPr>
        <w:t>ème</w:t>
      </w:r>
      <w:r w:rsidR="00B90FCF">
        <w:rPr>
          <w:lang w:val="fr-FR"/>
        </w:rPr>
        <w:t xml:space="preserve"> mois pour une durée de 10 mois. Les 4 derniers mois seront </w:t>
      </w:r>
      <w:r w:rsidR="00240CE4">
        <w:rPr>
          <w:lang w:val="fr-FR"/>
        </w:rPr>
        <w:t>consacrés</w:t>
      </w:r>
      <w:r w:rsidR="00B90FCF">
        <w:rPr>
          <w:lang w:val="fr-FR"/>
        </w:rPr>
        <w:t xml:space="preserve"> aux </w:t>
      </w:r>
      <w:r w:rsidR="00240CE4">
        <w:rPr>
          <w:lang w:val="fr-FR"/>
        </w:rPr>
        <w:t>activités</w:t>
      </w:r>
      <w:r w:rsidR="00B90FCF">
        <w:rPr>
          <w:lang w:val="fr-FR"/>
        </w:rPr>
        <w:t xml:space="preserve"> de la composante 3 et rédaction </w:t>
      </w:r>
      <w:r w:rsidR="00014D1A">
        <w:rPr>
          <w:lang w:val="fr-FR"/>
        </w:rPr>
        <w:t xml:space="preserve">du </w:t>
      </w:r>
      <w:r w:rsidR="00B90FCF">
        <w:rPr>
          <w:lang w:val="fr-FR"/>
        </w:rPr>
        <w:t>rapport finale.</w:t>
      </w:r>
      <w:r w:rsidR="00FE590F">
        <w:rPr>
          <w:lang w:val="fr-FR"/>
        </w:rPr>
        <w:t xml:space="preserve"> </w:t>
      </w:r>
    </w:p>
    <w:p w14:paraId="519A4B76" w14:textId="6D163F9C" w:rsidR="00191354" w:rsidRDefault="00FE590F" w:rsidP="00191354">
      <w:pPr>
        <w:jc w:val="both"/>
        <w:rPr>
          <w:lang w:val="fr-FR"/>
        </w:rPr>
      </w:pPr>
      <w:r>
        <w:rPr>
          <w:lang w:val="fr-FR"/>
        </w:rPr>
        <w:t>Après obtention du financement, le CECI est ses partenaires procéderont à l’élaboration du P</w:t>
      </w:r>
      <w:r w:rsidR="00AD6730">
        <w:rPr>
          <w:lang w:val="fr-FR"/>
        </w:rPr>
        <w:t>lan de mise en œuvre.</w:t>
      </w:r>
      <w:r>
        <w:rPr>
          <w:lang w:val="fr-FR"/>
        </w:rPr>
        <w:t xml:space="preserve"> </w:t>
      </w:r>
    </w:p>
    <w:p w14:paraId="0E99706C" w14:textId="3BEA19D0" w:rsidR="007C5B08" w:rsidRPr="003C62F7" w:rsidRDefault="001C68B4" w:rsidP="00DC14B7">
      <w:pPr>
        <w:keepNext/>
        <w:numPr>
          <w:ilvl w:val="0"/>
          <w:numId w:val="4"/>
        </w:numPr>
        <w:ind w:left="994"/>
        <w:rPr>
          <w:b/>
          <w:lang w:val="fr-FR"/>
        </w:rPr>
      </w:pPr>
      <w:r w:rsidRPr="003C62F7">
        <w:rPr>
          <w:b/>
          <w:lang w:val="fr-FR"/>
        </w:rPr>
        <w:lastRenderedPageBreak/>
        <w:t xml:space="preserve">Gestion du projet et </w:t>
      </w:r>
      <w:r w:rsidR="00F25E3A" w:rsidRPr="003C62F7">
        <w:rPr>
          <w:b/>
          <w:lang w:val="fr-FR"/>
        </w:rPr>
        <w:t>coordination</w:t>
      </w:r>
      <w:r w:rsidR="009A1657" w:rsidRPr="003C62F7">
        <w:rPr>
          <w:b/>
          <w:lang w:val="fr-FR"/>
        </w:rPr>
        <w:t xml:space="preserve"> (4</w:t>
      </w:r>
      <w:r w:rsidR="00582B0A" w:rsidRPr="003C62F7">
        <w:rPr>
          <w:b/>
          <w:lang w:val="fr-FR"/>
        </w:rPr>
        <w:t xml:space="preserve"> pages max)</w:t>
      </w:r>
    </w:p>
    <w:p w14:paraId="2F7AA837" w14:textId="77777777" w:rsidR="007C5B08" w:rsidRPr="00C165CD" w:rsidRDefault="007C5B08" w:rsidP="00C709F5">
      <w:pPr>
        <w:rPr>
          <w:b/>
          <w:sz w:val="14"/>
          <w:lang w:val="fr-FR"/>
        </w:rPr>
      </w:pPr>
    </w:p>
    <w:p w14:paraId="0F941CAD" w14:textId="79C37F7F" w:rsidR="007C5B08" w:rsidRPr="00965274" w:rsidRDefault="001C68B4" w:rsidP="00DC14B7">
      <w:pPr>
        <w:pStyle w:val="Paragraphedeliste"/>
        <w:numPr>
          <w:ilvl w:val="0"/>
          <w:numId w:val="6"/>
        </w:numPr>
        <w:jc w:val="both"/>
        <w:rPr>
          <w:b/>
          <w:lang w:val="fr-FR"/>
        </w:rPr>
      </w:pPr>
      <w:r w:rsidRPr="003C62F7">
        <w:rPr>
          <w:rFonts w:ascii="Times New Roman" w:hAnsi="Times New Roman"/>
          <w:b/>
          <w:bCs/>
          <w:sz w:val="24"/>
          <w:szCs w:val="24"/>
          <w:lang w:val="fr-FR"/>
        </w:rPr>
        <w:t xml:space="preserve">Organisations </w:t>
      </w:r>
      <w:r w:rsidR="00AC4795">
        <w:rPr>
          <w:rFonts w:ascii="Times New Roman" w:hAnsi="Times New Roman"/>
          <w:b/>
          <w:bCs/>
          <w:sz w:val="24"/>
          <w:szCs w:val="24"/>
          <w:lang w:val="fr-FR"/>
        </w:rPr>
        <w:t>bénéficiaires</w:t>
      </w:r>
      <w:r w:rsidR="00AC4795" w:rsidRPr="003C62F7">
        <w:rPr>
          <w:rFonts w:ascii="Times New Roman" w:hAnsi="Times New Roman"/>
          <w:b/>
          <w:bCs/>
          <w:sz w:val="24"/>
          <w:szCs w:val="24"/>
          <w:lang w:val="fr-FR"/>
        </w:rPr>
        <w:t xml:space="preserve"> </w:t>
      </w:r>
      <w:r w:rsidRPr="003C62F7">
        <w:rPr>
          <w:rFonts w:ascii="Times New Roman" w:hAnsi="Times New Roman"/>
          <w:b/>
          <w:bCs/>
          <w:sz w:val="24"/>
          <w:szCs w:val="24"/>
          <w:lang w:val="fr-FR"/>
        </w:rPr>
        <w:t xml:space="preserve">et partenaires de mise en </w:t>
      </w:r>
      <w:r w:rsidR="00F25E3A" w:rsidRPr="003C62F7">
        <w:rPr>
          <w:rFonts w:ascii="Times New Roman" w:hAnsi="Times New Roman"/>
          <w:b/>
          <w:bCs/>
          <w:sz w:val="24"/>
          <w:szCs w:val="24"/>
          <w:lang w:val="fr-FR"/>
        </w:rPr>
        <w:t>œuvre</w:t>
      </w:r>
      <w:r w:rsidR="007C5B08" w:rsidRPr="003C62F7">
        <w:rPr>
          <w:rFonts w:ascii="Times New Roman" w:hAnsi="Times New Roman"/>
          <w:sz w:val="24"/>
          <w:szCs w:val="24"/>
          <w:lang w:val="fr-FR"/>
        </w:rPr>
        <w:t xml:space="preserve"> – </w:t>
      </w:r>
      <w:r w:rsidRPr="003C62F7">
        <w:rPr>
          <w:rFonts w:ascii="Times New Roman" w:hAnsi="Times New Roman"/>
          <w:sz w:val="24"/>
          <w:szCs w:val="24"/>
          <w:lang w:val="fr-FR"/>
        </w:rPr>
        <w:t xml:space="preserve">indiquez les </w:t>
      </w:r>
      <w:r w:rsidR="00F25E3A" w:rsidRPr="003C62F7">
        <w:rPr>
          <w:rFonts w:ascii="Times New Roman" w:hAnsi="Times New Roman"/>
          <w:sz w:val="24"/>
          <w:szCs w:val="24"/>
          <w:lang w:val="fr-FR"/>
        </w:rPr>
        <w:t>agences</w:t>
      </w:r>
      <w:r w:rsidRPr="003C62F7">
        <w:rPr>
          <w:rFonts w:ascii="Times New Roman" w:hAnsi="Times New Roman"/>
          <w:sz w:val="24"/>
          <w:szCs w:val="24"/>
          <w:lang w:val="fr-FR"/>
        </w:rPr>
        <w:t xml:space="preserve"> </w:t>
      </w:r>
      <w:r w:rsidR="00AC4795">
        <w:rPr>
          <w:rFonts w:ascii="Times New Roman" w:hAnsi="Times New Roman"/>
          <w:sz w:val="24"/>
          <w:szCs w:val="24"/>
          <w:lang w:val="fr-FR"/>
        </w:rPr>
        <w:t>bénéficiaires</w:t>
      </w:r>
      <w:r w:rsidR="00AC4795" w:rsidRPr="003C62F7">
        <w:rPr>
          <w:rFonts w:ascii="Times New Roman" w:hAnsi="Times New Roman"/>
          <w:sz w:val="24"/>
          <w:szCs w:val="24"/>
          <w:lang w:val="fr-FR"/>
        </w:rPr>
        <w:t xml:space="preserve"> </w:t>
      </w:r>
      <w:r w:rsidRPr="003C62F7">
        <w:rPr>
          <w:rFonts w:ascii="Times New Roman" w:hAnsi="Times New Roman"/>
          <w:sz w:val="24"/>
          <w:szCs w:val="24"/>
          <w:lang w:val="fr-FR"/>
        </w:rPr>
        <w:t>directes et leurs partenaires de mise en œuvre (</w:t>
      </w:r>
      <w:r w:rsidR="00F25E3A" w:rsidRPr="003C62F7">
        <w:rPr>
          <w:rFonts w:ascii="Times New Roman" w:hAnsi="Times New Roman"/>
          <w:sz w:val="24"/>
          <w:szCs w:val="24"/>
          <w:lang w:val="fr-FR"/>
        </w:rPr>
        <w:t>internationaux</w:t>
      </w:r>
      <w:r w:rsidRPr="003C62F7">
        <w:rPr>
          <w:rFonts w:ascii="Times New Roman" w:hAnsi="Times New Roman"/>
          <w:sz w:val="24"/>
          <w:szCs w:val="24"/>
          <w:lang w:val="fr-FR"/>
        </w:rPr>
        <w:t xml:space="preserve"> et locaux), clarifie</w:t>
      </w:r>
      <w:r w:rsidR="00AC4795">
        <w:rPr>
          <w:rFonts w:ascii="Times New Roman" w:hAnsi="Times New Roman"/>
          <w:sz w:val="24"/>
          <w:szCs w:val="24"/>
          <w:lang w:val="fr-FR"/>
        </w:rPr>
        <w:t>r</w:t>
      </w:r>
      <w:r w:rsidRPr="003C62F7">
        <w:rPr>
          <w:rFonts w:ascii="Times New Roman" w:hAnsi="Times New Roman"/>
          <w:sz w:val="24"/>
          <w:szCs w:val="24"/>
          <w:lang w:val="fr-FR"/>
        </w:rPr>
        <w:t xml:space="preserve"> qui est l’</w:t>
      </w:r>
      <w:r w:rsidR="00F25E3A" w:rsidRPr="003C62F7">
        <w:rPr>
          <w:rFonts w:ascii="Times New Roman" w:hAnsi="Times New Roman"/>
          <w:sz w:val="24"/>
          <w:szCs w:val="24"/>
          <w:lang w:val="fr-FR"/>
        </w:rPr>
        <w:t>agence</w:t>
      </w:r>
      <w:r w:rsidRPr="003C62F7">
        <w:rPr>
          <w:rFonts w:ascii="Times New Roman" w:hAnsi="Times New Roman"/>
          <w:sz w:val="24"/>
          <w:szCs w:val="24"/>
          <w:lang w:val="fr-FR"/>
        </w:rPr>
        <w:t xml:space="preserve"> chef de file, et explique</w:t>
      </w:r>
      <w:r w:rsidR="00AC4795">
        <w:rPr>
          <w:rFonts w:ascii="Times New Roman" w:hAnsi="Times New Roman"/>
          <w:sz w:val="24"/>
          <w:szCs w:val="24"/>
          <w:lang w:val="fr-FR"/>
        </w:rPr>
        <w:t>r</w:t>
      </w:r>
      <w:r w:rsidRPr="003C62F7">
        <w:rPr>
          <w:rFonts w:ascii="Times New Roman" w:hAnsi="Times New Roman"/>
          <w:sz w:val="24"/>
          <w:szCs w:val="24"/>
          <w:lang w:val="fr-FR"/>
        </w:rPr>
        <w:t xml:space="preserve"> ces choix, sur base des mandats, expertise, </w:t>
      </w:r>
      <w:r w:rsidR="00F25E3A" w:rsidRPr="003C62F7">
        <w:rPr>
          <w:rFonts w:ascii="Times New Roman" w:hAnsi="Times New Roman"/>
          <w:sz w:val="24"/>
          <w:szCs w:val="24"/>
          <w:lang w:val="fr-FR"/>
        </w:rPr>
        <w:t>con</w:t>
      </w:r>
      <w:r w:rsidR="00F25E3A">
        <w:rPr>
          <w:rFonts w:ascii="Times New Roman" w:hAnsi="Times New Roman"/>
          <w:sz w:val="24"/>
          <w:szCs w:val="24"/>
          <w:lang w:val="fr-FR"/>
        </w:rPr>
        <w:t>naissance</w:t>
      </w:r>
      <w:r w:rsidRPr="003C62F7">
        <w:rPr>
          <w:rFonts w:ascii="Times New Roman" w:hAnsi="Times New Roman"/>
          <w:sz w:val="24"/>
          <w:szCs w:val="24"/>
          <w:lang w:val="fr-FR"/>
        </w:rPr>
        <w:t xml:space="preserve"> du terrain local, et </w:t>
      </w:r>
      <w:r w:rsidR="00F25E3A" w:rsidRPr="003C62F7">
        <w:rPr>
          <w:rFonts w:ascii="Times New Roman" w:hAnsi="Times New Roman"/>
          <w:sz w:val="24"/>
          <w:szCs w:val="24"/>
          <w:lang w:val="fr-FR"/>
        </w:rPr>
        <w:t>capacité</w:t>
      </w:r>
      <w:r w:rsidR="00F25E3A">
        <w:rPr>
          <w:rFonts w:ascii="Times New Roman" w:hAnsi="Times New Roman"/>
          <w:sz w:val="24"/>
          <w:szCs w:val="24"/>
          <w:lang w:val="fr-FR"/>
        </w:rPr>
        <w:t>s</w:t>
      </w:r>
      <w:r w:rsidR="00F25E3A" w:rsidRPr="003C62F7">
        <w:rPr>
          <w:rFonts w:ascii="Times New Roman" w:hAnsi="Times New Roman"/>
          <w:sz w:val="24"/>
          <w:szCs w:val="24"/>
          <w:lang w:val="fr-FR"/>
        </w:rPr>
        <w:t xml:space="preserve"> existante</w:t>
      </w:r>
      <w:r w:rsidR="00F25E3A">
        <w:rPr>
          <w:rFonts w:ascii="Times New Roman" w:hAnsi="Times New Roman"/>
          <w:sz w:val="24"/>
          <w:szCs w:val="24"/>
          <w:lang w:val="fr-FR"/>
        </w:rPr>
        <w:t>s</w:t>
      </w:r>
      <w:r w:rsidR="007C5B08" w:rsidRPr="003C62F7">
        <w:rPr>
          <w:rFonts w:ascii="Times New Roman" w:hAnsi="Times New Roman"/>
          <w:sz w:val="24"/>
          <w:szCs w:val="24"/>
          <w:lang w:val="fr-FR"/>
        </w:rPr>
        <w:t>.</w:t>
      </w:r>
      <w:r w:rsidR="00861D14">
        <w:rPr>
          <w:rFonts w:ascii="Times New Roman" w:hAnsi="Times New Roman"/>
          <w:sz w:val="24"/>
          <w:szCs w:val="24"/>
          <w:lang w:val="fr-FR"/>
        </w:rPr>
        <w:t xml:space="preserve"> Ve</w:t>
      </w:r>
      <w:r w:rsidR="00C165CD">
        <w:rPr>
          <w:rFonts w:ascii="Times New Roman" w:hAnsi="Times New Roman"/>
          <w:sz w:val="24"/>
          <w:szCs w:val="24"/>
          <w:lang w:val="fr-FR"/>
        </w:rPr>
        <w:t>uillez remplir le tableau ci-dessous</w:t>
      </w:r>
      <w:r w:rsidR="00861D14">
        <w:rPr>
          <w:rFonts w:ascii="Times New Roman" w:hAnsi="Times New Roman"/>
          <w:sz w:val="24"/>
          <w:szCs w:val="24"/>
          <w:lang w:val="fr-FR"/>
        </w:rPr>
        <w:t xml:space="preserve"> pour chaque </w:t>
      </w:r>
      <w:r w:rsidR="00503CD8">
        <w:rPr>
          <w:rFonts w:ascii="Times New Roman" w:hAnsi="Times New Roman"/>
          <w:sz w:val="24"/>
          <w:szCs w:val="24"/>
          <w:lang w:val="fr-FR"/>
        </w:rPr>
        <w:t>organisation</w:t>
      </w:r>
      <w:r w:rsidR="00861D14">
        <w:rPr>
          <w:rFonts w:ascii="Times New Roman" w:hAnsi="Times New Roman"/>
          <w:sz w:val="24"/>
          <w:szCs w:val="24"/>
          <w:lang w:val="fr-FR"/>
        </w:rPr>
        <w:t xml:space="preserve"> </w:t>
      </w:r>
      <w:r w:rsidR="007B6A15">
        <w:rPr>
          <w:rFonts w:ascii="Times New Roman" w:hAnsi="Times New Roman"/>
          <w:sz w:val="24"/>
          <w:szCs w:val="24"/>
          <w:lang w:val="fr-FR"/>
        </w:rPr>
        <w:t>bénéficiaire</w:t>
      </w:r>
      <w:r w:rsidR="00AE2D57">
        <w:rPr>
          <w:rFonts w:ascii="Times New Roman" w:hAnsi="Times New Roman"/>
          <w:sz w:val="24"/>
          <w:szCs w:val="24"/>
          <w:lang w:val="fr-FR"/>
        </w:rPr>
        <w:t xml:space="preserve"> du projet</w:t>
      </w:r>
      <w:r w:rsidR="00861D14">
        <w:rPr>
          <w:rFonts w:ascii="Times New Roman" w:hAnsi="Times New Roman"/>
          <w:sz w:val="24"/>
          <w:szCs w:val="24"/>
          <w:lang w:val="fr-FR"/>
        </w:rPr>
        <w:t>.</w:t>
      </w:r>
    </w:p>
    <w:p w14:paraId="60BCF90D" w14:textId="77777777" w:rsidR="001B55C5" w:rsidRPr="001B55C5" w:rsidRDefault="001B55C5" w:rsidP="001E3D27">
      <w:pPr>
        <w:jc w:val="both"/>
        <w:rPr>
          <w:sz w:val="10"/>
          <w:szCs w:val="10"/>
          <w:lang w:val="fr-FR"/>
        </w:rPr>
      </w:pPr>
    </w:p>
    <w:p w14:paraId="65CA4A12" w14:textId="528F5BAE" w:rsidR="001E3D27" w:rsidRDefault="001E3D27" w:rsidP="001E3D27">
      <w:pPr>
        <w:jc w:val="both"/>
        <w:rPr>
          <w:lang w:val="fr-FR"/>
        </w:rPr>
      </w:pPr>
      <w:r w:rsidRPr="00B559AE">
        <w:rPr>
          <w:lang w:val="fr-FR"/>
        </w:rPr>
        <w:t>Le présent projet est présenté par le C</w:t>
      </w:r>
      <w:r w:rsidR="00DE7A7C">
        <w:rPr>
          <w:lang w:val="fr-FR"/>
        </w:rPr>
        <w:t>ECI-</w:t>
      </w:r>
      <w:r w:rsidR="00AC0CBB">
        <w:rPr>
          <w:lang w:val="fr-FR"/>
        </w:rPr>
        <w:t xml:space="preserve">Burkina Faso </w:t>
      </w:r>
      <w:r w:rsidRPr="00B559AE">
        <w:rPr>
          <w:lang w:val="fr-FR"/>
        </w:rPr>
        <w:t>(Chef de file) en partenariat avec la CB</w:t>
      </w:r>
      <w:r w:rsidR="001417A1">
        <w:rPr>
          <w:lang w:val="fr-FR"/>
        </w:rPr>
        <w:t>DF, l’</w:t>
      </w:r>
      <w:r w:rsidR="00DE7A7C">
        <w:rPr>
          <w:lang w:val="fr-FR"/>
        </w:rPr>
        <w:t>ONG Voix des Femmes</w:t>
      </w:r>
      <w:r w:rsidRPr="00B559AE">
        <w:rPr>
          <w:lang w:val="fr-FR"/>
        </w:rPr>
        <w:t>, WiLDAF)</w:t>
      </w:r>
      <w:r w:rsidR="00F80701">
        <w:rPr>
          <w:lang w:val="fr-FR"/>
        </w:rPr>
        <w:t xml:space="preserve"> </w:t>
      </w:r>
      <w:r w:rsidRPr="00B559AE">
        <w:rPr>
          <w:lang w:val="fr-FR"/>
        </w:rPr>
        <w:t>/</w:t>
      </w:r>
      <w:r w:rsidR="00F80701">
        <w:rPr>
          <w:lang w:val="fr-FR"/>
        </w:rPr>
        <w:t xml:space="preserve"> </w:t>
      </w:r>
      <w:r w:rsidRPr="00B559AE">
        <w:rPr>
          <w:lang w:val="fr-FR"/>
        </w:rPr>
        <w:t xml:space="preserve">section Burkina Faso et le </w:t>
      </w:r>
      <w:r w:rsidR="003436ED" w:rsidRPr="003436ED">
        <w:rPr>
          <w:lang w:val="fr-FR"/>
        </w:rPr>
        <w:t>CESEPAD</w:t>
      </w:r>
      <w:r w:rsidRPr="00B559AE">
        <w:rPr>
          <w:lang w:val="fr-FR"/>
        </w:rPr>
        <w:t xml:space="preserve">. </w:t>
      </w:r>
    </w:p>
    <w:p w14:paraId="6A9A7EB8" w14:textId="18D83F9F" w:rsidR="00A01595" w:rsidRPr="001B55C5" w:rsidRDefault="00A01595" w:rsidP="001E3D27">
      <w:pPr>
        <w:jc w:val="both"/>
        <w:rPr>
          <w:sz w:val="10"/>
          <w:szCs w:val="10"/>
          <w:lang w:val="fr-FR"/>
        </w:rPr>
      </w:pPr>
    </w:p>
    <w:p w14:paraId="75390272" w14:textId="743A3352" w:rsidR="005B1D74" w:rsidRDefault="00A01595" w:rsidP="00AC0CBB">
      <w:pPr>
        <w:jc w:val="both"/>
        <w:rPr>
          <w:lang w:val="fr-FR"/>
        </w:rPr>
      </w:pPr>
      <w:r w:rsidRPr="00A01595">
        <w:rPr>
          <w:lang w:val="fr-FR"/>
        </w:rPr>
        <w:t>Le CECI</w:t>
      </w:r>
      <w:r w:rsidR="007C060F">
        <w:rPr>
          <w:lang w:val="fr-FR"/>
        </w:rPr>
        <w:t xml:space="preserve"> est</w:t>
      </w:r>
      <w:r w:rsidR="00AC0CBB" w:rsidRPr="00AC0CBB">
        <w:rPr>
          <w:lang w:val="fr-FR"/>
        </w:rPr>
        <w:t xml:space="preserve"> présent au </w:t>
      </w:r>
      <w:r w:rsidR="00AC0CBB">
        <w:rPr>
          <w:lang w:val="fr-FR"/>
        </w:rPr>
        <w:t>Burkina Faso dep</w:t>
      </w:r>
      <w:r w:rsidR="00AC0CBB" w:rsidRPr="00AC0CBB">
        <w:rPr>
          <w:lang w:val="fr-FR"/>
        </w:rPr>
        <w:t>uis 198</w:t>
      </w:r>
      <w:r w:rsidR="00AC0CBB">
        <w:rPr>
          <w:lang w:val="fr-FR"/>
        </w:rPr>
        <w:t>5 à travers une Direction Pays et</w:t>
      </w:r>
      <w:r w:rsidR="005B1D74">
        <w:rPr>
          <w:lang w:val="fr-FR"/>
        </w:rPr>
        <w:t xml:space="preserve"> des bureaux</w:t>
      </w:r>
      <w:r w:rsidR="003436ED">
        <w:rPr>
          <w:lang w:val="fr-FR"/>
        </w:rPr>
        <w:t xml:space="preserve"> déconcentrés et</w:t>
      </w:r>
      <w:r w:rsidR="005B1D74">
        <w:rPr>
          <w:lang w:val="fr-FR"/>
        </w:rPr>
        <w:t xml:space="preserve"> des antennes dans plusieurs provinces. </w:t>
      </w:r>
      <w:r w:rsidR="001C457E">
        <w:rPr>
          <w:lang w:val="fr-FR"/>
        </w:rPr>
        <w:t xml:space="preserve">Le CECI a très tôt </w:t>
      </w:r>
      <w:r w:rsidR="00AC0CBB" w:rsidRPr="00AC0CBB">
        <w:rPr>
          <w:lang w:val="fr-FR"/>
        </w:rPr>
        <w:t xml:space="preserve">orienté </w:t>
      </w:r>
      <w:r w:rsidR="003436ED">
        <w:rPr>
          <w:lang w:val="fr-FR"/>
        </w:rPr>
        <w:t xml:space="preserve">ses </w:t>
      </w:r>
      <w:r w:rsidR="00AC0CBB" w:rsidRPr="00AC0CBB">
        <w:rPr>
          <w:lang w:val="fr-FR"/>
        </w:rPr>
        <w:t>interventions vers le renforcement des</w:t>
      </w:r>
      <w:r w:rsidR="00AC0CBB">
        <w:rPr>
          <w:lang w:val="fr-FR"/>
        </w:rPr>
        <w:t xml:space="preserve"> </w:t>
      </w:r>
      <w:r w:rsidR="00AC0CBB" w:rsidRPr="00AC0CBB">
        <w:rPr>
          <w:lang w:val="fr-FR"/>
        </w:rPr>
        <w:t>capacités des organisations de femmes</w:t>
      </w:r>
      <w:r w:rsidR="001C457E">
        <w:rPr>
          <w:lang w:val="fr-FR"/>
        </w:rPr>
        <w:t xml:space="preserve"> </w:t>
      </w:r>
      <w:r w:rsidR="00AC0CBB" w:rsidRPr="00AC0CBB">
        <w:rPr>
          <w:lang w:val="fr-FR"/>
        </w:rPr>
        <w:t>en</w:t>
      </w:r>
      <w:r w:rsidR="00AC0CBB">
        <w:rPr>
          <w:lang w:val="fr-FR"/>
        </w:rPr>
        <w:t xml:space="preserve"> </w:t>
      </w:r>
      <w:r w:rsidR="00AC0CBB" w:rsidRPr="00AC0CBB">
        <w:rPr>
          <w:lang w:val="fr-FR"/>
        </w:rPr>
        <w:t>matière de dialogue politique et de pouvoir économique</w:t>
      </w:r>
      <w:r w:rsidR="001C457E">
        <w:rPr>
          <w:lang w:val="fr-FR"/>
        </w:rPr>
        <w:t xml:space="preserve">. </w:t>
      </w:r>
      <w:r w:rsidR="00AC0CBB" w:rsidRPr="00AC0CBB">
        <w:rPr>
          <w:lang w:val="fr-FR"/>
        </w:rPr>
        <w:t>Au</w:t>
      </w:r>
      <w:r w:rsidR="00AC0CBB">
        <w:rPr>
          <w:lang w:val="fr-FR"/>
        </w:rPr>
        <w:t xml:space="preserve"> </w:t>
      </w:r>
      <w:r w:rsidR="00AC0CBB" w:rsidRPr="00AC0CBB">
        <w:rPr>
          <w:lang w:val="fr-FR"/>
        </w:rPr>
        <w:t>cours des dix dernières années, les priorités sectorielles du</w:t>
      </w:r>
      <w:r w:rsidR="00AC0CBB">
        <w:rPr>
          <w:lang w:val="fr-FR"/>
        </w:rPr>
        <w:t xml:space="preserve"> </w:t>
      </w:r>
      <w:r w:rsidR="00AC0CBB" w:rsidRPr="00AC0CBB">
        <w:rPr>
          <w:lang w:val="fr-FR"/>
        </w:rPr>
        <w:t>CECI-</w:t>
      </w:r>
      <w:r w:rsidR="005B1D74">
        <w:rPr>
          <w:lang w:val="fr-FR"/>
        </w:rPr>
        <w:t xml:space="preserve">Burkina </w:t>
      </w:r>
      <w:r w:rsidR="00AC0CBB" w:rsidRPr="00AC0CBB">
        <w:rPr>
          <w:lang w:val="fr-FR"/>
        </w:rPr>
        <w:t>ont été l'EFH, le développement économique par la</w:t>
      </w:r>
      <w:r w:rsidR="00AC0CBB">
        <w:rPr>
          <w:lang w:val="fr-FR"/>
        </w:rPr>
        <w:t xml:space="preserve"> </w:t>
      </w:r>
      <w:r w:rsidR="00AC0CBB" w:rsidRPr="00AC0CBB">
        <w:rPr>
          <w:lang w:val="fr-FR"/>
        </w:rPr>
        <w:t>création d'emplois et l'entrepreneuriat, la sécurité alimentaire, la</w:t>
      </w:r>
      <w:r w:rsidR="00AC0CBB">
        <w:rPr>
          <w:lang w:val="fr-FR"/>
        </w:rPr>
        <w:t xml:space="preserve"> </w:t>
      </w:r>
      <w:r w:rsidR="00AC0CBB" w:rsidRPr="00AC0CBB">
        <w:rPr>
          <w:lang w:val="fr-FR"/>
        </w:rPr>
        <w:t xml:space="preserve">sécurité humaine et la santé. </w:t>
      </w:r>
      <w:r w:rsidR="00376E46">
        <w:rPr>
          <w:lang w:val="fr-FR"/>
        </w:rPr>
        <w:t xml:space="preserve">Le CECI </w:t>
      </w:r>
      <w:r w:rsidR="00AC0CBB" w:rsidRPr="00AC0CBB">
        <w:rPr>
          <w:lang w:val="fr-FR"/>
        </w:rPr>
        <w:t>collabore avec des</w:t>
      </w:r>
      <w:r w:rsidR="00AC0CBB">
        <w:rPr>
          <w:lang w:val="fr-FR"/>
        </w:rPr>
        <w:t xml:space="preserve"> </w:t>
      </w:r>
      <w:r w:rsidR="00AC0CBB" w:rsidRPr="00AC0CBB">
        <w:rPr>
          <w:lang w:val="fr-FR"/>
        </w:rPr>
        <w:t>partenaires étatiques</w:t>
      </w:r>
      <w:r w:rsidR="00376E46">
        <w:rPr>
          <w:lang w:val="fr-FR"/>
        </w:rPr>
        <w:t xml:space="preserve">, </w:t>
      </w:r>
      <w:r w:rsidR="00AC0CBB" w:rsidRPr="00AC0CBB">
        <w:rPr>
          <w:lang w:val="fr-FR"/>
        </w:rPr>
        <w:t>des</w:t>
      </w:r>
      <w:r w:rsidR="005B1D74">
        <w:rPr>
          <w:lang w:val="fr-FR"/>
        </w:rPr>
        <w:t xml:space="preserve"> </w:t>
      </w:r>
      <w:r w:rsidR="00AC0CBB" w:rsidRPr="00AC0CBB">
        <w:rPr>
          <w:lang w:val="fr-FR"/>
        </w:rPr>
        <w:t>partenaires</w:t>
      </w:r>
      <w:r w:rsidR="001C457E">
        <w:rPr>
          <w:lang w:val="fr-FR"/>
        </w:rPr>
        <w:t xml:space="preserve"> nationaux de la société civile</w:t>
      </w:r>
      <w:r w:rsidR="00AC0CBB" w:rsidRPr="00AC0CBB">
        <w:rPr>
          <w:lang w:val="fr-FR"/>
        </w:rPr>
        <w:t xml:space="preserve"> </w:t>
      </w:r>
      <w:r w:rsidR="001C457E">
        <w:rPr>
          <w:lang w:val="fr-FR"/>
        </w:rPr>
        <w:t>(</w:t>
      </w:r>
      <w:r w:rsidR="00AC0CBB" w:rsidRPr="00AC0CBB">
        <w:rPr>
          <w:lang w:val="fr-FR"/>
        </w:rPr>
        <w:t>des</w:t>
      </w:r>
      <w:r w:rsidR="00AC0CBB">
        <w:rPr>
          <w:lang w:val="fr-FR"/>
        </w:rPr>
        <w:t xml:space="preserve"> </w:t>
      </w:r>
      <w:r w:rsidR="00AC0CBB" w:rsidRPr="00AC0CBB">
        <w:rPr>
          <w:lang w:val="fr-FR"/>
        </w:rPr>
        <w:t>associations diverses, des organisations paysannes, des</w:t>
      </w:r>
      <w:r w:rsidR="00AC0CBB">
        <w:rPr>
          <w:lang w:val="fr-FR"/>
        </w:rPr>
        <w:t xml:space="preserve"> </w:t>
      </w:r>
      <w:r w:rsidR="00AC0CBB" w:rsidRPr="00AC0CBB">
        <w:rPr>
          <w:lang w:val="fr-FR"/>
        </w:rPr>
        <w:t>coopératives</w:t>
      </w:r>
      <w:r w:rsidR="001C457E">
        <w:rPr>
          <w:lang w:val="fr-FR"/>
        </w:rPr>
        <w:t>)</w:t>
      </w:r>
      <w:r w:rsidR="005B1D74">
        <w:rPr>
          <w:lang w:val="fr-FR"/>
        </w:rPr>
        <w:t xml:space="preserve">. Le CECI, </w:t>
      </w:r>
      <w:r w:rsidRPr="00A01595">
        <w:rPr>
          <w:lang w:val="fr-FR"/>
        </w:rPr>
        <w:t xml:space="preserve">en sa qualité de Chef de file est le garant des résultats auprès du </w:t>
      </w:r>
      <w:r w:rsidR="001C457E">
        <w:rPr>
          <w:lang w:val="fr-FR"/>
        </w:rPr>
        <w:t xml:space="preserve">PBF. </w:t>
      </w:r>
      <w:r w:rsidR="007C060F">
        <w:rPr>
          <w:lang w:val="fr-FR"/>
        </w:rPr>
        <w:t>Il assure la maîtrise d’ouvrage</w:t>
      </w:r>
      <w:r w:rsidRPr="00A01595">
        <w:rPr>
          <w:lang w:val="fr-FR"/>
        </w:rPr>
        <w:t xml:space="preserve"> du projet, la coordination de la planification, le renforcement des capacités des partenaires, le suivi évaluation, le rapportage ainsi que la capitalisation. </w:t>
      </w:r>
    </w:p>
    <w:p w14:paraId="43C33C5E" w14:textId="77777777" w:rsidR="005B1D74" w:rsidRPr="001B55C5" w:rsidRDefault="005B1D74" w:rsidP="00AC0CBB">
      <w:pPr>
        <w:jc w:val="both"/>
        <w:rPr>
          <w:sz w:val="10"/>
          <w:szCs w:val="10"/>
          <w:lang w:val="fr-FR"/>
        </w:rPr>
      </w:pPr>
    </w:p>
    <w:p w14:paraId="2A9CAD5F" w14:textId="6D56F16A" w:rsidR="000231A9" w:rsidRDefault="000803BC" w:rsidP="00AB2AD7">
      <w:pPr>
        <w:jc w:val="both"/>
        <w:rPr>
          <w:lang w:val="fr-FR"/>
        </w:rPr>
      </w:pPr>
      <w:r>
        <w:rPr>
          <w:lang w:val="fr-FR"/>
        </w:rPr>
        <w:t xml:space="preserve">La </w:t>
      </w:r>
      <w:r w:rsidR="00827766" w:rsidRPr="00827766">
        <w:rPr>
          <w:lang w:val="fr-FR"/>
        </w:rPr>
        <w:t xml:space="preserve">CBDF </w:t>
      </w:r>
      <w:r w:rsidR="00DE037E">
        <w:rPr>
          <w:lang w:val="fr-FR"/>
        </w:rPr>
        <w:t xml:space="preserve">a été </w:t>
      </w:r>
      <w:r w:rsidR="00447523" w:rsidRPr="00DE037E">
        <w:rPr>
          <w:lang w:val="fr-FR"/>
        </w:rPr>
        <w:t>créé</w:t>
      </w:r>
      <w:r w:rsidR="00DE037E" w:rsidRPr="00DE037E">
        <w:rPr>
          <w:lang w:val="fr-FR"/>
        </w:rPr>
        <w:t xml:space="preserve"> à la suite du projet Droit et Citoyenneté de la Femme en Afrique francophone financé par l’ACDI et mise en œuvre par le CECI de 1998 à 2002</w:t>
      </w:r>
      <w:r w:rsidR="00DE037E">
        <w:rPr>
          <w:lang w:val="fr-FR"/>
        </w:rPr>
        <w:t xml:space="preserve">. </w:t>
      </w:r>
      <w:r>
        <w:rPr>
          <w:lang w:val="fr-FR"/>
        </w:rPr>
        <w:t xml:space="preserve">Elle a </w:t>
      </w:r>
      <w:r w:rsidR="000231A9">
        <w:rPr>
          <w:lang w:val="fr-FR"/>
        </w:rPr>
        <w:t xml:space="preserve">pour mission </w:t>
      </w:r>
      <w:r w:rsidR="000231A9" w:rsidRPr="000231A9">
        <w:rPr>
          <w:lang w:val="fr-FR"/>
        </w:rPr>
        <w:t>de contribuer à accroître le respect des droits des femmes au niveau national et régional</w:t>
      </w:r>
      <w:r w:rsidR="000231A9">
        <w:rPr>
          <w:lang w:val="fr-FR"/>
        </w:rPr>
        <w:t xml:space="preserve">. </w:t>
      </w:r>
      <w:r w:rsidR="00447523">
        <w:rPr>
          <w:lang w:val="fr-FR"/>
        </w:rPr>
        <w:t>Ses compétences sont : prom</w:t>
      </w:r>
      <w:r>
        <w:rPr>
          <w:lang w:val="fr-FR"/>
        </w:rPr>
        <w:t xml:space="preserve">otion des droits des </w:t>
      </w:r>
      <w:r w:rsidR="000231A9" w:rsidRPr="000231A9">
        <w:rPr>
          <w:lang w:val="fr-FR"/>
        </w:rPr>
        <w:t xml:space="preserve">femmes et du genre, la formation des adultes, le plaidoyer/lobbying, la recherche-action, la formation en politique, le leadership, la planification intégrant le genre, </w:t>
      </w:r>
      <w:r>
        <w:rPr>
          <w:lang w:val="fr-FR"/>
        </w:rPr>
        <w:t xml:space="preserve">la conduite </w:t>
      </w:r>
      <w:r w:rsidR="000231A9" w:rsidRPr="000231A9">
        <w:rPr>
          <w:lang w:val="fr-FR"/>
        </w:rPr>
        <w:t>de groupes de discussion, les études diagnostiques,</w:t>
      </w:r>
      <w:r w:rsidR="000231A9">
        <w:rPr>
          <w:lang w:val="fr-FR"/>
        </w:rPr>
        <w:t xml:space="preserve"> etc. </w:t>
      </w:r>
      <w:r w:rsidR="00AB2AD7">
        <w:rPr>
          <w:lang w:val="fr-FR"/>
        </w:rPr>
        <w:t>La CBDF a une connaissance de la région du Centre Nord à travers la conduite de plusieurs projets notamment l</w:t>
      </w:r>
      <w:r>
        <w:rPr>
          <w:lang w:val="fr-FR"/>
        </w:rPr>
        <w:t>e</w:t>
      </w:r>
      <w:r w:rsidR="001C0145">
        <w:rPr>
          <w:lang w:val="fr-FR"/>
        </w:rPr>
        <w:t xml:space="preserve"> projet de lutte contre le</w:t>
      </w:r>
      <w:r w:rsidR="00AB2AD7">
        <w:rPr>
          <w:lang w:val="fr-FR"/>
        </w:rPr>
        <w:t xml:space="preserve"> mariage forcé des enfants, le projet de promotion de la participation des femmes au développement local. </w:t>
      </w:r>
    </w:p>
    <w:p w14:paraId="5F8A3FC6" w14:textId="77777777" w:rsidR="000231A9" w:rsidRPr="001B55C5" w:rsidRDefault="000231A9" w:rsidP="000231A9">
      <w:pPr>
        <w:jc w:val="both"/>
        <w:rPr>
          <w:sz w:val="10"/>
          <w:szCs w:val="10"/>
          <w:lang w:val="fr-FR"/>
        </w:rPr>
      </w:pPr>
    </w:p>
    <w:p w14:paraId="2ECE4C5D" w14:textId="1DF34BFF" w:rsidR="00B00ED8" w:rsidRDefault="00B00ED8" w:rsidP="00B00ED8">
      <w:pPr>
        <w:jc w:val="both"/>
        <w:rPr>
          <w:lang w:val="fr-FR"/>
        </w:rPr>
      </w:pPr>
      <w:r>
        <w:rPr>
          <w:lang w:val="fr-FR"/>
        </w:rPr>
        <w:t>Crée en 2000, l</w:t>
      </w:r>
      <w:r w:rsidR="001C0145">
        <w:rPr>
          <w:lang w:val="fr-FR"/>
        </w:rPr>
        <w:t xml:space="preserve">’ONG </w:t>
      </w:r>
      <w:r w:rsidR="000231A9">
        <w:rPr>
          <w:lang w:val="fr-FR"/>
        </w:rPr>
        <w:t>V</w:t>
      </w:r>
      <w:r w:rsidR="001C0145">
        <w:rPr>
          <w:lang w:val="fr-FR"/>
        </w:rPr>
        <w:t xml:space="preserve">oix des </w:t>
      </w:r>
      <w:r w:rsidR="000231A9">
        <w:rPr>
          <w:lang w:val="fr-FR"/>
        </w:rPr>
        <w:t>F</w:t>
      </w:r>
      <w:r w:rsidR="001C0145">
        <w:rPr>
          <w:lang w:val="fr-FR"/>
        </w:rPr>
        <w:t>emmes</w:t>
      </w:r>
      <w:r w:rsidR="0093682F">
        <w:rPr>
          <w:lang w:val="fr-FR"/>
        </w:rPr>
        <w:t xml:space="preserve"> es</w:t>
      </w:r>
      <w:r>
        <w:rPr>
          <w:lang w:val="fr-FR"/>
        </w:rPr>
        <w:t xml:space="preserve">t une organisation de défense des intérêts de la femme burkinabé qui s’est donné pour mission de mener des actions de proximité (sensibilisation, plaidoyer, renforcement des compétences, </w:t>
      </w:r>
      <w:r w:rsidR="0093682F">
        <w:rPr>
          <w:lang w:val="fr-FR"/>
        </w:rPr>
        <w:t>p</w:t>
      </w:r>
      <w:r>
        <w:rPr>
          <w:lang w:val="fr-FR"/>
        </w:rPr>
        <w:t>restations en matière de santé sexuelle reproductive)</w:t>
      </w:r>
      <w:r w:rsidR="0093682F">
        <w:rPr>
          <w:lang w:val="fr-FR"/>
        </w:rPr>
        <w:t xml:space="preserve">. </w:t>
      </w:r>
      <w:r w:rsidRPr="00B00ED8">
        <w:rPr>
          <w:lang w:val="fr-FR"/>
        </w:rPr>
        <w:t>Voix de Femmes a une grande expertise en matière de plaidoyer</w:t>
      </w:r>
      <w:r>
        <w:rPr>
          <w:lang w:val="fr-FR"/>
        </w:rPr>
        <w:t xml:space="preserve">, de </w:t>
      </w:r>
      <w:r w:rsidRPr="00B00ED8">
        <w:rPr>
          <w:lang w:val="fr-FR"/>
        </w:rPr>
        <w:t>sensibilisation et renforcement des compétences sur les questions liées au genre</w:t>
      </w:r>
      <w:r w:rsidR="0093682F">
        <w:rPr>
          <w:lang w:val="fr-FR"/>
        </w:rPr>
        <w:t xml:space="preserve">, </w:t>
      </w:r>
      <w:r w:rsidRPr="00B00ED8">
        <w:rPr>
          <w:lang w:val="fr-FR"/>
        </w:rPr>
        <w:t>mobilisation des communautés et de prise en charge des personnes à risque ou victimes</w:t>
      </w:r>
      <w:r w:rsidR="00ED01C6">
        <w:rPr>
          <w:lang w:val="fr-FR"/>
        </w:rPr>
        <w:t>.</w:t>
      </w:r>
    </w:p>
    <w:p w14:paraId="3E7D7E62" w14:textId="5381BC32" w:rsidR="00B00ED8" w:rsidRPr="001B55C5" w:rsidRDefault="00B00ED8" w:rsidP="000231A9">
      <w:pPr>
        <w:jc w:val="both"/>
        <w:rPr>
          <w:sz w:val="10"/>
          <w:szCs w:val="10"/>
          <w:lang w:val="fr-FR"/>
        </w:rPr>
      </w:pPr>
    </w:p>
    <w:p w14:paraId="1450272C" w14:textId="2DEED6C0" w:rsidR="009965EC" w:rsidRDefault="009D0697" w:rsidP="000231A9">
      <w:pPr>
        <w:jc w:val="both"/>
        <w:rPr>
          <w:lang w:val="fr-FR"/>
        </w:rPr>
      </w:pPr>
      <w:r>
        <w:rPr>
          <w:lang w:val="fr-FR"/>
        </w:rPr>
        <w:t>WiLDAF-Burkina est un réseau de 65 membres</w:t>
      </w:r>
      <w:r w:rsidR="00ED01C6">
        <w:rPr>
          <w:lang w:val="fr-FR"/>
        </w:rPr>
        <w:t xml:space="preserve"> (organisations et individus) crée</w:t>
      </w:r>
      <w:r>
        <w:rPr>
          <w:lang w:val="fr-FR"/>
        </w:rPr>
        <w:t xml:space="preserve"> </w:t>
      </w:r>
      <w:r w:rsidR="00ED01C6">
        <w:rPr>
          <w:lang w:val="fr-FR"/>
        </w:rPr>
        <w:t>en</w:t>
      </w:r>
      <w:r w:rsidR="00AB2AD7">
        <w:rPr>
          <w:lang w:val="fr-FR"/>
        </w:rPr>
        <w:t xml:space="preserve"> 1998. </w:t>
      </w:r>
      <w:r w:rsidR="00ED01C6">
        <w:rPr>
          <w:lang w:val="fr-FR"/>
        </w:rPr>
        <w:t xml:space="preserve">Il </w:t>
      </w:r>
      <w:r w:rsidR="00AB2AD7">
        <w:rPr>
          <w:lang w:val="fr-FR"/>
        </w:rPr>
        <w:t xml:space="preserve">a pour objectif de contribuer à la promotion et à la jouissance effective des droits des femmes. </w:t>
      </w:r>
      <w:r w:rsidR="00164660">
        <w:rPr>
          <w:lang w:val="fr-FR"/>
        </w:rPr>
        <w:t xml:space="preserve">Dans la province du Bam, </w:t>
      </w:r>
      <w:r w:rsidR="009965EC" w:rsidRPr="009965EC">
        <w:rPr>
          <w:lang w:val="fr-FR"/>
        </w:rPr>
        <w:t>W</w:t>
      </w:r>
      <w:r w:rsidR="009965EC">
        <w:rPr>
          <w:lang w:val="fr-FR"/>
        </w:rPr>
        <w:t>iLDAF a</w:t>
      </w:r>
      <w:r w:rsidR="009965EC" w:rsidRPr="009965EC">
        <w:rPr>
          <w:lang w:val="fr-FR"/>
        </w:rPr>
        <w:t xml:space="preserve"> exécut</w:t>
      </w:r>
      <w:r w:rsidR="009965EC">
        <w:rPr>
          <w:lang w:val="fr-FR"/>
        </w:rPr>
        <w:t>é des projets en faveur</w:t>
      </w:r>
      <w:r w:rsidR="009965EC" w:rsidRPr="009965EC">
        <w:rPr>
          <w:lang w:val="fr-FR"/>
        </w:rPr>
        <w:t xml:space="preserve"> des femmes agricultrices et des femmes élues locales ainsi que les jeunes filles. Ces projets ont intéressé :</w:t>
      </w:r>
      <w:r w:rsidR="009965EC">
        <w:rPr>
          <w:lang w:val="fr-FR"/>
        </w:rPr>
        <w:t xml:space="preserve"> i) </w:t>
      </w:r>
      <w:r w:rsidR="009965EC" w:rsidRPr="009965EC">
        <w:rPr>
          <w:lang w:val="fr-FR"/>
        </w:rPr>
        <w:t>La promotion du genre</w:t>
      </w:r>
      <w:r w:rsidR="009965EC">
        <w:rPr>
          <w:lang w:val="fr-FR"/>
        </w:rPr>
        <w:t> ; ii) la promotion d</w:t>
      </w:r>
      <w:r w:rsidR="009965EC" w:rsidRPr="009965EC">
        <w:rPr>
          <w:lang w:val="fr-FR"/>
        </w:rPr>
        <w:t>es droits de la femme et de la jeune fille,</w:t>
      </w:r>
      <w:r w:rsidR="009965EC">
        <w:rPr>
          <w:lang w:val="fr-FR"/>
        </w:rPr>
        <w:t xml:space="preserve"> L</w:t>
      </w:r>
      <w:r w:rsidR="009965EC" w:rsidRPr="009965EC">
        <w:rPr>
          <w:lang w:val="fr-FR"/>
        </w:rPr>
        <w:t>a participation citoyenne des femmes dans les conseils municipaux dans le but de faire prendre en compte leurs besoins dans les budgets communaux.</w:t>
      </w:r>
    </w:p>
    <w:p w14:paraId="761BDC51" w14:textId="77777777" w:rsidR="009965EC" w:rsidRPr="001B55C5" w:rsidRDefault="009965EC" w:rsidP="000231A9">
      <w:pPr>
        <w:jc w:val="both"/>
        <w:rPr>
          <w:sz w:val="10"/>
          <w:szCs w:val="10"/>
          <w:lang w:val="fr-FR"/>
        </w:rPr>
      </w:pPr>
    </w:p>
    <w:p w14:paraId="43D31D45" w14:textId="4B0F6CE6" w:rsidR="00C8496C" w:rsidRDefault="00ED01C6" w:rsidP="00F856EB">
      <w:pPr>
        <w:jc w:val="both"/>
        <w:rPr>
          <w:lang w:val="fr-FR"/>
        </w:rPr>
      </w:pPr>
      <w:r>
        <w:rPr>
          <w:lang w:val="fr-FR"/>
        </w:rPr>
        <w:t xml:space="preserve">Le </w:t>
      </w:r>
      <w:r w:rsidRPr="00ED01C6">
        <w:rPr>
          <w:lang w:val="fr-FR"/>
        </w:rPr>
        <w:t xml:space="preserve">CESEPAD </w:t>
      </w:r>
      <w:r w:rsidR="00716A2E">
        <w:rPr>
          <w:lang w:val="fr-FR"/>
        </w:rPr>
        <w:t xml:space="preserve">est une organisation à but non lucratif </w:t>
      </w:r>
      <w:r w:rsidR="00716A2E" w:rsidRPr="00716A2E">
        <w:rPr>
          <w:lang w:val="fr-FR"/>
        </w:rPr>
        <w:t xml:space="preserve">reconnue en 2011. </w:t>
      </w:r>
      <w:r w:rsidR="00716A2E">
        <w:rPr>
          <w:lang w:val="fr-FR"/>
        </w:rPr>
        <w:t xml:space="preserve">Son objectif global </w:t>
      </w:r>
      <w:r w:rsidR="00716A2E" w:rsidRPr="00716A2E">
        <w:rPr>
          <w:lang w:val="fr-FR"/>
        </w:rPr>
        <w:t>est de</w:t>
      </w:r>
      <w:r w:rsidR="00716A2E">
        <w:rPr>
          <w:lang w:val="fr-FR"/>
        </w:rPr>
        <w:t xml:space="preserve"> </w:t>
      </w:r>
      <w:r w:rsidR="00716A2E" w:rsidRPr="00716A2E">
        <w:rPr>
          <w:lang w:val="fr-FR"/>
        </w:rPr>
        <w:t>‘</w:t>
      </w:r>
      <w:r w:rsidR="00716A2E">
        <w:rPr>
          <w:lang w:val="fr-FR"/>
        </w:rPr>
        <w:t>‘</w:t>
      </w:r>
      <w:r w:rsidR="006A7065">
        <w:rPr>
          <w:lang w:val="fr-FR"/>
        </w:rPr>
        <w:t>c</w:t>
      </w:r>
      <w:r w:rsidR="00716A2E" w:rsidRPr="00716A2E">
        <w:rPr>
          <w:lang w:val="fr-FR"/>
        </w:rPr>
        <w:t>ontribuer à bâtir une société burkinabè de prospérité collective où règnent la sécurité, la tolérance, la justice, la paix et la solidarité</w:t>
      </w:r>
      <w:r w:rsidR="00C8496C">
        <w:rPr>
          <w:lang w:val="fr-FR"/>
        </w:rPr>
        <w:t xml:space="preserve"> </w:t>
      </w:r>
      <w:r w:rsidR="00716A2E">
        <w:rPr>
          <w:lang w:val="fr-FR"/>
        </w:rPr>
        <w:t>’’</w:t>
      </w:r>
      <w:r w:rsidR="00C8496C">
        <w:rPr>
          <w:lang w:val="fr-FR"/>
        </w:rPr>
        <w:t xml:space="preserve">. Ses domaines d’expertises sont : la conduite d’études et de recherche, la sensibilisation / formation, la mobilisation communautaire en matière de prévention et gestion de conflits, le plaidoyer. </w:t>
      </w:r>
      <w:r w:rsidR="00F856EB">
        <w:rPr>
          <w:lang w:val="fr-FR"/>
        </w:rPr>
        <w:t xml:space="preserve">L’organisation a mené des projets et </w:t>
      </w:r>
      <w:r w:rsidR="00847B2D">
        <w:rPr>
          <w:lang w:val="fr-FR"/>
        </w:rPr>
        <w:t>initiatives</w:t>
      </w:r>
      <w:r w:rsidR="00F856EB">
        <w:rPr>
          <w:lang w:val="fr-FR"/>
        </w:rPr>
        <w:t xml:space="preserve"> suivants : i) </w:t>
      </w:r>
      <w:r w:rsidR="00F856EB" w:rsidRPr="00F856EB">
        <w:rPr>
          <w:lang w:val="fr-FR"/>
        </w:rPr>
        <w:t xml:space="preserve">Etude sociologique des approches communautaires de prévention de </w:t>
      </w:r>
      <w:r w:rsidR="00F856EB" w:rsidRPr="00F856EB">
        <w:rPr>
          <w:lang w:val="fr-FR"/>
        </w:rPr>
        <w:lastRenderedPageBreak/>
        <w:t>l’insécurité</w:t>
      </w:r>
      <w:r w:rsidR="00F856EB">
        <w:rPr>
          <w:lang w:val="fr-FR"/>
        </w:rPr>
        <w:t xml:space="preserve"> </w:t>
      </w:r>
      <w:r w:rsidR="00F856EB" w:rsidRPr="00F856EB">
        <w:rPr>
          <w:lang w:val="fr-FR"/>
        </w:rPr>
        <w:t>au Burkina Faso</w:t>
      </w:r>
      <w:r>
        <w:rPr>
          <w:lang w:val="fr-FR"/>
        </w:rPr>
        <w:t xml:space="preserve">, ii) </w:t>
      </w:r>
      <w:r w:rsidR="00F856EB">
        <w:rPr>
          <w:lang w:val="fr-FR"/>
        </w:rPr>
        <w:t>mi</w:t>
      </w:r>
      <w:r w:rsidR="00F856EB" w:rsidRPr="00F856EB">
        <w:rPr>
          <w:lang w:val="fr-FR"/>
        </w:rPr>
        <w:t>ssions de formation sur les rôles des élus locaux dans la prévention communautaire de l’insécurité</w:t>
      </w:r>
      <w:r w:rsidR="00F856EB">
        <w:rPr>
          <w:lang w:val="fr-FR"/>
        </w:rPr>
        <w:t xml:space="preserve"> et des conflits communautaires</w:t>
      </w:r>
      <w:r>
        <w:rPr>
          <w:lang w:val="fr-FR"/>
        </w:rPr>
        <w:t>, etc.</w:t>
      </w:r>
    </w:p>
    <w:p w14:paraId="5100B0DE" w14:textId="77777777" w:rsidR="00C8496C" w:rsidRPr="001B55C5" w:rsidRDefault="00C8496C" w:rsidP="00C8496C">
      <w:pPr>
        <w:jc w:val="both"/>
        <w:rPr>
          <w:sz w:val="10"/>
          <w:szCs w:val="10"/>
          <w:lang w:val="fr-FR"/>
        </w:rPr>
      </w:pPr>
    </w:p>
    <w:p w14:paraId="2DFA48C6" w14:textId="27726F71" w:rsidR="00F856EB" w:rsidRDefault="00F856EB" w:rsidP="001E3D27">
      <w:pPr>
        <w:jc w:val="both"/>
        <w:rPr>
          <w:lang w:val="fr-FR"/>
        </w:rPr>
      </w:pPr>
      <w:r>
        <w:rPr>
          <w:lang w:val="fr-FR"/>
        </w:rPr>
        <w:t>C</w:t>
      </w:r>
      <w:r w:rsidRPr="00F856EB">
        <w:rPr>
          <w:lang w:val="fr-FR"/>
        </w:rPr>
        <w:t xml:space="preserve">es 4 OSC nationales dont 3 en promotion et défense des droits des femmes et des filles seront les principaux partenaires de mise en </w:t>
      </w:r>
      <w:r w:rsidR="00847B2D" w:rsidRPr="00F856EB">
        <w:rPr>
          <w:lang w:val="fr-FR"/>
        </w:rPr>
        <w:t>œuvre</w:t>
      </w:r>
      <w:r w:rsidRPr="00F856EB">
        <w:rPr>
          <w:lang w:val="fr-FR"/>
        </w:rPr>
        <w:t xml:space="preserve"> et elles assureront l’appui technique de proximité des OBC ainsi que le suivi évaluation. Les OSC en collaboration avec les OBC réaliseront les études diagnostiques des savoirs locaux et la détermination participative des modèles de contrat social valorisant le rôle de l</w:t>
      </w:r>
      <w:r w:rsidR="00847B2D">
        <w:rPr>
          <w:lang w:val="fr-FR"/>
        </w:rPr>
        <w:t>a femme dans le processus de co-</w:t>
      </w:r>
      <w:r w:rsidRPr="00F856EB">
        <w:rPr>
          <w:lang w:val="fr-FR"/>
        </w:rPr>
        <w:t xml:space="preserve">construction de la paix. </w:t>
      </w:r>
    </w:p>
    <w:p w14:paraId="32677734" w14:textId="77777777" w:rsidR="00ED01C6" w:rsidRPr="001B55C5" w:rsidRDefault="00ED01C6" w:rsidP="001E3D27">
      <w:pPr>
        <w:jc w:val="both"/>
        <w:rPr>
          <w:sz w:val="10"/>
          <w:szCs w:val="10"/>
          <w:lang w:val="fr-FR"/>
        </w:rPr>
      </w:pPr>
    </w:p>
    <w:p w14:paraId="4090A201" w14:textId="3E6F14A9" w:rsidR="00FC1CC4" w:rsidRDefault="00F856EB" w:rsidP="001E3D27">
      <w:pPr>
        <w:jc w:val="both"/>
        <w:rPr>
          <w:lang w:val="fr-FR"/>
        </w:rPr>
      </w:pPr>
      <w:r>
        <w:rPr>
          <w:lang w:val="fr-FR"/>
        </w:rPr>
        <w:t xml:space="preserve">Le tableau ci-dessous donne des informations sur les organisations principales </w:t>
      </w:r>
    </w:p>
    <w:p w14:paraId="467865B2" w14:textId="237EB085" w:rsidR="00FC1CC4" w:rsidRPr="00F91FDD" w:rsidRDefault="00FC1CC4" w:rsidP="001E3D27">
      <w:pPr>
        <w:jc w:val="both"/>
        <w:rPr>
          <w:sz w:val="8"/>
          <w:lang w:val="fr-FR"/>
        </w:rPr>
      </w:pPr>
    </w:p>
    <w:tbl>
      <w:tblPr>
        <w:tblStyle w:val="Grilledutableau"/>
        <w:tblW w:w="10873" w:type="dxa"/>
        <w:jc w:val="center"/>
        <w:tblLook w:val="04A0" w:firstRow="1" w:lastRow="0" w:firstColumn="1" w:lastColumn="0" w:noHBand="0" w:noVBand="1"/>
      </w:tblPr>
      <w:tblGrid>
        <w:gridCol w:w="1852"/>
        <w:gridCol w:w="2017"/>
        <w:gridCol w:w="1865"/>
        <w:gridCol w:w="1683"/>
        <w:gridCol w:w="1511"/>
        <w:gridCol w:w="1945"/>
      </w:tblGrid>
      <w:tr w:rsidR="00FC1CC4" w:rsidRPr="00FC1CC4" w14:paraId="7192D434" w14:textId="77777777" w:rsidTr="00F91FDD">
        <w:trPr>
          <w:jc w:val="center"/>
        </w:trPr>
        <w:tc>
          <w:tcPr>
            <w:tcW w:w="1852" w:type="dxa"/>
          </w:tcPr>
          <w:p w14:paraId="49E4DBC9" w14:textId="77777777" w:rsidR="00FC1CC4" w:rsidRPr="00FC1CC4" w:rsidRDefault="00FC1CC4" w:rsidP="00FC1CC4">
            <w:pPr>
              <w:jc w:val="both"/>
              <w:rPr>
                <w:b/>
                <w:lang w:val="fr-FR"/>
              </w:rPr>
            </w:pPr>
            <w:r w:rsidRPr="00FC1CC4">
              <w:rPr>
                <w:b/>
                <w:lang w:val="fr-FR"/>
              </w:rPr>
              <w:t>Organisation bénéficiaire</w:t>
            </w:r>
          </w:p>
        </w:tc>
        <w:tc>
          <w:tcPr>
            <w:tcW w:w="2017" w:type="dxa"/>
          </w:tcPr>
          <w:p w14:paraId="6BD09B0A" w14:textId="77777777" w:rsidR="00FC1CC4" w:rsidRPr="00FC1CC4" w:rsidRDefault="00FC1CC4" w:rsidP="00FC1CC4">
            <w:pPr>
              <w:jc w:val="both"/>
              <w:rPr>
                <w:b/>
                <w:lang w:val="fr-FR"/>
              </w:rPr>
            </w:pPr>
            <w:r w:rsidRPr="00FC1CC4">
              <w:rPr>
                <w:b/>
                <w:lang w:val="fr-FR"/>
              </w:rPr>
              <w:t>Budget total dans l’année précédente</w:t>
            </w:r>
          </w:p>
        </w:tc>
        <w:tc>
          <w:tcPr>
            <w:tcW w:w="1865" w:type="dxa"/>
          </w:tcPr>
          <w:p w14:paraId="3CD8B37D" w14:textId="77777777" w:rsidR="00FC1CC4" w:rsidRPr="00FC1CC4" w:rsidRDefault="00FC1CC4" w:rsidP="00FC1CC4">
            <w:pPr>
              <w:jc w:val="both"/>
              <w:rPr>
                <w:b/>
                <w:lang w:val="fr-FR"/>
              </w:rPr>
            </w:pPr>
            <w:r w:rsidRPr="00FC1CC4">
              <w:rPr>
                <w:b/>
                <w:lang w:val="fr-FR"/>
              </w:rPr>
              <w:t>Sources principales du budget (donateurs, etc)</w:t>
            </w:r>
          </w:p>
        </w:tc>
        <w:tc>
          <w:tcPr>
            <w:tcW w:w="1683" w:type="dxa"/>
          </w:tcPr>
          <w:p w14:paraId="606A88C4" w14:textId="77777777" w:rsidR="00FC1CC4" w:rsidRPr="00FC1CC4" w:rsidRDefault="00FC1CC4" w:rsidP="00F91FDD">
            <w:pPr>
              <w:rPr>
                <w:b/>
                <w:lang w:val="fr-FR"/>
              </w:rPr>
            </w:pPr>
            <w:r w:rsidRPr="00FC1CC4">
              <w:rPr>
                <w:b/>
                <w:lang w:val="fr-FR"/>
              </w:rPr>
              <w:t>Emplacement des bureaux dans le pays</w:t>
            </w:r>
          </w:p>
        </w:tc>
        <w:tc>
          <w:tcPr>
            <w:tcW w:w="1511" w:type="dxa"/>
          </w:tcPr>
          <w:p w14:paraId="720DB68B" w14:textId="77777777" w:rsidR="00FC1CC4" w:rsidRPr="00FC1CC4" w:rsidRDefault="00FC1CC4" w:rsidP="00F91FDD">
            <w:pPr>
              <w:rPr>
                <w:b/>
                <w:lang w:val="fr-FR"/>
              </w:rPr>
            </w:pPr>
            <w:r w:rsidRPr="00FC1CC4">
              <w:rPr>
                <w:b/>
                <w:lang w:val="fr-FR"/>
              </w:rPr>
              <w:t>Nombre de personnel existant (et combien dans les zones du projet)</w:t>
            </w:r>
          </w:p>
        </w:tc>
        <w:tc>
          <w:tcPr>
            <w:tcW w:w="1945" w:type="dxa"/>
          </w:tcPr>
          <w:p w14:paraId="1320EF8E" w14:textId="77777777" w:rsidR="00FC1CC4" w:rsidRPr="00FC1CC4" w:rsidRDefault="00FC1CC4" w:rsidP="00F91FDD">
            <w:pPr>
              <w:rPr>
                <w:b/>
                <w:lang w:val="fr-FR"/>
              </w:rPr>
            </w:pPr>
            <w:r w:rsidRPr="00FC1CC4">
              <w:rPr>
                <w:b/>
                <w:lang w:val="fr-FR"/>
              </w:rPr>
              <w:t>Experts techniques existants pertinents au projet</w:t>
            </w:r>
          </w:p>
        </w:tc>
      </w:tr>
      <w:tr w:rsidR="00FC1CC4" w:rsidRPr="00FC1CC4" w14:paraId="46142AE4" w14:textId="77777777" w:rsidTr="00F91FDD">
        <w:trPr>
          <w:jc w:val="center"/>
        </w:trPr>
        <w:tc>
          <w:tcPr>
            <w:tcW w:w="1852" w:type="dxa"/>
          </w:tcPr>
          <w:p w14:paraId="28E3C2E2" w14:textId="77777777" w:rsidR="00FC1CC4" w:rsidRPr="008C6DC7" w:rsidRDefault="00FC1CC4" w:rsidP="00F91FDD">
            <w:pPr>
              <w:rPr>
                <w:sz w:val="22"/>
                <w:szCs w:val="22"/>
              </w:rPr>
            </w:pPr>
            <w:r w:rsidRPr="008C6DC7">
              <w:rPr>
                <w:sz w:val="22"/>
                <w:szCs w:val="22"/>
              </w:rPr>
              <w:t xml:space="preserve">CECI </w:t>
            </w:r>
          </w:p>
        </w:tc>
        <w:tc>
          <w:tcPr>
            <w:tcW w:w="2017" w:type="dxa"/>
          </w:tcPr>
          <w:p w14:paraId="44B81279" w14:textId="77777777" w:rsidR="00FC1CC4" w:rsidRPr="008C6DC7" w:rsidRDefault="00FC1CC4" w:rsidP="00F91FDD">
            <w:pPr>
              <w:rPr>
                <w:sz w:val="22"/>
                <w:szCs w:val="22"/>
              </w:rPr>
            </w:pPr>
            <w:r w:rsidRPr="008C6DC7">
              <w:rPr>
                <w:sz w:val="22"/>
                <w:szCs w:val="22"/>
              </w:rPr>
              <w:t>1 098 499 031 F CFA</w:t>
            </w:r>
          </w:p>
        </w:tc>
        <w:tc>
          <w:tcPr>
            <w:tcW w:w="1865" w:type="dxa"/>
          </w:tcPr>
          <w:p w14:paraId="64A9728A" w14:textId="77777777" w:rsidR="00FC1CC4" w:rsidRPr="008C6DC7" w:rsidRDefault="00FC1CC4" w:rsidP="00F91FDD">
            <w:pPr>
              <w:rPr>
                <w:sz w:val="22"/>
                <w:szCs w:val="22"/>
                <w:lang w:val="fr-FR"/>
              </w:rPr>
            </w:pPr>
            <w:r w:rsidRPr="008C6DC7">
              <w:rPr>
                <w:sz w:val="22"/>
                <w:szCs w:val="22"/>
                <w:lang w:val="fr-FR"/>
              </w:rPr>
              <w:t>Affaires Mondiales du Canada (AMC)</w:t>
            </w:r>
          </w:p>
          <w:p w14:paraId="539BF604" w14:textId="77777777" w:rsidR="00FC1CC4" w:rsidRPr="008C6DC7" w:rsidRDefault="00FC1CC4" w:rsidP="00F91FDD">
            <w:pPr>
              <w:rPr>
                <w:sz w:val="22"/>
                <w:szCs w:val="22"/>
                <w:lang w:val="fr-FR"/>
              </w:rPr>
            </w:pPr>
            <w:r w:rsidRPr="008C6DC7">
              <w:rPr>
                <w:sz w:val="22"/>
                <w:szCs w:val="22"/>
                <w:lang w:val="fr-FR"/>
              </w:rPr>
              <w:t>Fonds des Nations Unies pour la Femme (UNIFEM)</w:t>
            </w:r>
          </w:p>
          <w:p w14:paraId="2139E826" w14:textId="77777777" w:rsidR="00FC1CC4" w:rsidRPr="008C6DC7" w:rsidRDefault="00FC1CC4" w:rsidP="00F91FDD">
            <w:pPr>
              <w:rPr>
                <w:sz w:val="22"/>
                <w:szCs w:val="22"/>
                <w:lang w:val="fr-FR"/>
              </w:rPr>
            </w:pPr>
            <w:r w:rsidRPr="008C6DC7">
              <w:rPr>
                <w:sz w:val="22"/>
                <w:szCs w:val="22"/>
                <w:lang w:val="fr-FR"/>
              </w:rPr>
              <w:t>Programme de Coopération Climatique Internationale (PCCI)</w:t>
            </w:r>
          </w:p>
          <w:p w14:paraId="458BB479" w14:textId="77777777" w:rsidR="00FC1CC4" w:rsidRPr="008C6DC7" w:rsidRDefault="00FC1CC4" w:rsidP="00F91FDD">
            <w:pPr>
              <w:rPr>
                <w:sz w:val="22"/>
                <w:szCs w:val="22"/>
                <w:lang w:val="fr-FR"/>
              </w:rPr>
            </w:pPr>
            <w:r w:rsidRPr="008C6DC7">
              <w:rPr>
                <w:sz w:val="22"/>
                <w:szCs w:val="22"/>
                <w:lang w:val="fr-FR"/>
              </w:rPr>
              <w:t>Banque Mondiale</w:t>
            </w:r>
          </w:p>
        </w:tc>
        <w:tc>
          <w:tcPr>
            <w:tcW w:w="1683" w:type="dxa"/>
          </w:tcPr>
          <w:p w14:paraId="1B97686A" w14:textId="77777777" w:rsidR="00FC1CC4" w:rsidRPr="008C6DC7" w:rsidRDefault="00FC1CC4" w:rsidP="00F91FDD">
            <w:pPr>
              <w:rPr>
                <w:sz w:val="22"/>
                <w:szCs w:val="22"/>
                <w:lang w:val="fr-FR"/>
              </w:rPr>
            </w:pPr>
            <w:r w:rsidRPr="008C6DC7">
              <w:rPr>
                <w:sz w:val="22"/>
                <w:szCs w:val="22"/>
                <w:lang w:val="fr-FR"/>
              </w:rPr>
              <w:t>Ouagadougou, Secteur 19, Somgandé.</w:t>
            </w:r>
          </w:p>
          <w:p w14:paraId="1A8D77E9" w14:textId="77777777" w:rsidR="00FC1CC4" w:rsidRPr="008C6DC7" w:rsidRDefault="00FC1CC4" w:rsidP="00F91FDD">
            <w:pPr>
              <w:rPr>
                <w:sz w:val="22"/>
                <w:szCs w:val="22"/>
                <w:lang w:val="fr-FR"/>
              </w:rPr>
            </w:pPr>
          </w:p>
        </w:tc>
        <w:tc>
          <w:tcPr>
            <w:tcW w:w="1511" w:type="dxa"/>
          </w:tcPr>
          <w:p w14:paraId="403DF179" w14:textId="77777777" w:rsidR="00FC1CC4" w:rsidRPr="008C6DC7" w:rsidRDefault="00FC1CC4" w:rsidP="00F91FDD">
            <w:pPr>
              <w:rPr>
                <w:sz w:val="22"/>
                <w:szCs w:val="22"/>
                <w:lang w:val="fr-FR"/>
              </w:rPr>
            </w:pPr>
            <w:r w:rsidRPr="008C6DC7">
              <w:rPr>
                <w:sz w:val="22"/>
                <w:szCs w:val="22"/>
                <w:lang w:val="fr-FR"/>
              </w:rPr>
              <w:t>11 permanents</w:t>
            </w:r>
          </w:p>
          <w:p w14:paraId="236581E8" w14:textId="77777777" w:rsidR="00FC1CC4" w:rsidRPr="008C6DC7" w:rsidRDefault="00FC1CC4" w:rsidP="00F91FDD">
            <w:pPr>
              <w:rPr>
                <w:sz w:val="22"/>
                <w:szCs w:val="22"/>
                <w:lang w:val="fr-FR"/>
              </w:rPr>
            </w:pPr>
          </w:p>
          <w:p w14:paraId="083557AF" w14:textId="77777777" w:rsidR="00FC1CC4" w:rsidRPr="008C6DC7" w:rsidRDefault="00FC1CC4" w:rsidP="00F91FDD">
            <w:pPr>
              <w:rPr>
                <w:sz w:val="22"/>
                <w:szCs w:val="22"/>
                <w:lang w:val="fr-FR"/>
              </w:rPr>
            </w:pPr>
            <w:r w:rsidRPr="008C6DC7">
              <w:rPr>
                <w:sz w:val="22"/>
                <w:szCs w:val="22"/>
                <w:lang w:val="fr-FR"/>
              </w:rPr>
              <w:t>7 Conseillers volontaires en appui basés au Bureau</w:t>
            </w:r>
          </w:p>
          <w:p w14:paraId="0171831C" w14:textId="77777777" w:rsidR="00FC1CC4" w:rsidRPr="008C6DC7" w:rsidRDefault="00FC1CC4" w:rsidP="00F91FDD">
            <w:pPr>
              <w:rPr>
                <w:sz w:val="22"/>
                <w:szCs w:val="22"/>
                <w:lang w:val="fr-FR"/>
              </w:rPr>
            </w:pPr>
          </w:p>
          <w:p w14:paraId="7ABF74ED" w14:textId="77777777" w:rsidR="00FC1CC4" w:rsidRPr="008C6DC7" w:rsidRDefault="00FC1CC4" w:rsidP="00F91FDD">
            <w:pPr>
              <w:rPr>
                <w:sz w:val="22"/>
                <w:szCs w:val="22"/>
                <w:lang w:val="fr-FR"/>
              </w:rPr>
            </w:pPr>
            <w:r w:rsidRPr="008C6DC7">
              <w:rPr>
                <w:sz w:val="22"/>
                <w:szCs w:val="22"/>
                <w:lang w:val="fr-FR"/>
              </w:rPr>
              <w:t>Pas d’employés actuellement mais OBC partenaire</w:t>
            </w:r>
          </w:p>
        </w:tc>
        <w:tc>
          <w:tcPr>
            <w:tcW w:w="1945" w:type="dxa"/>
          </w:tcPr>
          <w:p w14:paraId="1DF5AB4D" w14:textId="77777777" w:rsidR="00FC1CC4" w:rsidRPr="008C6DC7" w:rsidRDefault="00FC1CC4" w:rsidP="00F91FDD">
            <w:pPr>
              <w:rPr>
                <w:sz w:val="22"/>
                <w:szCs w:val="22"/>
                <w:lang w:val="fr-FR"/>
              </w:rPr>
            </w:pPr>
            <w:r w:rsidRPr="008C6DC7">
              <w:rPr>
                <w:sz w:val="22"/>
                <w:szCs w:val="22"/>
                <w:lang w:val="fr-FR"/>
              </w:rPr>
              <w:t xml:space="preserve">Chargé de programmation </w:t>
            </w:r>
          </w:p>
          <w:p w14:paraId="74B96A15" w14:textId="77777777" w:rsidR="00FC1CC4" w:rsidRPr="008C6DC7" w:rsidRDefault="00FC1CC4" w:rsidP="00F91FDD">
            <w:pPr>
              <w:rPr>
                <w:sz w:val="22"/>
                <w:szCs w:val="22"/>
                <w:lang w:val="fr-FR"/>
              </w:rPr>
            </w:pPr>
            <w:r w:rsidRPr="008C6DC7">
              <w:rPr>
                <w:sz w:val="22"/>
                <w:szCs w:val="22"/>
                <w:lang w:val="fr-FR"/>
              </w:rPr>
              <w:t>Expert en suivi évaluation</w:t>
            </w:r>
          </w:p>
          <w:p w14:paraId="0827A1EA" w14:textId="77777777" w:rsidR="00FC1CC4" w:rsidRPr="008C6DC7" w:rsidRDefault="00FC1CC4" w:rsidP="00F91FDD">
            <w:pPr>
              <w:rPr>
                <w:sz w:val="22"/>
                <w:szCs w:val="22"/>
                <w:lang w:val="fr-FR"/>
              </w:rPr>
            </w:pPr>
            <w:r w:rsidRPr="008C6DC7">
              <w:rPr>
                <w:sz w:val="22"/>
                <w:szCs w:val="22"/>
                <w:lang w:val="fr-FR"/>
              </w:rPr>
              <w:t>Conseiller en EFH</w:t>
            </w:r>
          </w:p>
          <w:p w14:paraId="737B5244" w14:textId="77777777" w:rsidR="00FC1CC4" w:rsidRPr="008C6DC7" w:rsidRDefault="00FC1CC4" w:rsidP="00F91FDD">
            <w:pPr>
              <w:rPr>
                <w:sz w:val="22"/>
                <w:szCs w:val="22"/>
                <w:lang w:val="fr-FR"/>
              </w:rPr>
            </w:pPr>
            <w:r w:rsidRPr="008C6DC7">
              <w:rPr>
                <w:sz w:val="22"/>
                <w:szCs w:val="22"/>
                <w:lang w:val="fr-FR"/>
              </w:rPr>
              <w:t>Administrateur Comptable</w:t>
            </w:r>
          </w:p>
          <w:p w14:paraId="5D0FE6C0" w14:textId="77777777" w:rsidR="00FC1CC4" w:rsidRPr="008C6DC7" w:rsidRDefault="00FC1CC4" w:rsidP="00F91FDD">
            <w:pPr>
              <w:rPr>
                <w:sz w:val="22"/>
                <w:szCs w:val="22"/>
                <w:lang w:val="fr-FR"/>
              </w:rPr>
            </w:pPr>
          </w:p>
        </w:tc>
      </w:tr>
      <w:tr w:rsidR="00FC1CC4" w:rsidRPr="00897742" w14:paraId="3DA87213" w14:textId="77777777" w:rsidTr="00F91FDD">
        <w:trPr>
          <w:jc w:val="center"/>
        </w:trPr>
        <w:tc>
          <w:tcPr>
            <w:tcW w:w="1852" w:type="dxa"/>
          </w:tcPr>
          <w:p w14:paraId="0EBE5030" w14:textId="77777777" w:rsidR="00FC1CC4" w:rsidRPr="008C6DC7" w:rsidRDefault="00FC1CC4" w:rsidP="00F91FDD">
            <w:pPr>
              <w:rPr>
                <w:sz w:val="22"/>
                <w:szCs w:val="22"/>
              </w:rPr>
            </w:pPr>
            <w:r w:rsidRPr="008C6DC7">
              <w:rPr>
                <w:sz w:val="22"/>
                <w:szCs w:val="22"/>
              </w:rPr>
              <w:t xml:space="preserve">CBDF </w:t>
            </w:r>
          </w:p>
        </w:tc>
        <w:tc>
          <w:tcPr>
            <w:tcW w:w="2017" w:type="dxa"/>
          </w:tcPr>
          <w:p w14:paraId="3616EF5F" w14:textId="77777777" w:rsidR="00FC1CC4" w:rsidRPr="008C6DC7" w:rsidRDefault="00FC1CC4" w:rsidP="00F91FDD">
            <w:pPr>
              <w:rPr>
                <w:sz w:val="22"/>
                <w:szCs w:val="22"/>
              </w:rPr>
            </w:pPr>
            <w:r w:rsidRPr="008C6DC7">
              <w:rPr>
                <w:sz w:val="22"/>
                <w:szCs w:val="22"/>
              </w:rPr>
              <w:t>252 361 100 F CFA</w:t>
            </w:r>
          </w:p>
        </w:tc>
        <w:tc>
          <w:tcPr>
            <w:tcW w:w="1865" w:type="dxa"/>
          </w:tcPr>
          <w:p w14:paraId="28E9D040" w14:textId="77777777" w:rsidR="00FC1CC4" w:rsidRPr="008C6DC7" w:rsidRDefault="00FC1CC4" w:rsidP="00F91FDD">
            <w:pPr>
              <w:rPr>
                <w:sz w:val="22"/>
                <w:szCs w:val="22"/>
                <w:lang w:val="fr-FR"/>
              </w:rPr>
            </w:pPr>
            <w:r w:rsidRPr="008C6DC7">
              <w:rPr>
                <w:sz w:val="22"/>
                <w:szCs w:val="22"/>
                <w:lang w:val="fr-FR"/>
              </w:rPr>
              <w:t>Oxfam Intermon</w:t>
            </w:r>
          </w:p>
          <w:p w14:paraId="2CE6FEB1" w14:textId="77777777" w:rsidR="00FC1CC4" w:rsidRPr="008C6DC7" w:rsidRDefault="00FC1CC4" w:rsidP="00F91FDD">
            <w:pPr>
              <w:rPr>
                <w:sz w:val="22"/>
                <w:szCs w:val="22"/>
                <w:lang w:val="fr-FR"/>
              </w:rPr>
            </w:pPr>
          </w:p>
          <w:p w14:paraId="34C5A52B" w14:textId="77777777" w:rsidR="00FC1CC4" w:rsidRPr="008C6DC7" w:rsidRDefault="00FC1CC4" w:rsidP="00F91FDD">
            <w:pPr>
              <w:rPr>
                <w:sz w:val="22"/>
                <w:szCs w:val="22"/>
                <w:lang w:val="fr-FR"/>
              </w:rPr>
            </w:pPr>
            <w:r w:rsidRPr="008C6DC7">
              <w:rPr>
                <w:sz w:val="22"/>
                <w:szCs w:val="22"/>
                <w:lang w:val="fr-FR"/>
              </w:rPr>
              <w:t>Tanager</w:t>
            </w:r>
          </w:p>
          <w:p w14:paraId="1D5E266F" w14:textId="77777777" w:rsidR="00FC1CC4" w:rsidRPr="008C6DC7" w:rsidRDefault="00FC1CC4" w:rsidP="00F91FDD">
            <w:pPr>
              <w:rPr>
                <w:sz w:val="22"/>
                <w:szCs w:val="22"/>
                <w:lang w:val="fr-FR"/>
              </w:rPr>
            </w:pPr>
          </w:p>
          <w:p w14:paraId="3FF53290" w14:textId="77777777" w:rsidR="00FC1CC4" w:rsidRPr="008C6DC7" w:rsidRDefault="00FC1CC4" w:rsidP="00F91FDD">
            <w:pPr>
              <w:rPr>
                <w:sz w:val="22"/>
                <w:szCs w:val="22"/>
                <w:lang w:val="fr-FR"/>
              </w:rPr>
            </w:pPr>
            <w:r w:rsidRPr="008C6DC7">
              <w:rPr>
                <w:sz w:val="22"/>
                <w:szCs w:val="22"/>
                <w:lang w:val="fr-FR"/>
              </w:rPr>
              <w:t>Danida</w:t>
            </w:r>
          </w:p>
        </w:tc>
        <w:tc>
          <w:tcPr>
            <w:tcW w:w="1683" w:type="dxa"/>
          </w:tcPr>
          <w:p w14:paraId="3CA187AB" w14:textId="77777777" w:rsidR="00FC1CC4" w:rsidRPr="008C6DC7" w:rsidRDefault="00FC1CC4" w:rsidP="00F91FDD">
            <w:pPr>
              <w:rPr>
                <w:sz w:val="22"/>
                <w:szCs w:val="22"/>
                <w:lang w:val="fr-FR"/>
              </w:rPr>
            </w:pPr>
            <w:r w:rsidRPr="008C6DC7">
              <w:rPr>
                <w:sz w:val="22"/>
                <w:szCs w:val="22"/>
                <w:lang w:val="fr-FR"/>
              </w:rPr>
              <w:t>Cité Sogogib (Ouaga 2000), au secteur 53, Rue n° 479, villa n°126</w:t>
            </w:r>
          </w:p>
        </w:tc>
        <w:tc>
          <w:tcPr>
            <w:tcW w:w="1511" w:type="dxa"/>
          </w:tcPr>
          <w:p w14:paraId="1BDE7E4B" w14:textId="77777777" w:rsidR="00FC1CC4" w:rsidRPr="008C6DC7" w:rsidRDefault="00FC1CC4" w:rsidP="00F91FDD">
            <w:pPr>
              <w:rPr>
                <w:sz w:val="22"/>
                <w:szCs w:val="22"/>
                <w:lang w:val="fr-FR"/>
              </w:rPr>
            </w:pPr>
            <w:r w:rsidRPr="008C6DC7">
              <w:rPr>
                <w:sz w:val="22"/>
                <w:szCs w:val="22"/>
                <w:lang w:val="fr-FR"/>
              </w:rPr>
              <w:t>6 employés permanents</w:t>
            </w:r>
          </w:p>
          <w:p w14:paraId="419FCE8D" w14:textId="77777777" w:rsidR="00FC1CC4" w:rsidRPr="008C6DC7" w:rsidRDefault="00FC1CC4" w:rsidP="00F91FDD">
            <w:pPr>
              <w:rPr>
                <w:sz w:val="22"/>
                <w:szCs w:val="22"/>
                <w:lang w:val="fr-FR"/>
              </w:rPr>
            </w:pPr>
          </w:p>
          <w:p w14:paraId="2AC3BFC1" w14:textId="433004FE" w:rsidR="00FC1CC4" w:rsidRPr="008C6DC7" w:rsidRDefault="00FC1CC4" w:rsidP="001B55C5">
            <w:pPr>
              <w:rPr>
                <w:sz w:val="22"/>
                <w:szCs w:val="22"/>
                <w:lang w:val="fr-FR"/>
              </w:rPr>
            </w:pPr>
            <w:r w:rsidRPr="008C6DC7">
              <w:rPr>
                <w:sz w:val="22"/>
                <w:szCs w:val="22"/>
                <w:lang w:val="fr-FR"/>
              </w:rPr>
              <w:t xml:space="preserve">2 points focaux dans la zone  </w:t>
            </w:r>
          </w:p>
        </w:tc>
        <w:tc>
          <w:tcPr>
            <w:tcW w:w="1945" w:type="dxa"/>
          </w:tcPr>
          <w:p w14:paraId="32A0225C" w14:textId="77777777" w:rsidR="00FC1CC4" w:rsidRPr="008C6DC7" w:rsidRDefault="00FC1CC4" w:rsidP="00F91FDD">
            <w:pPr>
              <w:rPr>
                <w:sz w:val="22"/>
                <w:szCs w:val="22"/>
                <w:lang w:val="fr-FR"/>
              </w:rPr>
            </w:pPr>
            <w:r w:rsidRPr="008C6DC7">
              <w:rPr>
                <w:sz w:val="22"/>
                <w:szCs w:val="22"/>
                <w:lang w:val="fr-FR"/>
              </w:rPr>
              <w:t>Spécialiste en genre et droits des femmes</w:t>
            </w:r>
          </w:p>
          <w:p w14:paraId="4452F5B1" w14:textId="77777777" w:rsidR="00FC1CC4" w:rsidRPr="008C6DC7" w:rsidRDefault="00FC1CC4" w:rsidP="00F91FDD">
            <w:pPr>
              <w:rPr>
                <w:sz w:val="22"/>
                <w:szCs w:val="22"/>
                <w:lang w:val="fr-FR"/>
              </w:rPr>
            </w:pPr>
          </w:p>
        </w:tc>
      </w:tr>
      <w:tr w:rsidR="00FC1CC4" w:rsidRPr="00FC1CC4" w14:paraId="3F69CEC6" w14:textId="77777777" w:rsidTr="00F91FDD">
        <w:trPr>
          <w:jc w:val="center"/>
        </w:trPr>
        <w:tc>
          <w:tcPr>
            <w:tcW w:w="1852" w:type="dxa"/>
          </w:tcPr>
          <w:p w14:paraId="022D1687" w14:textId="77777777" w:rsidR="00FC1CC4" w:rsidRPr="008C6DC7" w:rsidRDefault="00FC1CC4" w:rsidP="00F91FDD">
            <w:pPr>
              <w:rPr>
                <w:b/>
                <w:sz w:val="22"/>
                <w:szCs w:val="22"/>
              </w:rPr>
            </w:pPr>
            <w:r w:rsidRPr="008C6DC7">
              <w:rPr>
                <w:sz w:val="22"/>
                <w:szCs w:val="22"/>
              </w:rPr>
              <w:t>ONG ‘‘Voix des Femmes’’</w:t>
            </w:r>
          </w:p>
        </w:tc>
        <w:tc>
          <w:tcPr>
            <w:tcW w:w="2017" w:type="dxa"/>
          </w:tcPr>
          <w:p w14:paraId="16C5E16F" w14:textId="77777777" w:rsidR="00FC1CC4" w:rsidRPr="008C6DC7" w:rsidRDefault="00FC1CC4" w:rsidP="00F91FDD">
            <w:pPr>
              <w:rPr>
                <w:sz w:val="22"/>
                <w:szCs w:val="22"/>
              </w:rPr>
            </w:pPr>
            <w:r w:rsidRPr="008C6DC7">
              <w:rPr>
                <w:sz w:val="22"/>
                <w:szCs w:val="22"/>
              </w:rPr>
              <w:t>186 472 122 F CFA</w:t>
            </w:r>
          </w:p>
        </w:tc>
        <w:tc>
          <w:tcPr>
            <w:tcW w:w="1865" w:type="dxa"/>
          </w:tcPr>
          <w:p w14:paraId="40660F22" w14:textId="77777777" w:rsidR="00FC1CC4" w:rsidRPr="008C6DC7" w:rsidRDefault="00FC1CC4" w:rsidP="00F91FDD">
            <w:pPr>
              <w:rPr>
                <w:sz w:val="22"/>
                <w:szCs w:val="22"/>
                <w:lang w:val="fr-FR"/>
              </w:rPr>
            </w:pPr>
            <w:r w:rsidRPr="008C6DC7">
              <w:rPr>
                <w:sz w:val="22"/>
                <w:szCs w:val="22"/>
                <w:lang w:val="fr-FR"/>
              </w:rPr>
              <w:t>Unicef</w:t>
            </w:r>
          </w:p>
          <w:p w14:paraId="265F517D" w14:textId="77777777" w:rsidR="00FC1CC4" w:rsidRPr="008C6DC7" w:rsidRDefault="00FC1CC4" w:rsidP="00F91FDD">
            <w:pPr>
              <w:rPr>
                <w:sz w:val="22"/>
                <w:szCs w:val="22"/>
                <w:lang w:val="fr-FR"/>
              </w:rPr>
            </w:pPr>
            <w:r w:rsidRPr="008C6DC7">
              <w:rPr>
                <w:sz w:val="22"/>
                <w:szCs w:val="22"/>
                <w:lang w:val="fr-FR"/>
              </w:rPr>
              <w:t>Unfpa</w:t>
            </w:r>
          </w:p>
          <w:p w14:paraId="31C5DC7D" w14:textId="77777777" w:rsidR="00FC1CC4" w:rsidRPr="008C6DC7" w:rsidRDefault="00FC1CC4" w:rsidP="00F91FDD">
            <w:pPr>
              <w:rPr>
                <w:sz w:val="22"/>
                <w:szCs w:val="22"/>
                <w:lang w:val="fr-FR"/>
              </w:rPr>
            </w:pPr>
            <w:r w:rsidRPr="008C6DC7">
              <w:rPr>
                <w:sz w:val="22"/>
                <w:szCs w:val="22"/>
                <w:lang w:val="fr-FR"/>
              </w:rPr>
              <w:t>Ppglobal</w:t>
            </w:r>
          </w:p>
          <w:p w14:paraId="0EA8641B" w14:textId="77777777" w:rsidR="00FC1CC4" w:rsidRPr="008C6DC7" w:rsidRDefault="00FC1CC4" w:rsidP="00F91FDD">
            <w:pPr>
              <w:rPr>
                <w:sz w:val="22"/>
                <w:szCs w:val="22"/>
                <w:lang w:val="fr-FR"/>
              </w:rPr>
            </w:pPr>
            <w:r w:rsidRPr="008C6DC7">
              <w:rPr>
                <w:sz w:val="22"/>
                <w:szCs w:val="22"/>
                <w:lang w:val="fr-FR"/>
              </w:rPr>
              <w:t xml:space="preserve">Save The Children </w:t>
            </w:r>
          </w:p>
          <w:p w14:paraId="6D15183A" w14:textId="77777777" w:rsidR="00FC1CC4" w:rsidRPr="008C6DC7" w:rsidRDefault="00FC1CC4" w:rsidP="00F91FDD">
            <w:pPr>
              <w:rPr>
                <w:sz w:val="22"/>
                <w:szCs w:val="22"/>
                <w:lang w:val="fr-FR"/>
              </w:rPr>
            </w:pPr>
            <w:r w:rsidRPr="008C6DC7">
              <w:rPr>
                <w:sz w:val="22"/>
                <w:szCs w:val="22"/>
                <w:lang w:val="fr-FR"/>
              </w:rPr>
              <w:t>Fonds Mondial pour les Femmes</w:t>
            </w:r>
          </w:p>
          <w:p w14:paraId="5D4F60A8" w14:textId="77777777" w:rsidR="00FC1CC4" w:rsidRPr="008C6DC7" w:rsidRDefault="00FC1CC4" w:rsidP="00F91FDD">
            <w:pPr>
              <w:rPr>
                <w:sz w:val="22"/>
                <w:szCs w:val="22"/>
                <w:lang w:val="fr-FR"/>
              </w:rPr>
            </w:pPr>
            <w:r w:rsidRPr="008C6DC7">
              <w:rPr>
                <w:sz w:val="22"/>
                <w:szCs w:val="22"/>
                <w:lang w:val="fr-FR"/>
              </w:rPr>
              <w:t xml:space="preserve">Equality </w:t>
            </w:r>
          </w:p>
        </w:tc>
        <w:tc>
          <w:tcPr>
            <w:tcW w:w="1683" w:type="dxa"/>
          </w:tcPr>
          <w:p w14:paraId="493BE2F9" w14:textId="77777777" w:rsidR="00FC1CC4" w:rsidRPr="008C6DC7" w:rsidRDefault="00FC1CC4" w:rsidP="00F91FDD">
            <w:pPr>
              <w:rPr>
                <w:sz w:val="22"/>
                <w:szCs w:val="22"/>
                <w:lang w:val="fr-FR"/>
              </w:rPr>
            </w:pPr>
            <w:r w:rsidRPr="008C6DC7">
              <w:rPr>
                <w:sz w:val="22"/>
                <w:szCs w:val="22"/>
                <w:lang w:val="fr-FR"/>
              </w:rPr>
              <w:t>Ouagadougou, secteur 42, arrondissement 10</w:t>
            </w:r>
          </w:p>
        </w:tc>
        <w:tc>
          <w:tcPr>
            <w:tcW w:w="1511" w:type="dxa"/>
          </w:tcPr>
          <w:p w14:paraId="197F5169" w14:textId="77777777" w:rsidR="00FC1CC4" w:rsidRPr="008C6DC7" w:rsidRDefault="00FC1CC4" w:rsidP="00F91FDD">
            <w:pPr>
              <w:rPr>
                <w:sz w:val="22"/>
                <w:szCs w:val="22"/>
                <w:lang w:val="fr-FR"/>
              </w:rPr>
            </w:pPr>
            <w:r w:rsidRPr="008C6DC7">
              <w:rPr>
                <w:sz w:val="22"/>
                <w:szCs w:val="22"/>
                <w:lang w:val="fr-FR"/>
              </w:rPr>
              <w:t>27 agents</w:t>
            </w:r>
          </w:p>
          <w:p w14:paraId="4462F2A6" w14:textId="77777777" w:rsidR="00FC1CC4" w:rsidRPr="008C6DC7" w:rsidRDefault="00FC1CC4" w:rsidP="00F91FDD">
            <w:pPr>
              <w:rPr>
                <w:sz w:val="22"/>
                <w:szCs w:val="22"/>
                <w:lang w:val="fr-FR"/>
              </w:rPr>
            </w:pPr>
          </w:p>
          <w:p w14:paraId="2303AB6A" w14:textId="77777777" w:rsidR="00FC1CC4" w:rsidRPr="008C6DC7" w:rsidRDefault="00FC1CC4" w:rsidP="00F91FDD">
            <w:pPr>
              <w:rPr>
                <w:sz w:val="22"/>
                <w:szCs w:val="22"/>
                <w:lang w:val="fr-FR"/>
              </w:rPr>
            </w:pPr>
            <w:r w:rsidRPr="008C6DC7">
              <w:rPr>
                <w:sz w:val="22"/>
                <w:szCs w:val="22"/>
                <w:lang w:val="fr-FR"/>
              </w:rPr>
              <w:t>Pas de personnel dans la zone  mais travaille avec  des organisations locales</w:t>
            </w:r>
          </w:p>
        </w:tc>
        <w:tc>
          <w:tcPr>
            <w:tcW w:w="1945" w:type="dxa"/>
          </w:tcPr>
          <w:p w14:paraId="5ED3C491" w14:textId="77777777" w:rsidR="00FC1CC4" w:rsidRPr="008C6DC7" w:rsidRDefault="00FC1CC4" w:rsidP="00F91FDD">
            <w:pPr>
              <w:rPr>
                <w:bCs/>
                <w:sz w:val="22"/>
                <w:szCs w:val="22"/>
                <w:lang w:val="fr-FR"/>
              </w:rPr>
            </w:pPr>
            <w:r w:rsidRPr="008C6DC7">
              <w:rPr>
                <w:bCs/>
                <w:sz w:val="22"/>
                <w:szCs w:val="22"/>
                <w:lang w:val="fr-FR"/>
              </w:rPr>
              <w:t>Expert en  plaidoyer et renforcement des compétences sur le  genre.</w:t>
            </w:r>
          </w:p>
          <w:p w14:paraId="7D28DE51" w14:textId="77777777" w:rsidR="00FC1CC4" w:rsidRPr="008C6DC7" w:rsidRDefault="00FC1CC4" w:rsidP="00F91FDD">
            <w:pPr>
              <w:rPr>
                <w:bCs/>
                <w:sz w:val="22"/>
                <w:szCs w:val="22"/>
                <w:lang w:val="fr-FR"/>
              </w:rPr>
            </w:pPr>
          </w:p>
          <w:p w14:paraId="23E5BBFE" w14:textId="77777777" w:rsidR="00FC1CC4" w:rsidRPr="008C6DC7" w:rsidRDefault="00FC1CC4" w:rsidP="00F91FDD">
            <w:pPr>
              <w:rPr>
                <w:bCs/>
                <w:sz w:val="22"/>
                <w:szCs w:val="22"/>
                <w:lang w:val="fr-FR"/>
              </w:rPr>
            </w:pPr>
            <w:r w:rsidRPr="008C6DC7">
              <w:rPr>
                <w:bCs/>
                <w:sz w:val="22"/>
                <w:szCs w:val="22"/>
                <w:lang w:val="fr-FR"/>
              </w:rPr>
              <w:t xml:space="preserve">Expert en mobilisation communautaire </w:t>
            </w:r>
          </w:p>
        </w:tc>
      </w:tr>
      <w:tr w:rsidR="00FC1CC4" w:rsidRPr="00897742" w14:paraId="373D979C" w14:textId="77777777" w:rsidTr="00F91FDD">
        <w:trPr>
          <w:jc w:val="center"/>
        </w:trPr>
        <w:tc>
          <w:tcPr>
            <w:tcW w:w="1852" w:type="dxa"/>
          </w:tcPr>
          <w:p w14:paraId="592E510E" w14:textId="77777777" w:rsidR="00FC1CC4" w:rsidRPr="008C6DC7" w:rsidRDefault="00FC1CC4" w:rsidP="00F91FDD">
            <w:pPr>
              <w:rPr>
                <w:b/>
                <w:sz w:val="22"/>
                <w:szCs w:val="22"/>
              </w:rPr>
            </w:pPr>
            <w:r w:rsidRPr="008C6DC7">
              <w:rPr>
                <w:sz w:val="22"/>
                <w:szCs w:val="22"/>
              </w:rPr>
              <w:t>WiLDAF</w:t>
            </w:r>
          </w:p>
        </w:tc>
        <w:tc>
          <w:tcPr>
            <w:tcW w:w="2017" w:type="dxa"/>
          </w:tcPr>
          <w:p w14:paraId="60E858BB" w14:textId="77777777" w:rsidR="00FC1CC4" w:rsidRPr="008C6DC7" w:rsidRDefault="00FC1CC4" w:rsidP="00F91FDD">
            <w:pPr>
              <w:rPr>
                <w:sz w:val="22"/>
                <w:szCs w:val="22"/>
              </w:rPr>
            </w:pPr>
            <w:r w:rsidRPr="008C6DC7">
              <w:rPr>
                <w:sz w:val="22"/>
                <w:szCs w:val="22"/>
                <w:lang w:val="fr-FR"/>
              </w:rPr>
              <w:t>25 858 800  FCFA</w:t>
            </w:r>
          </w:p>
        </w:tc>
        <w:tc>
          <w:tcPr>
            <w:tcW w:w="1865" w:type="dxa"/>
          </w:tcPr>
          <w:p w14:paraId="4CA0E52F" w14:textId="77777777" w:rsidR="00FC1CC4" w:rsidRPr="008C6DC7" w:rsidRDefault="00FC1CC4" w:rsidP="00F91FDD">
            <w:pPr>
              <w:rPr>
                <w:sz w:val="22"/>
                <w:szCs w:val="22"/>
              </w:rPr>
            </w:pPr>
            <w:r w:rsidRPr="008C6DC7">
              <w:rPr>
                <w:sz w:val="22"/>
                <w:szCs w:val="22"/>
              </w:rPr>
              <w:t xml:space="preserve">OXFAM </w:t>
            </w:r>
          </w:p>
          <w:p w14:paraId="53852174" w14:textId="77777777" w:rsidR="00FC1CC4" w:rsidRPr="008C6DC7" w:rsidRDefault="00FC1CC4" w:rsidP="00F91FDD">
            <w:pPr>
              <w:rPr>
                <w:sz w:val="22"/>
                <w:szCs w:val="22"/>
              </w:rPr>
            </w:pPr>
            <w:r w:rsidRPr="008C6DC7">
              <w:rPr>
                <w:sz w:val="22"/>
                <w:szCs w:val="22"/>
              </w:rPr>
              <w:t>FONDS PROPRES</w:t>
            </w:r>
          </w:p>
        </w:tc>
        <w:tc>
          <w:tcPr>
            <w:tcW w:w="1683" w:type="dxa"/>
          </w:tcPr>
          <w:p w14:paraId="35612FC4" w14:textId="77777777" w:rsidR="00FC1CC4" w:rsidRPr="008C6DC7" w:rsidRDefault="00FC1CC4" w:rsidP="00F91FDD">
            <w:pPr>
              <w:rPr>
                <w:sz w:val="22"/>
                <w:szCs w:val="22"/>
              </w:rPr>
            </w:pPr>
            <w:r w:rsidRPr="008C6DC7">
              <w:rPr>
                <w:sz w:val="22"/>
                <w:szCs w:val="22"/>
              </w:rPr>
              <w:t>Ouagadougou, cité 1200 Logement, villa 127, rue 14.11</w:t>
            </w:r>
          </w:p>
        </w:tc>
        <w:tc>
          <w:tcPr>
            <w:tcW w:w="1511" w:type="dxa"/>
          </w:tcPr>
          <w:p w14:paraId="6C7236C3" w14:textId="77777777" w:rsidR="00FC1CC4" w:rsidRPr="008C6DC7" w:rsidRDefault="00FC1CC4" w:rsidP="00F91FDD">
            <w:pPr>
              <w:rPr>
                <w:sz w:val="22"/>
                <w:szCs w:val="22"/>
                <w:lang w:val="nl-NL"/>
              </w:rPr>
            </w:pPr>
            <w:r w:rsidRPr="008C6DC7">
              <w:rPr>
                <w:sz w:val="22"/>
                <w:szCs w:val="22"/>
                <w:lang w:val="nl-NL"/>
              </w:rPr>
              <w:t>5 dont 2 dans la zone de projet</w:t>
            </w:r>
          </w:p>
        </w:tc>
        <w:tc>
          <w:tcPr>
            <w:tcW w:w="1945" w:type="dxa"/>
          </w:tcPr>
          <w:p w14:paraId="74ABB865" w14:textId="77777777" w:rsidR="00FC1CC4" w:rsidRPr="008C6DC7" w:rsidRDefault="00FC1CC4" w:rsidP="00F91FDD">
            <w:pPr>
              <w:rPr>
                <w:sz w:val="22"/>
                <w:szCs w:val="22"/>
                <w:lang w:val="nl-NL"/>
              </w:rPr>
            </w:pPr>
            <w:r w:rsidRPr="008C6DC7">
              <w:rPr>
                <w:sz w:val="22"/>
                <w:szCs w:val="22"/>
                <w:lang w:val="nl-NL"/>
              </w:rPr>
              <w:t>Expert en genre et droits des femmes</w:t>
            </w:r>
          </w:p>
          <w:p w14:paraId="7ACDE7B5" w14:textId="77777777" w:rsidR="00FC1CC4" w:rsidRPr="008C6DC7" w:rsidRDefault="00FC1CC4" w:rsidP="00F91FDD">
            <w:pPr>
              <w:rPr>
                <w:sz w:val="22"/>
                <w:szCs w:val="22"/>
                <w:lang w:val="nl-NL"/>
              </w:rPr>
            </w:pPr>
          </w:p>
          <w:p w14:paraId="483F160C" w14:textId="77777777" w:rsidR="00FC1CC4" w:rsidRPr="008C6DC7" w:rsidRDefault="00FC1CC4" w:rsidP="00F91FDD">
            <w:pPr>
              <w:rPr>
                <w:sz w:val="22"/>
                <w:szCs w:val="22"/>
                <w:lang w:val="nl-NL"/>
              </w:rPr>
            </w:pPr>
            <w:r w:rsidRPr="008C6DC7">
              <w:rPr>
                <w:sz w:val="22"/>
                <w:szCs w:val="22"/>
                <w:lang w:val="nl-NL"/>
              </w:rPr>
              <w:t>Expert en développement de capacités</w:t>
            </w:r>
          </w:p>
        </w:tc>
      </w:tr>
      <w:tr w:rsidR="00FC1CC4" w:rsidRPr="00FC1CC4" w14:paraId="69E0E781" w14:textId="77777777" w:rsidTr="00F91FDD">
        <w:trPr>
          <w:jc w:val="center"/>
        </w:trPr>
        <w:tc>
          <w:tcPr>
            <w:tcW w:w="1852" w:type="dxa"/>
          </w:tcPr>
          <w:p w14:paraId="50EE1FED" w14:textId="77777777" w:rsidR="00FC1CC4" w:rsidRPr="008C6DC7" w:rsidRDefault="00FC1CC4" w:rsidP="00F91FDD">
            <w:pPr>
              <w:rPr>
                <w:b/>
                <w:sz w:val="22"/>
                <w:szCs w:val="22"/>
              </w:rPr>
            </w:pPr>
            <w:r w:rsidRPr="008C6DC7">
              <w:rPr>
                <w:sz w:val="22"/>
                <w:szCs w:val="22"/>
              </w:rPr>
              <w:t>CESEPAD</w:t>
            </w:r>
          </w:p>
        </w:tc>
        <w:tc>
          <w:tcPr>
            <w:tcW w:w="2017" w:type="dxa"/>
          </w:tcPr>
          <w:p w14:paraId="5A4BA249" w14:textId="77777777" w:rsidR="00FC1CC4" w:rsidRPr="008C6DC7" w:rsidRDefault="00FC1CC4" w:rsidP="00F91FDD">
            <w:pPr>
              <w:rPr>
                <w:sz w:val="22"/>
                <w:szCs w:val="22"/>
              </w:rPr>
            </w:pPr>
            <w:r w:rsidRPr="008C6DC7">
              <w:rPr>
                <w:sz w:val="22"/>
                <w:szCs w:val="22"/>
              </w:rPr>
              <w:t>18 584 000 F CFA</w:t>
            </w:r>
          </w:p>
        </w:tc>
        <w:tc>
          <w:tcPr>
            <w:tcW w:w="1865" w:type="dxa"/>
          </w:tcPr>
          <w:p w14:paraId="229DA689" w14:textId="77777777" w:rsidR="00FC1CC4" w:rsidRPr="008C6DC7" w:rsidRDefault="00FC1CC4" w:rsidP="00F91FDD">
            <w:pPr>
              <w:rPr>
                <w:sz w:val="22"/>
                <w:szCs w:val="22"/>
              </w:rPr>
            </w:pPr>
            <w:r w:rsidRPr="008C6DC7">
              <w:rPr>
                <w:sz w:val="22"/>
                <w:szCs w:val="22"/>
              </w:rPr>
              <w:t>Entraide Africa</w:t>
            </w:r>
          </w:p>
        </w:tc>
        <w:tc>
          <w:tcPr>
            <w:tcW w:w="1683" w:type="dxa"/>
          </w:tcPr>
          <w:p w14:paraId="150A8B59" w14:textId="77777777" w:rsidR="00FC1CC4" w:rsidRPr="008C6DC7" w:rsidRDefault="00FC1CC4" w:rsidP="00F91FDD">
            <w:pPr>
              <w:rPr>
                <w:sz w:val="22"/>
                <w:szCs w:val="22"/>
              </w:rPr>
            </w:pPr>
            <w:r w:rsidRPr="008C6DC7">
              <w:rPr>
                <w:sz w:val="22"/>
                <w:szCs w:val="22"/>
              </w:rPr>
              <w:t xml:space="preserve">Ouagadou Secteur 16, </w:t>
            </w:r>
            <w:r w:rsidRPr="008C6DC7">
              <w:rPr>
                <w:sz w:val="22"/>
                <w:szCs w:val="22"/>
              </w:rPr>
              <w:lastRenderedPageBreak/>
              <w:t>arrondissement 3</w:t>
            </w:r>
          </w:p>
        </w:tc>
        <w:tc>
          <w:tcPr>
            <w:tcW w:w="1511" w:type="dxa"/>
          </w:tcPr>
          <w:p w14:paraId="509083F0" w14:textId="77777777" w:rsidR="00FC1CC4" w:rsidRPr="008C6DC7" w:rsidRDefault="00FC1CC4" w:rsidP="00F91FDD">
            <w:pPr>
              <w:rPr>
                <w:sz w:val="22"/>
                <w:szCs w:val="22"/>
              </w:rPr>
            </w:pPr>
            <w:r w:rsidRPr="008C6DC7">
              <w:rPr>
                <w:sz w:val="22"/>
                <w:szCs w:val="22"/>
              </w:rPr>
              <w:lastRenderedPageBreak/>
              <w:t>05</w:t>
            </w:r>
          </w:p>
        </w:tc>
        <w:tc>
          <w:tcPr>
            <w:tcW w:w="1945" w:type="dxa"/>
          </w:tcPr>
          <w:p w14:paraId="53226747" w14:textId="77777777" w:rsidR="00FC1CC4" w:rsidRPr="008C6DC7" w:rsidRDefault="00FC1CC4" w:rsidP="00F91FDD">
            <w:pPr>
              <w:rPr>
                <w:sz w:val="22"/>
                <w:szCs w:val="22"/>
              </w:rPr>
            </w:pPr>
            <w:r w:rsidRPr="008C6DC7">
              <w:rPr>
                <w:sz w:val="22"/>
                <w:szCs w:val="22"/>
              </w:rPr>
              <w:t xml:space="preserve">Expert en participation communautaire à </w:t>
            </w:r>
            <w:r w:rsidRPr="008C6DC7">
              <w:rPr>
                <w:sz w:val="22"/>
                <w:szCs w:val="22"/>
              </w:rPr>
              <w:lastRenderedPageBreak/>
              <w:t>la prévention de l’insécurité et des conflits</w:t>
            </w:r>
          </w:p>
        </w:tc>
      </w:tr>
    </w:tbl>
    <w:p w14:paraId="0C612CFE" w14:textId="021F9585" w:rsidR="00503CD8" w:rsidRPr="00965274" w:rsidRDefault="00503CD8" w:rsidP="00965274">
      <w:pPr>
        <w:rPr>
          <w:b/>
          <w:lang w:val="fr-FR"/>
        </w:rPr>
      </w:pPr>
    </w:p>
    <w:p w14:paraId="2CC0335A" w14:textId="6ECE9CA8" w:rsidR="007C5B08" w:rsidRPr="003C62F7" w:rsidRDefault="001C68B4" w:rsidP="00DC14B7">
      <w:pPr>
        <w:pStyle w:val="Paragraphedeliste"/>
        <w:numPr>
          <w:ilvl w:val="0"/>
          <w:numId w:val="6"/>
        </w:numPr>
        <w:jc w:val="both"/>
        <w:rPr>
          <w:rFonts w:ascii="Times New Roman" w:hAnsi="Times New Roman"/>
          <w:sz w:val="24"/>
          <w:szCs w:val="24"/>
          <w:lang w:val="fr-FR"/>
        </w:rPr>
      </w:pPr>
      <w:r w:rsidRPr="003C62F7">
        <w:rPr>
          <w:rFonts w:ascii="Times New Roman" w:hAnsi="Times New Roman"/>
          <w:b/>
          <w:bCs/>
          <w:sz w:val="24"/>
          <w:szCs w:val="24"/>
          <w:lang w:val="fr-FR"/>
        </w:rPr>
        <w:t xml:space="preserve">Gestion du projet et </w:t>
      </w:r>
      <w:r w:rsidR="00F25E3A" w:rsidRPr="003C62F7">
        <w:rPr>
          <w:rFonts w:ascii="Times New Roman" w:hAnsi="Times New Roman"/>
          <w:b/>
          <w:bCs/>
          <w:sz w:val="24"/>
          <w:szCs w:val="24"/>
          <w:lang w:val="fr-FR"/>
        </w:rPr>
        <w:t>coordination</w:t>
      </w:r>
      <w:r w:rsidR="007C5B08" w:rsidRPr="003C62F7">
        <w:rPr>
          <w:rFonts w:ascii="Times New Roman" w:hAnsi="Times New Roman"/>
          <w:sz w:val="24"/>
          <w:szCs w:val="24"/>
          <w:lang w:val="fr-FR"/>
        </w:rPr>
        <w:t xml:space="preserve"> – </w:t>
      </w:r>
      <w:r w:rsidR="00F25E3A" w:rsidRPr="003C62F7">
        <w:rPr>
          <w:rFonts w:ascii="Times New Roman" w:hAnsi="Times New Roman"/>
          <w:sz w:val="24"/>
          <w:szCs w:val="24"/>
          <w:lang w:val="fr-FR"/>
        </w:rPr>
        <w:t>présente</w:t>
      </w:r>
      <w:r w:rsidR="00AC4795">
        <w:rPr>
          <w:rFonts w:ascii="Times New Roman" w:hAnsi="Times New Roman"/>
          <w:sz w:val="24"/>
          <w:szCs w:val="24"/>
          <w:lang w:val="fr-FR"/>
        </w:rPr>
        <w:t>r</w:t>
      </w:r>
      <w:r w:rsidR="007C5B08" w:rsidRPr="003C62F7">
        <w:rPr>
          <w:rFonts w:ascii="Times New Roman" w:hAnsi="Times New Roman"/>
          <w:sz w:val="24"/>
          <w:szCs w:val="24"/>
          <w:lang w:val="fr-FR"/>
        </w:rPr>
        <w:t xml:space="preserve"> </w:t>
      </w:r>
      <w:r w:rsidRPr="003C62F7">
        <w:rPr>
          <w:rFonts w:ascii="Times New Roman" w:hAnsi="Times New Roman"/>
          <w:sz w:val="24"/>
          <w:szCs w:val="24"/>
          <w:lang w:val="fr-FR"/>
        </w:rPr>
        <w:t>l’</w:t>
      </w:r>
      <w:r w:rsidR="00F25E3A" w:rsidRPr="003C62F7">
        <w:rPr>
          <w:rFonts w:ascii="Times New Roman" w:hAnsi="Times New Roman"/>
          <w:sz w:val="24"/>
          <w:szCs w:val="24"/>
          <w:lang w:val="fr-FR"/>
        </w:rPr>
        <w:t>équipe</w:t>
      </w:r>
      <w:r w:rsidRPr="003C62F7">
        <w:rPr>
          <w:rFonts w:ascii="Times New Roman" w:hAnsi="Times New Roman"/>
          <w:sz w:val="24"/>
          <w:szCs w:val="24"/>
          <w:lang w:val="fr-FR"/>
        </w:rPr>
        <w:t xml:space="preserve"> de mise en </w:t>
      </w:r>
      <w:r w:rsidR="00F25E3A" w:rsidRPr="003C62F7">
        <w:rPr>
          <w:rFonts w:ascii="Times New Roman" w:hAnsi="Times New Roman"/>
          <w:sz w:val="24"/>
          <w:szCs w:val="24"/>
          <w:lang w:val="fr-FR"/>
        </w:rPr>
        <w:t>œuvre</w:t>
      </w:r>
      <w:r w:rsidRPr="003C62F7">
        <w:rPr>
          <w:rFonts w:ascii="Times New Roman" w:hAnsi="Times New Roman"/>
          <w:sz w:val="24"/>
          <w:szCs w:val="24"/>
          <w:lang w:val="fr-FR"/>
        </w:rPr>
        <w:t xml:space="preserve"> du projet, y compris les postes et </w:t>
      </w:r>
      <w:r w:rsidR="00F25E3A" w:rsidRPr="003C62F7">
        <w:rPr>
          <w:rFonts w:ascii="Times New Roman" w:hAnsi="Times New Roman"/>
          <w:sz w:val="24"/>
          <w:szCs w:val="24"/>
          <w:lang w:val="fr-FR"/>
        </w:rPr>
        <w:t>rôle</w:t>
      </w:r>
      <w:r w:rsidR="00AC4795">
        <w:rPr>
          <w:rFonts w:ascii="Times New Roman" w:hAnsi="Times New Roman"/>
          <w:sz w:val="24"/>
          <w:szCs w:val="24"/>
          <w:lang w:val="fr-FR"/>
        </w:rPr>
        <w:t>s</w:t>
      </w:r>
      <w:r w:rsidRPr="003C62F7">
        <w:rPr>
          <w:rFonts w:ascii="Times New Roman" w:hAnsi="Times New Roman"/>
          <w:sz w:val="24"/>
          <w:szCs w:val="24"/>
          <w:lang w:val="fr-FR"/>
        </w:rPr>
        <w:t xml:space="preserve">, et </w:t>
      </w:r>
      <w:r w:rsidR="00AD0B49" w:rsidRPr="003C62F7">
        <w:rPr>
          <w:rFonts w:ascii="Times New Roman" w:hAnsi="Times New Roman"/>
          <w:sz w:val="24"/>
          <w:szCs w:val="24"/>
          <w:lang w:val="fr-FR"/>
        </w:rPr>
        <w:t>indiquer</w:t>
      </w:r>
      <w:r w:rsidRPr="003C62F7">
        <w:rPr>
          <w:rFonts w:ascii="Times New Roman" w:hAnsi="Times New Roman"/>
          <w:sz w:val="24"/>
          <w:szCs w:val="24"/>
          <w:lang w:val="fr-FR"/>
        </w:rPr>
        <w:t xml:space="preserve"> quels postes seront </w:t>
      </w:r>
      <w:r w:rsidR="004B2BA4" w:rsidRPr="003C62F7">
        <w:rPr>
          <w:rFonts w:ascii="Times New Roman" w:hAnsi="Times New Roman"/>
          <w:sz w:val="24"/>
          <w:szCs w:val="24"/>
          <w:lang w:val="fr-FR"/>
        </w:rPr>
        <w:t>fi</w:t>
      </w:r>
      <w:r w:rsidR="004B2BA4">
        <w:rPr>
          <w:rFonts w:ascii="Times New Roman" w:hAnsi="Times New Roman"/>
          <w:sz w:val="24"/>
          <w:szCs w:val="24"/>
          <w:lang w:val="fr-FR"/>
        </w:rPr>
        <w:t>nancés</w:t>
      </w:r>
      <w:r w:rsidRPr="003C62F7">
        <w:rPr>
          <w:rFonts w:ascii="Times New Roman" w:hAnsi="Times New Roman"/>
          <w:sz w:val="24"/>
          <w:szCs w:val="24"/>
          <w:lang w:val="fr-FR"/>
        </w:rPr>
        <w:t xml:space="preserve"> par le projet</w:t>
      </w:r>
      <w:r w:rsidR="00182819" w:rsidRPr="003C62F7">
        <w:rPr>
          <w:rFonts w:ascii="Times New Roman" w:hAnsi="Times New Roman"/>
          <w:sz w:val="24"/>
          <w:szCs w:val="24"/>
          <w:lang w:val="fr-FR"/>
        </w:rPr>
        <w:t>, et le pourcentage du budget total. Explique</w:t>
      </w:r>
      <w:r w:rsidR="00AC4795">
        <w:rPr>
          <w:rFonts w:ascii="Times New Roman" w:hAnsi="Times New Roman"/>
          <w:sz w:val="24"/>
          <w:szCs w:val="24"/>
          <w:lang w:val="fr-FR"/>
        </w:rPr>
        <w:t>r</w:t>
      </w:r>
      <w:r w:rsidR="00182819" w:rsidRPr="003C62F7">
        <w:rPr>
          <w:rFonts w:ascii="Times New Roman" w:hAnsi="Times New Roman"/>
          <w:sz w:val="24"/>
          <w:szCs w:val="24"/>
          <w:lang w:val="fr-FR"/>
        </w:rPr>
        <w:t xml:space="preserve"> la </w:t>
      </w:r>
      <w:r w:rsidR="00AD0B49" w:rsidRPr="003C62F7">
        <w:rPr>
          <w:rFonts w:ascii="Times New Roman" w:hAnsi="Times New Roman"/>
          <w:sz w:val="24"/>
          <w:szCs w:val="24"/>
          <w:lang w:val="fr-FR"/>
        </w:rPr>
        <w:t>coordination</w:t>
      </w:r>
      <w:r w:rsidR="00182819" w:rsidRPr="003C62F7">
        <w:rPr>
          <w:rFonts w:ascii="Times New Roman" w:hAnsi="Times New Roman"/>
          <w:sz w:val="24"/>
          <w:szCs w:val="24"/>
          <w:lang w:val="fr-FR"/>
        </w:rPr>
        <w:t xml:space="preserve"> </w:t>
      </w:r>
      <w:r w:rsidR="004B2BA4" w:rsidRPr="003C62F7">
        <w:rPr>
          <w:rFonts w:ascii="Times New Roman" w:hAnsi="Times New Roman"/>
          <w:sz w:val="24"/>
          <w:szCs w:val="24"/>
          <w:lang w:val="fr-FR"/>
        </w:rPr>
        <w:t>envisagé</w:t>
      </w:r>
      <w:r w:rsidR="004B2BA4">
        <w:rPr>
          <w:rFonts w:ascii="Times New Roman" w:hAnsi="Times New Roman"/>
          <w:sz w:val="24"/>
          <w:szCs w:val="24"/>
          <w:lang w:val="fr-FR"/>
        </w:rPr>
        <w:t>e</w:t>
      </w:r>
      <w:r w:rsidR="00182819" w:rsidRPr="003C62F7">
        <w:rPr>
          <w:rFonts w:ascii="Times New Roman" w:hAnsi="Times New Roman"/>
          <w:sz w:val="24"/>
          <w:szCs w:val="24"/>
          <w:lang w:val="fr-FR"/>
        </w:rPr>
        <w:t xml:space="preserve"> </w:t>
      </w:r>
      <w:r w:rsidR="00AC4795">
        <w:rPr>
          <w:rFonts w:ascii="Times New Roman" w:hAnsi="Times New Roman"/>
          <w:sz w:val="24"/>
          <w:szCs w:val="24"/>
          <w:lang w:val="fr-FR"/>
        </w:rPr>
        <w:t>pour le</w:t>
      </w:r>
      <w:r w:rsidR="00AC4795" w:rsidRPr="003C62F7">
        <w:rPr>
          <w:rFonts w:ascii="Times New Roman" w:hAnsi="Times New Roman"/>
          <w:sz w:val="24"/>
          <w:szCs w:val="24"/>
          <w:lang w:val="fr-FR"/>
        </w:rPr>
        <w:t xml:space="preserve"> </w:t>
      </w:r>
      <w:r w:rsidR="00182819" w:rsidRPr="003C62F7">
        <w:rPr>
          <w:rFonts w:ascii="Times New Roman" w:hAnsi="Times New Roman"/>
          <w:sz w:val="24"/>
          <w:szCs w:val="24"/>
          <w:lang w:val="fr-FR"/>
        </w:rPr>
        <w:t xml:space="preserve">projet et les </w:t>
      </w:r>
      <w:r w:rsidR="00AD0B49" w:rsidRPr="003C62F7">
        <w:rPr>
          <w:rFonts w:ascii="Times New Roman" w:hAnsi="Times New Roman"/>
          <w:sz w:val="24"/>
          <w:szCs w:val="24"/>
          <w:lang w:val="fr-FR"/>
        </w:rPr>
        <w:t>mécanismes</w:t>
      </w:r>
      <w:r w:rsidR="00182819" w:rsidRPr="003C62F7">
        <w:rPr>
          <w:rFonts w:ascii="Times New Roman" w:hAnsi="Times New Roman"/>
          <w:sz w:val="24"/>
          <w:szCs w:val="24"/>
          <w:lang w:val="fr-FR"/>
        </w:rPr>
        <w:t xml:space="preserve"> de </w:t>
      </w:r>
      <w:r w:rsidR="00AD0B49" w:rsidRPr="003C62F7">
        <w:rPr>
          <w:rFonts w:ascii="Times New Roman" w:hAnsi="Times New Roman"/>
          <w:sz w:val="24"/>
          <w:szCs w:val="24"/>
          <w:lang w:val="fr-FR"/>
        </w:rPr>
        <w:t>contrôle</w:t>
      </w:r>
      <w:r w:rsidR="00AE2D57">
        <w:rPr>
          <w:rFonts w:ascii="Times New Roman" w:hAnsi="Times New Roman"/>
          <w:sz w:val="24"/>
          <w:szCs w:val="24"/>
          <w:lang w:val="fr-FR"/>
        </w:rPr>
        <w:t>, y compris le lien avec le Secrétariat PBF s’il existe</w:t>
      </w:r>
      <w:r w:rsidR="00182819" w:rsidRPr="003C62F7">
        <w:rPr>
          <w:rFonts w:ascii="Times New Roman" w:hAnsi="Times New Roman"/>
          <w:sz w:val="24"/>
          <w:szCs w:val="24"/>
          <w:lang w:val="fr-FR"/>
        </w:rPr>
        <w:t xml:space="preserve">. Remplissez </w:t>
      </w:r>
      <w:r w:rsidR="00182819" w:rsidRPr="004B2BA4">
        <w:rPr>
          <w:rFonts w:ascii="Times New Roman" w:hAnsi="Times New Roman"/>
          <w:b/>
          <w:bCs/>
          <w:sz w:val="24"/>
          <w:szCs w:val="24"/>
          <w:lang w:val="fr-FR"/>
        </w:rPr>
        <w:t>l’annexe</w:t>
      </w:r>
      <w:r w:rsidR="004B2BA4" w:rsidRPr="004B2BA4">
        <w:rPr>
          <w:rFonts w:ascii="Times New Roman" w:hAnsi="Times New Roman"/>
          <w:b/>
          <w:bCs/>
          <w:sz w:val="24"/>
          <w:szCs w:val="24"/>
          <w:lang w:val="fr-FR"/>
        </w:rPr>
        <w:t xml:space="preserve"> C</w:t>
      </w:r>
      <w:r w:rsidR="00182819" w:rsidRPr="003C62F7">
        <w:rPr>
          <w:rFonts w:ascii="Times New Roman" w:hAnsi="Times New Roman"/>
          <w:sz w:val="24"/>
          <w:szCs w:val="24"/>
          <w:lang w:val="fr-FR"/>
        </w:rPr>
        <w:t xml:space="preserve"> : liste de </w:t>
      </w:r>
      <w:r w:rsidR="00AD0B49" w:rsidRPr="003C62F7">
        <w:rPr>
          <w:rFonts w:ascii="Times New Roman" w:hAnsi="Times New Roman"/>
          <w:sz w:val="24"/>
          <w:szCs w:val="24"/>
          <w:lang w:val="fr-FR"/>
        </w:rPr>
        <w:t>vérification</w:t>
      </w:r>
      <w:r w:rsidR="00182819" w:rsidRPr="003C62F7">
        <w:rPr>
          <w:rFonts w:ascii="Times New Roman" w:hAnsi="Times New Roman"/>
          <w:sz w:val="24"/>
          <w:szCs w:val="24"/>
          <w:lang w:val="fr-FR"/>
        </w:rPr>
        <w:t xml:space="preserve"> pour </w:t>
      </w:r>
      <w:r w:rsidR="004B2BA4">
        <w:rPr>
          <w:rFonts w:ascii="Times New Roman" w:hAnsi="Times New Roman"/>
          <w:sz w:val="24"/>
          <w:szCs w:val="24"/>
          <w:lang w:val="fr-FR"/>
        </w:rPr>
        <w:t>le lancement</w:t>
      </w:r>
      <w:r w:rsidR="00182819" w:rsidRPr="003C62F7">
        <w:rPr>
          <w:rFonts w:ascii="Times New Roman" w:hAnsi="Times New Roman"/>
          <w:sz w:val="24"/>
          <w:szCs w:val="24"/>
          <w:lang w:val="fr-FR"/>
        </w:rPr>
        <w:t xml:space="preserve"> du projet</w:t>
      </w:r>
      <w:r w:rsidR="008A0ADE">
        <w:rPr>
          <w:rFonts w:ascii="Times New Roman" w:hAnsi="Times New Roman"/>
          <w:sz w:val="24"/>
          <w:szCs w:val="24"/>
          <w:lang w:val="fr-FR"/>
        </w:rPr>
        <w:t xml:space="preserve"> et veuillez attacher les TDRs pour les postes principaux du projet</w:t>
      </w:r>
      <w:r w:rsidR="00480024" w:rsidRPr="003C62F7">
        <w:rPr>
          <w:rFonts w:ascii="Times New Roman" w:hAnsi="Times New Roman"/>
          <w:sz w:val="24"/>
          <w:szCs w:val="24"/>
          <w:lang w:val="fr-FR"/>
        </w:rPr>
        <w:t>.</w:t>
      </w:r>
    </w:p>
    <w:p w14:paraId="443586B9" w14:textId="742E50FB" w:rsidR="009317BB" w:rsidRDefault="009317BB" w:rsidP="009317BB">
      <w:pPr>
        <w:jc w:val="both"/>
        <w:rPr>
          <w:lang w:val="fr-FR"/>
        </w:rPr>
      </w:pPr>
      <w:r w:rsidRPr="009317BB">
        <w:rPr>
          <w:lang w:val="fr-FR"/>
        </w:rPr>
        <w:t xml:space="preserve">Dans le cadre de la mise en œuvre du projet, le CECI emploiera </w:t>
      </w:r>
      <w:r>
        <w:rPr>
          <w:lang w:val="fr-FR"/>
        </w:rPr>
        <w:t>le personnel suivant</w:t>
      </w:r>
      <w:r w:rsidR="00FC1CC4">
        <w:rPr>
          <w:lang w:val="fr-FR"/>
        </w:rPr>
        <w:t> :</w:t>
      </w:r>
      <w:r>
        <w:rPr>
          <w:lang w:val="fr-FR"/>
        </w:rPr>
        <w:t xml:space="preserve"> </w:t>
      </w:r>
      <w:r w:rsidRPr="009317BB">
        <w:rPr>
          <w:lang w:val="fr-FR"/>
        </w:rPr>
        <w:t xml:space="preserve"> </w:t>
      </w:r>
    </w:p>
    <w:p w14:paraId="5D410F60" w14:textId="77D0DA5B" w:rsidR="009317BB" w:rsidRPr="009317BB" w:rsidRDefault="003436ED" w:rsidP="009317BB">
      <w:pPr>
        <w:jc w:val="both"/>
        <w:rPr>
          <w:lang w:val="fr-FR"/>
        </w:rPr>
      </w:pPr>
      <w:r>
        <w:rPr>
          <w:lang w:val="fr-FR"/>
        </w:rPr>
        <w:t xml:space="preserve">Un ou une </w:t>
      </w:r>
      <w:r w:rsidR="009317BB" w:rsidRPr="009317BB">
        <w:rPr>
          <w:lang w:val="fr-FR"/>
        </w:rPr>
        <w:t>Coordonnateur</w:t>
      </w:r>
      <w:r>
        <w:rPr>
          <w:lang w:val="fr-FR"/>
        </w:rPr>
        <w:t>-</w:t>
      </w:r>
      <w:r w:rsidR="009317BB" w:rsidRPr="009317BB">
        <w:rPr>
          <w:lang w:val="fr-FR"/>
        </w:rPr>
        <w:t>trice</w:t>
      </w:r>
      <w:r>
        <w:rPr>
          <w:lang w:val="fr-FR"/>
        </w:rPr>
        <w:t> : R</w:t>
      </w:r>
      <w:r w:rsidR="009317BB" w:rsidRPr="009317BB">
        <w:rPr>
          <w:lang w:val="fr-FR"/>
        </w:rPr>
        <w:t>esponsable de la gestion d’ensemble du projet notamment l’élaboration du Plan de mise en œuvre (PMO) et des plans annuels; l’exécution des activités dans les délais indiqués;</w:t>
      </w:r>
      <w:r w:rsidR="009317BB">
        <w:rPr>
          <w:lang w:val="fr-FR"/>
        </w:rPr>
        <w:t xml:space="preserve"> etc. </w:t>
      </w:r>
    </w:p>
    <w:p w14:paraId="657E6114" w14:textId="5F3D4D40" w:rsidR="009317BB" w:rsidRPr="009317BB" w:rsidRDefault="003436ED" w:rsidP="009317BB">
      <w:pPr>
        <w:jc w:val="both"/>
        <w:rPr>
          <w:lang w:val="fr-FR"/>
        </w:rPr>
      </w:pPr>
      <w:r>
        <w:rPr>
          <w:lang w:val="fr-FR"/>
        </w:rPr>
        <w:t>Un ou une C</w:t>
      </w:r>
      <w:r w:rsidR="009317BB" w:rsidRPr="009317BB">
        <w:rPr>
          <w:lang w:val="fr-FR"/>
        </w:rPr>
        <w:t>hargé</w:t>
      </w:r>
      <w:r>
        <w:rPr>
          <w:lang w:val="fr-FR"/>
        </w:rPr>
        <w:t>-</w:t>
      </w:r>
      <w:r w:rsidR="009317BB" w:rsidRPr="009317BB">
        <w:rPr>
          <w:lang w:val="fr-FR"/>
        </w:rPr>
        <w:t>e de Suivi évaluation</w:t>
      </w:r>
      <w:r>
        <w:rPr>
          <w:lang w:val="fr-FR"/>
        </w:rPr>
        <w:t> : C</w:t>
      </w:r>
      <w:r w:rsidR="009317BB" w:rsidRPr="009317BB">
        <w:rPr>
          <w:lang w:val="fr-FR"/>
        </w:rPr>
        <w:t>harg</w:t>
      </w:r>
      <w:r>
        <w:rPr>
          <w:lang w:val="fr-FR"/>
        </w:rPr>
        <w:t>é</w:t>
      </w:r>
      <w:r w:rsidR="009317BB" w:rsidRPr="009317BB">
        <w:rPr>
          <w:lang w:val="fr-FR"/>
        </w:rPr>
        <w:t xml:space="preserve"> </w:t>
      </w:r>
      <w:r w:rsidR="006F57D1">
        <w:rPr>
          <w:lang w:val="fr-FR"/>
        </w:rPr>
        <w:t xml:space="preserve">(e) </w:t>
      </w:r>
      <w:r w:rsidR="009317BB" w:rsidRPr="009317BB">
        <w:rPr>
          <w:lang w:val="fr-FR"/>
        </w:rPr>
        <w:t xml:space="preserve">de développer et de coordonner le système de suivi- évaluation du projet. </w:t>
      </w:r>
    </w:p>
    <w:p w14:paraId="28472B51" w14:textId="4CB535A7" w:rsidR="009317BB" w:rsidRDefault="003436ED" w:rsidP="009317BB">
      <w:pPr>
        <w:jc w:val="both"/>
        <w:rPr>
          <w:lang w:val="fr-FR"/>
        </w:rPr>
      </w:pPr>
      <w:r>
        <w:rPr>
          <w:lang w:val="fr-FR"/>
        </w:rPr>
        <w:t xml:space="preserve">Un </w:t>
      </w:r>
      <w:r w:rsidR="00FC1CC4">
        <w:rPr>
          <w:lang w:val="fr-FR"/>
        </w:rPr>
        <w:t xml:space="preserve">ou une </w:t>
      </w:r>
      <w:r w:rsidR="00EB1006">
        <w:rPr>
          <w:lang w:val="fr-FR"/>
        </w:rPr>
        <w:t>Gestionnaire</w:t>
      </w:r>
      <w:r w:rsidR="000D0A03">
        <w:rPr>
          <w:lang w:val="fr-FR"/>
        </w:rPr>
        <w:t>-</w:t>
      </w:r>
      <w:r w:rsidR="00EB1006">
        <w:rPr>
          <w:lang w:val="fr-FR"/>
        </w:rPr>
        <w:t xml:space="preserve">Comptable </w:t>
      </w:r>
      <w:r>
        <w:rPr>
          <w:lang w:val="fr-FR"/>
        </w:rPr>
        <w:t xml:space="preserve">: </w:t>
      </w:r>
      <w:r w:rsidR="000D0A03">
        <w:rPr>
          <w:lang w:val="fr-FR"/>
        </w:rPr>
        <w:t>Chargé</w:t>
      </w:r>
      <w:r w:rsidR="00152768">
        <w:rPr>
          <w:lang w:val="fr-FR"/>
        </w:rPr>
        <w:t xml:space="preserve"> (</w:t>
      </w:r>
      <w:r w:rsidR="000D0A03">
        <w:rPr>
          <w:lang w:val="fr-FR"/>
        </w:rPr>
        <w:t>e</w:t>
      </w:r>
      <w:r w:rsidR="00152768">
        <w:rPr>
          <w:lang w:val="fr-FR"/>
        </w:rPr>
        <w:t>)</w:t>
      </w:r>
      <w:r w:rsidR="000D0A03">
        <w:rPr>
          <w:lang w:val="fr-FR"/>
        </w:rPr>
        <w:t xml:space="preserve"> </w:t>
      </w:r>
      <w:r>
        <w:rPr>
          <w:lang w:val="fr-FR"/>
        </w:rPr>
        <w:t>d</w:t>
      </w:r>
      <w:r w:rsidR="00EB1006">
        <w:rPr>
          <w:lang w:val="fr-FR"/>
        </w:rPr>
        <w:t>e la gestion financière du projet</w:t>
      </w:r>
      <w:r>
        <w:rPr>
          <w:lang w:val="fr-FR"/>
        </w:rPr>
        <w:t xml:space="preserve">. </w:t>
      </w:r>
    </w:p>
    <w:p w14:paraId="75D82E19" w14:textId="361C814E" w:rsidR="00C74C32" w:rsidRPr="001B55C5" w:rsidRDefault="00C74C32" w:rsidP="009317BB">
      <w:pPr>
        <w:jc w:val="both"/>
        <w:rPr>
          <w:sz w:val="10"/>
          <w:szCs w:val="10"/>
          <w:lang w:val="fr-FR"/>
        </w:rPr>
      </w:pPr>
    </w:p>
    <w:p w14:paraId="1B74455C" w14:textId="710590CF" w:rsidR="003F599E" w:rsidRPr="003F599E" w:rsidRDefault="00A50503" w:rsidP="003F599E">
      <w:pPr>
        <w:jc w:val="both"/>
        <w:rPr>
          <w:lang w:val="fr-FR"/>
        </w:rPr>
      </w:pPr>
      <w:r w:rsidRPr="00A50503">
        <w:rPr>
          <w:lang w:val="fr-FR"/>
        </w:rPr>
        <w:t>Chaque membre d</w:t>
      </w:r>
      <w:r>
        <w:rPr>
          <w:lang w:val="fr-FR"/>
        </w:rPr>
        <w:t xml:space="preserve">es organisations </w:t>
      </w:r>
      <w:r w:rsidRPr="00A50503">
        <w:rPr>
          <w:lang w:val="fr-FR"/>
        </w:rPr>
        <w:t>affectera des ressources suivant ses domaines d’expertises</w:t>
      </w:r>
      <w:r w:rsidR="003F599E">
        <w:rPr>
          <w:lang w:val="fr-FR"/>
        </w:rPr>
        <w:t xml:space="preserve"> pertinents pour le projet. Le CECI affectera </w:t>
      </w:r>
      <w:r w:rsidR="003F599E" w:rsidRPr="003F599E">
        <w:rPr>
          <w:lang w:val="fr-FR"/>
        </w:rPr>
        <w:t>une</w:t>
      </w:r>
      <w:r w:rsidR="003F599E">
        <w:rPr>
          <w:lang w:val="fr-FR"/>
        </w:rPr>
        <w:t xml:space="preserve"> fraction du temps de sa chargée </w:t>
      </w:r>
      <w:r w:rsidR="003F599E" w:rsidRPr="003F599E">
        <w:rPr>
          <w:lang w:val="fr-FR"/>
        </w:rPr>
        <w:t xml:space="preserve">de programmation </w:t>
      </w:r>
      <w:r w:rsidR="003F599E">
        <w:rPr>
          <w:lang w:val="fr-FR"/>
        </w:rPr>
        <w:t xml:space="preserve">qui </w:t>
      </w:r>
      <w:r w:rsidR="003F599E" w:rsidRPr="003F599E">
        <w:rPr>
          <w:lang w:val="fr-FR"/>
        </w:rPr>
        <w:t xml:space="preserve">assurera la gestion d'ensemble du projet conformément à l'accord </w:t>
      </w:r>
      <w:r w:rsidR="003F599E">
        <w:rPr>
          <w:lang w:val="fr-FR"/>
        </w:rPr>
        <w:t xml:space="preserve">avec le PBF. Les 3 OSC en promotion des droits </w:t>
      </w:r>
      <w:r w:rsidR="00356B1A">
        <w:rPr>
          <w:lang w:val="fr-FR"/>
        </w:rPr>
        <w:t>de la femme</w:t>
      </w:r>
      <w:r w:rsidR="003F599E">
        <w:rPr>
          <w:lang w:val="fr-FR"/>
        </w:rPr>
        <w:t xml:space="preserve"> affecteront leur</w:t>
      </w:r>
      <w:r w:rsidR="003436ED">
        <w:rPr>
          <w:lang w:val="fr-FR"/>
        </w:rPr>
        <w:t>s</w:t>
      </w:r>
      <w:r w:rsidR="003F599E">
        <w:rPr>
          <w:lang w:val="fr-FR"/>
        </w:rPr>
        <w:t xml:space="preserve"> spécialiste</w:t>
      </w:r>
      <w:r w:rsidR="003436ED">
        <w:rPr>
          <w:lang w:val="fr-FR"/>
        </w:rPr>
        <w:t>s</w:t>
      </w:r>
      <w:r w:rsidR="003F599E">
        <w:rPr>
          <w:lang w:val="fr-FR"/>
        </w:rPr>
        <w:t xml:space="preserve"> en genre et droit de la femme</w:t>
      </w:r>
      <w:r w:rsidR="003436ED">
        <w:rPr>
          <w:lang w:val="fr-FR"/>
        </w:rPr>
        <w:t xml:space="preserve"> et e</w:t>
      </w:r>
      <w:r w:rsidR="003F599E" w:rsidRPr="003F599E">
        <w:rPr>
          <w:lang w:val="fr-FR"/>
        </w:rPr>
        <w:t>n mobilisation communautaire</w:t>
      </w:r>
      <w:r w:rsidR="003F599E">
        <w:rPr>
          <w:lang w:val="fr-FR"/>
        </w:rPr>
        <w:t xml:space="preserve">. </w:t>
      </w:r>
      <w:r w:rsidR="00C74C32">
        <w:rPr>
          <w:lang w:val="fr-FR"/>
        </w:rPr>
        <w:t xml:space="preserve">Le </w:t>
      </w:r>
      <w:r w:rsidR="00C74C32" w:rsidRPr="00C74C32">
        <w:rPr>
          <w:lang w:val="fr-FR"/>
        </w:rPr>
        <w:t>CESEPAD</w:t>
      </w:r>
      <w:r w:rsidR="00C74C32">
        <w:rPr>
          <w:lang w:val="fr-FR"/>
        </w:rPr>
        <w:t xml:space="preserve"> affectera du temps de son e</w:t>
      </w:r>
      <w:r w:rsidR="00C74C32" w:rsidRPr="00C74C32">
        <w:rPr>
          <w:lang w:val="fr-FR"/>
        </w:rPr>
        <w:t>xpert en participation communautaire à la prévention de l’insécurité et des conflits</w:t>
      </w:r>
      <w:r w:rsidR="00C74C32">
        <w:rPr>
          <w:lang w:val="fr-FR"/>
        </w:rPr>
        <w:t xml:space="preserve"> communautaires.</w:t>
      </w:r>
    </w:p>
    <w:p w14:paraId="4973F3BC" w14:textId="177859F0" w:rsidR="009317BB" w:rsidRPr="001B55C5" w:rsidRDefault="009317BB" w:rsidP="009317BB">
      <w:pPr>
        <w:jc w:val="both"/>
        <w:rPr>
          <w:sz w:val="10"/>
          <w:szCs w:val="10"/>
          <w:lang w:val="fr-FR"/>
        </w:rPr>
      </w:pPr>
    </w:p>
    <w:p w14:paraId="4D558B68" w14:textId="1DE2740D" w:rsidR="009317BB" w:rsidRPr="009317BB" w:rsidRDefault="009317BB" w:rsidP="009317BB">
      <w:pPr>
        <w:jc w:val="both"/>
        <w:rPr>
          <w:lang w:val="fr-FR"/>
        </w:rPr>
      </w:pPr>
      <w:r w:rsidRPr="009317BB">
        <w:rPr>
          <w:lang w:val="fr-FR"/>
        </w:rPr>
        <w:t xml:space="preserve">Un Comité de pilotage (CP) regroupant l’équipe du projet ainsi qu’un répresentant de chaque organisation partenaire intervenant dans le projet ainsi que certains partenaires techniques et stratégiques sera mis en place. </w:t>
      </w:r>
    </w:p>
    <w:p w14:paraId="563E28CD" w14:textId="77777777" w:rsidR="009317BB" w:rsidRPr="001B55C5" w:rsidRDefault="009317BB" w:rsidP="009317BB">
      <w:pPr>
        <w:jc w:val="both"/>
        <w:rPr>
          <w:sz w:val="10"/>
          <w:szCs w:val="10"/>
          <w:lang w:val="fr-FR"/>
        </w:rPr>
      </w:pPr>
    </w:p>
    <w:p w14:paraId="574AA836" w14:textId="05B8B40F" w:rsidR="00B0170E" w:rsidRPr="008C6DC7" w:rsidRDefault="00182819" w:rsidP="008C6DC7">
      <w:pPr>
        <w:pStyle w:val="Paragraphedeliste"/>
        <w:numPr>
          <w:ilvl w:val="0"/>
          <w:numId w:val="6"/>
        </w:numPr>
        <w:jc w:val="both"/>
        <w:rPr>
          <w:rFonts w:ascii="Times New Roman" w:hAnsi="Times New Roman"/>
          <w:sz w:val="24"/>
          <w:szCs w:val="24"/>
          <w:lang w:val="fr-FR"/>
        </w:rPr>
      </w:pPr>
      <w:r w:rsidRPr="003C62F7">
        <w:rPr>
          <w:rFonts w:ascii="Times New Roman" w:hAnsi="Times New Roman"/>
          <w:b/>
          <w:bCs/>
          <w:sz w:val="24"/>
          <w:szCs w:val="24"/>
          <w:lang w:val="fr-FR"/>
        </w:rPr>
        <w:t>Gestion du risqu</w:t>
      </w:r>
      <w:r w:rsidR="00296722">
        <w:rPr>
          <w:rFonts w:ascii="Times New Roman" w:hAnsi="Times New Roman"/>
          <w:b/>
          <w:bCs/>
          <w:sz w:val="24"/>
          <w:szCs w:val="24"/>
          <w:lang w:val="fr-FR"/>
        </w:rPr>
        <w:t>e</w:t>
      </w:r>
      <w:r w:rsidRPr="003C62F7">
        <w:rPr>
          <w:rFonts w:ascii="Times New Roman" w:hAnsi="Times New Roman"/>
          <w:b/>
          <w:bCs/>
          <w:sz w:val="24"/>
          <w:szCs w:val="24"/>
          <w:lang w:val="fr-FR"/>
        </w:rPr>
        <w:t xml:space="preserve"> </w:t>
      </w:r>
      <w:r w:rsidR="005255A5" w:rsidRPr="003C62F7">
        <w:rPr>
          <w:rFonts w:ascii="Times New Roman" w:hAnsi="Times New Roman"/>
          <w:b/>
          <w:bCs/>
          <w:sz w:val="24"/>
          <w:szCs w:val="24"/>
          <w:lang w:val="fr-FR"/>
        </w:rPr>
        <w:t xml:space="preserve">– </w:t>
      </w:r>
      <w:r w:rsidR="005255A5" w:rsidRPr="00296722">
        <w:rPr>
          <w:rFonts w:ascii="Times New Roman" w:hAnsi="Times New Roman"/>
          <w:bCs/>
          <w:sz w:val="24"/>
          <w:szCs w:val="24"/>
          <w:lang w:val="fr-FR"/>
        </w:rPr>
        <w:t>identifie</w:t>
      </w:r>
      <w:r w:rsidR="005255A5">
        <w:rPr>
          <w:rFonts w:ascii="Times New Roman" w:hAnsi="Times New Roman"/>
          <w:bCs/>
          <w:sz w:val="24"/>
          <w:szCs w:val="24"/>
          <w:lang w:val="fr-FR"/>
        </w:rPr>
        <w:t>r</w:t>
      </w:r>
      <w:r w:rsidR="005255A5" w:rsidRPr="00296722">
        <w:rPr>
          <w:rFonts w:ascii="Times New Roman" w:hAnsi="Times New Roman"/>
          <w:bCs/>
          <w:sz w:val="24"/>
          <w:szCs w:val="24"/>
          <w:lang w:val="fr-FR"/>
        </w:rPr>
        <w:t xml:space="preserve"> le niveau de risque pour la mise en œuvre du projet et établi</w:t>
      </w:r>
      <w:r w:rsidR="005255A5">
        <w:rPr>
          <w:rFonts w:ascii="Times New Roman" w:hAnsi="Times New Roman"/>
          <w:bCs/>
          <w:sz w:val="24"/>
          <w:szCs w:val="24"/>
          <w:lang w:val="fr-FR"/>
        </w:rPr>
        <w:t>r</w:t>
      </w:r>
      <w:r w:rsidR="005255A5" w:rsidRPr="00296722">
        <w:rPr>
          <w:rFonts w:ascii="Times New Roman" w:hAnsi="Times New Roman"/>
          <w:bCs/>
          <w:sz w:val="24"/>
          <w:szCs w:val="24"/>
          <w:lang w:val="fr-FR"/>
        </w:rPr>
        <w:t xml:space="preserve"> une liste des risques spécifiques </w:t>
      </w:r>
      <w:r w:rsidR="005255A5">
        <w:rPr>
          <w:rFonts w:ascii="Times New Roman" w:hAnsi="Times New Roman"/>
          <w:bCs/>
          <w:sz w:val="24"/>
          <w:szCs w:val="24"/>
          <w:lang w:val="fr-FR"/>
        </w:rPr>
        <w:t>en indiquant</w:t>
      </w:r>
      <w:r w:rsidR="005255A5" w:rsidRPr="00296722">
        <w:rPr>
          <w:rFonts w:ascii="Times New Roman" w:hAnsi="Times New Roman"/>
          <w:bCs/>
          <w:sz w:val="24"/>
          <w:szCs w:val="24"/>
          <w:lang w:val="fr-FR"/>
        </w:rPr>
        <w:t xml:space="preserve"> la manière dont ils seront </w:t>
      </w:r>
      <w:r w:rsidR="005255A5">
        <w:rPr>
          <w:rFonts w:ascii="Times New Roman" w:hAnsi="Times New Roman"/>
          <w:bCs/>
          <w:sz w:val="24"/>
          <w:szCs w:val="24"/>
          <w:lang w:val="fr-FR"/>
        </w:rPr>
        <w:t>mitigés</w:t>
      </w:r>
      <w:r w:rsidR="005255A5" w:rsidRPr="00296722">
        <w:rPr>
          <w:rFonts w:ascii="Times New Roman" w:hAnsi="Times New Roman"/>
          <w:bCs/>
          <w:sz w:val="24"/>
          <w:szCs w:val="24"/>
          <w:lang w:val="fr-FR"/>
        </w:rPr>
        <w:t>, y compris l’approche propos</w:t>
      </w:r>
      <w:r w:rsidR="005255A5">
        <w:rPr>
          <w:rFonts w:ascii="Times New Roman" w:hAnsi="Times New Roman"/>
          <w:bCs/>
          <w:sz w:val="24"/>
          <w:szCs w:val="24"/>
          <w:lang w:val="fr-FR"/>
        </w:rPr>
        <w:t>ée</w:t>
      </w:r>
      <w:r w:rsidR="005255A5" w:rsidRPr="00296722">
        <w:rPr>
          <w:rFonts w:ascii="Times New Roman" w:hAnsi="Times New Roman"/>
          <w:bCs/>
          <w:sz w:val="24"/>
          <w:szCs w:val="24"/>
          <w:lang w:val="fr-FR"/>
        </w:rPr>
        <w:t xml:space="preserve"> pour mettre à jour les risques et l’ajustement des </w:t>
      </w:r>
      <w:r w:rsidR="005255A5" w:rsidRPr="007652BD">
        <w:rPr>
          <w:rFonts w:ascii="Times New Roman" w:hAnsi="Times New Roman"/>
          <w:bCs/>
          <w:sz w:val="24"/>
          <w:szCs w:val="24"/>
          <w:lang w:val="fr-FR"/>
        </w:rPr>
        <w:t>activités du projet. Inclure le principe “ne pas nuire” et de mitigation des risques</w:t>
      </w:r>
      <w:r w:rsidR="005255A5" w:rsidRPr="007652BD">
        <w:rPr>
          <w:rFonts w:ascii="Times New Roman" w:hAnsi="Times New Roman"/>
          <w:sz w:val="24"/>
          <w:szCs w:val="24"/>
          <w:lang w:val="fr-FR"/>
        </w:rPr>
        <w:t>.</w:t>
      </w:r>
    </w:p>
    <w:p w14:paraId="22D0A85A" w14:textId="370D29EB" w:rsidR="007C5B08" w:rsidRPr="000D1388" w:rsidRDefault="007C5B08" w:rsidP="00FD2FC0">
      <w:pPr>
        <w:jc w:val="both"/>
        <w:rPr>
          <w:sz w:val="10"/>
          <w:lang w:val="fr-FR"/>
        </w:rPr>
      </w:pPr>
    </w:p>
    <w:tbl>
      <w:tblPr>
        <w:tblStyle w:val="Grilledutableau1"/>
        <w:tblW w:w="11483" w:type="dxa"/>
        <w:tblInd w:w="-1565" w:type="dxa"/>
        <w:tblLook w:val="04A0" w:firstRow="1" w:lastRow="0" w:firstColumn="1" w:lastColumn="0" w:noHBand="0" w:noVBand="1"/>
      </w:tblPr>
      <w:tblGrid>
        <w:gridCol w:w="3065"/>
        <w:gridCol w:w="1268"/>
        <w:gridCol w:w="1622"/>
        <w:gridCol w:w="5528"/>
      </w:tblGrid>
      <w:tr w:rsidR="00A60C5E" w:rsidRPr="008C6DC7" w14:paraId="07898A9F" w14:textId="77777777" w:rsidTr="001B55C5">
        <w:tc>
          <w:tcPr>
            <w:tcW w:w="3065" w:type="dxa"/>
          </w:tcPr>
          <w:p w14:paraId="1BB75AB2" w14:textId="77777777" w:rsidR="00A60C5E" w:rsidRPr="008C6DC7" w:rsidRDefault="00A60C5E" w:rsidP="00A60C5E">
            <w:pPr>
              <w:rPr>
                <w:rFonts w:ascii="Times New Roman" w:eastAsia="Calibri" w:hAnsi="Times New Roman"/>
                <w:b/>
                <w:sz w:val="22"/>
                <w:szCs w:val="22"/>
              </w:rPr>
            </w:pPr>
            <w:r w:rsidRPr="008C6DC7">
              <w:rPr>
                <w:rFonts w:ascii="Times New Roman" w:eastAsia="Calibri" w:hAnsi="Times New Roman"/>
                <w:b/>
                <w:color w:val="303030"/>
                <w:sz w:val="22"/>
                <w:szCs w:val="22"/>
              </w:rPr>
              <w:t>Risques</w:t>
            </w:r>
          </w:p>
        </w:tc>
        <w:tc>
          <w:tcPr>
            <w:tcW w:w="1268" w:type="dxa"/>
          </w:tcPr>
          <w:p w14:paraId="641F2578" w14:textId="77777777" w:rsidR="00A60C5E" w:rsidRPr="008C6DC7" w:rsidRDefault="00A60C5E" w:rsidP="00A60C5E">
            <w:pPr>
              <w:rPr>
                <w:rFonts w:ascii="Times New Roman" w:eastAsia="Calibri" w:hAnsi="Times New Roman"/>
                <w:b/>
                <w:sz w:val="22"/>
                <w:szCs w:val="22"/>
              </w:rPr>
            </w:pPr>
            <w:r w:rsidRPr="008C6DC7">
              <w:rPr>
                <w:rFonts w:ascii="Times New Roman" w:eastAsia="Calibri" w:hAnsi="Times New Roman"/>
                <w:b/>
                <w:sz w:val="22"/>
                <w:szCs w:val="22"/>
              </w:rPr>
              <w:t>Probabilité (haute, moyenne, faible)</w:t>
            </w:r>
          </w:p>
        </w:tc>
        <w:tc>
          <w:tcPr>
            <w:tcW w:w="1622" w:type="dxa"/>
          </w:tcPr>
          <w:p w14:paraId="19ED5F63" w14:textId="77777777" w:rsidR="00A60C5E" w:rsidRPr="008C6DC7" w:rsidRDefault="00A60C5E" w:rsidP="00A60C5E">
            <w:pPr>
              <w:rPr>
                <w:rFonts w:ascii="Times New Roman" w:eastAsia="Calibri" w:hAnsi="Times New Roman"/>
                <w:b/>
                <w:sz w:val="22"/>
                <w:szCs w:val="22"/>
              </w:rPr>
            </w:pPr>
            <w:r w:rsidRPr="008C6DC7">
              <w:rPr>
                <w:rFonts w:ascii="Times New Roman" w:eastAsia="Calibri" w:hAnsi="Times New Roman"/>
                <w:b/>
                <w:color w:val="303030"/>
                <w:sz w:val="22"/>
                <w:szCs w:val="22"/>
              </w:rPr>
              <w:t>Gravité de l'impact sur le projet (haut, moyen, faible)</w:t>
            </w:r>
          </w:p>
        </w:tc>
        <w:tc>
          <w:tcPr>
            <w:tcW w:w="5528" w:type="dxa"/>
          </w:tcPr>
          <w:p w14:paraId="427116EE" w14:textId="77777777" w:rsidR="00A60C5E" w:rsidRPr="008C6DC7" w:rsidRDefault="00A60C5E" w:rsidP="00A60C5E">
            <w:pPr>
              <w:rPr>
                <w:rFonts w:ascii="Times New Roman" w:eastAsia="Calibri" w:hAnsi="Times New Roman"/>
                <w:b/>
                <w:sz w:val="22"/>
                <w:szCs w:val="22"/>
              </w:rPr>
            </w:pPr>
            <w:r w:rsidRPr="008C6DC7">
              <w:rPr>
                <w:rFonts w:ascii="Times New Roman" w:eastAsia="Calibri" w:hAnsi="Times New Roman"/>
                <w:b/>
                <w:color w:val="303030"/>
                <w:sz w:val="22"/>
                <w:szCs w:val="22"/>
              </w:rPr>
              <w:t>Stratégie d'atténuation (et personne/unité responsable)</w:t>
            </w:r>
          </w:p>
        </w:tc>
      </w:tr>
      <w:tr w:rsidR="00A60C5E" w:rsidRPr="008C6DC7" w14:paraId="6EB99B2F" w14:textId="77777777" w:rsidTr="001B55C5">
        <w:tc>
          <w:tcPr>
            <w:tcW w:w="3065" w:type="dxa"/>
          </w:tcPr>
          <w:p w14:paraId="4297A74A" w14:textId="77777777" w:rsidR="00A60C5E" w:rsidRPr="008C6DC7" w:rsidRDefault="00A60C5E" w:rsidP="00A60C5E">
            <w:pPr>
              <w:contextualSpacing/>
              <w:jc w:val="both"/>
              <w:rPr>
                <w:rFonts w:ascii="Times New Roman" w:eastAsia="Calibri" w:hAnsi="Times New Roman"/>
                <w:bCs/>
                <w:sz w:val="22"/>
                <w:szCs w:val="22"/>
              </w:rPr>
            </w:pPr>
            <w:r w:rsidRPr="008C6DC7">
              <w:rPr>
                <w:rFonts w:ascii="Times New Roman" w:eastAsia="Calibri" w:hAnsi="Times New Roman"/>
                <w:bCs/>
                <w:sz w:val="22"/>
                <w:szCs w:val="22"/>
              </w:rPr>
              <w:t>1. Insécurité et instabilité socio-politique et socio-communautaire signifiant un ralentissement ou une suspension de la mise en oeuvre du projet</w:t>
            </w:r>
          </w:p>
        </w:tc>
        <w:tc>
          <w:tcPr>
            <w:tcW w:w="1268" w:type="dxa"/>
          </w:tcPr>
          <w:p w14:paraId="4EF99E32"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Élevé</w:t>
            </w:r>
          </w:p>
          <w:p w14:paraId="5936B59C" w14:textId="77777777" w:rsidR="00A60C5E" w:rsidRPr="008C6DC7" w:rsidRDefault="00A60C5E" w:rsidP="00A60C5E">
            <w:pPr>
              <w:ind w:left="720"/>
              <w:contextualSpacing/>
              <w:rPr>
                <w:rFonts w:ascii="Times New Roman" w:eastAsia="Calibri" w:hAnsi="Times New Roman"/>
                <w:sz w:val="22"/>
                <w:szCs w:val="22"/>
              </w:rPr>
            </w:pPr>
          </w:p>
        </w:tc>
        <w:tc>
          <w:tcPr>
            <w:tcW w:w="1622" w:type="dxa"/>
          </w:tcPr>
          <w:p w14:paraId="22E20C86"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Élevé</w:t>
            </w:r>
          </w:p>
        </w:tc>
        <w:tc>
          <w:tcPr>
            <w:tcW w:w="5528" w:type="dxa"/>
          </w:tcPr>
          <w:p w14:paraId="550724E7" w14:textId="77777777" w:rsidR="00A60C5E" w:rsidRPr="008C6DC7" w:rsidRDefault="00A60C5E" w:rsidP="00A60C5E">
            <w:pPr>
              <w:jc w:val="both"/>
              <w:rPr>
                <w:rFonts w:ascii="Times New Roman" w:eastAsia="Calibri" w:hAnsi="Times New Roman"/>
                <w:iCs/>
                <w:sz w:val="22"/>
                <w:szCs w:val="22"/>
              </w:rPr>
            </w:pPr>
            <w:r w:rsidRPr="008C6DC7">
              <w:rPr>
                <w:rFonts w:ascii="Times New Roman" w:eastAsia="Calibri" w:hAnsi="Times New Roman"/>
                <w:iCs/>
                <w:sz w:val="22"/>
                <w:szCs w:val="22"/>
              </w:rPr>
              <w:t>La région d’intervention fait face à une situation sécuritaire qui se dégrade.</w:t>
            </w:r>
          </w:p>
          <w:p w14:paraId="0E1FA2EA" w14:textId="77777777" w:rsidR="00A60C5E" w:rsidRPr="008C6DC7" w:rsidRDefault="00A60C5E" w:rsidP="00A60C5E">
            <w:pPr>
              <w:autoSpaceDE w:val="0"/>
              <w:autoSpaceDN w:val="0"/>
              <w:adjustRightInd w:val="0"/>
              <w:jc w:val="both"/>
              <w:rPr>
                <w:rFonts w:ascii="Times New Roman" w:eastAsia="Calibri" w:hAnsi="Times New Roman"/>
                <w:color w:val="000000"/>
                <w:sz w:val="22"/>
                <w:szCs w:val="22"/>
              </w:rPr>
            </w:pPr>
            <w:r w:rsidRPr="008C6DC7">
              <w:rPr>
                <w:rFonts w:ascii="Times New Roman" w:eastAsia="Calibri" w:hAnsi="Times New Roman"/>
                <w:iCs/>
                <w:color w:val="000000"/>
                <w:sz w:val="22"/>
                <w:szCs w:val="22"/>
              </w:rPr>
              <w:t>Le projet (CECI et coordination) assurera une veille des conditions de sécurité et appliquera le plan de sécurité et contingence du CECI</w:t>
            </w:r>
            <w:r w:rsidRPr="008C6DC7">
              <w:rPr>
                <w:rFonts w:ascii="Times New Roman" w:eastAsia="Calibri" w:hAnsi="Times New Roman"/>
                <w:color w:val="000000"/>
                <w:sz w:val="22"/>
                <w:szCs w:val="22"/>
              </w:rPr>
              <w:t xml:space="preserve">. Un système d’analyse régulière des risques et de préparation de plans de contingence sera mis en place  </w:t>
            </w:r>
          </w:p>
        </w:tc>
      </w:tr>
      <w:tr w:rsidR="00A60C5E" w:rsidRPr="008C6DC7" w14:paraId="7B2D3ED8" w14:textId="77777777" w:rsidTr="001B55C5">
        <w:trPr>
          <w:trHeight w:val="2117"/>
        </w:trPr>
        <w:tc>
          <w:tcPr>
            <w:tcW w:w="3065" w:type="dxa"/>
          </w:tcPr>
          <w:p w14:paraId="62BA2AD7" w14:textId="16DB066E" w:rsidR="00A60C5E" w:rsidRPr="008C6DC7" w:rsidRDefault="00A60C5E" w:rsidP="001B55C5">
            <w:pPr>
              <w:contextualSpacing/>
              <w:rPr>
                <w:rFonts w:ascii="Times New Roman" w:eastAsia="Calibri" w:hAnsi="Times New Roman"/>
                <w:sz w:val="22"/>
                <w:szCs w:val="22"/>
              </w:rPr>
            </w:pPr>
            <w:r w:rsidRPr="008C6DC7">
              <w:rPr>
                <w:rFonts w:ascii="Times New Roman" w:eastAsia="Calibri" w:hAnsi="Times New Roman"/>
                <w:sz w:val="22"/>
                <w:szCs w:val="22"/>
              </w:rPr>
              <w:t>2. Risque de résistance au changement en faveur de l’</w:t>
            </w:r>
            <w:r w:rsidRPr="008C6DC7">
              <w:rPr>
                <w:rFonts w:ascii="Times New Roman" w:eastAsia="Calibri" w:hAnsi="Times New Roman"/>
                <w:bCs/>
                <w:sz w:val="22"/>
                <w:szCs w:val="22"/>
              </w:rPr>
              <w:t xml:space="preserve">égalité de genre et renforcement du pouvoir des femmes </w:t>
            </w:r>
            <w:r w:rsidRPr="008C6DC7">
              <w:rPr>
                <w:rFonts w:ascii="Times New Roman" w:eastAsia="Calibri" w:hAnsi="Times New Roman"/>
                <w:sz w:val="22"/>
                <w:szCs w:val="22"/>
              </w:rPr>
              <w:t>de la part des hommes, particulièrement les leaders religieux et coutumiers du fait des</w:t>
            </w:r>
            <w:r w:rsidR="001B55C5">
              <w:rPr>
                <w:rFonts w:ascii="Times New Roman" w:eastAsia="Calibri" w:hAnsi="Times New Roman"/>
                <w:sz w:val="22"/>
                <w:szCs w:val="22"/>
              </w:rPr>
              <w:t xml:space="preserve"> </w:t>
            </w:r>
            <w:r w:rsidRPr="008C6DC7">
              <w:rPr>
                <w:rFonts w:ascii="Times New Roman" w:eastAsia="Calibri" w:hAnsi="Times New Roman"/>
                <w:bCs/>
                <w:sz w:val="22"/>
                <w:szCs w:val="22"/>
              </w:rPr>
              <w:t>pesanteurs socio-culturelles</w:t>
            </w:r>
          </w:p>
        </w:tc>
        <w:tc>
          <w:tcPr>
            <w:tcW w:w="1268" w:type="dxa"/>
          </w:tcPr>
          <w:p w14:paraId="1B0A657B"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 xml:space="preserve">Moyen </w:t>
            </w:r>
          </w:p>
        </w:tc>
        <w:tc>
          <w:tcPr>
            <w:tcW w:w="1622" w:type="dxa"/>
          </w:tcPr>
          <w:p w14:paraId="78E3DE52"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 xml:space="preserve">Élevé </w:t>
            </w:r>
          </w:p>
        </w:tc>
        <w:tc>
          <w:tcPr>
            <w:tcW w:w="5528" w:type="dxa"/>
          </w:tcPr>
          <w:p w14:paraId="58D4EA4C" w14:textId="77777777" w:rsidR="00A60C5E" w:rsidRPr="008C6DC7" w:rsidRDefault="00A60C5E" w:rsidP="00A60C5E">
            <w:pPr>
              <w:autoSpaceDE w:val="0"/>
              <w:autoSpaceDN w:val="0"/>
              <w:adjustRightInd w:val="0"/>
              <w:rPr>
                <w:rFonts w:ascii="Times New Roman" w:eastAsia="Calibri" w:hAnsi="Times New Roman"/>
                <w:color w:val="000000"/>
                <w:sz w:val="22"/>
                <w:szCs w:val="22"/>
              </w:rPr>
            </w:pPr>
            <w:r w:rsidRPr="008C6DC7">
              <w:rPr>
                <w:rFonts w:ascii="Times New Roman" w:eastAsia="Calibri" w:hAnsi="Times New Roman"/>
                <w:color w:val="000000"/>
                <w:sz w:val="22"/>
                <w:szCs w:val="22"/>
              </w:rPr>
              <w:t>Le projet formera les OSC et OBC partenaires sur l’approche des masculinités positives afin qu’elles réalisent des activités de sensibilisation avec des groupes d’hommes engagés en vue de la participation plus égalitaire des femmes et du respect de leurs droits fondamentaux, et au renforcement du processus de leadership féministe transformationnel. CECI-OSC-OBC</w:t>
            </w:r>
          </w:p>
        </w:tc>
      </w:tr>
      <w:tr w:rsidR="00A60C5E" w:rsidRPr="008C6DC7" w14:paraId="3768AFA0" w14:textId="77777777" w:rsidTr="001B55C5">
        <w:tc>
          <w:tcPr>
            <w:tcW w:w="3065" w:type="dxa"/>
          </w:tcPr>
          <w:p w14:paraId="11D0F17D"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lastRenderedPageBreak/>
              <w:t xml:space="preserve">3. </w:t>
            </w:r>
            <w:r w:rsidRPr="008C6DC7">
              <w:rPr>
                <w:rFonts w:ascii="Times New Roman" w:eastAsia="Calibri" w:hAnsi="Times New Roman"/>
                <w:bCs/>
                <w:sz w:val="22"/>
                <w:szCs w:val="22"/>
              </w:rPr>
              <w:t>Manque d’engagement et d’appropriation du projet de la part des parties prenantes</w:t>
            </w:r>
          </w:p>
        </w:tc>
        <w:tc>
          <w:tcPr>
            <w:tcW w:w="1268" w:type="dxa"/>
          </w:tcPr>
          <w:p w14:paraId="17CCF632"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faible</w:t>
            </w:r>
          </w:p>
        </w:tc>
        <w:tc>
          <w:tcPr>
            <w:tcW w:w="1622" w:type="dxa"/>
          </w:tcPr>
          <w:p w14:paraId="2D0D8EF8"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 xml:space="preserve">Moyen </w:t>
            </w:r>
          </w:p>
        </w:tc>
        <w:tc>
          <w:tcPr>
            <w:tcW w:w="5528" w:type="dxa"/>
          </w:tcPr>
          <w:p w14:paraId="7C327969" w14:textId="77777777" w:rsidR="00A60C5E" w:rsidRPr="008C6DC7" w:rsidRDefault="00A60C5E" w:rsidP="00A60C5E">
            <w:pPr>
              <w:rPr>
                <w:rFonts w:ascii="Times New Roman" w:eastAsia="Calibri" w:hAnsi="Times New Roman"/>
                <w:sz w:val="22"/>
                <w:szCs w:val="22"/>
              </w:rPr>
            </w:pPr>
            <w:r w:rsidRPr="008C6DC7">
              <w:rPr>
                <w:rFonts w:ascii="Times New Roman" w:eastAsia="Calibri" w:hAnsi="Times New Roman"/>
                <w:sz w:val="22"/>
                <w:szCs w:val="22"/>
              </w:rPr>
              <w:t>La recherche du consensus dès le démarrage du projet et les activités de coordination, communication et de diffusion contribueront à l´appropriation du contenu et du plan de gestion du projet (CECI et coordination projet).</w:t>
            </w:r>
          </w:p>
        </w:tc>
      </w:tr>
    </w:tbl>
    <w:p w14:paraId="5CE13042" w14:textId="708EBE0A" w:rsidR="00201F98" w:rsidRPr="000D1388" w:rsidRDefault="00201F98" w:rsidP="00201F98">
      <w:pPr>
        <w:jc w:val="both"/>
        <w:rPr>
          <w:sz w:val="16"/>
          <w:lang w:val="fr-FR"/>
        </w:rPr>
      </w:pPr>
      <w:r w:rsidRPr="007652BD">
        <w:rPr>
          <w:lang w:val="fr-FR"/>
        </w:rPr>
        <w:tab/>
      </w:r>
    </w:p>
    <w:p w14:paraId="028B702C" w14:textId="1D240953" w:rsidR="005255A5" w:rsidRPr="00805E0A" w:rsidRDefault="00182819" w:rsidP="005255A5">
      <w:pPr>
        <w:pStyle w:val="Paragraphedeliste"/>
        <w:numPr>
          <w:ilvl w:val="0"/>
          <w:numId w:val="6"/>
        </w:numPr>
        <w:jc w:val="both"/>
        <w:rPr>
          <w:rFonts w:ascii="Times New Roman" w:hAnsi="Times New Roman"/>
          <w:sz w:val="24"/>
          <w:szCs w:val="24"/>
          <w:lang w:val="fr-FR"/>
        </w:rPr>
      </w:pPr>
      <w:r w:rsidRPr="007652BD">
        <w:rPr>
          <w:rFonts w:ascii="Times New Roman" w:hAnsi="Times New Roman"/>
          <w:b/>
          <w:bCs/>
          <w:sz w:val="24"/>
          <w:szCs w:val="24"/>
          <w:lang w:val="fr-FR"/>
        </w:rPr>
        <w:t xml:space="preserve">Suivi / </w:t>
      </w:r>
      <w:r w:rsidR="00AD0B49" w:rsidRPr="007652BD">
        <w:rPr>
          <w:rFonts w:ascii="Times New Roman" w:hAnsi="Times New Roman"/>
          <w:b/>
          <w:bCs/>
          <w:sz w:val="24"/>
          <w:szCs w:val="24"/>
          <w:lang w:val="fr-FR"/>
        </w:rPr>
        <w:t>évaluation</w:t>
      </w:r>
      <w:r w:rsidRPr="007652BD">
        <w:rPr>
          <w:rFonts w:ascii="Times New Roman" w:hAnsi="Times New Roman"/>
          <w:b/>
          <w:bCs/>
          <w:sz w:val="24"/>
          <w:szCs w:val="24"/>
          <w:lang w:val="fr-FR"/>
        </w:rPr>
        <w:t xml:space="preserve"> </w:t>
      </w:r>
      <w:r w:rsidR="005255A5" w:rsidRPr="005255A5">
        <w:rPr>
          <w:rFonts w:ascii="Times New Roman" w:hAnsi="Times New Roman"/>
          <w:sz w:val="24"/>
          <w:szCs w:val="24"/>
          <w:lang w:val="fr-FR"/>
        </w:rPr>
        <w:t>– Quelle sera l’approche de suivi / évaluation du projet, y compris l’expertise en suivi / évaluation de l’équipe et les moyens et la chronologie pour l’analyse des données. Inclure le détail du budget alloué au suivi / évaluation, y compris pour la collecte de données de base et les données de fin de projet, et pour l’évaluation indépendante, et un calendrier approximatif du suivi / évaluation. Allouer au minimum 5 à 7% du budget du projet aux activités de suivi / évaluation, y compris les fonds adéquats.</w:t>
      </w:r>
    </w:p>
    <w:p w14:paraId="250CBB83" w14:textId="070DC7A9" w:rsidR="00786DAD" w:rsidRPr="004D7204" w:rsidRDefault="00786DAD" w:rsidP="007E1938">
      <w:pPr>
        <w:tabs>
          <w:tab w:val="left" w:pos="1080"/>
        </w:tabs>
        <w:jc w:val="both"/>
        <w:rPr>
          <w:lang w:val="fr-FR"/>
        </w:rPr>
      </w:pPr>
      <w:r w:rsidRPr="004D7204">
        <w:rPr>
          <w:lang w:val="fr-FR"/>
        </w:rPr>
        <w:t xml:space="preserve">Différentes mesures de suivi seront prises par l’équipe de </w:t>
      </w:r>
      <w:r w:rsidR="007E1938">
        <w:rPr>
          <w:lang w:val="fr-FR"/>
        </w:rPr>
        <w:t>mise en œuvre du projet</w:t>
      </w:r>
      <w:r w:rsidRPr="004D7204">
        <w:rPr>
          <w:lang w:val="fr-FR"/>
        </w:rPr>
        <w:t xml:space="preserve">. </w:t>
      </w:r>
      <w:r w:rsidR="007E1938">
        <w:rPr>
          <w:lang w:val="fr-FR"/>
        </w:rPr>
        <w:t>D</w:t>
      </w:r>
      <w:r w:rsidRPr="004D7204">
        <w:rPr>
          <w:lang w:val="fr-FR"/>
        </w:rPr>
        <w:t>es outils de suivi seront élaborés au début du projet.</w:t>
      </w:r>
      <w:r w:rsidR="007E1938">
        <w:rPr>
          <w:lang w:val="fr-FR"/>
        </w:rPr>
        <w:t xml:space="preserve"> </w:t>
      </w:r>
      <w:r w:rsidRPr="004D7204">
        <w:rPr>
          <w:lang w:val="fr-FR"/>
        </w:rPr>
        <w:t>D</w:t>
      </w:r>
      <w:r w:rsidR="007E1938">
        <w:rPr>
          <w:lang w:val="fr-FR"/>
        </w:rPr>
        <w:t xml:space="preserve">es </w:t>
      </w:r>
      <w:r w:rsidRPr="004D7204">
        <w:rPr>
          <w:lang w:val="fr-FR"/>
        </w:rPr>
        <w:t>rapports de planification (globale et annuelle) et de suivi de rendement seront produits selon les échéances prévues dans l’accord de contribution. Ces rapports sont</w:t>
      </w:r>
      <w:r w:rsidR="007E1938">
        <w:rPr>
          <w:lang w:val="fr-FR"/>
        </w:rPr>
        <w:t xml:space="preserve"> </w:t>
      </w:r>
      <w:r w:rsidRPr="004D7204">
        <w:rPr>
          <w:lang w:val="fr-FR"/>
        </w:rPr>
        <w:t>:</w:t>
      </w:r>
      <w:r w:rsidR="007E1938">
        <w:rPr>
          <w:lang w:val="fr-FR"/>
        </w:rPr>
        <w:t xml:space="preserve"> i) </w:t>
      </w:r>
      <w:r w:rsidRPr="004D7204">
        <w:rPr>
          <w:lang w:val="fr-FR"/>
        </w:rPr>
        <w:t xml:space="preserve">Un PMO, incluant le modèle logique, le cadre de mesure du rendement et le cadre d’analyse des risques, les stratégies opérationnelles par composante et la stratégie de gestion, un calendrier d’exécution, ainsi que le budget ventilé par année pour la durée du projet; </w:t>
      </w:r>
      <w:r w:rsidR="007E1938">
        <w:rPr>
          <w:lang w:val="fr-FR"/>
        </w:rPr>
        <w:t xml:space="preserve">ii) </w:t>
      </w:r>
      <w:r w:rsidRPr="004D7204">
        <w:rPr>
          <w:lang w:val="fr-FR"/>
        </w:rPr>
        <w:t>Des plans de travail annuels (PTA), présentant les résultats immédiats, extrants et activités prévus pour l’année, les stratégies de mise en œuvre ainsi qu’un budget annuel, ventilé par trimestre;</w:t>
      </w:r>
      <w:r w:rsidR="007E1938">
        <w:rPr>
          <w:lang w:val="fr-FR"/>
        </w:rPr>
        <w:t xml:space="preserve"> iii) </w:t>
      </w:r>
      <w:r w:rsidRPr="004D7204">
        <w:rPr>
          <w:lang w:val="fr-FR"/>
        </w:rPr>
        <w:t>Des rapports narratifs semestriels et annuels qui font l’état d’avancement du projet par rapport aux résultats attendus et activités prévues, et présentant les leçons apprises et recommandations. Ces rapports incluent le bilan financier de la période</w:t>
      </w:r>
      <w:r w:rsidR="007E1938">
        <w:rPr>
          <w:lang w:val="fr-FR"/>
        </w:rPr>
        <w:t>.</w:t>
      </w:r>
    </w:p>
    <w:p w14:paraId="4700D4C0" w14:textId="77777777" w:rsidR="00786DAD" w:rsidRPr="00FD4098" w:rsidRDefault="00786DAD" w:rsidP="00786DAD">
      <w:pPr>
        <w:tabs>
          <w:tab w:val="left" w:pos="567"/>
        </w:tabs>
        <w:contextualSpacing/>
        <w:jc w:val="both"/>
        <w:rPr>
          <w:sz w:val="12"/>
          <w:lang w:val="fr-FR"/>
        </w:rPr>
      </w:pPr>
    </w:p>
    <w:p w14:paraId="05EE9CB3" w14:textId="6E89CF4C" w:rsidR="00786DAD" w:rsidRPr="004D7204" w:rsidRDefault="00786DAD" w:rsidP="00786DAD">
      <w:pPr>
        <w:tabs>
          <w:tab w:val="left" w:pos="567"/>
        </w:tabs>
        <w:contextualSpacing/>
        <w:jc w:val="both"/>
        <w:rPr>
          <w:lang w:val="fr-FR"/>
        </w:rPr>
      </w:pPr>
      <w:r w:rsidRPr="004D7204">
        <w:rPr>
          <w:lang w:val="fr-FR"/>
        </w:rPr>
        <w:t xml:space="preserve">En fin de projet, un rapport final faisant le bilan de l’exécution globale </w:t>
      </w:r>
      <w:r w:rsidR="007E1938">
        <w:rPr>
          <w:lang w:val="fr-FR"/>
        </w:rPr>
        <w:t xml:space="preserve">et de capitalisation du projet </w:t>
      </w:r>
      <w:r w:rsidRPr="004D7204">
        <w:rPr>
          <w:lang w:val="fr-FR"/>
        </w:rPr>
        <w:t>seront produits aux fins de partage.</w:t>
      </w:r>
    </w:p>
    <w:p w14:paraId="2DFE356D" w14:textId="77777777" w:rsidR="00786DAD" w:rsidRPr="00FD4098" w:rsidRDefault="00786DAD" w:rsidP="00786DAD">
      <w:pPr>
        <w:pStyle w:val="Paragraphedeliste1"/>
        <w:ind w:left="0" w:firstLine="0"/>
        <w:contextualSpacing/>
        <w:rPr>
          <w:rFonts w:ascii="Times New Roman" w:hAnsi="Times New Roman"/>
          <w:sz w:val="6"/>
          <w:szCs w:val="24"/>
          <w:lang w:eastAsia="en-US"/>
        </w:rPr>
      </w:pPr>
    </w:p>
    <w:p w14:paraId="0C546B7F" w14:textId="0A8F639B" w:rsidR="00786DAD" w:rsidRPr="004D7204" w:rsidRDefault="00786DAD" w:rsidP="00786DAD">
      <w:pPr>
        <w:pStyle w:val="Paragraphedeliste1"/>
        <w:ind w:left="0" w:firstLine="0"/>
        <w:contextualSpacing/>
        <w:rPr>
          <w:rFonts w:ascii="Times New Roman" w:hAnsi="Times New Roman"/>
          <w:sz w:val="24"/>
          <w:szCs w:val="24"/>
          <w:lang w:eastAsia="en-US"/>
        </w:rPr>
      </w:pPr>
      <w:r w:rsidRPr="004D7204">
        <w:rPr>
          <w:rFonts w:ascii="Times New Roman" w:hAnsi="Times New Roman"/>
          <w:sz w:val="24"/>
          <w:szCs w:val="24"/>
          <w:lang w:eastAsia="en-US"/>
        </w:rPr>
        <w:t>Pour ce faire, une formation GAR sera réalisée pour l’équipe du projet et les partenaires en début de projet</w:t>
      </w:r>
      <w:r w:rsidR="007E1938">
        <w:rPr>
          <w:rFonts w:ascii="Times New Roman" w:hAnsi="Times New Roman"/>
          <w:sz w:val="24"/>
          <w:szCs w:val="24"/>
          <w:lang w:eastAsia="en-US"/>
        </w:rPr>
        <w:t>.</w:t>
      </w:r>
      <w:r w:rsidRPr="004D7204">
        <w:rPr>
          <w:rFonts w:ascii="Times New Roman" w:hAnsi="Times New Roman"/>
          <w:sz w:val="24"/>
          <w:szCs w:val="24"/>
          <w:lang w:eastAsia="en-US"/>
        </w:rPr>
        <w:t xml:space="preserve"> </w:t>
      </w:r>
    </w:p>
    <w:p w14:paraId="69221192" w14:textId="6CDFC0B0" w:rsidR="006F582A" w:rsidRPr="001B55C5" w:rsidRDefault="006F582A" w:rsidP="006F582A">
      <w:pPr>
        <w:rPr>
          <w:sz w:val="10"/>
          <w:szCs w:val="10"/>
          <w:lang w:val="fr-FR"/>
        </w:rPr>
      </w:pPr>
    </w:p>
    <w:p w14:paraId="307D7EBA" w14:textId="45F6B4C2" w:rsidR="005255A5" w:rsidRPr="005255A5" w:rsidRDefault="00AD0B49" w:rsidP="005255A5">
      <w:pPr>
        <w:pStyle w:val="Paragraphedeliste"/>
        <w:numPr>
          <w:ilvl w:val="0"/>
          <w:numId w:val="6"/>
        </w:numPr>
        <w:jc w:val="both"/>
        <w:rPr>
          <w:rFonts w:ascii="Times New Roman" w:hAnsi="Times New Roman"/>
          <w:sz w:val="24"/>
          <w:szCs w:val="24"/>
          <w:lang w:val="fr-FR"/>
        </w:rPr>
      </w:pPr>
      <w:r w:rsidRPr="00654AED">
        <w:rPr>
          <w:rFonts w:ascii="Times New Roman" w:hAnsi="Times New Roman"/>
          <w:b/>
          <w:bCs/>
          <w:sz w:val="24"/>
          <w:szCs w:val="24"/>
          <w:lang w:val="fr-FR"/>
        </w:rPr>
        <w:t>Stratégie</w:t>
      </w:r>
      <w:r w:rsidR="00182819" w:rsidRPr="00654AED">
        <w:rPr>
          <w:rFonts w:ascii="Times New Roman" w:hAnsi="Times New Roman"/>
          <w:b/>
          <w:bCs/>
          <w:sz w:val="24"/>
          <w:szCs w:val="24"/>
          <w:lang w:val="fr-FR"/>
        </w:rPr>
        <w:t xml:space="preserve"> de fin de projet / </w:t>
      </w:r>
      <w:r w:rsidRPr="00654AED">
        <w:rPr>
          <w:rFonts w:ascii="Times New Roman" w:hAnsi="Times New Roman"/>
          <w:b/>
          <w:bCs/>
          <w:sz w:val="24"/>
          <w:szCs w:val="24"/>
          <w:lang w:val="fr-FR"/>
        </w:rPr>
        <w:t>durabilité</w:t>
      </w:r>
      <w:r w:rsidR="00E62DB8">
        <w:rPr>
          <w:rFonts w:ascii="Times New Roman" w:hAnsi="Times New Roman"/>
          <w:sz w:val="24"/>
          <w:szCs w:val="24"/>
          <w:lang w:val="fr-FR"/>
        </w:rPr>
        <w:t xml:space="preserve"> </w:t>
      </w:r>
      <w:r w:rsidR="005255A5" w:rsidRPr="005255A5">
        <w:rPr>
          <w:rFonts w:ascii="Times New Roman" w:hAnsi="Times New Roman"/>
          <w:sz w:val="24"/>
          <w:szCs w:val="24"/>
          <w:lang w:val="fr-FR"/>
        </w:rPr>
        <w:t>– Expliquez la stratégie de sortie du projet et comment le projet clôturera ses activités, y compris les mesures de la durabilité, des accords avec d’autres bailleurs de fonds pour une mobilisation des ressources, et indiquer les activités qui n’auront plus besoin de financement. S’il est prévu que d’autres bailleurs de fonds soutiennent le projet à sa conclusion, expliquez comment le projet assurera ce soutien de manière pro-active dès le début du projet. Le cas échéant, quel sont les liens avec des plateformes ou partenariats existants ?</w:t>
      </w:r>
    </w:p>
    <w:p w14:paraId="38B82B5C" w14:textId="25893357" w:rsidR="00E2401F" w:rsidRDefault="00E2401F" w:rsidP="006B04D4">
      <w:pPr>
        <w:jc w:val="both"/>
        <w:rPr>
          <w:lang w:val="fr-FR"/>
        </w:rPr>
      </w:pPr>
      <w:r w:rsidRPr="00E2401F">
        <w:rPr>
          <w:lang w:val="fr-FR"/>
        </w:rPr>
        <w:t>Le renforcement des capacités est au cœur de l’approche du CECI et constitue la stratégie d’intervention privilégiée dans le cadre du projet, de manière à assurer une véritable appropriation de l’expertise par les communautés</w:t>
      </w:r>
      <w:r w:rsidR="007E1938">
        <w:rPr>
          <w:lang w:val="fr-FR"/>
        </w:rPr>
        <w:t xml:space="preserve"> </w:t>
      </w:r>
      <w:r w:rsidRPr="00E2401F">
        <w:rPr>
          <w:lang w:val="fr-FR"/>
        </w:rPr>
        <w:t>et assurer la pérennité des résultats. Le projet mise sur la valorisation des expertises locales, le transfert complet de connaissances et de compétences a</w:t>
      </w:r>
      <w:r w:rsidR="005255A5">
        <w:rPr>
          <w:lang w:val="fr-FR"/>
        </w:rPr>
        <w:t xml:space="preserve">ux partenaires. </w:t>
      </w:r>
      <w:r w:rsidR="007E1938">
        <w:rPr>
          <w:lang w:val="fr-FR"/>
        </w:rPr>
        <w:t>L</w:t>
      </w:r>
      <w:r w:rsidRPr="00E2401F">
        <w:rPr>
          <w:lang w:val="fr-FR"/>
        </w:rPr>
        <w:t>e projet assurera également des formations sur les notions de pouvoir des femmes, le leadership et les rapports de genre à travers l’approche des masculinités positives. Le potentiel d’impact du projet à moyen terme et de durabilité tient aussi à la diffusion des mécanismes expérimentés pouvant être reproduits localement. Le projet constitue une intervention pilote qui, en fonction des résultats de la capitalisation pourra être mis à l’échelle par le CECI à travers la mobilisation de ressources auprès d’autres bailleurs au cas où une suite n’est obtenue dans le cadre du financement du PBF.</w:t>
      </w:r>
    </w:p>
    <w:p w14:paraId="634E88D0" w14:textId="559D6AB4" w:rsidR="00FC1CC4" w:rsidRPr="00E2401F" w:rsidRDefault="00FC1CC4" w:rsidP="006B04D4">
      <w:pPr>
        <w:jc w:val="both"/>
        <w:rPr>
          <w:lang w:val="fr-FR"/>
        </w:rPr>
      </w:pPr>
    </w:p>
    <w:p w14:paraId="6EDC13B5" w14:textId="3C0B681D" w:rsidR="0056650A" w:rsidRPr="003C62F7" w:rsidRDefault="002243D0" w:rsidP="00DC14B7">
      <w:pPr>
        <w:numPr>
          <w:ilvl w:val="0"/>
          <w:numId w:val="4"/>
        </w:numPr>
        <w:rPr>
          <w:b/>
          <w:lang w:val="fr-FR"/>
        </w:rPr>
      </w:pPr>
      <w:r w:rsidRPr="003C62F7">
        <w:rPr>
          <w:b/>
          <w:lang w:val="fr-FR"/>
        </w:rPr>
        <w:t>Budget du projet</w:t>
      </w:r>
      <w:r w:rsidR="0056650A" w:rsidRPr="003C62F7">
        <w:rPr>
          <w:b/>
          <w:lang w:val="fr-FR"/>
        </w:rPr>
        <w:t xml:space="preserve"> </w:t>
      </w:r>
    </w:p>
    <w:p w14:paraId="0BED0B61" w14:textId="77777777" w:rsidR="0056650A" w:rsidRPr="003C62F7" w:rsidRDefault="0056650A" w:rsidP="00C709F5">
      <w:pPr>
        <w:rPr>
          <w:b/>
          <w:lang w:val="fr-FR"/>
        </w:rPr>
      </w:pPr>
    </w:p>
    <w:p w14:paraId="1FDA4F33" w14:textId="05811DEB" w:rsidR="00AC5592" w:rsidRDefault="00210E3F" w:rsidP="00296722">
      <w:pPr>
        <w:jc w:val="both"/>
        <w:rPr>
          <w:bCs/>
          <w:lang w:val="fr-FR"/>
        </w:rPr>
      </w:pPr>
      <w:r>
        <w:rPr>
          <w:bCs/>
          <w:lang w:val="fr-FR"/>
        </w:rPr>
        <w:t>À</w:t>
      </w:r>
      <w:r w:rsidR="008A0ADE">
        <w:rPr>
          <w:bCs/>
          <w:lang w:val="fr-FR"/>
        </w:rPr>
        <w:t xml:space="preserve"> tout</w:t>
      </w:r>
      <w:r>
        <w:rPr>
          <w:bCs/>
          <w:lang w:val="fr-FR"/>
        </w:rPr>
        <w:t>es</w:t>
      </w:r>
      <w:r w:rsidR="008A0ADE">
        <w:rPr>
          <w:bCs/>
          <w:lang w:val="fr-FR"/>
        </w:rPr>
        <w:t xml:space="preserve"> fin</w:t>
      </w:r>
      <w:r>
        <w:rPr>
          <w:bCs/>
          <w:lang w:val="fr-FR"/>
        </w:rPr>
        <w:t>s</w:t>
      </w:r>
      <w:r w:rsidR="008A0ADE">
        <w:rPr>
          <w:bCs/>
          <w:lang w:val="fr-FR"/>
        </w:rPr>
        <w:t xml:space="preserve"> utile</w:t>
      </w:r>
      <w:r>
        <w:rPr>
          <w:bCs/>
          <w:lang w:val="fr-FR"/>
        </w:rPr>
        <w:t>s</w:t>
      </w:r>
      <w:r w:rsidR="008A0ADE">
        <w:rPr>
          <w:bCs/>
          <w:lang w:val="fr-FR"/>
        </w:rPr>
        <w:t>, veuillez f</w:t>
      </w:r>
      <w:r w:rsidR="002243D0" w:rsidRPr="003C62F7">
        <w:rPr>
          <w:bCs/>
          <w:lang w:val="fr-FR"/>
        </w:rPr>
        <w:t xml:space="preserve">ournir une </w:t>
      </w:r>
      <w:r w:rsidR="00AC4795">
        <w:rPr>
          <w:bCs/>
          <w:lang w:val="fr-FR"/>
        </w:rPr>
        <w:t xml:space="preserve">brève </w:t>
      </w:r>
      <w:r w:rsidR="002243D0" w:rsidRPr="003C62F7">
        <w:rPr>
          <w:bCs/>
          <w:lang w:val="fr-FR"/>
        </w:rPr>
        <w:t xml:space="preserve">justification </w:t>
      </w:r>
      <w:r w:rsidR="00AC4795">
        <w:rPr>
          <w:bCs/>
          <w:lang w:val="fr-FR"/>
        </w:rPr>
        <w:t>du</w:t>
      </w:r>
      <w:r w:rsidR="002243D0" w:rsidRPr="003C62F7">
        <w:rPr>
          <w:bCs/>
          <w:lang w:val="fr-FR"/>
        </w:rPr>
        <w:t xml:space="preserve"> budget </w:t>
      </w:r>
      <w:r w:rsidR="00296722" w:rsidRPr="003C62F7">
        <w:rPr>
          <w:bCs/>
          <w:lang w:val="fr-FR"/>
        </w:rPr>
        <w:t>propos</w:t>
      </w:r>
      <w:r w:rsidR="00296722">
        <w:rPr>
          <w:bCs/>
          <w:lang w:val="fr-FR"/>
        </w:rPr>
        <w:t>é</w:t>
      </w:r>
      <w:r w:rsidR="002243D0" w:rsidRPr="003C62F7">
        <w:rPr>
          <w:bCs/>
          <w:lang w:val="fr-FR"/>
        </w:rPr>
        <w:t xml:space="preserve">, </w:t>
      </w:r>
      <w:r w:rsidR="00AD0B49" w:rsidRPr="003C62F7">
        <w:rPr>
          <w:bCs/>
          <w:lang w:val="fr-FR"/>
        </w:rPr>
        <w:t>indique</w:t>
      </w:r>
      <w:r w:rsidR="00AC4795">
        <w:rPr>
          <w:bCs/>
          <w:lang w:val="fr-FR"/>
        </w:rPr>
        <w:t>r</w:t>
      </w:r>
      <w:r w:rsidR="002243D0" w:rsidRPr="003C62F7">
        <w:rPr>
          <w:bCs/>
          <w:lang w:val="fr-FR"/>
        </w:rPr>
        <w:t xml:space="preserve"> les choix </w:t>
      </w:r>
      <w:r w:rsidR="00602A1D">
        <w:rPr>
          <w:bCs/>
          <w:lang w:val="fr-FR"/>
        </w:rPr>
        <w:t>effectués</w:t>
      </w:r>
      <w:r w:rsidR="00602A1D" w:rsidRPr="003C62F7">
        <w:rPr>
          <w:bCs/>
          <w:lang w:val="fr-FR"/>
        </w:rPr>
        <w:t xml:space="preserve"> </w:t>
      </w:r>
      <w:r w:rsidR="002243D0" w:rsidRPr="003C62F7">
        <w:rPr>
          <w:bCs/>
          <w:lang w:val="fr-FR"/>
        </w:rPr>
        <w:t xml:space="preserve">lors de la </w:t>
      </w:r>
      <w:r w:rsidR="00AD0B49" w:rsidRPr="003C62F7">
        <w:rPr>
          <w:bCs/>
          <w:lang w:val="fr-FR"/>
        </w:rPr>
        <w:t>préparation</w:t>
      </w:r>
      <w:r w:rsidR="002243D0" w:rsidRPr="003C62F7">
        <w:rPr>
          <w:bCs/>
          <w:lang w:val="fr-FR"/>
        </w:rPr>
        <w:t xml:space="preserve"> du budget, en </w:t>
      </w:r>
      <w:r w:rsidR="00AD0B49" w:rsidRPr="003C62F7">
        <w:rPr>
          <w:bCs/>
          <w:lang w:val="fr-FR"/>
        </w:rPr>
        <w:t>particulier</w:t>
      </w:r>
      <w:r w:rsidR="002243D0" w:rsidRPr="003C62F7">
        <w:rPr>
          <w:bCs/>
          <w:lang w:val="fr-FR"/>
        </w:rPr>
        <w:t xml:space="preserve"> pour le personnel, </w:t>
      </w:r>
      <w:r w:rsidR="00602A1D">
        <w:rPr>
          <w:bCs/>
          <w:lang w:val="fr-FR"/>
        </w:rPr>
        <w:t xml:space="preserve">les </w:t>
      </w:r>
      <w:r w:rsidR="002243D0" w:rsidRPr="003C62F7">
        <w:rPr>
          <w:bCs/>
          <w:lang w:val="fr-FR"/>
        </w:rPr>
        <w:t xml:space="preserve">voyages, </w:t>
      </w:r>
      <w:r w:rsidR="002243D0" w:rsidRPr="003C62F7">
        <w:rPr>
          <w:bCs/>
          <w:lang w:val="fr-FR"/>
        </w:rPr>
        <w:lastRenderedPageBreak/>
        <w:t>ou</w:t>
      </w:r>
      <w:r w:rsidR="00602A1D">
        <w:rPr>
          <w:bCs/>
          <w:lang w:val="fr-FR"/>
        </w:rPr>
        <w:t xml:space="preserve"> tout</w:t>
      </w:r>
      <w:r w:rsidR="002243D0" w:rsidRPr="003C62F7">
        <w:rPr>
          <w:bCs/>
          <w:lang w:val="fr-FR"/>
        </w:rPr>
        <w:t xml:space="preserve"> autre soutien i</w:t>
      </w:r>
      <w:r w:rsidR="00E07484">
        <w:rPr>
          <w:bCs/>
          <w:lang w:val="fr-FR"/>
        </w:rPr>
        <w:t>ndirect</w:t>
      </w:r>
      <w:r w:rsidR="002243D0" w:rsidRPr="003C62F7">
        <w:rPr>
          <w:bCs/>
          <w:lang w:val="fr-FR"/>
        </w:rPr>
        <w:t xml:space="preserve"> du projet afin de mettre en </w:t>
      </w:r>
      <w:r w:rsidR="00E07484" w:rsidRPr="003C62F7">
        <w:rPr>
          <w:bCs/>
          <w:lang w:val="fr-FR"/>
        </w:rPr>
        <w:t>évidence</w:t>
      </w:r>
      <w:r w:rsidR="002243D0" w:rsidRPr="003C62F7">
        <w:rPr>
          <w:bCs/>
          <w:lang w:val="fr-FR"/>
        </w:rPr>
        <w:t xml:space="preserve"> l’approche </w:t>
      </w:r>
      <w:r w:rsidR="00602A1D">
        <w:rPr>
          <w:bCs/>
          <w:lang w:val="fr-FR"/>
        </w:rPr>
        <w:t>visant l’optimisation des ressources</w:t>
      </w:r>
      <w:r w:rsidR="002243D0" w:rsidRPr="003C62F7">
        <w:rPr>
          <w:bCs/>
          <w:lang w:val="fr-FR"/>
        </w:rPr>
        <w:t xml:space="preserve"> (value for money)</w:t>
      </w:r>
      <w:r w:rsidR="00A02C7A" w:rsidRPr="003C62F7">
        <w:rPr>
          <w:bCs/>
          <w:lang w:val="fr-FR"/>
        </w:rPr>
        <w:t>.</w:t>
      </w:r>
    </w:p>
    <w:p w14:paraId="7E56FBB9" w14:textId="6A03DDC4" w:rsidR="008A0ADE" w:rsidRDefault="008A0ADE" w:rsidP="00296722">
      <w:pPr>
        <w:jc w:val="both"/>
        <w:rPr>
          <w:bCs/>
          <w:lang w:val="fr-FR"/>
        </w:rPr>
      </w:pPr>
    </w:p>
    <w:p w14:paraId="315FA842" w14:textId="7CA0AD25" w:rsidR="008A0ADE" w:rsidRPr="008A0ADE" w:rsidRDefault="008A0ADE" w:rsidP="00296722">
      <w:pPr>
        <w:jc w:val="both"/>
        <w:rPr>
          <w:bCs/>
          <w:lang w:val="fr-FR"/>
        </w:rPr>
      </w:pPr>
      <w:r w:rsidRPr="00965274">
        <w:rPr>
          <w:rFonts w:ascii="Arial" w:hAnsi="Arial" w:cs="Arial"/>
          <w:color w:val="222222"/>
          <w:shd w:val="clear" w:color="auto" w:fill="F8F9FA"/>
          <w:lang w:val="fr-FR"/>
        </w:rPr>
        <w:t xml:space="preserve">Indiquez clairement en combien de tranches le budget sera </w:t>
      </w:r>
      <w:r w:rsidRPr="008A0ADE">
        <w:rPr>
          <w:rFonts w:ascii="Arial" w:hAnsi="Arial" w:cs="Arial"/>
          <w:color w:val="222222"/>
          <w:shd w:val="clear" w:color="auto" w:fill="F8F9FA"/>
          <w:lang w:val="fr-FR"/>
        </w:rPr>
        <w:t>transféré</w:t>
      </w:r>
      <w:r w:rsidRPr="00965274">
        <w:rPr>
          <w:rFonts w:ascii="Arial" w:hAnsi="Arial" w:cs="Arial"/>
          <w:color w:val="222222"/>
          <w:shd w:val="clear" w:color="auto" w:fill="F8F9FA"/>
          <w:lang w:val="fr-FR"/>
        </w:rPr>
        <w:t xml:space="preserve"> et quelles </w:t>
      </w:r>
      <w:r>
        <w:rPr>
          <w:rFonts w:ascii="Arial" w:hAnsi="Arial" w:cs="Arial"/>
          <w:color w:val="222222"/>
          <w:shd w:val="clear" w:color="auto" w:fill="F8F9FA"/>
          <w:lang w:val="fr-FR"/>
        </w:rPr>
        <w:t xml:space="preserve">sont les </w:t>
      </w:r>
      <w:r w:rsidRPr="00965274">
        <w:rPr>
          <w:rFonts w:ascii="Arial" w:hAnsi="Arial" w:cs="Arial"/>
          <w:color w:val="222222"/>
          <w:shd w:val="clear" w:color="auto" w:fill="F8F9FA"/>
          <w:lang w:val="fr-FR"/>
        </w:rPr>
        <w:t xml:space="preserve">conditions </w:t>
      </w:r>
      <w:r>
        <w:rPr>
          <w:rFonts w:ascii="Arial" w:hAnsi="Arial" w:cs="Arial"/>
          <w:color w:val="222222"/>
          <w:shd w:val="clear" w:color="auto" w:fill="F8F9FA"/>
          <w:lang w:val="fr-FR"/>
        </w:rPr>
        <w:t>pour le transfert de la</w:t>
      </w:r>
      <w:r w:rsidRPr="00965274">
        <w:rPr>
          <w:rFonts w:ascii="Arial" w:hAnsi="Arial" w:cs="Arial"/>
          <w:color w:val="222222"/>
          <w:shd w:val="clear" w:color="auto" w:fill="F8F9FA"/>
          <w:lang w:val="fr-FR"/>
        </w:rPr>
        <w:t xml:space="preserve"> deuxième tranche ou d'une tranche </w:t>
      </w:r>
      <w:r w:rsidR="00210E3F">
        <w:rPr>
          <w:rFonts w:ascii="Arial" w:hAnsi="Arial" w:cs="Arial"/>
          <w:color w:val="222222"/>
          <w:shd w:val="clear" w:color="auto" w:fill="F8F9FA"/>
          <w:lang w:val="fr-FR"/>
        </w:rPr>
        <w:t>suivante</w:t>
      </w:r>
      <w:r w:rsidRPr="00965274">
        <w:rPr>
          <w:rFonts w:ascii="Arial" w:hAnsi="Arial" w:cs="Arial"/>
          <w:color w:val="222222"/>
          <w:shd w:val="clear" w:color="auto" w:fill="F8F9FA"/>
          <w:lang w:val="fr-FR"/>
        </w:rPr>
        <w:t xml:space="preserve">. L’approche standard consiste en deux tranches pour les bénéficiaires de l’ONU et trois pour les bénéficiaires </w:t>
      </w:r>
      <w:r>
        <w:rPr>
          <w:rFonts w:ascii="Arial" w:hAnsi="Arial" w:cs="Arial"/>
          <w:color w:val="222222"/>
          <w:shd w:val="clear" w:color="auto" w:fill="F8F9FA"/>
          <w:lang w:val="fr-FR"/>
        </w:rPr>
        <w:t>qui ne sont pas les agences de l’ONU</w:t>
      </w:r>
      <w:r w:rsidRPr="00965274">
        <w:rPr>
          <w:rFonts w:ascii="Arial" w:hAnsi="Arial" w:cs="Arial"/>
          <w:color w:val="222222"/>
          <w:shd w:val="clear" w:color="auto" w:fill="F8F9FA"/>
          <w:lang w:val="fr-FR"/>
        </w:rPr>
        <w:t xml:space="preserve">. </w:t>
      </w:r>
      <w:r>
        <w:rPr>
          <w:rFonts w:ascii="Arial" w:hAnsi="Arial" w:cs="Arial"/>
          <w:color w:val="222222"/>
          <w:shd w:val="clear" w:color="auto" w:fill="F8F9FA"/>
          <w:lang w:val="fr-FR"/>
        </w:rPr>
        <w:t>L</w:t>
      </w:r>
      <w:r w:rsidRPr="00965274">
        <w:rPr>
          <w:rFonts w:ascii="Arial" w:hAnsi="Arial" w:cs="Arial"/>
          <w:color w:val="222222"/>
          <w:shd w:val="clear" w:color="auto" w:fill="F8F9FA"/>
          <w:lang w:val="fr-FR"/>
        </w:rPr>
        <w:t>a</w:t>
      </w:r>
      <w:r>
        <w:rPr>
          <w:rFonts w:ascii="Arial" w:hAnsi="Arial" w:cs="Arial"/>
          <w:color w:val="222222"/>
          <w:shd w:val="clear" w:color="auto" w:fill="F8F9FA"/>
          <w:lang w:val="fr-FR"/>
        </w:rPr>
        <w:t xml:space="preserve"> deuxième</w:t>
      </w:r>
      <w:r w:rsidRPr="00965274">
        <w:rPr>
          <w:rFonts w:ascii="Arial" w:hAnsi="Arial" w:cs="Arial"/>
          <w:color w:val="222222"/>
          <w:shd w:val="clear" w:color="auto" w:fill="F8F9FA"/>
          <w:lang w:val="fr-FR"/>
        </w:rPr>
        <w:t xml:space="preserve"> tranche </w:t>
      </w:r>
      <w:r>
        <w:rPr>
          <w:rFonts w:ascii="Arial" w:hAnsi="Arial" w:cs="Arial"/>
          <w:color w:val="222222"/>
          <w:shd w:val="clear" w:color="auto" w:fill="F8F9FA"/>
          <w:lang w:val="fr-FR"/>
        </w:rPr>
        <w:t xml:space="preserve">requiert </w:t>
      </w:r>
      <w:r w:rsidR="00210E3F">
        <w:rPr>
          <w:rFonts w:ascii="Arial" w:hAnsi="Arial" w:cs="Arial"/>
          <w:color w:val="222222"/>
          <w:shd w:val="clear" w:color="auto" w:fill="F8F9FA"/>
          <w:lang w:val="fr-FR"/>
        </w:rPr>
        <w:t xml:space="preserve">que le projet ait dépensé ou </w:t>
      </w:r>
      <w:r>
        <w:rPr>
          <w:rFonts w:ascii="Arial" w:hAnsi="Arial" w:cs="Arial"/>
          <w:color w:val="222222"/>
          <w:shd w:val="clear" w:color="auto" w:fill="F8F9FA"/>
          <w:lang w:val="fr-FR"/>
        </w:rPr>
        <w:t>engag</w:t>
      </w:r>
      <w:r w:rsidR="00210E3F">
        <w:rPr>
          <w:rFonts w:ascii="Arial" w:hAnsi="Arial" w:cs="Arial"/>
          <w:color w:val="222222"/>
          <w:shd w:val="clear" w:color="auto" w:fill="F8F9FA"/>
          <w:lang w:val="fr-FR"/>
        </w:rPr>
        <w:t xml:space="preserve">é </w:t>
      </w:r>
      <w:r w:rsidRPr="00965274">
        <w:rPr>
          <w:rFonts w:ascii="Arial" w:hAnsi="Arial" w:cs="Arial"/>
          <w:color w:val="222222"/>
          <w:shd w:val="clear" w:color="auto" w:fill="F8F9FA"/>
          <w:lang w:val="fr-FR"/>
        </w:rPr>
        <w:t xml:space="preserve">au moins 75% </w:t>
      </w:r>
      <w:r>
        <w:rPr>
          <w:rFonts w:ascii="Arial" w:hAnsi="Arial" w:cs="Arial"/>
          <w:color w:val="222222"/>
          <w:shd w:val="clear" w:color="auto" w:fill="F8F9FA"/>
          <w:lang w:val="fr-FR"/>
        </w:rPr>
        <w:t xml:space="preserve">du budget de la tranche </w:t>
      </w:r>
      <w:r w:rsidR="0068170F">
        <w:rPr>
          <w:rFonts w:ascii="Arial" w:hAnsi="Arial" w:cs="Arial"/>
          <w:color w:val="222222"/>
          <w:shd w:val="clear" w:color="auto" w:fill="F8F9FA"/>
          <w:lang w:val="fr-FR"/>
        </w:rPr>
        <w:t>préalable</w:t>
      </w:r>
      <w:r w:rsidR="00210E3F">
        <w:rPr>
          <w:rFonts w:ascii="Arial" w:hAnsi="Arial" w:cs="Arial"/>
          <w:color w:val="222222"/>
          <w:shd w:val="clear" w:color="auto" w:fill="F8F9FA"/>
          <w:lang w:val="fr-FR"/>
        </w:rPr>
        <w:t xml:space="preserve"> </w:t>
      </w:r>
      <w:r w:rsidRPr="00965274">
        <w:rPr>
          <w:rFonts w:ascii="Arial" w:hAnsi="Arial" w:cs="Arial"/>
          <w:color w:val="222222"/>
          <w:shd w:val="clear" w:color="auto" w:fill="F8F9FA"/>
          <w:lang w:val="fr-FR"/>
        </w:rPr>
        <w:t>et</w:t>
      </w:r>
      <w:r w:rsidR="00210E3F">
        <w:rPr>
          <w:rFonts w:ascii="Arial" w:hAnsi="Arial" w:cs="Arial"/>
          <w:color w:val="222222"/>
          <w:shd w:val="clear" w:color="auto" w:fill="F8F9FA"/>
          <w:lang w:val="fr-FR"/>
        </w:rPr>
        <w:t xml:space="preserve"> que les r</w:t>
      </w:r>
      <w:r w:rsidRPr="00965274">
        <w:rPr>
          <w:rFonts w:ascii="Arial" w:hAnsi="Arial" w:cs="Arial"/>
          <w:color w:val="222222"/>
          <w:shd w:val="clear" w:color="auto" w:fill="F8F9FA"/>
          <w:lang w:val="fr-FR"/>
        </w:rPr>
        <w:t>apports PBF dus au cours de la période écoulée</w:t>
      </w:r>
      <w:r w:rsidR="00210E3F">
        <w:rPr>
          <w:rFonts w:ascii="Arial" w:hAnsi="Arial" w:cs="Arial"/>
          <w:color w:val="222222"/>
          <w:shd w:val="clear" w:color="auto" w:fill="F8F9FA"/>
          <w:lang w:val="fr-FR"/>
        </w:rPr>
        <w:t xml:space="preserve"> aient été soumis</w:t>
      </w:r>
      <w:r w:rsidRPr="00965274">
        <w:rPr>
          <w:rFonts w:ascii="Arial" w:hAnsi="Arial" w:cs="Arial"/>
          <w:color w:val="222222"/>
          <w:shd w:val="clear" w:color="auto" w:fill="F8F9FA"/>
          <w:lang w:val="fr-FR"/>
        </w:rPr>
        <w:t>. Des tranches ou des conditions supplémentaires peuvent être ajoutées en fonction du contexte du projet, de la capacité de mise en œuvre et du niveau de risque.</w:t>
      </w:r>
    </w:p>
    <w:p w14:paraId="151D0B88" w14:textId="77777777" w:rsidR="00AC5592" w:rsidRPr="003C62F7" w:rsidRDefault="00AC5592" w:rsidP="00C709F5">
      <w:pPr>
        <w:rPr>
          <w:bCs/>
          <w:lang w:val="fr-FR"/>
        </w:rPr>
      </w:pPr>
    </w:p>
    <w:p w14:paraId="16501622" w14:textId="7E30FFF5" w:rsidR="0056650A" w:rsidRPr="003C62F7" w:rsidRDefault="002243D0" w:rsidP="00C709F5">
      <w:pPr>
        <w:rPr>
          <w:bCs/>
          <w:lang w:val="fr-FR"/>
        </w:rPr>
      </w:pPr>
      <w:r w:rsidRPr="003C62F7">
        <w:rPr>
          <w:bCs/>
          <w:lang w:val="fr-FR"/>
        </w:rPr>
        <w:t xml:space="preserve">Remplissez les deux tableaux </w:t>
      </w:r>
      <w:r w:rsidR="004B2BA4">
        <w:rPr>
          <w:bCs/>
          <w:lang w:val="fr-FR"/>
        </w:rPr>
        <w:t xml:space="preserve">du budget </w:t>
      </w:r>
      <w:r w:rsidRPr="003C62F7">
        <w:rPr>
          <w:bCs/>
          <w:lang w:val="fr-FR"/>
        </w:rPr>
        <w:t xml:space="preserve">en </w:t>
      </w:r>
      <w:r w:rsidR="00E07484" w:rsidRPr="003C62F7">
        <w:rPr>
          <w:bCs/>
          <w:lang w:val="fr-FR"/>
        </w:rPr>
        <w:t>annexe</w:t>
      </w:r>
      <w:r w:rsidRPr="003C62F7">
        <w:rPr>
          <w:bCs/>
          <w:lang w:val="fr-FR"/>
        </w:rPr>
        <w:t xml:space="preserve"> D</w:t>
      </w:r>
      <w:r w:rsidR="004B2BA4">
        <w:rPr>
          <w:bCs/>
          <w:lang w:val="fr-FR"/>
        </w:rPr>
        <w:t xml:space="preserve"> (document Excel </w:t>
      </w:r>
      <w:r w:rsidR="00602A1D">
        <w:rPr>
          <w:bCs/>
          <w:lang w:val="fr-FR"/>
        </w:rPr>
        <w:t>à part</w:t>
      </w:r>
      <w:r w:rsidR="004B2BA4">
        <w:rPr>
          <w:bCs/>
          <w:lang w:val="fr-FR"/>
        </w:rPr>
        <w:t>)</w:t>
      </w:r>
      <w:r w:rsidR="00A02C7A" w:rsidRPr="003C62F7">
        <w:rPr>
          <w:bCs/>
          <w:lang w:val="fr-FR"/>
        </w:rPr>
        <w:t>.</w:t>
      </w:r>
    </w:p>
    <w:p w14:paraId="5C840241" w14:textId="66199912" w:rsidR="00752F64" w:rsidRPr="003C62F7" w:rsidRDefault="00752F64" w:rsidP="002243D0">
      <w:pPr>
        <w:rPr>
          <w:i/>
          <w:lang w:val="fr-FR"/>
        </w:rPr>
      </w:pPr>
    </w:p>
    <w:p w14:paraId="293A22DC" w14:textId="58D47582" w:rsidR="00CD2D34" w:rsidRDefault="00CD2D34" w:rsidP="003A29E0">
      <w:pPr>
        <w:rPr>
          <w:i/>
          <w:lang w:val="fr-FR"/>
        </w:rPr>
      </w:pPr>
    </w:p>
    <w:p w14:paraId="69ACE559" w14:textId="652B256D" w:rsidR="004B2BA4" w:rsidRDefault="004B2BA4">
      <w:pPr>
        <w:rPr>
          <w:i/>
          <w:lang w:val="fr-FR"/>
        </w:rPr>
      </w:pPr>
      <w:r>
        <w:rPr>
          <w:i/>
          <w:lang w:val="fr-FR"/>
        </w:rPr>
        <w:br w:type="page"/>
      </w:r>
    </w:p>
    <w:p w14:paraId="2FA920CD" w14:textId="77777777" w:rsidR="004B2BA4" w:rsidRDefault="004B2BA4" w:rsidP="004B2BA4">
      <w:r>
        <w:rPr>
          <w:b/>
          <w:spacing w:val="-3"/>
          <w:sz w:val="22"/>
          <w:szCs w:val="22"/>
          <w:u w:val="single"/>
        </w:rPr>
        <w:lastRenderedPageBreak/>
        <w:t xml:space="preserve">Annex </w:t>
      </w:r>
      <w:r w:rsidRPr="004D5B3D">
        <w:rPr>
          <w:b/>
          <w:spacing w:val="-3"/>
          <w:sz w:val="22"/>
          <w:szCs w:val="22"/>
          <w:u w:val="single"/>
        </w:rPr>
        <w:t>A.1</w:t>
      </w:r>
      <w:r w:rsidRPr="004D5B3D">
        <w:rPr>
          <w:b/>
        </w:rPr>
        <w:t>:</w:t>
      </w:r>
      <w:r>
        <w:rPr>
          <w:b/>
        </w:rPr>
        <w:t xml:space="preserve"> Project </w:t>
      </w:r>
      <w:r w:rsidRPr="00A02C7A">
        <w:rPr>
          <w:b/>
        </w:rPr>
        <w:t>Administrative arrangements</w:t>
      </w:r>
      <w:r>
        <w:t xml:space="preserve"> </w:t>
      </w:r>
      <w:r w:rsidRPr="00CD2D34">
        <w:rPr>
          <w:b/>
          <w:bCs/>
        </w:rPr>
        <w:t xml:space="preserve">for </w:t>
      </w:r>
      <w:r>
        <w:rPr>
          <w:b/>
          <w:bCs/>
        </w:rPr>
        <w:t>UN Recipient Organizations</w:t>
      </w:r>
      <w:r>
        <w:t xml:space="preserve"> </w:t>
      </w:r>
    </w:p>
    <w:p w14:paraId="065C34CA" w14:textId="77777777" w:rsidR="004B2BA4" w:rsidRDefault="004B2BA4" w:rsidP="004B2BA4"/>
    <w:p w14:paraId="1A61D478" w14:textId="77777777" w:rsidR="004B2BA4" w:rsidRPr="004D5B3D" w:rsidRDefault="004B2BA4" w:rsidP="004B2BA4">
      <w:pPr>
        <w:rPr>
          <w:i/>
          <w:iCs/>
        </w:rPr>
      </w:pPr>
      <w:r w:rsidRPr="004D5B3D">
        <w:rPr>
          <w:i/>
          <w:iCs/>
        </w:rPr>
        <w:t>(This section uses standard wording – please do not remove)</w:t>
      </w:r>
    </w:p>
    <w:p w14:paraId="3620C414" w14:textId="77777777" w:rsidR="004B2BA4" w:rsidRDefault="004B2BA4" w:rsidP="004B2BA4">
      <w:pPr>
        <w:jc w:val="both"/>
        <w:rPr>
          <w:sz w:val="22"/>
          <w:szCs w:val="22"/>
        </w:rPr>
      </w:pPr>
    </w:p>
    <w:p w14:paraId="220F0DDB" w14:textId="77777777" w:rsidR="004B2BA4" w:rsidRPr="00532D31" w:rsidRDefault="004B2BA4" w:rsidP="004B2BA4">
      <w:pPr>
        <w:jc w:val="both"/>
        <w:rPr>
          <w:sz w:val="22"/>
          <w:szCs w:val="22"/>
        </w:rPr>
      </w:pPr>
      <w:r w:rsidRPr="00532D31">
        <w:rPr>
          <w:sz w:val="22"/>
          <w:szCs w:val="22"/>
        </w:rPr>
        <w:t>The UNDP MPTF Office serves as the Administrative Agent</w:t>
      </w:r>
      <w:r>
        <w:rPr>
          <w:sz w:val="22"/>
          <w:szCs w:val="22"/>
        </w:rPr>
        <w:t xml:space="preserve"> (AA)</w:t>
      </w:r>
      <w:r w:rsidRPr="00532D31">
        <w:rPr>
          <w:sz w:val="22"/>
          <w:szCs w:val="22"/>
        </w:rPr>
        <w:t xml:space="preserve"> of the PBF and is responsible for the receipt of donor contributions, the transfer of fu</w:t>
      </w:r>
      <w:r>
        <w:rPr>
          <w:sz w:val="22"/>
          <w:szCs w:val="22"/>
        </w:rPr>
        <w:t>nds to Recipient UN O</w:t>
      </w:r>
      <w:r w:rsidRPr="00532D31">
        <w:rPr>
          <w:sz w:val="22"/>
          <w:szCs w:val="22"/>
        </w:rPr>
        <w:t xml:space="preserve">rganizations, the consolidation of narrative and financial reports and the submission of these to </w:t>
      </w:r>
      <w:r>
        <w:rPr>
          <w:sz w:val="22"/>
          <w:szCs w:val="22"/>
        </w:rPr>
        <w:t xml:space="preserve">the </w:t>
      </w:r>
      <w:r w:rsidRPr="00532D31">
        <w:rPr>
          <w:sz w:val="22"/>
          <w:szCs w:val="22"/>
        </w:rPr>
        <w:t>PBSO and</w:t>
      </w:r>
      <w:r>
        <w:rPr>
          <w:sz w:val="22"/>
          <w:szCs w:val="22"/>
        </w:rPr>
        <w:t xml:space="preserve"> the PBF donors. As the Administrative Agent of the PBF, MPTF </w:t>
      </w:r>
      <w:r w:rsidRPr="00532D31">
        <w:rPr>
          <w:sz w:val="22"/>
          <w:szCs w:val="22"/>
        </w:rPr>
        <w:t xml:space="preserve">Office transfers funds to </w:t>
      </w:r>
      <w:r>
        <w:rPr>
          <w:sz w:val="22"/>
          <w:szCs w:val="22"/>
        </w:rPr>
        <w:t xml:space="preserve">RUNOS on the basis of the </w:t>
      </w:r>
      <w:hyperlink r:id="rId10" w:history="1">
        <w:r w:rsidRPr="00EF6D0D">
          <w:rPr>
            <w:rStyle w:val="Lienhypertexte"/>
            <w:color w:val="auto"/>
            <w:sz w:val="22"/>
            <w:szCs w:val="22"/>
          </w:rPr>
          <w:t>signed Memorandum of Understanding</w:t>
        </w:r>
      </w:hyperlink>
      <w:r w:rsidRPr="00EF6D0D">
        <w:rPr>
          <w:sz w:val="22"/>
          <w:szCs w:val="22"/>
        </w:rPr>
        <w:t xml:space="preserve"> </w:t>
      </w:r>
      <w:r w:rsidRPr="00532D31">
        <w:rPr>
          <w:sz w:val="22"/>
          <w:szCs w:val="22"/>
        </w:rPr>
        <w:t xml:space="preserve">between each RUNO and </w:t>
      </w:r>
      <w:r>
        <w:rPr>
          <w:sz w:val="22"/>
          <w:szCs w:val="22"/>
        </w:rPr>
        <w:t xml:space="preserve">the </w:t>
      </w:r>
      <w:r w:rsidRPr="00532D31">
        <w:rPr>
          <w:sz w:val="22"/>
          <w:szCs w:val="22"/>
        </w:rPr>
        <w:t>MPTF</w:t>
      </w:r>
      <w:r>
        <w:rPr>
          <w:sz w:val="22"/>
          <w:szCs w:val="22"/>
        </w:rPr>
        <w:t xml:space="preserve"> </w:t>
      </w:r>
      <w:r w:rsidRPr="00532D31">
        <w:rPr>
          <w:sz w:val="22"/>
          <w:szCs w:val="22"/>
        </w:rPr>
        <w:t>Office.</w:t>
      </w:r>
    </w:p>
    <w:p w14:paraId="36935530" w14:textId="77777777" w:rsidR="004B2BA4" w:rsidRDefault="004B2BA4" w:rsidP="004B2BA4">
      <w:pPr>
        <w:autoSpaceDE w:val="0"/>
        <w:autoSpaceDN w:val="0"/>
        <w:adjustRightInd w:val="0"/>
        <w:rPr>
          <w:rFonts w:ascii="TimesNewRomanPS-BoldMT" w:hAnsi="TimesNewRomanPS-BoldMT" w:cs="TimesNewRomanPS-BoldMT"/>
          <w:b/>
          <w:bCs/>
          <w:color w:val="000000"/>
          <w:sz w:val="23"/>
          <w:szCs w:val="23"/>
        </w:rPr>
      </w:pPr>
    </w:p>
    <w:p w14:paraId="4D37E8FB" w14:textId="77777777" w:rsidR="004B2BA4" w:rsidRPr="00B31884" w:rsidRDefault="004B2BA4" w:rsidP="004B2BA4">
      <w:pPr>
        <w:tabs>
          <w:tab w:val="left" w:pos="-720"/>
          <w:tab w:val="left" w:pos="4500"/>
        </w:tabs>
        <w:suppressAutoHyphens/>
        <w:jc w:val="both"/>
        <w:rPr>
          <w:b/>
          <w:spacing w:val="-3"/>
          <w:sz w:val="22"/>
          <w:szCs w:val="22"/>
        </w:rPr>
      </w:pPr>
      <w:r w:rsidRPr="00B31884">
        <w:rPr>
          <w:b/>
          <w:spacing w:val="-3"/>
          <w:sz w:val="22"/>
          <w:szCs w:val="22"/>
        </w:rPr>
        <w:t>AA Functions</w:t>
      </w:r>
    </w:p>
    <w:p w14:paraId="74F1B727" w14:textId="77777777" w:rsidR="004B2BA4" w:rsidRPr="00B92FF3" w:rsidRDefault="004B2BA4" w:rsidP="004B2BA4">
      <w:pPr>
        <w:tabs>
          <w:tab w:val="left" w:pos="-720"/>
          <w:tab w:val="left" w:pos="4500"/>
        </w:tabs>
        <w:suppressAutoHyphens/>
        <w:ind w:left="720"/>
        <w:jc w:val="both"/>
        <w:rPr>
          <w:spacing w:val="-3"/>
          <w:sz w:val="22"/>
          <w:szCs w:val="22"/>
        </w:rPr>
      </w:pPr>
    </w:p>
    <w:p w14:paraId="780C486D" w14:textId="77777777" w:rsidR="004B2BA4" w:rsidRPr="00C57787" w:rsidRDefault="004B2BA4" w:rsidP="004B2BA4">
      <w:pPr>
        <w:jc w:val="both"/>
        <w:rPr>
          <w:sz w:val="22"/>
          <w:szCs w:val="22"/>
        </w:rPr>
      </w:pPr>
      <w:r w:rsidRPr="00C57787">
        <w:rPr>
          <w:sz w:val="22"/>
          <w:szCs w:val="22"/>
        </w:rPr>
        <w:t xml:space="preserve">On behalf of the </w:t>
      </w:r>
      <w:r>
        <w:rPr>
          <w:sz w:val="22"/>
          <w:szCs w:val="22"/>
        </w:rPr>
        <w:t xml:space="preserve">Recipient </w:t>
      </w:r>
      <w:r w:rsidRPr="00C57787">
        <w:rPr>
          <w:sz w:val="22"/>
          <w:szCs w:val="22"/>
        </w:rPr>
        <w:t>Organizations, and in accordance with the UNDG-approved “Protocol on the Administrative Agent for Multi Donor Trust Funds and Joint Programmes, and One UN funds” (2008), the MPTF Office as the AA of the PBF will:</w:t>
      </w:r>
    </w:p>
    <w:p w14:paraId="0A438825" w14:textId="77777777" w:rsidR="004B2BA4" w:rsidRDefault="004B2BA4" w:rsidP="004B2BA4">
      <w:pPr>
        <w:jc w:val="both"/>
        <w:rPr>
          <w:rFonts w:cs="Times"/>
        </w:rPr>
      </w:pPr>
    </w:p>
    <w:p w14:paraId="5BCAA15F" w14:textId="77777777" w:rsidR="004B2BA4" w:rsidRPr="007423F9" w:rsidRDefault="004B2BA4" w:rsidP="00DC14B7">
      <w:pPr>
        <w:numPr>
          <w:ilvl w:val="0"/>
          <w:numId w:val="1"/>
        </w:numPr>
        <w:autoSpaceDE w:val="0"/>
        <w:autoSpaceDN w:val="0"/>
        <w:adjustRightInd w:val="0"/>
        <w:spacing w:after="120"/>
        <w:jc w:val="both"/>
        <w:rPr>
          <w:rFonts w:cs="Times"/>
        </w:rPr>
      </w:pPr>
      <w:r w:rsidRPr="00C57787">
        <w:rPr>
          <w:sz w:val="22"/>
          <w:szCs w:val="22"/>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079DA09E" w14:textId="45657A24" w:rsidR="004B2BA4" w:rsidRDefault="004B2BA4" w:rsidP="00DC14B7">
      <w:pPr>
        <w:numPr>
          <w:ilvl w:val="0"/>
          <w:numId w:val="1"/>
        </w:numPr>
        <w:autoSpaceDE w:val="0"/>
        <w:autoSpaceDN w:val="0"/>
        <w:adjustRightInd w:val="0"/>
        <w:spacing w:after="120"/>
        <w:jc w:val="both"/>
        <w:rPr>
          <w:sz w:val="22"/>
          <w:szCs w:val="22"/>
        </w:rPr>
      </w:pPr>
      <w:r w:rsidRPr="00C57787">
        <w:rPr>
          <w:sz w:val="22"/>
          <w:szCs w:val="22"/>
        </w:rPr>
        <w:t xml:space="preserve">Consolidate </w:t>
      </w:r>
      <w:r>
        <w:rPr>
          <w:sz w:val="22"/>
          <w:szCs w:val="22"/>
        </w:rPr>
        <w:t>the</w:t>
      </w:r>
      <w:r w:rsidRPr="00C57787">
        <w:rPr>
          <w:sz w:val="22"/>
          <w:szCs w:val="22"/>
        </w:rPr>
        <w:t xml:space="preserve"> financial statements (Annual and Final), based on submissions provided to the AA by RUNOS </w:t>
      </w:r>
      <w:r>
        <w:rPr>
          <w:sz w:val="22"/>
          <w:szCs w:val="22"/>
        </w:rPr>
        <w:t>and provide the PBF annual consolidated progress reports to the donors and the PBSO;</w:t>
      </w:r>
    </w:p>
    <w:p w14:paraId="45277E7A" w14:textId="14057612" w:rsidR="004B2BA4" w:rsidRDefault="004B2BA4" w:rsidP="00DC14B7">
      <w:pPr>
        <w:numPr>
          <w:ilvl w:val="0"/>
          <w:numId w:val="1"/>
        </w:numPr>
        <w:autoSpaceDE w:val="0"/>
        <w:autoSpaceDN w:val="0"/>
        <w:adjustRightInd w:val="0"/>
        <w:spacing w:after="120"/>
        <w:jc w:val="both"/>
        <w:rPr>
          <w:sz w:val="22"/>
          <w:szCs w:val="22"/>
        </w:rPr>
      </w:pPr>
      <w:r w:rsidRPr="00C57787">
        <w:rPr>
          <w:sz w:val="22"/>
          <w:szCs w:val="22"/>
        </w:rPr>
        <w:t xml:space="preserve">Proceed with the operational and financial closure of the project in the MPTF Office system once the completion is </w:t>
      </w:r>
      <w:r>
        <w:rPr>
          <w:sz w:val="22"/>
          <w:szCs w:val="22"/>
        </w:rPr>
        <w:t>completed</w:t>
      </w:r>
      <w:r w:rsidRPr="00C57787">
        <w:rPr>
          <w:sz w:val="22"/>
          <w:szCs w:val="22"/>
        </w:rPr>
        <w:t xml:space="preserve"> by the RUNO</w:t>
      </w:r>
      <w:r>
        <w:rPr>
          <w:sz w:val="22"/>
          <w:szCs w:val="22"/>
        </w:rPr>
        <w:t xml:space="preserve">. A project will be considered as operationally closed upon submission of a joint </w:t>
      </w:r>
      <w:r w:rsidRPr="00C57787">
        <w:rPr>
          <w:sz w:val="22"/>
          <w:szCs w:val="22"/>
        </w:rPr>
        <w:t>final narrative report</w:t>
      </w:r>
      <w:r>
        <w:rPr>
          <w:sz w:val="22"/>
          <w:szCs w:val="22"/>
        </w:rPr>
        <w:t>. In order for the MPTF Office to financially closed a project, each RUNO must refund unspent balance of over 250 USD</w:t>
      </w:r>
      <w:r w:rsidRPr="00C57787">
        <w:rPr>
          <w:sz w:val="22"/>
          <w:szCs w:val="22"/>
        </w:rPr>
        <w:t xml:space="preserve">, </w:t>
      </w:r>
      <w:r w:rsidRPr="00130586">
        <w:rPr>
          <w:sz w:val="22"/>
          <w:szCs w:val="22"/>
        </w:rPr>
        <w:t>indirect cost (GMS) should not exceed 7% and submission of a certified final financial statement by the recipient organizati</w:t>
      </w:r>
      <w:r>
        <w:rPr>
          <w:sz w:val="22"/>
          <w:szCs w:val="22"/>
        </w:rPr>
        <w:t>ons’ headquarters</w:t>
      </w:r>
      <w:r w:rsidRPr="00C57787">
        <w:rPr>
          <w:sz w:val="22"/>
          <w:szCs w:val="22"/>
        </w:rPr>
        <w:t>);</w:t>
      </w:r>
    </w:p>
    <w:p w14:paraId="172BE730" w14:textId="77777777" w:rsidR="004B2BA4" w:rsidRPr="002D1EC1" w:rsidRDefault="004B2BA4" w:rsidP="00DC14B7">
      <w:pPr>
        <w:numPr>
          <w:ilvl w:val="0"/>
          <w:numId w:val="1"/>
        </w:numPr>
        <w:autoSpaceDE w:val="0"/>
        <w:autoSpaceDN w:val="0"/>
        <w:adjustRightInd w:val="0"/>
        <w:spacing w:after="120"/>
        <w:jc w:val="both"/>
        <w:rPr>
          <w:sz w:val="22"/>
          <w:szCs w:val="22"/>
        </w:rPr>
      </w:pPr>
      <w:r w:rsidRPr="00C57787">
        <w:rPr>
          <w:sz w:val="22"/>
          <w:szCs w:val="22"/>
        </w:rPr>
        <w:t xml:space="preserve">Disburse funds to any RUNO for any costs extension that the PBSO may decide in accordance with the PBF rules &amp; regulations.  </w:t>
      </w:r>
    </w:p>
    <w:p w14:paraId="0A50E040" w14:textId="77777777" w:rsidR="004B2BA4" w:rsidRDefault="004B2BA4" w:rsidP="004B2BA4">
      <w:pPr>
        <w:jc w:val="both"/>
        <w:rPr>
          <w:b/>
          <w:sz w:val="22"/>
          <w:szCs w:val="22"/>
        </w:rPr>
      </w:pPr>
    </w:p>
    <w:p w14:paraId="5BB7B97C" w14:textId="77777777" w:rsidR="004B2BA4" w:rsidRPr="00AA70E5" w:rsidRDefault="004B2BA4" w:rsidP="004B2BA4">
      <w:pPr>
        <w:jc w:val="both"/>
        <w:rPr>
          <w:b/>
          <w:sz w:val="22"/>
          <w:szCs w:val="22"/>
        </w:rPr>
      </w:pPr>
      <w:r>
        <w:rPr>
          <w:b/>
          <w:sz w:val="22"/>
          <w:szCs w:val="22"/>
        </w:rPr>
        <w:t xml:space="preserve">Accountability, transparency and reporting </w:t>
      </w:r>
      <w:r w:rsidRPr="00AA70E5">
        <w:rPr>
          <w:b/>
          <w:sz w:val="22"/>
          <w:szCs w:val="22"/>
        </w:rPr>
        <w:t xml:space="preserve">of the </w:t>
      </w:r>
      <w:r>
        <w:rPr>
          <w:b/>
          <w:sz w:val="22"/>
          <w:szCs w:val="22"/>
        </w:rPr>
        <w:t xml:space="preserve">Recipient United Nations </w:t>
      </w:r>
      <w:r w:rsidRPr="00AA70E5">
        <w:rPr>
          <w:b/>
          <w:sz w:val="22"/>
          <w:szCs w:val="22"/>
        </w:rPr>
        <w:t>Organizations</w:t>
      </w:r>
    </w:p>
    <w:p w14:paraId="3253B9C4" w14:textId="77777777" w:rsidR="004B2BA4" w:rsidRDefault="004B2BA4" w:rsidP="004B2BA4">
      <w:pPr>
        <w:jc w:val="both"/>
        <w:rPr>
          <w:b/>
          <w:sz w:val="22"/>
          <w:szCs w:val="22"/>
        </w:rPr>
      </w:pPr>
    </w:p>
    <w:p w14:paraId="510A675F" w14:textId="77777777" w:rsidR="004B2BA4" w:rsidRPr="00C57787" w:rsidRDefault="004B2BA4" w:rsidP="004B2BA4">
      <w:pPr>
        <w:widowControl w:val="0"/>
        <w:autoSpaceDE w:val="0"/>
        <w:autoSpaceDN w:val="0"/>
        <w:adjustRightInd w:val="0"/>
        <w:jc w:val="both"/>
        <w:rPr>
          <w:sz w:val="22"/>
          <w:szCs w:val="22"/>
        </w:rPr>
      </w:pPr>
      <w:r>
        <w:rPr>
          <w:sz w:val="22"/>
          <w:szCs w:val="22"/>
        </w:rPr>
        <w:t>Recipient</w:t>
      </w:r>
      <w:r w:rsidRPr="00C57787">
        <w:rPr>
          <w:sz w:val="22"/>
          <w:szCs w:val="22"/>
        </w:rPr>
        <w:t xml:space="preserve">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172C992E" w14:textId="77777777" w:rsidR="004B2BA4" w:rsidRPr="00C57787" w:rsidRDefault="004B2BA4" w:rsidP="004B2BA4">
      <w:pPr>
        <w:widowControl w:val="0"/>
        <w:autoSpaceDE w:val="0"/>
        <w:autoSpaceDN w:val="0"/>
        <w:adjustRightInd w:val="0"/>
        <w:jc w:val="both"/>
        <w:rPr>
          <w:sz w:val="22"/>
          <w:szCs w:val="22"/>
        </w:rPr>
      </w:pPr>
    </w:p>
    <w:p w14:paraId="24FD423E" w14:textId="77777777" w:rsidR="004B2BA4" w:rsidRPr="00C57787" w:rsidRDefault="004B2BA4" w:rsidP="004B2BA4">
      <w:pPr>
        <w:widowControl w:val="0"/>
        <w:autoSpaceDE w:val="0"/>
        <w:autoSpaceDN w:val="0"/>
        <w:adjustRightInd w:val="0"/>
        <w:jc w:val="both"/>
        <w:rPr>
          <w:sz w:val="22"/>
          <w:szCs w:val="22"/>
        </w:rPr>
      </w:pPr>
      <w:r w:rsidRPr="00C57787">
        <w:rPr>
          <w:sz w:val="22"/>
          <w:szCs w:val="22"/>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w:t>
      </w:r>
      <w:r>
        <w:rPr>
          <w:sz w:val="22"/>
          <w:szCs w:val="22"/>
        </w:rPr>
        <w:t xml:space="preserve"> </w:t>
      </w:r>
      <w:r w:rsidRPr="00C57787">
        <w:rPr>
          <w:sz w:val="22"/>
          <w:szCs w:val="22"/>
        </w:rPr>
        <w:t>The separate ledger account shall be subject exclusively to the internal and external auditing procedures laid down in the financial regulations, rules, directives and procedures applicable to the RUNO.</w:t>
      </w:r>
    </w:p>
    <w:p w14:paraId="22E317C5" w14:textId="77777777" w:rsidR="004B2BA4" w:rsidRPr="00C57787" w:rsidRDefault="004B2BA4" w:rsidP="004B2BA4">
      <w:pPr>
        <w:jc w:val="both"/>
        <w:rPr>
          <w:sz w:val="22"/>
          <w:szCs w:val="22"/>
        </w:rPr>
      </w:pPr>
    </w:p>
    <w:p w14:paraId="7D13B2D6" w14:textId="77777777" w:rsidR="004B2BA4" w:rsidRDefault="004B2BA4" w:rsidP="004B2BA4">
      <w:pPr>
        <w:widowControl w:val="0"/>
        <w:autoSpaceDE w:val="0"/>
        <w:autoSpaceDN w:val="0"/>
        <w:adjustRightInd w:val="0"/>
        <w:jc w:val="both"/>
        <w:rPr>
          <w:sz w:val="22"/>
          <w:szCs w:val="22"/>
        </w:rPr>
      </w:pPr>
      <w:r w:rsidRPr="00C57787">
        <w:rPr>
          <w:sz w:val="22"/>
          <w:szCs w:val="22"/>
        </w:rPr>
        <w:t>Each RUNO will provide the Administrative Agent and the PBSO (for narrative reports only) with:</w:t>
      </w:r>
    </w:p>
    <w:p w14:paraId="77C0A683" w14:textId="77777777" w:rsidR="004B2BA4" w:rsidRDefault="004B2BA4" w:rsidP="004B2BA4">
      <w:pPr>
        <w:widowControl w:val="0"/>
        <w:autoSpaceDE w:val="0"/>
        <w:autoSpaceDN w:val="0"/>
        <w:adjustRightInd w:val="0"/>
        <w:jc w:val="both"/>
        <w:rPr>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14:paraId="216E3BD5" w14:textId="77777777" w:rsidTr="00E54DF5">
        <w:tc>
          <w:tcPr>
            <w:tcW w:w="2552" w:type="dxa"/>
          </w:tcPr>
          <w:p w14:paraId="34C0E9A6"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Type of report</w:t>
            </w:r>
          </w:p>
        </w:tc>
        <w:tc>
          <w:tcPr>
            <w:tcW w:w="2693" w:type="dxa"/>
          </w:tcPr>
          <w:p w14:paraId="67D05B18"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Due when</w:t>
            </w:r>
          </w:p>
        </w:tc>
        <w:tc>
          <w:tcPr>
            <w:tcW w:w="3969" w:type="dxa"/>
          </w:tcPr>
          <w:p w14:paraId="3F43A719"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Submitted by</w:t>
            </w:r>
          </w:p>
        </w:tc>
      </w:tr>
      <w:tr w:rsidR="004B2BA4" w14:paraId="1052DA85" w14:textId="77777777" w:rsidTr="00E54DF5">
        <w:tc>
          <w:tcPr>
            <w:tcW w:w="2552" w:type="dxa"/>
          </w:tcPr>
          <w:p w14:paraId="1CFA1460" w14:textId="77777777" w:rsidR="004B2BA4" w:rsidRPr="00185B5A" w:rsidRDefault="004B2BA4" w:rsidP="00E54DF5">
            <w:pPr>
              <w:pStyle w:val="Paragraphedeliste"/>
              <w:spacing w:after="120"/>
              <w:ind w:left="0"/>
              <w:rPr>
                <w:rFonts w:ascii="Times New Roman" w:hAnsi="Times New Roman"/>
              </w:rPr>
            </w:pPr>
            <w:r w:rsidRPr="00185B5A">
              <w:rPr>
                <w:rFonts w:ascii="Times New Roman" w:hAnsi="Times New Roman"/>
              </w:rPr>
              <w:t>Semi-annual project progress report</w:t>
            </w:r>
          </w:p>
        </w:tc>
        <w:tc>
          <w:tcPr>
            <w:tcW w:w="2693" w:type="dxa"/>
          </w:tcPr>
          <w:p w14:paraId="40EC70FB"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15 June</w:t>
            </w:r>
          </w:p>
        </w:tc>
        <w:tc>
          <w:tcPr>
            <w:tcW w:w="3969" w:type="dxa"/>
          </w:tcPr>
          <w:p w14:paraId="49B7194F"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14:paraId="678DA9AE" w14:textId="77777777" w:rsidTr="00E54DF5">
        <w:tc>
          <w:tcPr>
            <w:tcW w:w="2552" w:type="dxa"/>
          </w:tcPr>
          <w:p w14:paraId="5595EC98" w14:textId="77777777" w:rsidR="004B2BA4" w:rsidRPr="00185B5A" w:rsidDel="000F510B" w:rsidRDefault="004B2BA4" w:rsidP="00E54DF5">
            <w:pPr>
              <w:pStyle w:val="Paragraphedeliste"/>
              <w:spacing w:after="120"/>
              <w:ind w:left="0"/>
              <w:rPr>
                <w:rFonts w:ascii="Times New Roman" w:hAnsi="Times New Roman"/>
              </w:rPr>
            </w:pPr>
            <w:r w:rsidRPr="00185B5A">
              <w:rPr>
                <w:rFonts w:ascii="Times New Roman" w:hAnsi="Times New Roman"/>
              </w:rPr>
              <w:lastRenderedPageBreak/>
              <w:t>Annual project progress report</w:t>
            </w:r>
          </w:p>
        </w:tc>
        <w:tc>
          <w:tcPr>
            <w:tcW w:w="2693" w:type="dxa"/>
          </w:tcPr>
          <w:p w14:paraId="73A2599C"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15 November</w:t>
            </w:r>
          </w:p>
        </w:tc>
        <w:tc>
          <w:tcPr>
            <w:tcW w:w="3969" w:type="dxa"/>
          </w:tcPr>
          <w:p w14:paraId="3654A012"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14:paraId="115AC79C" w14:textId="77777777" w:rsidTr="00E54DF5">
        <w:tc>
          <w:tcPr>
            <w:tcW w:w="2552" w:type="dxa"/>
          </w:tcPr>
          <w:p w14:paraId="40B35B91" w14:textId="77777777" w:rsidR="004B2BA4" w:rsidRPr="00185B5A" w:rsidRDefault="004B2BA4" w:rsidP="00E54DF5">
            <w:pPr>
              <w:pStyle w:val="Paragraphedeliste"/>
              <w:spacing w:after="120"/>
              <w:ind w:left="0"/>
              <w:rPr>
                <w:rFonts w:ascii="Times New Roman" w:hAnsi="Times New Roman"/>
              </w:rPr>
            </w:pPr>
            <w:r w:rsidRPr="00185B5A">
              <w:rPr>
                <w:rFonts w:ascii="Times New Roman" w:hAnsi="Times New Roman"/>
              </w:rPr>
              <w:t>End of project report covering entire project duration</w:t>
            </w:r>
          </w:p>
        </w:tc>
        <w:tc>
          <w:tcPr>
            <w:tcW w:w="2693" w:type="dxa"/>
          </w:tcPr>
          <w:p w14:paraId="3BCC9DF8"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Within three months from the operational project closure (it can be submitted instead of an annual report if timing coincides)</w:t>
            </w:r>
          </w:p>
        </w:tc>
        <w:tc>
          <w:tcPr>
            <w:tcW w:w="3969" w:type="dxa"/>
          </w:tcPr>
          <w:p w14:paraId="33D51A32"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14:paraId="573EB4B5" w14:textId="77777777" w:rsidTr="00E54DF5">
        <w:tc>
          <w:tcPr>
            <w:tcW w:w="2552" w:type="dxa"/>
          </w:tcPr>
          <w:p w14:paraId="62A85E2C" w14:textId="77777777" w:rsidR="004B2BA4" w:rsidRPr="00185B5A" w:rsidRDefault="004B2BA4" w:rsidP="00E54DF5">
            <w:pPr>
              <w:pStyle w:val="Paragraphedeliste"/>
              <w:spacing w:after="120"/>
              <w:ind w:left="0"/>
              <w:rPr>
                <w:rFonts w:ascii="Times New Roman" w:hAnsi="Times New Roman"/>
              </w:rPr>
            </w:pPr>
            <w:r w:rsidRPr="00185B5A">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7031A828"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1 December</w:t>
            </w:r>
          </w:p>
        </w:tc>
        <w:tc>
          <w:tcPr>
            <w:tcW w:w="3969" w:type="dxa"/>
          </w:tcPr>
          <w:p w14:paraId="3C0CEF22"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PBF Secretariat on behalf of the PBF Steering Committee, where it exists or Head of UN Country Team where it does not.</w:t>
            </w:r>
          </w:p>
        </w:tc>
      </w:tr>
    </w:tbl>
    <w:p w14:paraId="1BA756ED" w14:textId="77777777" w:rsidR="004B2BA4" w:rsidRPr="00C57787" w:rsidRDefault="004B2BA4" w:rsidP="004B2BA4">
      <w:pPr>
        <w:widowControl w:val="0"/>
        <w:autoSpaceDE w:val="0"/>
        <w:autoSpaceDN w:val="0"/>
        <w:adjustRightInd w:val="0"/>
        <w:jc w:val="both"/>
        <w:rPr>
          <w:sz w:val="22"/>
          <w:szCs w:val="22"/>
        </w:rPr>
      </w:pPr>
    </w:p>
    <w:p w14:paraId="7DBE8D66" w14:textId="77777777" w:rsidR="004B2BA4" w:rsidRDefault="004B2BA4" w:rsidP="004B2BA4">
      <w:pPr>
        <w:jc w:val="both"/>
        <w:outlineLvl w:val="0"/>
        <w:rPr>
          <w:sz w:val="22"/>
          <w:szCs w:val="22"/>
          <w:lang w:eastAsia="en-GB"/>
        </w:rPr>
      </w:pPr>
      <w:r>
        <w:rPr>
          <w:sz w:val="22"/>
          <w:szCs w:val="22"/>
          <w:lang w:eastAsia="en-GB"/>
        </w:rPr>
        <w:t>Financial reporting and timeline</w:t>
      </w:r>
    </w:p>
    <w:p w14:paraId="124370F4" w14:textId="77777777" w:rsidR="004B2BA4" w:rsidRDefault="004B2BA4" w:rsidP="004B2BA4">
      <w:pPr>
        <w:jc w:val="both"/>
        <w:rPr>
          <w:sz w:val="22"/>
          <w:szCs w:val="22"/>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72278F" w14:paraId="69CBF80C" w14:textId="77777777" w:rsidTr="00E54DF5">
        <w:tc>
          <w:tcPr>
            <w:tcW w:w="1795" w:type="dxa"/>
            <w:shd w:val="clear" w:color="auto" w:fill="E2EFD9"/>
          </w:tcPr>
          <w:p w14:paraId="4050ED86" w14:textId="77777777" w:rsidR="004B2BA4" w:rsidRPr="0072278F" w:rsidRDefault="004B2BA4" w:rsidP="00E54DF5">
            <w:pPr>
              <w:jc w:val="both"/>
              <w:rPr>
                <w:b/>
                <w:sz w:val="22"/>
                <w:szCs w:val="22"/>
                <w:lang w:eastAsia="en-GB"/>
              </w:rPr>
            </w:pPr>
            <w:r w:rsidRPr="0072278F">
              <w:rPr>
                <w:b/>
                <w:sz w:val="22"/>
                <w:szCs w:val="22"/>
                <w:lang w:eastAsia="en-GB"/>
              </w:rPr>
              <w:t>Timeline</w:t>
            </w:r>
          </w:p>
        </w:tc>
        <w:tc>
          <w:tcPr>
            <w:tcW w:w="7313" w:type="dxa"/>
            <w:shd w:val="clear" w:color="auto" w:fill="E2EFD9"/>
          </w:tcPr>
          <w:p w14:paraId="7BB4FFF3" w14:textId="77777777" w:rsidR="004B2BA4" w:rsidRPr="0072278F" w:rsidRDefault="004B2BA4" w:rsidP="00E54DF5">
            <w:pPr>
              <w:jc w:val="both"/>
              <w:rPr>
                <w:b/>
                <w:sz w:val="22"/>
                <w:szCs w:val="22"/>
                <w:lang w:eastAsia="en-GB"/>
              </w:rPr>
            </w:pPr>
            <w:r w:rsidRPr="0072278F">
              <w:rPr>
                <w:b/>
                <w:sz w:val="22"/>
                <w:szCs w:val="22"/>
                <w:lang w:eastAsia="en-GB"/>
              </w:rPr>
              <w:t>Event</w:t>
            </w:r>
          </w:p>
        </w:tc>
      </w:tr>
      <w:tr w:rsidR="004B2BA4" w:rsidRPr="0072278F" w14:paraId="711766E6" w14:textId="77777777" w:rsidTr="00E54DF5">
        <w:tc>
          <w:tcPr>
            <w:tcW w:w="1795" w:type="dxa"/>
            <w:shd w:val="clear" w:color="auto" w:fill="auto"/>
          </w:tcPr>
          <w:p w14:paraId="50F7DE6B" w14:textId="77777777" w:rsidR="004B2BA4" w:rsidRPr="0072278F" w:rsidRDefault="004B2BA4" w:rsidP="00E54DF5">
            <w:pPr>
              <w:jc w:val="both"/>
              <w:rPr>
                <w:b/>
                <w:sz w:val="22"/>
                <w:szCs w:val="22"/>
                <w:lang w:eastAsia="en-GB"/>
              </w:rPr>
            </w:pPr>
            <w:r>
              <w:rPr>
                <w:b/>
                <w:sz w:val="22"/>
                <w:szCs w:val="22"/>
                <w:lang w:eastAsia="en-GB"/>
              </w:rPr>
              <w:t>30 April</w:t>
            </w:r>
          </w:p>
        </w:tc>
        <w:tc>
          <w:tcPr>
            <w:tcW w:w="7313" w:type="dxa"/>
            <w:shd w:val="clear" w:color="auto" w:fill="auto"/>
          </w:tcPr>
          <w:p w14:paraId="501C8497" w14:textId="77777777" w:rsidR="004B2BA4" w:rsidRPr="0072278F" w:rsidRDefault="004B2BA4" w:rsidP="00E54DF5">
            <w:pPr>
              <w:jc w:val="both"/>
              <w:rPr>
                <w:sz w:val="22"/>
                <w:szCs w:val="22"/>
                <w:lang w:eastAsia="en-GB"/>
              </w:rPr>
            </w:pPr>
            <w:r w:rsidRPr="0072278F">
              <w:rPr>
                <w:sz w:val="22"/>
                <w:szCs w:val="22"/>
                <w:lang w:eastAsia="en-GB"/>
              </w:rPr>
              <w:t xml:space="preserve">Annual reporting  –  Report </w:t>
            </w:r>
            <w:r w:rsidRPr="0072278F">
              <w:rPr>
                <w:b/>
                <w:sz w:val="22"/>
                <w:szCs w:val="22"/>
                <w:lang w:eastAsia="en-GB"/>
              </w:rPr>
              <w:t>Q4 expenses</w:t>
            </w:r>
            <w:r w:rsidRPr="0072278F">
              <w:rPr>
                <w:sz w:val="22"/>
                <w:szCs w:val="22"/>
                <w:lang w:eastAsia="en-GB"/>
              </w:rPr>
              <w:t xml:space="preserve"> (Jan. to Dec. of previous year)</w:t>
            </w:r>
          </w:p>
        </w:tc>
      </w:tr>
      <w:tr w:rsidR="004B2BA4" w:rsidRPr="0072278F" w14:paraId="3226DC27" w14:textId="77777777" w:rsidTr="00E54DF5">
        <w:tc>
          <w:tcPr>
            <w:tcW w:w="9108" w:type="dxa"/>
            <w:gridSpan w:val="2"/>
            <w:shd w:val="clear" w:color="auto" w:fill="auto"/>
          </w:tcPr>
          <w:p w14:paraId="29D381CA" w14:textId="77777777" w:rsidR="004B2BA4" w:rsidRPr="00860FC4" w:rsidRDefault="004B2BA4" w:rsidP="00E54DF5">
            <w:pPr>
              <w:jc w:val="both"/>
              <w:rPr>
                <w:b/>
                <w:i/>
                <w:sz w:val="22"/>
                <w:szCs w:val="22"/>
                <w:lang w:eastAsia="en-GB"/>
              </w:rPr>
            </w:pPr>
            <w:r w:rsidRPr="00860FC4">
              <w:rPr>
                <w:b/>
                <w:i/>
                <w:sz w:val="22"/>
                <w:szCs w:val="22"/>
                <w:lang w:eastAsia="en-GB"/>
              </w:rPr>
              <w:t xml:space="preserve">Certified final financial report to be provided </w:t>
            </w:r>
            <w:r w:rsidRPr="00860FC4">
              <w:rPr>
                <w:b/>
                <w:i/>
                <w:sz w:val="22"/>
                <w:szCs w:val="22"/>
              </w:rPr>
              <w:t>by 30 June of the calendar year after project closure</w:t>
            </w:r>
          </w:p>
        </w:tc>
      </w:tr>
    </w:tbl>
    <w:p w14:paraId="17D89FBC" w14:textId="77777777" w:rsidR="004B2BA4" w:rsidRDefault="004B2BA4" w:rsidP="004B2BA4">
      <w:pPr>
        <w:jc w:val="both"/>
        <w:rPr>
          <w:sz w:val="22"/>
          <w:szCs w:val="22"/>
          <w:lang w:eastAsia="en-GB"/>
        </w:rPr>
      </w:pPr>
    </w:p>
    <w:p w14:paraId="6C74A16C" w14:textId="77777777" w:rsidR="004B2BA4" w:rsidRDefault="004B2BA4" w:rsidP="004B2BA4">
      <w:pPr>
        <w:jc w:val="both"/>
        <w:rPr>
          <w:sz w:val="22"/>
          <w:szCs w:val="22"/>
          <w:lang w:eastAsia="en-GB"/>
        </w:rPr>
      </w:pPr>
      <w:r>
        <w:rPr>
          <w:sz w:val="22"/>
          <w:szCs w:val="22"/>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3511AD" w14:paraId="497375D1" w14:textId="77777777" w:rsidTr="00E54DF5">
        <w:tc>
          <w:tcPr>
            <w:tcW w:w="1795" w:type="dxa"/>
            <w:shd w:val="clear" w:color="auto" w:fill="auto"/>
          </w:tcPr>
          <w:p w14:paraId="516199EE" w14:textId="77777777" w:rsidR="004B2BA4" w:rsidRPr="00960386" w:rsidRDefault="004B2BA4" w:rsidP="00E54DF5">
            <w:pPr>
              <w:jc w:val="both"/>
              <w:rPr>
                <w:b/>
                <w:sz w:val="22"/>
                <w:szCs w:val="22"/>
                <w:lang w:eastAsia="en-GB"/>
              </w:rPr>
            </w:pPr>
            <w:r w:rsidRPr="00960386">
              <w:rPr>
                <w:b/>
                <w:sz w:val="22"/>
                <w:szCs w:val="22"/>
                <w:lang w:eastAsia="en-GB"/>
              </w:rPr>
              <w:t>31 July</w:t>
            </w:r>
          </w:p>
        </w:tc>
        <w:tc>
          <w:tcPr>
            <w:tcW w:w="7313" w:type="dxa"/>
            <w:shd w:val="clear" w:color="auto" w:fill="auto"/>
          </w:tcPr>
          <w:p w14:paraId="285B164E" w14:textId="77777777" w:rsidR="004B2BA4" w:rsidRPr="00960386" w:rsidRDefault="004B2BA4" w:rsidP="00E54DF5">
            <w:pPr>
              <w:jc w:val="both"/>
              <w:rPr>
                <w:sz w:val="22"/>
                <w:szCs w:val="22"/>
                <w:lang w:eastAsia="en-GB"/>
              </w:rPr>
            </w:pPr>
            <w:r w:rsidRPr="00960386">
              <w:rPr>
                <w:sz w:val="22"/>
                <w:szCs w:val="22"/>
                <w:lang w:eastAsia="en-GB"/>
              </w:rPr>
              <w:t>Voluntary Q2 expenses (January to June)</w:t>
            </w:r>
          </w:p>
        </w:tc>
      </w:tr>
      <w:tr w:rsidR="004B2BA4" w:rsidRPr="003511AD" w14:paraId="38E04ACD" w14:textId="77777777" w:rsidTr="00E54DF5">
        <w:tc>
          <w:tcPr>
            <w:tcW w:w="1795" w:type="dxa"/>
            <w:shd w:val="clear" w:color="auto" w:fill="auto"/>
          </w:tcPr>
          <w:p w14:paraId="6D7BB7B4" w14:textId="77777777" w:rsidR="004B2BA4" w:rsidRPr="00960386" w:rsidRDefault="004B2BA4" w:rsidP="00E54DF5">
            <w:pPr>
              <w:jc w:val="both"/>
              <w:rPr>
                <w:b/>
                <w:sz w:val="22"/>
                <w:szCs w:val="22"/>
                <w:lang w:eastAsia="en-GB"/>
              </w:rPr>
            </w:pPr>
            <w:r w:rsidRPr="00960386">
              <w:rPr>
                <w:b/>
                <w:sz w:val="22"/>
                <w:szCs w:val="22"/>
                <w:lang w:eastAsia="en-GB"/>
              </w:rPr>
              <w:t>31 October</w:t>
            </w:r>
          </w:p>
        </w:tc>
        <w:tc>
          <w:tcPr>
            <w:tcW w:w="7313" w:type="dxa"/>
            <w:shd w:val="clear" w:color="auto" w:fill="auto"/>
          </w:tcPr>
          <w:p w14:paraId="3E4359FE" w14:textId="77777777" w:rsidR="004B2BA4" w:rsidRPr="00960386" w:rsidRDefault="004B2BA4" w:rsidP="00E54DF5">
            <w:pPr>
              <w:jc w:val="both"/>
              <w:rPr>
                <w:sz w:val="22"/>
                <w:szCs w:val="22"/>
                <w:lang w:eastAsia="en-GB"/>
              </w:rPr>
            </w:pPr>
            <w:r w:rsidRPr="00960386">
              <w:rPr>
                <w:sz w:val="22"/>
                <w:szCs w:val="22"/>
                <w:lang w:eastAsia="en-GB"/>
              </w:rPr>
              <w:t>Voluntary Q3 expenses (January to September)</w:t>
            </w:r>
          </w:p>
        </w:tc>
      </w:tr>
    </w:tbl>
    <w:p w14:paraId="0FA27909" w14:textId="77777777" w:rsidR="004B2BA4" w:rsidRDefault="004B2BA4" w:rsidP="004B2BA4">
      <w:pPr>
        <w:widowControl w:val="0"/>
        <w:autoSpaceDE w:val="0"/>
        <w:autoSpaceDN w:val="0"/>
        <w:adjustRightInd w:val="0"/>
        <w:jc w:val="both"/>
        <w:rPr>
          <w:rFonts w:ascii="TimesNewRomanPSMT" w:hAnsi="TimesNewRomanPSMT" w:cs="TimesNewRomanPSMT"/>
          <w:sz w:val="22"/>
          <w:szCs w:val="22"/>
        </w:rPr>
      </w:pPr>
    </w:p>
    <w:p w14:paraId="670A0A96" w14:textId="77777777" w:rsidR="004B2BA4" w:rsidRDefault="004B2BA4" w:rsidP="004B2BA4">
      <w:pPr>
        <w:autoSpaceDE w:val="0"/>
        <w:autoSpaceDN w:val="0"/>
        <w:adjustRightInd w:val="0"/>
        <w:spacing w:after="120"/>
        <w:jc w:val="both"/>
        <w:rPr>
          <w:sz w:val="22"/>
          <w:szCs w:val="22"/>
        </w:rPr>
      </w:pPr>
      <w:r w:rsidRPr="00C57787">
        <w:rPr>
          <w:sz w:val="22"/>
          <w:szCs w:val="22"/>
        </w:rPr>
        <w:t>Unspent Balance</w:t>
      </w:r>
      <w:r>
        <w:rPr>
          <w:sz w:val="22"/>
          <w:szCs w:val="22"/>
        </w:rPr>
        <w:t xml:space="preserve"> exceeding USD 250,</w:t>
      </w:r>
      <w:r w:rsidRPr="00C57787">
        <w:rPr>
          <w:sz w:val="22"/>
          <w:szCs w:val="22"/>
        </w:rPr>
        <w:t xml:space="preserve"> at the closure of the project would have to been refunded and a notification sent to the MPTF Office,</w:t>
      </w:r>
      <w:r w:rsidRPr="00816C22">
        <w:rPr>
          <w:sz w:val="22"/>
          <w:szCs w:val="22"/>
        </w:rPr>
        <w:t xml:space="preserve"> </w:t>
      </w:r>
      <w:r>
        <w:rPr>
          <w:sz w:val="22"/>
          <w:szCs w:val="22"/>
        </w:rPr>
        <w:t>no later than six months (30 June) of the year following the completion of the activities.</w:t>
      </w:r>
    </w:p>
    <w:p w14:paraId="0744FECD" w14:textId="77777777" w:rsidR="004B2BA4" w:rsidRPr="00C57787" w:rsidRDefault="004B2BA4" w:rsidP="004B2BA4">
      <w:pPr>
        <w:jc w:val="both"/>
        <w:rPr>
          <w:b/>
          <w:sz w:val="22"/>
          <w:szCs w:val="22"/>
        </w:rPr>
      </w:pPr>
    </w:p>
    <w:p w14:paraId="7CEFBDEF" w14:textId="77777777" w:rsidR="004B2BA4" w:rsidRPr="00C57787" w:rsidRDefault="004B2BA4" w:rsidP="004B2BA4">
      <w:pPr>
        <w:jc w:val="both"/>
        <w:rPr>
          <w:b/>
          <w:sz w:val="22"/>
          <w:szCs w:val="22"/>
        </w:rPr>
      </w:pPr>
      <w:r w:rsidRPr="00C57787">
        <w:rPr>
          <w:b/>
          <w:sz w:val="22"/>
          <w:szCs w:val="22"/>
        </w:rPr>
        <w:t>Ownership of Equipment, Supplies and Other Property</w:t>
      </w:r>
    </w:p>
    <w:p w14:paraId="14567443" w14:textId="77777777" w:rsidR="004B2BA4" w:rsidRDefault="004B2BA4" w:rsidP="004B2BA4">
      <w:pPr>
        <w:rPr>
          <w:color w:val="000000"/>
          <w:sz w:val="23"/>
          <w:szCs w:val="23"/>
        </w:rPr>
      </w:pPr>
    </w:p>
    <w:p w14:paraId="53B6DA52" w14:textId="77777777" w:rsidR="004B2BA4" w:rsidRPr="00C57787" w:rsidRDefault="004B2BA4" w:rsidP="004B2BA4">
      <w:pPr>
        <w:jc w:val="both"/>
        <w:rPr>
          <w:sz w:val="22"/>
          <w:szCs w:val="22"/>
        </w:rPr>
      </w:pPr>
      <w:r w:rsidRPr="00C57787">
        <w:rPr>
          <w:sz w:val="22"/>
          <w:szCs w:val="22"/>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28E26D88" w14:textId="77777777" w:rsidR="004B2BA4" w:rsidRPr="00AA70E5" w:rsidRDefault="004B2BA4" w:rsidP="004B2BA4">
      <w:pPr>
        <w:jc w:val="both"/>
      </w:pPr>
    </w:p>
    <w:p w14:paraId="1190C9E9" w14:textId="77777777" w:rsidR="004B2BA4" w:rsidRPr="00C57787" w:rsidRDefault="004B2BA4" w:rsidP="004B2BA4">
      <w:pPr>
        <w:jc w:val="both"/>
        <w:rPr>
          <w:b/>
          <w:sz w:val="22"/>
          <w:szCs w:val="22"/>
        </w:rPr>
      </w:pPr>
      <w:r w:rsidRPr="00C57787">
        <w:rPr>
          <w:b/>
          <w:sz w:val="22"/>
          <w:szCs w:val="22"/>
        </w:rPr>
        <w:t>Public Disclosure</w:t>
      </w:r>
    </w:p>
    <w:p w14:paraId="7A9E9867" w14:textId="77777777" w:rsidR="004B2BA4" w:rsidRDefault="004B2BA4" w:rsidP="004B2BA4">
      <w:pPr>
        <w:jc w:val="both"/>
        <w:rPr>
          <w:color w:val="000000"/>
          <w:sz w:val="23"/>
          <w:szCs w:val="23"/>
        </w:rPr>
      </w:pPr>
    </w:p>
    <w:p w14:paraId="3149A06E" w14:textId="77777777" w:rsidR="004B2BA4" w:rsidRDefault="004B2BA4" w:rsidP="004B2BA4">
      <w:pPr>
        <w:jc w:val="both"/>
        <w:rPr>
          <w:sz w:val="22"/>
          <w:szCs w:val="22"/>
        </w:rPr>
      </w:pPr>
      <w:r w:rsidRPr="00C57787">
        <w:rPr>
          <w:sz w:val="22"/>
          <w:szCs w:val="22"/>
        </w:rPr>
        <w:t>The PBSO and Administrative Agent will ensure that operations of the PBF are publicly disclosed on the PBF website (http://unpbf.org) and the Administrative Agent’s website (</w:t>
      </w:r>
      <w:hyperlink r:id="rId11" w:history="1">
        <w:r w:rsidRPr="004367A6">
          <w:rPr>
            <w:rStyle w:val="Lienhypertexte"/>
            <w:sz w:val="22"/>
            <w:szCs w:val="22"/>
          </w:rPr>
          <w:t>http://mptf.undp.org</w:t>
        </w:r>
      </w:hyperlink>
      <w:r w:rsidRPr="00C57787">
        <w:rPr>
          <w:sz w:val="22"/>
          <w:szCs w:val="22"/>
        </w:rPr>
        <w:t>)</w:t>
      </w:r>
      <w:r>
        <w:rPr>
          <w:sz w:val="22"/>
          <w:szCs w:val="22"/>
        </w:rPr>
        <w:t>.</w:t>
      </w:r>
    </w:p>
    <w:p w14:paraId="709C5CEC" w14:textId="77777777" w:rsidR="004B2BA4" w:rsidRDefault="004B2BA4" w:rsidP="004B2BA4">
      <w:pPr>
        <w:jc w:val="both"/>
        <w:rPr>
          <w:sz w:val="22"/>
          <w:szCs w:val="22"/>
        </w:rPr>
      </w:pPr>
    </w:p>
    <w:p w14:paraId="39A5B615" w14:textId="77777777" w:rsidR="004B2BA4" w:rsidRDefault="004B2BA4" w:rsidP="004B2BA4">
      <w:pPr>
        <w:sectPr w:rsidR="004B2BA4" w:rsidSect="00DA2217">
          <w:footerReference w:type="even" r:id="rId12"/>
          <w:footerReference w:type="default" r:id="rId13"/>
          <w:pgSz w:w="11906" w:h="16838"/>
          <w:pgMar w:top="1440" w:right="1106" w:bottom="1440" w:left="1800" w:header="720" w:footer="720" w:gutter="0"/>
          <w:pgBorders w:offsetFrom="page">
            <w:left w:val="single" w:sz="4" w:space="24" w:color="FFFFFF"/>
          </w:pgBorders>
          <w:cols w:space="720"/>
          <w:docGrid w:linePitch="360"/>
        </w:sectPr>
      </w:pPr>
    </w:p>
    <w:p w14:paraId="25471048" w14:textId="77777777" w:rsidR="004B2BA4" w:rsidRDefault="004B2BA4" w:rsidP="004B2BA4">
      <w:r>
        <w:rPr>
          <w:b/>
          <w:spacing w:val="-3"/>
          <w:sz w:val="22"/>
          <w:szCs w:val="22"/>
          <w:u w:val="single"/>
        </w:rPr>
        <w:lastRenderedPageBreak/>
        <w:t xml:space="preserve">Annex </w:t>
      </w:r>
      <w:r w:rsidRPr="004D5B3D">
        <w:rPr>
          <w:b/>
          <w:spacing w:val="-3"/>
          <w:sz w:val="22"/>
          <w:szCs w:val="22"/>
          <w:u w:val="single"/>
        </w:rPr>
        <w:t>A.2</w:t>
      </w:r>
      <w:r w:rsidRPr="006629A5">
        <w:rPr>
          <w:b/>
        </w:rPr>
        <w:t>:</w:t>
      </w:r>
      <w:r>
        <w:rPr>
          <w:b/>
        </w:rPr>
        <w:t xml:space="preserve"> Project </w:t>
      </w:r>
      <w:r w:rsidRPr="00A02C7A">
        <w:rPr>
          <w:b/>
        </w:rPr>
        <w:t>Administrative arrangements</w:t>
      </w:r>
      <w:r>
        <w:t xml:space="preserve"> </w:t>
      </w:r>
      <w:r w:rsidRPr="00CD2D34">
        <w:rPr>
          <w:b/>
          <w:bCs/>
        </w:rPr>
        <w:t xml:space="preserve">for </w:t>
      </w:r>
      <w:r>
        <w:rPr>
          <w:b/>
          <w:bCs/>
        </w:rPr>
        <w:t>Non-</w:t>
      </w:r>
      <w:r w:rsidRPr="00CD2D34">
        <w:rPr>
          <w:b/>
          <w:bCs/>
        </w:rPr>
        <w:t>U</w:t>
      </w:r>
      <w:r>
        <w:rPr>
          <w:b/>
          <w:bCs/>
        </w:rPr>
        <w:t>N Recipient Organizations</w:t>
      </w:r>
      <w:r>
        <w:t xml:space="preserve"> </w:t>
      </w:r>
    </w:p>
    <w:p w14:paraId="32486D07" w14:textId="77777777" w:rsidR="004B2BA4" w:rsidRDefault="004B2BA4" w:rsidP="004B2BA4"/>
    <w:p w14:paraId="1F8B7B57" w14:textId="77777777" w:rsidR="004B2BA4" w:rsidRPr="004D5B3D" w:rsidRDefault="004B2BA4" w:rsidP="004B2BA4">
      <w:pPr>
        <w:rPr>
          <w:i/>
          <w:iCs/>
        </w:rPr>
      </w:pPr>
      <w:r w:rsidRPr="004D5B3D">
        <w:rPr>
          <w:i/>
          <w:iCs/>
        </w:rPr>
        <w:t>(This section uses standard wording – please do not remove)</w:t>
      </w:r>
    </w:p>
    <w:p w14:paraId="45076B42" w14:textId="77777777" w:rsidR="004B2BA4" w:rsidRDefault="004B2BA4" w:rsidP="004B2BA4">
      <w:pPr>
        <w:jc w:val="both"/>
        <w:rPr>
          <w:sz w:val="22"/>
          <w:szCs w:val="22"/>
        </w:rPr>
      </w:pPr>
    </w:p>
    <w:p w14:paraId="48AA94B9" w14:textId="77777777" w:rsidR="004B2BA4" w:rsidRPr="00190DDF" w:rsidRDefault="004B2BA4" w:rsidP="004B2BA4">
      <w:pPr>
        <w:rPr>
          <w:b/>
        </w:rPr>
      </w:pPr>
      <w:r w:rsidRPr="00190DDF">
        <w:rPr>
          <w:b/>
        </w:rPr>
        <w:t>Accountability, transparency and reporting of the Recipient Non-United Nations Organization:</w:t>
      </w:r>
    </w:p>
    <w:p w14:paraId="53185D90" w14:textId="77777777" w:rsidR="004B2BA4" w:rsidRPr="00216D32" w:rsidRDefault="004B2BA4" w:rsidP="004B2BA4">
      <w:pPr>
        <w:rPr>
          <w:b/>
          <w:u w:val="single"/>
        </w:rPr>
      </w:pPr>
    </w:p>
    <w:p w14:paraId="68CA4DC7" w14:textId="77777777" w:rsidR="004B2BA4" w:rsidRPr="00216D32" w:rsidRDefault="004B2BA4" w:rsidP="004B2BA4">
      <w:r w:rsidRPr="00216D32">
        <w:t xml:space="preserve">The Recipient </w:t>
      </w:r>
      <w:bookmarkStart w:id="3" w:name="_Hlk507165852"/>
      <w:r w:rsidRPr="00190DDF">
        <w:t xml:space="preserve">Non-United Nations </w:t>
      </w:r>
      <w:r w:rsidRPr="00216D32">
        <w:t xml:space="preserve">Organization </w:t>
      </w:r>
      <w:bookmarkEnd w:id="3"/>
      <w:r w:rsidRPr="00216D32">
        <w:t>will assume full programmatic and financial accountability for the funds disbursed to them by the Administrative Agent. Such funds will be administered by each recipient in accordance with its own regulations, rules, directives and procedures.</w:t>
      </w:r>
    </w:p>
    <w:p w14:paraId="3416BDC9" w14:textId="77777777" w:rsidR="004B2BA4" w:rsidRPr="00216D32" w:rsidRDefault="004B2BA4" w:rsidP="004B2BA4"/>
    <w:p w14:paraId="677B9079" w14:textId="77777777" w:rsidR="004B2BA4" w:rsidRPr="00216D32" w:rsidRDefault="004B2BA4" w:rsidP="004B2BA4">
      <w:r w:rsidRPr="00216D32">
        <w:t xml:space="preserve">The Recipient </w:t>
      </w:r>
      <w:r w:rsidRPr="00C64B7B">
        <w:t xml:space="preserve">Non-United Nations Organization </w:t>
      </w:r>
      <w:r>
        <w:t>will</w:t>
      </w:r>
      <w:r w:rsidRPr="00216D32">
        <w:t xml:space="preserve"> have full responsibility for ensuring that the Activity is implemented in accordance with the signed Project Document;</w:t>
      </w:r>
    </w:p>
    <w:p w14:paraId="0A62649A" w14:textId="77777777" w:rsidR="004B2BA4" w:rsidRPr="00216D32" w:rsidRDefault="004B2BA4" w:rsidP="004B2BA4"/>
    <w:p w14:paraId="7BBA17F9" w14:textId="77777777" w:rsidR="004B2BA4" w:rsidRPr="00216D32" w:rsidRDefault="004B2BA4" w:rsidP="004B2BA4">
      <w:r w:rsidRPr="00216D32">
        <w:t>In the event of a financial review, audit or evaluation recommended by PBSO, the cost of such activity should be included in the project budget;</w:t>
      </w:r>
    </w:p>
    <w:p w14:paraId="2D3695DB" w14:textId="77777777" w:rsidR="004B2BA4" w:rsidRPr="00216D32" w:rsidRDefault="004B2BA4" w:rsidP="004B2BA4"/>
    <w:p w14:paraId="221FC9B4" w14:textId="77777777" w:rsidR="004B2BA4" w:rsidRPr="00216D32" w:rsidRDefault="004B2BA4" w:rsidP="004B2BA4">
      <w:r w:rsidRPr="00216D32">
        <w:t>Ensure professional management of the Activity, including performance monitoring and reporting activities in accordance with PBSO guidelines.</w:t>
      </w:r>
    </w:p>
    <w:p w14:paraId="3889BB62" w14:textId="77777777" w:rsidR="004B2BA4" w:rsidRPr="00216D32" w:rsidRDefault="004B2BA4" w:rsidP="004B2BA4"/>
    <w:p w14:paraId="16E672E6" w14:textId="77777777" w:rsidR="004B2BA4" w:rsidRPr="00216D32" w:rsidRDefault="004B2BA4" w:rsidP="004B2BA4">
      <w:r>
        <w:t>Ensure c</w:t>
      </w:r>
      <w:r w:rsidRPr="00216D32">
        <w:t xml:space="preserve">ompliance </w:t>
      </w:r>
      <w:r>
        <w:t xml:space="preserve">with </w:t>
      </w:r>
      <w:r w:rsidRPr="00216D32">
        <w:t>the Financing Agreement and relevant applicable clauses in the Fund MOU.</w:t>
      </w:r>
    </w:p>
    <w:p w14:paraId="21D2A24B" w14:textId="77777777" w:rsidR="004B2BA4" w:rsidRDefault="004B2BA4" w:rsidP="004B2BA4">
      <w:pPr>
        <w:rPr>
          <w:b/>
          <w:u w:val="single"/>
        </w:rPr>
      </w:pPr>
    </w:p>
    <w:p w14:paraId="28A8EEB0" w14:textId="77777777" w:rsidR="004B2BA4" w:rsidRDefault="004B2BA4" w:rsidP="004B2BA4">
      <w:pPr>
        <w:rPr>
          <w:b/>
        </w:rPr>
      </w:pPr>
      <w:r w:rsidRPr="00C64B7B">
        <w:rPr>
          <w:b/>
        </w:rPr>
        <w:t>Reporting:</w:t>
      </w:r>
    </w:p>
    <w:p w14:paraId="73D9AECD" w14:textId="77777777" w:rsidR="004B2BA4" w:rsidRPr="00C64B7B" w:rsidRDefault="004B2BA4" w:rsidP="004B2BA4">
      <w:pPr>
        <w:rPr>
          <w:b/>
        </w:rPr>
      </w:pPr>
    </w:p>
    <w:p w14:paraId="0113D8A6" w14:textId="77777777" w:rsidR="004B2BA4" w:rsidRPr="00216D32" w:rsidRDefault="004B2BA4" w:rsidP="004B2BA4">
      <w:r w:rsidRPr="00216D32">
        <w:t>Each Receipt will provide the Administrative Agent and the PBSO (for narrative reports only) with:</w:t>
      </w:r>
    </w:p>
    <w:p w14:paraId="716B1A9D" w14:textId="77777777" w:rsidR="004B2BA4" w:rsidRPr="00216D32" w:rsidRDefault="004B2BA4" w:rsidP="004B2BA4"/>
    <w:tbl>
      <w:tblPr>
        <w:tblStyle w:val="Grilledutableau"/>
        <w:tblW w:w="9214" w:type="dxa"/>
        <w:tblInd w:w="-147" w:type="dxa"/>
        <w:tblLook w:val="04A0" w:firstRow="1" w:lastRow="0" w:firstColumn="1" w:lastColumn="0" w:noHBand="0" w:noVBand="1"/>
      </w:tblPr>
      <w:tblGrid>
        <w:gridCol w:w="2552"/>
        <w:gridCol w:w="2693"/>
        <w:gridCol w:w="3969"/>
      </w:tblGrid>
      <w:tr w:rsidR="004B2BA4" w:rsidRPr="00185B5A" w14:paraId="5E38AB33" w14:textId="77777777" w:rsidTr="00E54DF5">
        <w:tc>
          <w:tcPr>
            <w:tcW w:w="2552" w:type="dxa"/>
          </w:tcPr>
          <w:p w14:paraId="34E8EFB9"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Type of report</w:t>
            </w:r>
          </w:p>
        </w:tc>
        <w:tc>
          <w:tcPr>
            <w:tcW w:w="2693" w:type="dxa"/>
          </w:tcPr>
          <w:p w14:paraId="674166CB"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Due when</w:t>
            </w:r>
          </w:p>
        </w:tc>
        <w:tc>
          <w:tcPr>
            <w:tcW w:w="3969" w:type="dxa"/>
          </w:tcPr>
          <w:p w14:paraId="53116ABD"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Submitted by</w:t>
            </w:r>
          </w:p>
        </w:tc>
      </w:tr>
      <w:tr w:rsidR="004B2BA4" w:rsidRPr="00185B5A" w14:paraId="472B40F6" w14:textId="77777777" w:rsidTr="00E54DF5">
        <w:tc>
          <w:tcPr>
            <w:tcW w:w="2552" w:type="dxa"/>
          </w:tcPr>
          <w:p w14:paraId="3F0CBBDD"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Bi-annual project progress report</w:t>
            </w:r>
          </w:p>
        </w:tc>
        <w:tc>
          <w:tcPr>
            <w:tcW w:w="2693" w:type="dxa"/>
          </w:tcPr>
          <w:p w14:paraId="668FDC2F"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 xml:space="preserve">15 June </w:t>
            </w:r>
          </w:p>
        </w:tc>
        <w:tc>
          <w:tcPr>
            <w:tcW w:w="3969" w:type="dxa"/>
          </w:tcPr>
          <w:p w14:paraId="37FEDB2E"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rsidRPr="00185B5A" w14:paraId="7D7503D1" w14:textId="77777777" w:rsidTr="00E54DF5">
        <w:tc>
          <w:tcPr>
            <w:tcW w:w="2552" w:type="dxa"/>
          </w:tcPr>
          <w:p w14:paraId="6168019F"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Annual project progress report</w:t>
            </w:r>
          </w:p>
        </w:tc>
        <w:tc>
          <w:tcPr>
            <w:tcW w:w="2693" w:type="dxa"/>
          </w:tcPr>
          <w:p w14:paraId="6E130BF2"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15 November</w:t>
            </w:r>
          </w:p>
        </w:tc>
        <w:tc>
          <w:tcPr>
            <w:tcW w:w="3969" w:type="dxa"/>
          </w:tcPr>
          <w:p w14:paraId="6BBE4549"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rsidRPr="00185B5A" w14:paraId="37566E29" w14:textId="77777777" w:rsidTr="00E54DF5">
        <w:tc>
          <w:tcPr>
            <w:tcW w:w="2552" w:type="dxa"/>
          </w:tcPr>
          <w:p w14:paraId="0D206456"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End of project report covering entire project duration</w:t>
            </w:r>
          </w:p>
        </w:tc>
        <w:tc>
          <w:tcPr>
            <w:tcW w:w="2693" w:type="dxa"/>
          </w:tcPr>
          <w:p w14:paraId="2EB5F103"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Within three months from the operational project closure (it can be submitted instead of an annual report if timing coincides)</w:t>
            </w:r>
          </w:p>
        </w:tc>
        <w:tc>
          <w:tcPr>
            <w:tcW w:w="3969" w:type="dxa"/>
          </w:tcPr>
          <w:p w14:paraId="14EBDBA8"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Convening Agency on behalf of all implementing organizations and in consultation with/ quality assurance by PBF Secretariats, where they exist</w:t>
            </w:r>
          </w:p>
        </w:tc>
      </w:tr>
      <w:tr w:rsidR="004B2BA4" w:rsidRPr="00185B5A" w14:paraId="7EB3812F" w14:textId="77777777" w:rsidTr="00E54DF5">
        <w:tc>
          <w:tcPr>
            <w:tcW w:w="2552" w:type="dxa"/>
          </w:tcPr>
          <w:p w14:paraId="09CCE23B"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140FA1EA"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1 December</w:t>
            </w:r>
          </w:p>
        </w:tc>
        <w:tc>
          <w:tcPr>
            <w:tcW w:w="3969" w:type="dxa"/>
          </w:tcPr>
          <w:p w14:paraId="36C3557E" w14:textId="77777777" w:rsidR="004B2BA4" w:rsidRPr="00185B5A" w:rsidRDefault="004B2BA4" w:rsidP="00E54DF5">
            <w:pPr>
              <w:pStyle w:val="Paragraphedeliste"/>
              <w:spacing w:after="120"/>
              <w:ind w:left="0"/>
              <w:jc w:val="both"/>
              <w:rPr>
                <w:rFonts w:ascii="Times New Roman" w:hAnsi="Times New Roman"/>
              </w:rPr>
            </w:pPr>
            <w:r w:rsidRPr="00185B5A">
              <w:rPr>
                <w:rFonts w:ascii="Times New Roman" w:hAnsi="Times New Roman"/>
              </w:rPr>
              <w:t>PBF Secretariat on behalf of the PBF Steering Committee, where it exists or Head of UN Country Team where it does not.</w:t>
            </w:r>
          </w:p>
        </w:tc>
      </w:tr>
    </w:tbl>
    <w:p w14:paraId="476FF40A" w14:textId="77777777" w:rsidR="004B2BA4" w:rsidRDefault="004B2BA4" w:rsidP="004B2BA4">
      <w:pPr>
        <w:ind w:left="360"/>
      </w:pPr>
    </w:p>
    <w:p w14:paraId="2CF2092A" w14:textId="77777777" w:rsidR="004B2BA4" w:rsidRPr="00F42430" w:rsidRDefault="004B2BA4" w:rsidP="004B2BA4">
      <w:pPr>
        <w:ind w:left="360"/>
      </w:pPr>
      <w:r>
        <w:t>F</w:t>
      </w:r>
      <w:r>
        <w:rPr>
          <w:sz w:val="22"/>
          <w:szCs w:val="22"/>
          <w:lang w:eastAsia="en-GB"/>
        </w:rPr>
        <w:t>inancial reports and</w:t>
      </w:r>
      <w:r w:rsidRPr="0072278F">
        <w:rPr>
          <w:sz w:val="22"/>
          <w:szCs w:val="22"/>
          <w:lang w:eastAsia="en-GB"/>
        </w:rPr>
        <w:t xml:space="preserve"> timeline</w:t>
      </w:r>
    </w:p>
    <w:p w14:paraId="5C564874" w14:textId="77777777" w:rsidR="004B2BA4" w:rsidRPr="0072278F" w:rsidRDefault="004B2BA4" w:rsidP="004B2BA4">
      <w:pPr>
        <w:jc w:val="both"/>
        <w:rPr>
          <w:sz w:val="22"/>
          <w:szCs w:val="22"/>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72278F" w14:paraId="7C832B0B" w14:textId="77777777" w:rsidTr="00E54DF5">
        <w:tc>
          <w:tcPr>
            <w:tcW w:w="1942" w:type="dxa"/>
            <w:shd w:val="clear" w:color="auto" w:fill="E2EFD9"/>
          </w:tcPr>
          <w:p w14:paraId="75266CD1" w14:textId="77777777" w:rsidR="004B2BA4" w:rsidRPr="0072278F" w:rsidRDefault="004B2BA4" w:rsidP="00E54DF5">
            <w:pPr>
              <w:jc w:val="both"/>
              <w:rPr>
                <w:b/>
                <w:sz w:val="22"/>
                <w:szCs w:val="22"/>
                <w:lang w:eastAsia="en-GB"/>
              </w:rPr>
            </w:pPr>
            <w:r w:rsidRPr="0072278F">
              <w:rPr>
                <w:b/>
                <w:sz w:val="22"/>
                <w:szCs w:val="22"/>
                <w:lang w:eastAsia="en-GB"/>
              </w:rPr>
              <w:t>Timeline</w:t>
            </w:r>
          </w:p>
        </w:tc>
        <w:tc>
          <w:tcPr>
            <w:tcW w:w="7313" w:type="dxa"/>
            <w:shd w:val="clear" w:color="auto" w:fill="E2EFD9"/>
          </w:tcPr>
          <w:p w14:paraId="5E299698" w14:textId="77777777" w:rsidR="004B2BA4" w:rsidRPr="0072278F" w:rsidRDefault="004B2BA4" w:rsidP="00E54DF5">
            <w:pPr>
              <w:jc w:val="both"/>
              <w:rPr>
                <w:b/>
                <w:sz w:val="22"/>
                <w:szCs w:val="22"/>
                <w:lang w:eastAsia="en-GB"/>
              </w:rPr>
            </w:pPr>
            <w:r w:rsidRPr="0072278F">
              <w:rPr>
                <w:b/>
                <w:sz w:val="22"/>
                <w:szCs w:val="22"/>
                <w:lang w:eastAsia="en-GB"/>
              </w:rPr>
              <w:t>Event</w:t>
            </w:r>
          </w:p>
        </w:tc>
      </w:tr>
      <w:tr w:rsidR="004B2BA4" w:rsidRPr="0072278F" w14:paraId="12156F15" w14:textId="77777777" w:rsidTr="00E54DF5">
        <w:tc>
          <w:tcPr>
            <w:tcW w:w="1942" w:type="dxa"/>
            <w:shd w:val="clear" w:color="auto" w:fill="auto"/>
          </w:tcPr>
          <w:p w14:paraId="4F173F6E" w14:textId="77777777" w:rsidR="004B2BA4" w:rsidRPr="0072278F" w:rsidRDefault="004B2BA4" w:rsidP="00E54DF5">
            <w:pPr>
              <w:jc w:val="both"/>
              <w:rPr>
                <w:b/>
                <w:sz w:val="22"/>
                <w:szCs w:val="22"/>
                <w:lang w:eastAsia="en-GB"/>
              </w:rPr>
            </w:pPr>
            <w:r>
              <w:rPr>
                <w:b/>
                <w:sz w:val="22"/>
                <w:szCs w:val="22"/>
                <w:lang w:eastAsia="en-GB"/>
              </w:rPr>
              <w:t xml:space="preserve">28 </w:t>
            </w:r>
            <w:r w:rsidRPr="0072278F">
              <w:rPr>
                <w:b/>
                <w:sz w:val="22"/>
                <w:szCs w:val="22"/>
                <w:lang w:eastAsia="en-GB"/>
              </w:rPr>
              <w:t>February</w:t>
            </w:r>
          </w:p>
        </w:tc>
        <w:tc>
          <w:tcPr>
            <w:tcW w:w="7313" w:type="dxa"/>
            <w:shd w:val="clear" w:color="auto" w:fill="auto"/>
          </w:tcPr>
          <w:p w14:paraId="49E9314F" w14:textId="77777777" w:rsidR="004B2BA4" w:rsidRPr="0072278F" w:rsidRDefault="004B2BA4" w:rsidP="00E54DF5">
            <w:pPr>
              <w:jc w:val="both"/>
              <w:rPr>
                <w:sz w:val="22"/>
                <w:szCs w:val="22"/>
                <w:lang w:eastAsia="en-GB"/>
              </w:rPr>
            </w:pPr>
            <w:r w:rsidRPr="0072278F">
              <w:rPr>
                <w:sz w:val="22"/>
                <w:szCs w:val="22"/>
                <w:lang w:eastAsia="en-GB"/>
              </w:rPr>
              <w:t xml:space="preserve">Annual reporting  –  Report </w:t>
            </w:r>
            <w:r w:rsidRPr="0072278F">
              <w:rPr>
                <w:b/>
                <w:sz w:val="22"/>
                <w:szCs w:val="22"/>
                <w:lang w:eastAsia="en-GB"/>
              </w:rPr>
              <w:t>Q4 expenses</w:t>
            </w:r>
            <w:r w:rsidRPr="0072278F">
              <w:rPr>
                <w:sz w:val="22"/>
                <w:szCs w:val="22"/>
                <w:lang w:eastAsia="en-GB"/>
              </w:rPr>
              <w:t xml:space="preserve"> (Jan. to Dec. of previous year)</w:t>
            </w:r>
          </w:p>
        </w:tc>
      </w:tr>
      <w:tr w:rsidR="004B2BA4" w:rsidRPr="0072278F" w14:paraId="6EE20829" w14:textId="77777777" w:rsidTr="00E54DF5">
        <w:tc>
          <w:tcPr>
            <w:tcW w:w="1942" w:type="dxa"/>
            <w:shd w:val="clear" w:color="auto" w:fill="auto"/>
          </w:tcPr>
          <w:p w14:paraId="5B5321C3" w14:textId="77777777" w:rsidR="004B2BA4" w:rsidRPr="0072278F" w:rsidRDefault="004B2BA4" w:rsidP="00E54DF5">
            <w:pPr>
              <w:jc w:val="both"/>
              <w:rPr>
                <w:b/>
                <w:sz w:val="22"/>
                <w:szCs w:val="22"/>
                <w:lang w:eastAsia="en-GB"/>
              </w:rPr>
            </w:pPr>
            <w:r>
              <w:rPr>
                <w:b/>
                <w:sz w:val="22"/>
                <w:szCs w:val="22"/>
                <w:lang w:eastAsia="en-GB"/>
              </w:rPr>
              <w:t xml:space="preserve">30 </w:t>
            </w:r>
            <w:r w:rsidRPr="0072278F">
              <w:rPr>
                <w:b/>
                <w:sz w:val="22"/>
                <w:szCs w:val="22"/>
                <w:lang w:eastAsia="en-GB"/>
              </w:rPr>
              <w:t>April</w:t>
            </w:r>
          </w:p>
        </w:tc>
        <w:tc>
          <w:tcPr>
            <w:tcW w:w="7313" w:type="dxa"/>
            <w:shd w:val="clear" w:color="auto" w:fill="auto"/>
          </w:tcPr>
          <w:p w14:paraId="1F432B54" w14:textId="77777777" w:rsidR="004B2BA4" w:rsidRPr="0072278F" w:rsidRDefault="004B2BA4" w:rsidP="00E54DF5">
            <w:pPr>
              <w:jc w:val="both"/>
              <w:rPr>
                <w:sz w:val="22"/>
                <w:szCs w:val="22"/>
                <w:lang w:eastAsia="en-GB"/>
              </w:rPr>
            </w:pPr>
            <w:r w:rsidRPr="0072278F">
              <w:rPr>
                <w:sz w:val="22"/>
                <w:szCs w:val="22"/>
                <w:lang w:eastAsia="en-GB"/>
              </w:rPr>
              <w:t xml:space="preserve">Report </w:t>
            </w:r>
            <w:r w:rsidRPr="0072278F">
              <w:rPr>
                <w:b/>
                <w:sz w:val="22"/>
                <w:szCs w:val="22"/>
                <w:lang w:eastAsia="en-GB"/>
              </w:rPr>
              <w:t xml:space="preserve">Q1 expenses </w:t>
            </w:r>
            <w:r w:rsidRPr="0072278F">
              <w:rPr>
                <w:sz w:val="22"/>
                <w:szCs w:val="22"/>
                <w:lang w:eastAsia="en-GB"/>
              </w:rPr>
              <w:t xml:space="preserve">(January to March) </w:t>
            </w:r>
          </w:p>
        </w:tc>
      </w:tr>
      <w:tr w:rsidR="004B2BA4" w:rsidRPr="0072278F" w14:paraId="4BFF4CBA" w14:textId="77777777" w:rsidTr="00E54DF5">
        <w:tc>
          <w:tcPr>
            <w:tcW w:w="1942" w:type="dxa"/>
            <w:shd w:val="clear" w:color="auto" w:fill="auto"/>
          </w:tcPr>
          <w:p w14:paraId="705FF425" w14:textId="77777777" w:rsidR="004B2BA4" w:rsidRPr="0072278F" w:rsidRDefault="004B2BA4" w:rsidP="00E54DF5">
            <w:pPr>
              <w:jc w:val="both"/>
              <w:rPr>
                <w:b/>
                <w:sz w:val="22"/>
                <w:szCs w:val="22"/>
                <w:lang w:eastAsia="en-GB"/>
              </w:rPr>
            </w:pPr>
            <w:r>
              <w:rPr>
                <w:b/>
                <w:sz w:val="22"/>
                <w:szCs w:val="22"/>
                <w:lang w:eastAsia="en-GB"/>
              </w:rPr>
              <w:t xml:space="preserve">31 </w:t>
            </w:r>
            <w:r w:rsidRPr="0072278F">
              <w:rPr>
                <w:b/>
                <w:sz w:val="22"/>
                <w:szCs w:val="22"/>
                <w:lang w:eastAsia="en-GB"/>
              </w:rPr>
              <w:t xml:space="preserve">July </w:t>
            </w:r>
          </w:p>
        </w:tc>
        <w:tc>
          <w:tcPr>
            <w:tcW w:w="7313" w:type="dxa"/>
            <w:shd w:val="clear" w:color="auto" w:fill="auto"/>
          </w:tcPr>
          <w:p w14:paraId="2C2614F9" w14:textId="77777777" w:rsidR="004B2BA4" w:rsidRPr="0072278F" w:rsidRDefault="004B2BA4" w:rsidP="00E54DF5">
            <w:pPr>
              <w:jc w:val="both"/>
              <w:rPr>
                <w:sz w:val="22"/>
                <w:szCs w:val="22"/>
                <w:lang w:eastAsia="en-GB"/>
              </w:rPr>
            </w:pPr>
            <w:r w:rsidRPr="0072278F">
              <w:rPr>
                <w:sz w:val="22"/>
                <w:szCs w:val="22"/>
                <w:lang w:eastAsia="en-GB"/>
              </w:rPr>
              <w:t xml:space="preserve">Report </w:t>
            </w:r>
            <w:r w:rsidRPr="0072278F">
              <w:rPr>
                <w:b/>
                <w:sz w:val="22"/>
                <w:szCs w:val="22"/>
                <w:lang w:eastAsia="en-GB"/>
              </w:rPr>
              <w:t xml:space="preserve">Q2 expenses </w:t>
            </w:r>
            <w:r w:rsidRPr="0072278F">
              <w:rPr>
                <w:sz w:val="22"/>
                <w:szCs w:val="22"/>
                <w:lang w:eastAsia="en-GB"/>
              </w:rPr>
              <w:t>(January to June)</w:t>
            </w:r>
          </w:p>
        </w:tc>
      </w:tr>
      <w:tr w:rsidR="004B2BA4" w:rsidRPr="0072278F" w14:paraId="136D6840" w14:textId="77777777" w:rsidTr="00E54DF5">
        <w:tc>
          <w:tcPr>
            <w:tcW w:w="1942" w:type="dxa"/>
            <w:shd w:val="clear" w:color="auto" w:fill="auto"/>
          </w:tcPr>
          <w:p w14:paraId="1C2F6539" w14:textId="77777777" w:rsidR="004B2BA4" w:rsidRPr="0072278F" w:rsidRDefault="004B2BA4" w:rsidP="00E54DF5">
            <w:pPr>
              <w:jc w:val="both"/>
              <w:rPr>
                <w:b/>
                <w:sz w:val="22"/>
                <w:szCs w:val="22"/>
                <w:lang w:eastAsia="en-GB"/>
              </w:rPr>
            </w:pPr>
            <w:r>
              <w:rPr>
                <w:b/>
                <w:sz w:val="22"/>
                <w:szCs w:val="22"/>
                <w:lang w:eastAsia="en-GB"/>
              </w:rPr>
              <w:t xml:space="preserve">31 </w:t>
            </w:r>
            <w:r w:rsidRPr="0072278F">
              <w:rPr>
                <w:b/>
                <w:sz w:val="22"/>
                <w:szCs w:val="22"/>
                <w:lang w:eastAsia="en-GB"/>
              </w:rPr>
              <w:t>October</w:t>
            </w:r>
          </w:p>
        </w:tc>
        <w:tc>
          <w:tcPr>
            <w:tcW w:w="7313" w:type="dxa"/>
            <w:shd w:val="clear" w:color="auto" w:fill="auto"/>
          </w:tcPr>
          <w:p w14:paraId="614AF387" w14:textId="77777777" w:rsidR="004B2BA4" w:rsidRPr="0072278F" w:rsidRDefault="004B2BA4" w:rsidP="00E54DF5">
            <w:pPr>
              <w:jc w:val="both"/>
              <w:rPr>
                <w:sz w:val="22"/>
                <w:szCs w:val="22"/>
                <w:lang w:eastAsia="en-GB"/>
              </w:rPr>
            </w:pPr>
            <w:r w:rsidRPr="0072278F">
              <w:rPr>
                <w:sz w:val="22"/>
                <w:szCs w:val="22"/>
                <w:lang w:eastAsia="en-GB"/>
              </w:rPr>
              <w:t xml:space="preserve">Report </w:t>
            </w:r>
            <w:r w:rsidRPr="0072278F">
              <w:rPr>
                <w:b/>
                <w:sz w:val="22"/>
                <w:szCs w:val="22"/>
                <w:lang w:eastAsia="en-GB"/>
              </w:rPr>
              <w:t xml:space="preserve">Q3 expenses </w:t>
            </w:r>
            <w:r w:rsidRPr="0072278F">
              <w:rPr>
                <w:sz w:val="22"/>
                <w:szCs w:val="22"/>
                <w:lang w:eastAsia="en-GB"/>
              </w:rPr>
              <w:t>(January to September)</w:t>
            </w:r>
            <w:r w:rsidRPr="0072278F">
              <w:rPr>
                <w:b/>
                <w:sz w:val="22"/>
                <w:szCs w:val="22"/>
                <w:lang w:eastAsia="en-GB"/>
              </w:rPr>
              <w:t xml:space="preserve"> </w:t>
            </w:r>
          </w:p>
        </w:tc>
      </w:tr>
      <w:tr w:rsidR="004B2BA4" w:rsidRPr="0072278F" w14:paraId="5E87CB47" w14:textId="77777777" w:rsidTr="00E54DF5">
        <w:tc>
          <w:tcPr>
            <w:tcW w:w="9255" w:type="dxa"/>
            <w:gridSpan w:val="2"/>
            <w:shd w:val="clear" w:color="auto" w:fill="auto"/>
          </w:tcPr>
          <w:p w14:paraId="6745096F" w14:textId="77777777" w:rsidR="004B2BA4" w:rsidRPr="0072278F" w:rsidRDefault="004B2BA4" w:rsidP="00E54DF5">
            <w:pPr>
              <w:jc w:val="both"/>
              <w:rPr>
                <w:b/>
                <w:i/>
                <w:sz w:val="22"/>
                <w:szCs w:val="22"/>
                <w:lang w:eastAsia="en-GB"/>
              </w:rPr>
            </w:pPr>
            <w:r w:rsidRPr="0072278F">
              <w:rPr>
                <w:b/>
                <w:i/>
                <w:sz w:val="22"/>
                <w:szCs w:val="22"/>
                <w:lang w:eastAsia="en-GB"/>
              </w:rPr>
              <w:t>Certified final financial report to be provided at the quarter following the project financial closure</w:t>
            </w:r>
          </w:p>
        </w:tc>
      </w:tr>
    </w:tbl>
    <w:p w14:paraId="1A8E4879" w14:textId="77777777" w:rsidR="004B2BA4" w:rsidRPr="00554325" w:rsidRDefault="004B2BA4" w:rsidP="004B2BA4">
      <w:pPr>
        <w:ind w:left="360"/>
      </w:pPr>
    </w:p>
    <w:p w14:paraId="5F7F1017" w14:textId="77777777" w:rsidR="004B2BA4" w:rsidRPr="00216D32" w:rsidRDefault="004B2BA4" w:rsidP="004B2BA4">
      <w:r w:rsidRPr="00216D32">
        <w:t xml:space="preserve">Unspent Balance </w:t>
      </w:r>
      <w:r>
        <w:rPr>
          <w:sz w:val="22"/>
          <w:szCs w:val="22"/>
        </w:rPr>
        <w:t xml:space="preserve">exceeding USD 250 </w:t>
      </w:r>
      <w:r w:rsidRPr="00216D32">
        <w:t>at the closure of the project would have to been refunded and a notification sent to the Administrative Agent</w:t>
      </w:r>
      <w:r>
        <w:t>, no later than three months (31</w:t>
      </w:r>
      <w:r w:rsidRPr="00216D32">
        <w:t xml:space="preserve"> March) of the year following the completion of the activities.</w:t>
      </w:r>
    </w:p>
    <w:p w14:paraId="28991CCC" w14:textId="77777777" w:rsidR="004B2BA4" w:rsidRPr="00C64B7B" w:rsidRDefault="004B2BA4" w:rsidP="004B2BA4">
      <w:pPr>
        <w:rPr>
          <w:b/>
        </w:rPr>
      </w:pPr>
      <w:r w:rsidRPr="00C64B7B">
        <w:br/>
      </w:r>
      <w:r w:rsidRPr="00C64B7B">
        <w:rPr>
          <w:b/>
        </w:rPr>
        <w:t>Ownership of Equipment, Supplies and Other Property</w:t>
      </w:r>
    </w:p>
    <w:p w14:paraId="14F27ACE" w14:textId="77777777" w:rsidR="004B2BA4" w:rsidRPr="00216D32" w:rsidRDefault="004B2BA4" w:rsidP="004B2BA4">
      <w:r w:rsidRPr="00216D32">
        <w:t xml:space="preserve"> </w:t>
      </w:r>
    </w:p>
    <w:p w14:paraId="355DE942" w14:textId="77777777" w:rsidR="004B2BA4" w:rsidRPr="00216D32" w:rsidRDefault="004B2BA4" w:rsidP="004B2BA4">
      <w:r w:rsidRPr="00216D32">
        <w:t xml:space="preserve">Matters relating to the transfer of ownership by the Recipient </w:t>
      </w:r>
      <w:r w:rsidRPr="00190DDF">
        <w:t>Non-</w:t>
      </w:r>
      <w:r>
        <w:t>UN Recipient</w:t>
      </w:r>
      <w:r w:rsidRPr="00190DDF">
        <w:t xml:space="preserve"> </w:t>
      </w:r>
      <w:r w:rsidRPr="00216D32">
        <w:t xml:space="preserve">Organization </w:t>
      </w:r>
      <w:r>
        <w:t>will</w:t>
      </w:r>
      <w:r w:rsidRPr="00216D32">
        <w:t xml:space="preserve"> be determined in accordance with applicable policies and procedures defined by the PBSO. </w:t>
      </w:r>
    </w:p>
    <w:p w14:paraId="6ECA5A32" w14:textId="77777777" w:rsidR="004B2BA4" w:rsidRPr="004D5B3D" w:rsidRDefault="004B2BA4" w:rsidP="004B2BA4">
      <w:pPr>
        <w:rPr>
          <w:b/>
          <w:bCs/>
        </w:rPr>
      </w:pPr>
      <w:r w:rsidRPr="00216D32">
        <w:rPr>
          <w:u w:val="single"/>
        </w:rPr>
        <w:br/>
      </w:r>
      <w:r w:rsidRPr="004D5B3D">
        <w:rPr>
          <w:b/>
          <w:bCs/>
        </w:rPr>
        <w:t>Public Disclosure</w:t>
      </w:r>
    </w:p>
    <w:p w14:paraId="63F32C78" w14:textId="77777777" w:rsidR="004B2BA4" w:rsidRPr="00216D32" w:rsidRDefault="004B2BA4" w:rsidP="004B2BA4">
      <w:r w:rsidRPr="00216D32">
        <w:br/>
        <w:t>The PBSO and Administrative Agent will ensure that operations of the PBF are publicly disclosed on the PBF website (http://unpbf.org) and the Administrative Agent website (http:www.mptf.undp.org)</w:t>
      </w:r>
    </w:p>
    <w:p w14:paraId="02FDDEA0" w14:textId="77777777" w:rsidR="004B2BA4" w:rsidRPr="006629A5" w:rsidRDefault="004B2BA4" w:rsidP="004B2BA4">
      <w:pPr>
        <w:rPr>
          <w:b/>
        </w:rPr>
      </w:pPr>
    </w:p>
    <w:p w14:paraId="60524A3C" w14:textId="77777777" w:rsidR="004B2BA4" w:rsidRPr="004D5B3D" w:rsidRDefault="004B2BA4" w:rsidP="004B2BA4">
      <w:pPr>
        <w:rPr>
          <w:b/>
          <w:bCs/>
        </w:rPr>
      </w:pPr>
      <w:r w:rsidRPr="004D5B3D">
        <w:rPr>
          <w:b/>
          <w:bCs/>
        </w:rPr>
        <w:t xml:space="preserve">Final Project Audit for </w:t>
      </w:r>
      <w:r>
        <w:rPr>
          <w:b/>
          <w:bCs/>
        </w:rPr>
        <w:t>non-UN recipient organization</w:t>
      </w:r>
      <w:r w:rsidRPr="004D5B3D">
        <w:rPr>
          <w:b/>
          <w:bCs/>
        </w:rPr>
        <w:t xml:space="preserve"> projects</w:t>
      </w:r>
    </w:p>
    <w:p w14:paraId="4FF6BCC9" w14:textId="77777777" w:rsidR="004B2BA4" w:rsidRDefault="004B2BA4" w:rsidP="004B2BA4">
      <w:pPr>
        <w:jc w:val="both"/>
        <w:rPr>
          <w:sz w:val="22"/>
          <w:szCs w:val="22"/>
        </w:rPr>
      </w:pPr>
    </w:p>
    <w:p w14:paraId="47B54575" w14:textId="77777777" w:rsidR="004B2BA4" w:rsidRPr="00185B5A" w:rsidRDefault="004B2BA4" w:rsidP="004B2BA4">
      <w:pPr>
        <w:jc w:val="both"/>
      </w:pPr>
      <w:r w:rsidRPr="00185B5A">
        <w:t xml:space="preserve">An independent project audit will be requested by the end of the project. The audit report needs to be attached to the final narrative project report. The cost of such activity must be included in the project budget. </w:t>
      </w:r>
    </w:p>
    <w:p w14:paraId="10367C90" w14:textId="77777777" w:rsidR="004B2BA4" w:rsidRDefault="004B2BA4" w:rsidP="004B2BA4">
      <w:pPr>
        <w:jc w:val="both"/>
        <w:rPr>
          <w:sz w:val="22"/>
          <w:szCs w:val="22"/>
        </w:rPr>
      </w:pPr>
    </w:p>
    <w:p w14:paraId="155558BD" w14:textId="77777777" w:rsidR="004B2BA4" w:rsidRPr="00C478EA" w:rsidRDefault="004B2BA4" w:rsidP="004B2BA4">
      <w:pPr>
        <w:suppressAutoHyphens/>
        <w:snapToGrid w:val="0"/>
        <w:jc w:val="both"/>
        <w:rPr>
          <w:b/>
          <w:color w:val="000000"/>
          <w:lang w:eastAsia="ar-SA"/>
        </w:rPr>
      </w:pPr>
      <w:r w:rsidRPr="00C478EA">
        <w:rPr>
          <w:b/>
          <w:color w:val="000000"/>
          <w:lang w:eastAsia="ar-SA"/>
        </w:rPr>
        <w:t>Special Provisions regarding Financing of Terrorism</w:t>
      </w:r>
    </w:p>
    <w:p w14:paraId="0639F586" w14:textId="77777777" w:rsidR="004B2BA4" w:rsidRDefault="004B2BA4" w:rsidP="004B2BA4">
      <w:pPr>
        <w:jc w:val="both"/>
        <w:rPr>
          <w:sz w:val="22"/>
          <w:szCs w:val="22"/>
        </w:rPr>
      </w:pPr>
    </w:p>
    <w:p w14:paraId="788CC542" w14:textId="77777777" w:rsidR="004B2BA4" w:rsidRPr="00185B5A" w:rsidRDefault="004B2BA4" w:rsidP="004B2BA4">
      <w:pPr>
        <w:jc w:val="both"/>
      </w:pPr>
      <w:r w:rsidRPr="00185B5A">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4B785BED" w14:textId="77777777" w:rsidR="004B2BA4" w:rsidRPr="006629A5" w:rsidRDefault="004B2BA4" w:rsidP="004B2BA4">
      <w:pPr>
        <w:rPr>
          <w:b/>
        </w:rPr>
      </w:pPr>
    </w:p>
    <w:p w14:paraId="636B831D" w14:textId="77777777" w:rsidR="004B2BA4" w:rsidRDefault="004B2BA4" w:rsidP="004B2BA4">
      <w:pPr>
        <w:jc w:val="both"/>
        <w:rPr>
          <w:sz w:val="22"/>
          <w:szCs w:val="22"/>
        </w:rPr>
      </w:pPr>
    </w:p>
    <w:p w14:paraId="2E91DE95" w14:textId="77777777" w:rsidR="004B2BA4" w:rsidRDefault="004B2BA4" w:rsidP="004B2BA4">
      <w:pPr>
        <w:keepNext/>
        <w:rPr>
          <w:b/>
          <w:bCs/>
        </w:rPr>
      </w:pPr>
      <w:r>
        <w:rPr>
          <w:b/>
          <w:bCs/>
        </w:rPr>
        <w:lastRenderedPageBreak/>
        <w:t>Non-UN recipient organization (NUNO)</w:t>
      </w:r>
      <w:r w:rsidRPr="004D5B3D">
        <w:rPr>
          <w:b/>
          <w:bCs/>
        </w:rPr>
        <w:t xml:space="preserve"> </w:t>
      </w:r>
      <w:r>
        <w:rPr>
          <w:b/>
          <w:bCs/>
        </w:rPr>
        <w:t>eligibility:</w:t>
      </w:r>
    </w:p>
    <w:p w14:paraId="2D14B4F3" w14:textId="77777777" w:rsidR="004B2BA4" w:rsidRPr="004D5B3D" w:rsidRDefault="004B2BA4" w:rsidP="004B2BA4">
      <w:pPr>
        <w:rPr>
          <w:b/>
          <w:bCs/>
        </w:rPr>
      </w:pPr>
    </w:p>
    <w:p w14:paraId="0E6E984F" w14:textId="77777777" w:rsidR="004B2BA4" w:rsidRPr="00D00E82" w:rsidRDefault="004B2BA4" w:rsidP="004B2BA4">
      <w:pPr>
        <w:jc w:val="both"/>
      </w:pPr>
      <w:r w:rsidRPr="00D00E82">
        <w:t xml:space="preserve">In order to be declared eligible to receive PBF funds </w:t>
      </w:r>
      <w:r>
        <w:t>directly</w:t>
      </w:r>
      <w:r w:rsidRPr="00D00E82">
        <w:t xml:space="preserve">, </w:t>
      </w:r>
      <w:r>
        <w:t>NUNOs</w:t>
      </w:r>
      <w:r w:rsidRPr="00D00E82">
        <w:t xml:space="preserve"> must be assessed as technically, financially and legally sound by the PBF and its agent, the </w:t>
      </w:r>
      <w:hyperlink r:id="rId14" w:history="1">
        <w:r w:rsidRPr="00185B5A">
          <w:t>Multi Partner Trust Fund Office (MPTFO)</w:t>
        </w:r>
      </w:hyperlink>
      <w: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3D5D3DC" w14:textId="77777777" w:rsidR="004B2BA4" w:rsidRPr="00D00E82" w:rsidRDefault="004B2BA4" w:rsidP="004B2BA4">
      <w:pPr>
        <w:jc w:val="both"/>
      </w:pPr>
    </w:p>
    <w:p w14:paraId="7D2D6B7F" w14:textId="77777777" w:rsidR="004B2BA4" w:rsidRPr="00185B5A" w:rsidRDefault="004B2BA4" w:rsidP="004B2BA4">
      <w:pPr>
        <w:spacing w:after="120"/>
        <w:jc w:val="both"/>
        <w:rPr>
          <w:rFonts w:asciiTheme="majorBidi" w:hAnsiTheme="majorBidi" w:cstheme="majorBidi"/>
          <w:u w:val="single"/>
        </w:rPr>
      </w:pPr>
      <w:r w:rsidRPr="00185B5A">
        <w:rPr>
          <w:rFonts w:asciiTheme="majorBidi" w:hAnsiTheme="majorBidi" w:cstheme="majorBidi"/>
          <w:u w:val="single"/>
        </w:rPr>
        <w:t>The NUNO must provide (in a timely fashion, ensuring PBSO and MPTFO have sufficient time to review the package) the documentation demonstrating that the NUNO:</w:t>
      </w:r>
    </w:p>
    <w:p w14:paraId="5281D967" w14:textId="77777777" w:rsidR="004B2BA4" w:rsidRPr="00185B5A" w:rsidRDefault="004B2BA4" w:rsidP="00DC14B7">
      <w:pPr>
        <w:pStyle w:val="Paragraphedeliste"/>
        <w:numPr>
          <w:ilvl w:val="0"/>
          <w:numId w:val="7"/>
        </w:numPr>
        <w:spacing w:after="120"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Has previously received funding from the UN, the PBF, or any of the contributors to the PBF, in the country of project implementation</w:t>
      </w:r>
    </w:p>
    <w:p w14:paraId="5A7E1E68" w14:textId="77777777" w:rsidR="004B2BA4" w:rsidRPr="00185B5A" w:rsidRDefault="004B2BA4" w:rsidP="00DC14B7">
      <w:pPr>
        <w:pStyle w:val="Paragraphedeliste"/>
        <w:numPr>
          <w:ilvl w:val="0"/>
          <w:numId w:val="7"/>
        </w:numPr>
        <w:spacing w:after="120"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185B5A">
        <w:rPr>
          <w:rFonts w:asciiTheme="majorBidi" w:hAnsiTheme="majorBidi" w:cstheme="majorBidi"/>
          <w:b/>
          <w:bCs/>
          <w:sz w:val="24"/>
          <w:szCs w:val="24"/>
        </w:rPr>
        <w:t>NOTE</w:t>
      </w:r>
      <w:r w:rsidRPr="00185B5A">
        <w:rPr>
          <w:rFonts w:asciiTheme="majorBidi" w:hAnsiTheme="majorBidi" w:cstheme="majorBidi"/>
          <w:sz w:val="24"/>
          <w:szCs w:val="24"/>
        </w:rPr>
        <w:t>: If registration is done on an annual basis in the country, the organization must have the current registration and obtain renewals for the duration of the project, in order to receive subsequent funding tranches)</w:t>
      </w:r>
    </w:p>
    <w:p w14:paraId="33615B64" w14:textId="77777777" w:rsidR="004B2BA4" w:rsidRPr="00185B5A" w:rsidRDefault="004B2BA4" w:rsidP="00DC14B7">
      <w:pPr>
        <w:pStyle w:val="Paragraphedeliste"/>
        <w:numPr>
          <w:ilvl w:val="0"/>
          <w:numId w:val="7"/>
        </w:numPr>
        <w:spacing w:after="120"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Produces an annual report that includes the proposed country for the grant</w:t>
      </w:r>
    </w:p>
    <w:p w14:paraId="38FBDC7A" w14:textId="77777777" w:rsidR="004B2BA4" w:rsidRPr="00185B5A" w:rsidRDefault="004B2BA4" w:rsidP="00DC14B7">
      <w:pPr>
        <w:pStyle w:val="Paragraphedeliste"/>
        <w:numPr>
          <w:ilvl w:val="0"/>
          <w:numId w:val="7"/>
        </w:numPr>
        <w:spacing w:after="120"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185B5A">
        <w:rPr>
          <w:rFonts w:asciiTheme="majorBidi" w:hAnsiTheme="majorBidi" w:cstheme="majorBidi"/>
          <w:b/>
          <w:bCs/>
          <w:sz w:val="24"/>
          <w:szCs w:val="24"/>
        </w:rPr>
        <w:t>NOTE</w:t>
      </w:r>
      <w:r w:rsidRPr="00185B5A">
        <w:rPr>
          <w:rFonts w:asciiTheme="majorBidi" w:hAnsiTheme="majorBidi" w:cstheme="majorBidi"/>
          <w:sz w:val="24"/>
          <w:szCs w:val="24"/>
        </w:rPr>
        <w:t xml:space="preserve">: If these are not available for the country of proposed project implementation, the CSO will also need to provide the latest two audit reports for a program or project based audit in country.) The letter from the auditor should also state whether the auditor firm is </w:t>
      </w:r>
      <w:r w:rsidRPr="00185B5A">
        <w:rPr>
          <w:rFonts w:asciiTheme="majorBidi" w:hAnsiTheme="majorBidi" w:cstheme="majorBidi"/>
          <w:color w:val="000000"/>
          <w:sz w:val="24"/>
          <w:szCs w:val="24"/>
        </w:rPr>
        <w:t>part of the nationally qualified audit firms.</w:t>
      </w:r>
    </w:p>
    <w:p w14:paraId="3146034C" w14:textId="77777777" w:rsidR="004B2BA4" w:rsidRPr="00185B5A" w:rsidRDefault="004B2BA4" w:rsidP="00DC14B7">
      <w:pPr>
        <w:pStyle w:val="Paragraphedeliste"/>
        <w:numPr>
          <w:ilvl w:val="0"/>
          <w:numId w:val="7"/>
        </w:numPr>
        <w:spacing w:after="120"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Demonstrates an annual budget in the country of proposed project implementation for the previous two calendar years, which is at least twice the annualized budget sought from PBF for the project</w:t>
      </w:r>
      <w:r w:rsidRPr="00185B5A">
        <w:rPr>
          <w:rStyle w:val="Appelnotedebasdep"/>
          <w:rFonts w:asciiTheme="majorBidi" w:hAnsiTheme="majorBidi" w:cstheme="majorBidi"/>
          <w:sz w:val="24"/>
          <w:szCs w:val="24"/>
        </w:rPr>
        <w:footnoteReference w:id="7"/>
      </w:r>
      <w:r w:rsidRPr="00185B5A">
        <w:rPr>
          <w:rFonts w:asciiTheme="majorBidi" w:hAnsiTheme="majorBidi" w:cstheme="majorBidi"/>
          <w:sz w:val="24"/>
          <w:szCs w:val="24"/>
        </w:rPr>
        <w:t xml:space="preserve"> </w:t>
      </w:r>
    </w:p>
    <w:p w14:paraId="65F93F51" w14:textId="77777777" w:rsidR="004B2BA4" w:rsidRPr="00185B5A" w:rsidRDefault="004B2BA4" w:rsidP="00DC14B7">
      <w:pPr>
        <w:pStyle w:val="Paragraphedeliste"/>
        <w:numPr>
          <w:ilvl w:val="0"/>
          <w:numId w:val="7"/>
        </w:numPr>
        <w:spacing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Demonstrates at least 3 years of experience in the country where grant is sought</w:t>
      </w:r>
    </w:p>
    <w:p w14:paraId="25FEF5EC" w14:textId="77777777" w:rsidR="004B2BA4" w:rsidRPr="00185B5A" w:rsidRDefault="004B2BA4" w:rsidP="00DC14B7">
      <w:pPr>
        <w:pStyle w:val="Paragraphedeliste"/>
        <w:numPr>
          <w:ilvl w:val="0"/>
          <w:numId w:val="7"/>
        </w:numPr>
        <w:spacing w:line="276" w:lineRule="auto"/>
        <w:ind w:left="714" w:hanging="357"/>
        <w:jc w:val="both"/>
        <w:rPr>
          <w:rFonts w:asciiTheme="majorBidi" w:hAnsiTheme="majorBidi" w:cstheme="majorBidi"/>
          <w:sz w:val="24"/>
          <w:szCs w:val="24"/>
        </w:rPr>
      </w:pPr>
      <w:r w:rsidRPr="00185B5A">
        <w:rPr>
          <w:rFonts w:asciiTheme="majorBidi" w:hAnsiTheme="majorBidi" w:cstheme="majorBidi"/>
          <w:sz w:val="24"/>
          <w:szCs w:val="24"/>
        </w:rPr>
        <w:t>Provides a clear explanation of the CSO’s legal structure, including the specific entity which will enter into the legal agreement with the MPTF-O for the PBF grant.</w:t>
      </w:r>
    </w:p>
    <w:p w14:paraId="412D1D00" w14:textId="77777777" w:rsidR="004B2BA4" w:rsidRPr="00185B5A" w:rsidRDefault="004B2BA4" w:rsidP="004B2BA4">
      <w:pPr>
        <w:rPr>
          <w:rFonts w:asciiTheme="majorBidi" w:hAnsiTheme="majorBidi" w:cstheme="majorBidi"/>
          <w:b/>
          <w:bCs/>
        </w:rPr>
      </w:pPr>
    </w:p>
    <w:p w14:paraId="7206F555" w14:textId="77777777" w:rsidR="004B2BA4" w:rsidRPr="004B2BA4" w:rsidRDefault="004B2BA4" w:rsidP="003A29E0">
      <w:pPr>
        <w:rPr>
          <w:i/>
        </w:rPr>
        <w:sectPr w:rsidR="004B2BA4" w:rsidRPr="004B2BA4" w:rsidSect="00DA2217">
          <w:footerReference w:type="even" r:id="rId15"/>
          <w:footerReference w:type="default" r:id="rId16"/>
          <w:pgSz w:w="11906" w:h="16838"/>
          <w:pgMar w:top="1440" w:right="1106" w:bottom="1440" w:left="1800" w:header="720" w:footer="720" w:gutter="0"/>
          <w:pgBorders w:offsetFrom="page">
            <w:left w:val="single" w:sz="4" w:space="24" w:color="FFFFFF"/>
          </w:pgBorders>
          <w:cols w:space="720"/>
          <w:docGrid w:linePitch="360"/>
        </w:sectPr>
      </w:pPr>
    </w:p>
    <w:p w14:paraId="3268CBC3" w14:textId="7C90C95B" w:rsidR="00B2451B" w:rsidRDefault="00535900" w:rsidP="00752F64">
      <w:pPr>
        <w:rPr>
          <w:lang w:val="fr-FR"/>
        </w:rPr>
      </w:pPr>
      <w:r w:rsidRPr="00535900">
        <w:rPr>
          <w:b/>
          <w:lang w:val="fr-FR"/>
        </w:rPr>
        <w:lastRenderedPageBreak/>
        <w:t>Annex</w:t>
      </w:r>
      <w:r w:rsidR="00602A1D">
        <w:rPr>
          <w:b/>
          <w:lang w:val="fr-FR"/>
        </w:rPr>
        <w:t>e</w:t>
      </w:r>
      <w:r w:rsidRPr="00535900">
        <w:rPr>
          <w:b/>
          <w:lang w:val="fr-FR"/>
        </w:rPr>
        <w:t xml:space="preserve"> B: </w:t>
      </w:r>
      <w:bookmarkStart w:id="4" w:name="_Hlk503949576"/>
      <w:r w:rsidRPr="00CB1FB9">
        <w:rPr>
          <w:b/>
          <w:lang w:val="fr-FR"/>
        </w:rPr>
        <w:t xml:space="preserve">Cadre de résultats du projet </w:t>
      </w:r>
      <w:r w:rsidRPr="00535900">
        <w:rPr>
          <w:b/>
          <w:lang w:val="fr-FR"/>
        </w:rPr>
        <w:t xml:space="preserve">(doit inclure les </w:t>
      </w:r>
      <w:r w:rsidR="00335E99" w:rsidRPr="00535900">
        <w:rPr>
          <w:b/>
          <w:lang w:val="fr-FR"/>
        </w:rPr>
        <w:t>données</w:t>
      </w:r>
      <w:r w:rsidRPr="00535900">
        <w:rPr>
          <w:b/>
          <w:lang w:val="fr-FR"/>
        </w:rPr>
        <w:t xml:space="preserve"> </w:t>
      </w:r>
      <w:r w:rsidR="00602A1D">
        <w:rPr>
          <w:b/>
          <w:lang w:val="fr-FR"/>
        </w:rPr>
        <w:t>ventilées</w:t>
      </w:r>
      <w:r w:rsidR="00602A1D" w:rsidRPr="00535900">
        <w:rPr>
          <w:b/>
          <w:lang w:val="fr-FR"/>
        </w:rPr>
        <w:t xml:space="preserve"> </w:t>
      </w:r>
      <w:r w:rsidRPr="00535900">
        <w:rPr>
          <w:b/>
          <w:lang w:val="fr-FR"/>
        </w:rPr>
        <w:t xml:space="preserve">par sexe et </w:t>
      </w:r>
      <w:r w:rsidR="00335E99" w:rsidRPr="00535900">
        <w:rPr>
          <w:b/>
          <w:lang w:val="fr-FR"/>
        </w:rPr>
        <w:t>âge</w:t>
      </w:r>
      <w:r w:rsidRPr="00535900">
        <w:rPr>
          <w:b/>
          <w:lang w:val="fr-FR"/>
        </w:rPr>
        <w:t xml:space="preserve">) </w:t>
      </w:r>
      <w:bookmarkEnd w:id="4"/>
    </w:p>
    <w:tbl>
      <w:tblPr>
        <w:tblpPr w:leftFromText="180" w:rightFromText="180" w:vertAnchor="page" w:horzAnchor="margin" w:tblpY="2161"/>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4513"/>
        <w:gridCol w:w="2047"/>
        <w:gridCol w:w="1733"/>
      </w:tblGrid>
      <w:tr w:rsidR="007430E5" w:rsidRPr="00F71698" w14:paraId="390861A6" w14:textId="77777777" w:rsidTr="007430E5">
        <w:tc>
          <w:tcPr>
            <w:tcW w:w="2988" w:type="dxa"/>
            <w:shd w:val="clear" w:color="auto" w:fill="4C4C4C"/>
          </w:tcPr>
          <w:p w14:paraId="50EEE268" w14:textId="77777777" w:rsidR="007430E5" w:rsidRPr="00F71698" w:rsidRDefault="007430E5" w:rsidP="00122E8E">
            <w:pPr>
              <w:rPr>
                <w:rFonts w:ascii="Arial" w:hAnsi="Arial" w:cs="Arial"/>
                <w:b/>
                <w:color w:val="FFFFFF"/>
                <w:sz w:val="16"/>
                <w:szCs w:val="16"/>
              </w:rPr>
            </w:pPr>
            <w:r>
              <w:rPr>
                <w:rFonts w:ascii="Arial" w:hAnsi="Arial" w:cs="Arial"/>
                <w:b/>
                <w:color w:val="FFFFFF"/>
                <w:sz w:val="16"/>
                <w:szCs w:val="16"/>
              </w:rPr>
              <w:t>Résultats</w:t>
            </w:r>
          </w:p>
        </w:tc>
        <w:tc>
          <w:tcPr>
            <w:tcW w:w="2700" w:type="dxa"/>
            <w:tcBorders>
              <w:bottom w:val="nil"/>
            </w:tcBorders>
            <w:shd w:val="clear" w:color="auto" w:fill="4C4C4C"/>
          </w:tcPr>
          <w:p w14:paraId="7770880B" w14:textId="77777777" w:rsidR="007430E5" w:rsidRPr="00F71698" w:rsidRDefault="007430E5" w:rsidP="00122E8E">
            <w:pPr>
              <w:rPr>
                <w:rFonts w:ascii="Arial" w:hAnsi="Arial" w:cs="Arial"/>
                <w:b/>
                <w:color w:val="FFFFFF"/>
                <w:sz w:val="16"/>
                <w:szCs w:val="16"/>
              </w:rPr>
            </w:pPr>
            <w:r>
              <w:rPr>
                <w:rFonts w:ascii="Arial" w:hAnsi="Arial" w:cs="Arial"/>
                <w:b/>
                <w:color w:val="FFFFFF"/>
                <w:sz w:val="16"/>
                <w:szCs w:val="16"/>
              </w:rPr>
              <w:t>Produits</w:t>
            </w:r>
          </w:p>
        </w:tc>
        <w:tc>
          <w:tcPr>
            <w:tcW w:w="4513" w:type="dxa"/>
            <w:tcBorders>
              <w:bottom w:val="single" w:sz="4" w:space="0" w:color="auto"/>
            </w:tcBorders>
            <w:shd w:val="clear" w:color="auto" w:fill="4C4C4C"/>
          </w:tcPr>
          <w:p w14:paraId="33200D27" w14:textId="77777777" w:rsidR="007430E5" w:rsidRPr="00F71698" w:rsidRDefault="007430E5" w:rsidP="00122E8E">
            <w:pPr>
              <w:rPr>
                <w:rFonts w:ascii="Arial" w:hAnsi="Arial" w:cs="Arial"/>
                <w:b/>
                <w:color w:val="FFFFFF"/>
                <w:sz w:val="16"/>
                <w:szCs w:val="16"/>
              </w:rPr>
            </w:pPr>
            <w:r>
              <w:rPr>
                <w:rFonts w:ascii="Arial" w:hAnsi="Arial" w:cs="Arial"/>
                <w:b/>
                <w:color w:val="FFFFFF"/>
                <w:sz w:val="16"/>
                <w:szCs w:val="16"/>
              </w:rPr>
              <w:t>Indicateurs</w:t>
            </w:r>
          </w:p>
        </w:tc>
        <w:tc>
          <w:tcPr>
            <w:tcW w:w="2047" w:type="dxa"/>
            <w:tcBorders>
              <w:bottom w:val="single" w:sz="4" w:space="0" w:color="auto"/>
            </w:tcBorders>
            <w:shd w:val="clear" w:color="auto" w:fill="4C4C4C"/>
          </w:tcPr>
          <w:p w14:paraId="6FA54E15" w14:textId="77777777" w:rsidR="007430E5" w:rsidRPr="00535900" w:rsidRDefault="007430E5" w:rsidP="00122E8E">
            <w:pPr>
              <w:jc w:val="center"/>
              <w:rPr>
                <w:rFonts w:ascii="Arial" w:hAnsi="Arial" w:cs="Arial"/>
                <w:b/>
                <w:color w:val="FFFFFF"/>
                <w:sz w:val="16"/>
                <w:szCs w:val="16"/>
                <w:lang w:val="fr-FR"/>
              </w:rPr>
            </w:pPr>
            <w:r w:rsidRPr="00535900">
              <w:rPr>
                <w:rFonts w:ascii="Arial" w:hAnsi="Arial" w:cs="Arial"/>
                <w:b/>
                <w:color w:val="FFFFFF"/>
                <w:sz w:val="16"/>
                <w:szCs w:val="16"/>
                <w:lang w:val="fr-FR"/>
              </w:rPr>
              <w:t>Moyens de vérification/ fréquence de collecte</w:t>
            </w:r>
          </w:p>
        </w:tc>
        <w:tc>
          <w:tcPr>
            <w:tcW w:w="1733" w:type="dxa"/>
            <w:tcBorders>
              <w:bottom w:val="single" w:sz="4" w:space="0" w:color="auto"/>
            </w:tcBorders>
            <w:shd w:val="clear" w:color="auto" w:fill="4C4C4C"/>
          </w:tcPr>
          <w:p w14:paraId="33B16F52" w14:textId="77777777" w:rsidR="007430E5" w:rsidRPr="00F71698" w:rsidRDefault="007430E5" w:rsidP="00122E8E">
            <w:pPr>
              <w:rPr>
                <w:rFonts w:ascii="Arial" w:hAnsi="Arial" w:cs="Arial"/>
                <w:b/>
                <w:color w:val="FFFFFF"/>
                <w:sz w:val="16"/>
                <w:szCs w:val="16"/>
              </w:rPr>
            </w:pPr>
            <w:r>
              <w:rPr>
                <w:rFonts w:ascii="Arial" w:hAnsi="Arial" w:cs="Arial"/>
                <w:b/>
                <w:color w:val="FFFFFF"/>
                <w:sz w:val="16"/>
                <w:szCs w:val="16"/>
              </w:rPr>
              <w:t>Étapes</w:t>
            </w:r>
          </w:p>
        </w:tc>
      </w:tr>
      <w:tr w:rsidR="007430E5" w:rsidRPr="006246A1" w14:paraId="66FEF613" w14:textId="77777777" w:rsidTr="007430E5">
        <w:tc>
          <w:tcPr>
            <w:tcW w:w="2988" w:type="dxa"/>
            <w:vMerge w:val="restart"/>
            <w:tcBorders>
              <w:right w:val="nil"/>
            </w:tcBorders>
            <w:shd w:val="clear" w:color="auto" w:fill="FFDE75"/>
          </w:tcPr>
          <w:p w14:paraId="1196F460"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Résultat 1 : </w:t>
            </w:r>
          </w:p>
          <w:p w14:paraId="6729BCE5" w14:textId="77777777" w:rsidR="007430E5" w:rsidRDefault="007430E5" w:rsidP="00122E8E">
            <w:pPr>
              <w:jc w:val="both"/>
              <w:rPr>
                <w:rFonts w:ascii="Arial" w:hAnsi="Arial" w:cs="Arial"/>
                <w:sz w:val="16"/>
                <w:szCs w:val="16"/>
                <w:lang w:val="fr-FR"/>
              </w:rPr>
            </w:pPr>
            <w:r>
              <w:rPr>
                <w:rFonts w:ascii="Arial" w:hAnsi="Arial" w:cs="Arial"/>
                <w:sz w:val="16"/>
                <w:szCs w:val="16"/>
                <w:lang w:val="fr-FR"/>
              </w:rPr>
              <w:t>Connaissances approfondies des mécanismes locaux (traditionnels et religieux)</w:t>
            </w:r>
            <w:r>
              <w:rPr>
                <w:rFonts w:ascii="Arial" w:hAnsi="Arial" w:cs="Arial"/>
                <w:bCs/>
                <w:sz w:val="16"/>
                <w:szCs w:val="16"/>
                <w:lang w:val="fr-FR"/>
              </w:rPr>
              <w:t xml:space="preserve"> de co-construction de la paix et de la cohésion sociale</w:t>
            </w:r>
            <w:r>
              <w:rPr>
                <w:rFonts w:ascii="Arial" w:hAnsi="Arial" w:cs="Arial"/>
                <w:sz w:val="16"/>
                <w:szCs w:val="16"/>
                <w:lang w:val="fr-FR"/>
              </w:rPr>
              <w:t>, et des enjeux liés aux droits des femmes dans un contexte de crises sociales et d’insécurité par les OSC, acteurs institutionnels et communautaires, dont les femmes</w:t>
            </w:r>
          </w:p>
          <w:p w14:paraId="47409BF8"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 </w:t>
            </w:r>
          </w:p>
          <w:p w14:paraId="14AC5FD3" w14:textId="77777777" w:rsidR="007430E5" w:rsidRDefault="007430E5" w:rsidP="00122E8E">
            <w:pPr>
              <w:rPr>
                <w:rFonts w:ascii="Arial" w:hAnsi="Arial" w:cs="Arial"/>
                <w:sz w:val="16"/>
                <w:szCs w:val="16"/>
                <w:lang w:val="fr-FR"/>
              </w:rPr>
            </w:pPr>
          </w:p>
          <w:p w14:paraId="33E4D641" w14:textId="77777777" w:rsidR="007430E5" w:rsidRDefault="007430E5" w:rsidP="00122E8E">
            <w:pPr>
              <w:rPr>
                <w:rFonts w:ascii="Arial" w:hAnsi="Arial" w:cs="Arial"/>
                <w:sz w:val="16"/>
                <w:szCs w:val="16"/>
                <w:lang w:val="fr-FR"/>
              </w:rPr>
            </w:pPr>
            <w:r>
              <w:rPr>
                <w:rFonts w:ascii="Arial" w:hAnsi="Arial" w:cs="Arial"/>
                <w:sz w:val="16"/>
                <w:szCs w:val="16"/>
                <w:lang w:val="fr-FR"/>
              </w:rPr>
              <w:t>(Cible(s) ODD auxquels le projet contribue)</w:t>
            </w:r>
          </w:p>
          <w:p w14:paraId="6CFC42B8"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ODD 5 : Egalité entre les sexes </w:t>
            </w:r>
          </w:p>
          <w:p w14:paraId="24987525" w14:textId="77777777" w:rsidR="007430E5" w:rsidRDefault="007430E5" w:rsidP="00122E8E">
            <w:pPr>
              <w:rPr>
                <w:rFonts w:ascii="Arial" w:hAnsi="Arial" w:cs="Arial"/>
                <w:i/>
                <w:sz w:val="16"/>
                <w:szCs w:val="16"/>
                <w:lang w:val="fr-FR"/>
              </w:rPr>
            </w:pPr>
            <w:r>
              <w:rPr>
                <w:rFonts w:ascii="Arial" w:hAnsi="Arial" w:cs="Arial"/>
                <w:i/>
                <w:sz w:val="16"/>
                <w:szCs w:val="16"/>
                <w:lang w:val="fr-FR"/>
              </w:rPr>
              <w:t>ODD 10 : Inégalités réduites</w:t>
            </w:r>
          </w:p>
          <w:p w14:paraId="07D2E04A" w14:textId="77777777" w:rsidR="007430E5" w:rsidRDefault="007430E5" w:rsidP="00122E8E">
            <w:pPr>
              <w:rPr>
                <w:rFonts w:ascii="Arial" w:hAnsi="Arial" w:cs="Arial"/>
                <w:i/>
                <w:sz w:val="16"/>
                <w:szCs w:val="16"/>
                <w:lang w:val="fr-FR"/>
              </w:rPr>
            </w:pPr>
            <w:r>
              <w:rPr>
                <w:rFonts w:ascii="Arial" w:hAnsi="Arial" w:cs="Arial"/>
                <w:i/>
                <w:sz w:val="16"/>
                <w:szCs w:val="16"/>
                <w:lang w:val="fr-FR"/>
              </w:rPr>
              <w:t>ODD 16 : Paix, justice et institutions efficaces</w:t>
            </w:r>
          </w:p>
          <w:p w14:paraId="3FF3342D" w14:textId="77777777" w:rsidR="007430E5" w:rsidRDefault="007430E5" w:rsidP="00122E8E">
            <w:pPr>
              <w:rPr>
                <w:rFonts w:ascii="Arial" w:hAnsi="Arial" w:cs="Arial"/>
                <w:sz w:val="16"/>
                <w:szCs w:val="16"/>
                <w:lang w:val="fr-FR"/>
              </w:rPr>
            </w:pPr>
          </w:p>
          <w:p w14:paraId="70256C2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(Recommandations de l’Examen périodique universel des droits de l'homme auxquelles le projet contribue, le cas échéant, et l’année de l’Examen) </w:t>
            </w:r>
          </w:p>
          <w:p w14:paraId="66B2EAC8" w14:textId="77777777" w:rsidR="007430E5" w:rsidRDefault="007430E5" w:rsidP="00122E8E">
            <w:pPr>
              <w:rPr>
                <w:rFonts w:ascii="Arial" w:hAnsi="Arial" w:cs="Arial"/>
                <w:i/>
                <w:sz w:val="16"/>
                <w:szCs w:val="16"/>
                <w:lang w:val="fr-FR"/>
              </w:rPr>
            </w:pPr>
            <w:r>
              <w:rPr>
                <w:rFonts w:ascii="Arial" w:hAnsi="Arial" w:cs="Arial"/>
                <w:i/>
                <w:sz w:val="16"/>
                <w:szCs w:val="16"/>
                <w:lang w:val="fr-FR"/>
              </w:rPr>
              <w:t>Poursuivre les efforts dans le but de promouvoir la responsabilité civique et la citoyenneté responsable (135. 22)</w:t>
            </w:r>
          </w:p>
          <w:p w14:paraId="78E5F9F5"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Continuer à soutenir la société civile dans le pays (135. 26) </w:t>
            </w:r>
          </w:p>
          <w:p w14:paraId="29B31D26"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Poursuivre la promotion du genre dans les activités socio-économiques et mener des campagnes pour promouvoir l’application effective de la loi relative à la propriété foncière (135. 47, 48, 50, 51,53, 54, 56, 59) </w:t>
            </w:r>
          </w:p>
          <w:p w14:paraId="5771F912"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Poursuivre les efforts pour améliorer la participation de la femme aux sphères de décisions (135. 49, 57) </w:t>
            </w:r>
          </w:p>
          <w:p w14:paraId="4A6CFF34"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Promouvoir des politiques axées sur la réduction des inégalités dans l’accès à la pleine jouissance des droits </w:t>
            </w:r>
            <w:r>
              <w:rPr>
                <w:rFonts w:ascii="Arial" w:hAnsi="Arial" w:cs="Arial"/>
                <w:i/>
                <w:sz w:val="16"/>
                <w:szCs w:val="16"/>
                <w:lang w:val="fr-FR"/>
              </w:rPr>
              <w:lastRenderedPageBreak/>
              <w:t xml:space="preserve">humains par toutes les catégories sociales (135. </w:t>
            </w:r>
            <w:r>
              <w:rPr>
                <w:rFonts w:ascii="Arial" w:hAnsi="Arial" w:cs="Arial"/>
                <w:i/>
                <w:sz w:val="16"/>
                <w:szCs w:val="16"/>
              </w:rPr>
              <w:t>60, 62, 63, 64)</w:t>
            </w:r>
          </w:p>
          <w:p w14:paraId="52875BA9" w14:textId="77777777" w:rsidR="007430E5" w:rsidRPr="00080163" w:rsidRDefault="007430E5" w:rsidP="00122E8E">
            <w:pPr>
              <w:rPr>
                <w:rFonts w:ascii="Arial" w:hAnsi="Arial" w:cs="Arial"/>
                <w:sz w:val="16"/>
                <w:szCs w:val="16"/>
                <w:lang w:val="fr-FR"/>
              </w:rPr>
            </w:pPr>
            <w:r>
              <w:rPr>
                <w:rFonts w:ascii="Arial" w:hAnsi="Arial" w:cs="Arial"/>
                <w:sz w:val="16"/>
                <w:szCs w:val="16"/>
                <w:lang w:val="fr-FR"/>
              </w:rPr>
              <w:t>(</w:t>
            </w:r>
            <w:r>
              <w:rPr>
                <w:rFonts w:ascii="Arial" w:hAnsi="Arial" w:cs="Arial"/>
                <w:sz w:val="16"/>
                <w:szCs w:val="16"/>
              </w:rPr>
              <w:t>7–18 mai 2018)</w:t>
            </w:r>
          </w:p>
        </w:tc>
        <w:tc>
          <w:tcPr>
            <w:tcW w:w="2700" w:type="dxa"/>
            <w:vMerge w:val="restart"/>
            <w:tcBorders>
              <w:top w:val="nil"/>
              <w:left w:val="nil"/>
              <w:bottom w:val="single" w:sz="4" w:space="0" w:color="auto"/>
              <w:right w:val="single" w:sz="4" w:space="0" w:color="auto"/>
            </w:tcBorders>
            <w:shd w:val="clear" w:color="auto" w:fill="000000"/>
          </w:tcPr>
          <w:p w14:paraId="2DD44035" w14:textId="77777777" w:rsidR="007430E5" w:rsidRPr="00080163" w:rsidRDefault="007430E5" w:rsidP="00122E8E">
            <w:pPr>
              <w:rPr>
                <w:rFonts w:ascii="Arial" w:hAnsi="Arial" w:cs="Arial"/>
                <w:sz w:val="16"/>
                <w:szCs w:val="16"/>
                <w:lang w:val="fr-FR"/>
              </w:rPr>
            </w:pPr>
          </w:p>
        </w:tc>
        <w:tc>
          <w:tcPr>
            <w:tcW w:w="4513" w:type="dxa"/>
            <w:tcBorders>
              <w:left w:val="single" w:sz="4" w:space="0" w:color="auto"/>
            </w:tcBorders>
            <w:shd w:val="clear" w:color="auto" w:fill="FFDE75"/>
          </w:tcPr>
          <w:p w14:paraId="42AFF49D"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1 a</w:t>
            </w:r>
            <w:r>
              <w:rPr>
                <w:rFonts w:ascii="Arial" w:hAnsi="Arial" w:cs="Arial"/>
                <w:sz w:val="16"/>
                <w:szCs w:val="16"/>
                <w:lang w:val="fr-FR"/>
              </w:rPr>
              <w:t xml:space="preserve"> : proportion de membres d’OSC, d’OBC et d’acteurs communautaires et institutionnels se déclarant avoir des connaissances approfondies des mécanismes locaux de la paix et de la cohésion sociale </w:t>
            </w:r>
          </w:p>
          <w:p w14:paraId="7348102F" w14:textId="77777777" w:rsidR="007430E5" w:rsidRPr="0069221B" w:rsidRDefault="007430E5" w:rsidP="00122E8E">
            <w:pPr>
              <w:rPr>
                <w:rFonts w:ascii="Arial" w:hAnsi="Arial" w:cs="Arial"/>
                <w:sz w:val="16"/>
                <w:szCs w:val="16"/>
                <w:lang w:val="fr-FR"/>
              </w:rPr>
            </w:pPr>
          </w:p>
          <w:p w14:paraId="2EA1E385"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w:t>
            </w:r>
          </w:p>
          <w:p w14:paraId="13A23651"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Cible : 80%</w:t>
            </w:r>
          </w:p>
          <w:p w14:paraId="510A8276" w14:textId="77777777" w:rsidR="007430E5" w:rsidRPr="00943387" w:rsidRDefault="007430E5" w:rsidP="00122E8E">
            <w:pPr>
              <w:rPr>
                <w:rFonts w:ascii="Arial" w:hAnsi="Arial" w:cs="Arial"/>
                <w:sz w:val="16"/>
                <w:szCs w:val="16"/>
                <w:lang w:val="fr-CA"/>
              </w:rPr>
            </w:pPr>
          </w:p>
        </w:tc>
        <w:tc>
          <w:tcPr>
            <w:tcW w:w="2047" w:type="dxa"/>
            <w:shd w:val="clear" w:color="auto" w:fill="FFDE75"/>
          </w:tcPr>
          <w:p w14:paraId="1B3BDC2F"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et grille d’évaluation  </w:t>
            </w:r>
          </w:p>
          <w:p w14:paraId="627ABF74"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Trimestriel </w:t>
            </w:r>
          </w:p>
        </w:tc>
        <w:tc>
          <w:tcPr>
            <w:tcW w:w="1733" w:type="dxa"/>
            <w:shd w:val="clear" w:color="auto" w:fill="FFDE75"/>
          </w:tcPr>
          <w:p w14:paraId="1A0FB0D1"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de l’analyse diagnostic </w:t>
            </w:r>
          </w:p>
        </w:tc>
      </w:tr>
      <w:tr w:rsidR="007430E5" w:rsidRPr="006246A1" w14:paraId="68301082" w14:textId="77777777" w:rsidTr="007430E5">
        <w:tc>
          <w:tcPr>
            <w:tcW w:w="2988" w:type="dxa"/>
            <w:vMerge/>
            <w:tcBorders>
              <w:right w:val="nil"/>
            </w:tcBorders>
            <w:shd w:val="clear" w:color="auto" w:fill="FFDE75"/>
          </w:tcPr>
          <w:p w14:paraId="5E3320ED" w14:textId="77777777" w:rsidR="007430E5" w:rsidRPr="00943387" w:rsidRDefault="007430E5" w:rsidP="00122E8E">
            <w:pPr>
              <w:rPr>
                <w:rFonts w:ascii="Arial" w:hAnsi="Arial" w:cs="Arial"/>
                <w:sz w:val="16"/>
                <w:szCs w:val="16"/>
                <w:lang w:val="fr-CA"/>
              </w:rPr>
            </w:pPr>
          </w:p>
        </w:tc>
        <w:tc>
          <w:tcPr>
            <w:tcW w:w="2700" w:type="dxa"/>
            <w:vMerge/>
            <w:tcBorders>
              <w:top w:val="nil"/>
              <w:left w:val="nil"/>
              <w:bottom w:val="single" w:sz="4" w:space="0" w:color="auto"/>
              <w:right w:val="single" w:sz="4" w:space="0" w:color="auto"/>
            </w:tcBorders>
            <w:shd w:val="clear" w:color="auto" w:fill="000000"/>
          </w:tcPr>
          <w:p w14:paraId="6A82FEC2" w14:textId="77777777" w:rsidR="007430E5" w:rsidRPr="00943387" w:rsidRDefault="007430E5" w:rsidP="00122E8E">
            <w:pPr>
              <w:rPr>
                <w:rFonts w:ascii="Arial" w:hAnsi="Arial" w:cs="Arial"/>
                <w:sz w:val="16"/>
                <w:szCs w:val="16"/>
                <w:lang w:val="fr-CA"/>
              </w:rPr>
            </w:pPr>
          </w:p>
        </w:tc>
        <w:tc>
          <w:tcPr>
            <w:tcW w:w="4513" w:type="dxa"/>
            <w:tcBorders>
              <w:left w:val="single" w:sz="4" w:space="0" w:color="auto"/>
            </w:tcBorders>
            <w:shd w:val="clear" w:color="auto" w:fill="FFDE75"/>
          </w:tcPr>
          <w:p w14:paraId="3E745070"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1 b</w:t>
            </w:r>
            <w:r>
              <w:rPr>
                <w:rFonts w:ascii="Arial" w:hAnsi="Arial" w:cs="Arial"/>
                <w:sz w:val="16"/>
                <w:szCs w:val="16"/>
                <w:lang w:val="fr-FR"/>
              </w:rPr>
              <w:t xml:space="preserve"> : proportion de membres d’OSC, d’OBC et d’acteurs communautaires et institutionnels se déclarant avoir une bonne maîtrise des enjeux liés aux droits des femmes </w:t>
            </w:r>
          </w:p>
          <w:p w14:paraId="0F3EAB1D" w14:textId="77777777" w:rsidR="007430E5" w:rsidRPr="0069221B" w:rsidRDefault="007430E5" w:rsidP="00122E8E">
            <w:pPr>
              <w:rPr>
                <w:rFonts w:ascii="Arial" w:hAnsi="Arial" w:cs="Arial"/>
                <w:sz w:val="16"/>
                <w:szCs w:val="16"/>
                <w:lang w:val="fr-FR"/>
              </w:rPr>
            </w:pPr>
          </w:p>
          <w:p w14:paraId="72372384" w14:textId="77777777" w:rsidR="007430E5"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w:t>
            </w:r>
          </w:p>
          <w:p w14:paraId="485A70B2" w14:textId="77777777" w:rsidR="007430E5" w:rsidRPr="0069221B" w:rsidRDefault="007430E5" w:rsidP="00122E8E">
            <w:pPr>
              <w:rPr>
                <w:rFonts w:ascii="Arial" w:hAnsi="Arial" w:cs="Arial"/>
                <w:sz w:val="16"/>
                <w:szCs w:val="16"/>
                <w:lang w:val="fr-FR"/>
              </w:rPr>
            </w:pPr>
          </w:p>
          <w:p w14:paraId="50A22C50"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Cible : 80%</w:t>
            </w:r>
          </w:p>
          <w:p w14:paraId="788AD61F" w14:textId="77777777" w:rsidR="007430E5" w:rsidRPr="00943387" w:rsidRDefault="007430E5" w:rsidP="00122E8E">
            <w:pPr>
              <w:rPr>
                <w:rFonts w:ascii="Arial" w:hAnsi="Arial" w:cs="Arial"/>
                <w:sz w:val="16"/>
                <w:szCs w:val="16"/>
                <w:lang w:val="fr-CA"/>
              </w:rPr>
            </w:pPr>
          </w:p>
        </w:tc>
        <w:tc>
          <w:tcPr>
            <w:tcW w:w="2047" w:type="dxa"/>
            <w:shd w:val="clear" w:color="auto" w:fill="FFDE75"/>
          </w:tcPr>
          <w:p w14:paraId="01455408"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et grille d’évaluation  </w:t>
            </w:r>
          </w:p>
          <w:p w14:paraId="5BB5789E"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Trimestriel </w:t>
            </w:r>
          </w:p>
        </w:tc>
        <w:tc>
          <w:tcPr>
            <w:tcW w:w="1733" w:type="dxa"/>
            <w:shd w:val="clear" w:color="auto" w:fill="FFDE75"/>
          </w:tcPr>
          <w:p w14:paraId="5BE12AB4"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de l’analyse diagnostic </w:t>
            </w:r>
          </w:p>
        </w:tc>
      </w:tr>
      <w:tr w:rsidR="007430E5" w:rsidRPr="00942382" w14:paraId="543C7FD0" w14:textId="77777777" w:rsidTr="007430E5">
        <w:tc>
          <w:tcPr>
            <w:tcW w:w="2988" w:type="dxa"/>
            <w:vMerge/>
            <w:tcBorders>
              <w:right w:val="nil"/>
            </w:tcBorders>
            <w:shd w:val="clear" w:color="auto" w:fill="FFDE75"/>
          </w:tcPr>
          <w:p w14:paraId="16F63241" w14:textId="77777777" w:rsidR="007430E5" w:rsidRPr="00943387" w:rsidRDefault="007430E5" w:rsidP="00122E8E">
            <w:pPr>
              <w:rPr>
                <w:rFonts w:ascii="Arial" w:hAnsi="Arial" w:cs="Arial"/>
                <w:sz w:val="16"/>
                <w:szCs w:val="16"/>
                <w:lang w:val="fr-CA"/>
              </w:rPr>
            </w:pPr>
          </w:p>
        </w:tc>
        <w:tc>
          <w:tcPr>
            <w:tcW w:w="2700" w:type="dxa"/>
            <w:vMerge/>
            <w:tcBorders>
              <w:top w:val="nil"/>
              <w:left w:val="nil"/>
              <w:bottom w:val="single" w:sz="4" w:space="0" w:color="auto"/>
              <w:right w:val="single" w:sz="4" w:space="0" w:color="auto"/>
            </w:tcBorders>
            <w:shd w:val="clear" w:color="auto" w:fill="000000"/>
          </w:tcPr>
          <w:p w14:paraId="7DF2B815" w14:textId="77777777" w:rsidR="007430E5" w:rsidRPr="00943387" w:rsidRDefault="007430E5" w:rsidP="00122E8E">
            <w:pPr>
              <w:rPr>
                <w:rFonts w:ascii="Arial" w:hAnsi="Arial" w:cs="Arial"/>
                <w:sz w:val="16"/>
                <w:szCs w:val="16"/>
                <w:lang w:val="fr-CA"/>
              </w:rPr>
            </w:pPr>
          </w:p>
        </w:tc>
        <w:tc>
          <w:tcPr>
            <w:tcW w:w="4513" w:type="dxa"/>
            <w:tcBorders>
              <w:left w:val="single" w:sz="4" w:space="0" w:color="auto"/>
              <w:bottom w:val="single" w:sz="4" w:space="0" w:color="auto"/>
            </w:tcBorders>
            <w:shd w:val="clear" w:color="auto" w:fill="FFDE75"/>
          </w:tcPr>
          <w:p w14:paraId="638D00FA"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1c</w:t>
            </w:r>
            <w:r>
              <w:rPr>
                <w:rFonts w:ascii="Arial" w:hAnsi="Arial" w:cs="Arial"/>
                <w:sz w:val="16"/>
                <w:szCs w:val="16"/>
                <w:lang w:val="fr-FR"/>
              </w:rPr>
              <w:t xml:space="preserve"> : proportion de femmes ayant des connaissances approfondies des mécanismes locaux </w:t>
            </w:r>
          </w:p>
          <w:p w14:paraId="336B60B2" w14:textId="77777777" w:rsidR="007430E5" w:rsidRPr="0069221B" w:rsidRDefault="007430E5" w:rsidP="00122E8E">
            <w:pPr>
              <w:rPr>
                <w:rFonts w:ascii="Arial" w:hAnsi="Arial" w:cs="Arial"/>
                <w:sz w:val="16"/>
                <w:szCs w:val="16"/>
                <w:lang w:val="fr-FR"/>
              </w:rPr>
            </w:pPr>
          </w:p>
          <w:p w14:paraId="39695964"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 </w:t>
            </w:r>
          </w:p>
          <w:p w14:paraId="19972B2B" w14:textId="77777777" w:rsidR="007430E5" w:rsidRDefault="007430E5" w:rsidP="00122E8E">
            <w:pPr>
              <w:rPr>
                <w:rFonts w:ascii="Arial" w:hAnsi="Arial" w:cs="Arial"/>
                <w:sz w:val="16"/>
                <w:szCs w:val="16"/>
                <w:lang w:val="fr-CA"/>
              </w:rPr>
            </w:pPr>
            <w:r w:rsidRPr="00943387">
              <w:rPr>
                <w:rFonts w:ascii="Arial" w:hAnsi="Arial" w:cs="Arial"/>
                <w:sz w:val="16"/>
                <w:szCs w:val="16"/>
                <w:lang w:val="fr-CA"/>
              </w:rPr>
              <w:t>Cible:</w:t>
            </w:r>
            <w:r>
              <w:rPr>
                <w:rFonts w:ascii="Arial" w:hAnsi="Arial" w:cs="Arial"/>
                <w:sz w:val="16"/>
                <w:szCs w:val="16"/>
                <w:lang w:val="fr-CA"/>
              </w:rPr>
              <w:t xml:space="preserve"> 80%</w:t>
            </w:r>
          </w:p>
          <w:p w14:paraId="575FE24B" w14:textId="77777777" w:rsidR="007430E5" w:rsidRPr="00943387" w:rsidRDefault="007430E5" w:rsidP="00122E8E">
            <w:pPr>
              <w:rPr>
                <w:rFonts w:ascii="Arial" w:hAnsi="Arial" w:cs="Arial"/>
                <w:sz w:val="16"/>
                <w:szCs w:val="16"/>
                <w:lang w:val="fr-CA"/>
              </w:rPr>
            </w:pPr>
          </w:p>
        </w:tc>
        <w:tc>
          <w:tcPr>
            <w:tcW w:w="2047" w:type="dxa"/>
            <w:tcBorders>
              <w:bottom w:val="single" w:sz="4" w:space="0" w:color="auto"/>
            </w:tcBorders>
            <w:shd w:val="clear" w:color="auto" w:fill="FFDE75"/>
          </w:tcPr>
          <w:p w14:paraId="147930A3"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et grille d’évaluation  </w:t>
            </w:r>
          </w:p>
          <w:p w14:paraId="084BAB72"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Trimestriel </w:t>
            </w:r>
          </w:p>
        </w:tc>
        <w:tc>
          <w:tcPr>
            <w:tcW w:w="1733" w:type="dxa"/>
            <w:tcBorders>
              <w:bottom w:val="single" w:sz="4" w:space="0" w:color="auto"/>
            </w:tcBorders>
            <w:shd w:val="clear" w:color="auto" w:fill="FFDE75"/>
          </w:tcPr>
          <w:p w14:paraId="59FCD9CD"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de l’analyse diagnostic </w:t>
            </w:r>
          </w:p>
        </w:tc>
      </w:tr>
      <w:tr w:rsidR="007430E5" w:rsidRPr="00570BA9" w14:paraId="1D9337E5" w14:textId="77777777" w:rsidTr="007430E5">
        <w:tc>
          <w:tcPr>
            <w:tcW w:w="2988" w:type="dxa"/>
            <w:vMerge/>
            <w:shd w:val="clear" w:color="auto" w:fill="FFDE75"/>
          </w:tcPr>
          <w:p w14:paraId="30002F72" w14:textId="77777777" w:rsidR="007430E5" w:rsidRPr="00943387" w:rsidRDefault="007430E5" w:rsidP="00122E8E">
            <w:pPr>
              <w:rPr>
                <w:rFonts w:ascii="Arial" w:hAnsi="Arial" w:cs="Arial"/>
                <w:sz w:val="16"/>
                <w:szCs w:val="16"/>
                <w:lang w:val="fr-CA"/>
              </w:rPr>
            </w:pPr>
          </w:p>
        </w:tc>
        <w:tc>
          <w:tcPr>
            <w:tcW w:w="2700" w:type="dxa"/>
            <w:vMerge w:val="restart"/>
            <w:tcBorders>
              <w:top w:val="single" w:sz="4" w:space="0" w:color="auto"/>
            </w:tcBorders>
            <w:shd w:val="clear" w:color="auto" w:fill="CCFFFF"/>
          </w:tcPr>
          <w:p w14:paraId="1228FCF0"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Produit 1.1 </w:t>
            </w:r>
          </w:p>
          <w:p w14:paraId="497C3278"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Des OSC et des OBC incluant des acteurs communautaires outillés et accompagnés pour conduire des activités de diagnostic des mécanismes et savoirs locaux en matière de paix et de cohésion sociale</w:t>
            </w:r>
          </w:p>
          <w:p w14:paraId="3CA8F0AC" w14:textId="77777777" w:rsidR="007430E5" w:rsidRDefault="007430E5" w:rsidP="00122E8E">
            <w:pPr>
              <w:rPr>
                <w:rFonts w:ascii="Arial" w:hAnsi="Arial" w:cs="Arial"/>
                <w:sz w:val="16"/>
                <w:szCs w:val="16"/>
                <w:lang w:val="fr-FR"/>
              </w:rPr>
            </w:pPr>
          </w:p>
          <w:p w14:paraId="3825D07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Liste des activités relevant du produit: </w:t>
            </w:r>
          </w:p>
          <w:p w14:paraId="1DBB9191"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conduite de sessions de renforcement des capacités des partenaires sur des savoirs locaux en matière de paix et de cohésion sociale</w:t>
            </w:r>
          </w:p>
          <w:p w14:paraId="3FCC38D3"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18ACC5A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1.1.1 : nombre de membres d’OSC, d’OBC et d’acteurs communautaires et institutionnels formés </w:t>
            </w:r>
          </w:p>
          <w:p w14:paraId="37267633" w14:textId="77777777" w:rsidR="007430E5" w:rsidRDefault="007430E5" w:rsidP="00122E8E">
            <w:pPr>
              <w:rPr>
                <w:rFonts w:ascii="Arial" w:hAnsi="Arial" w:cs="Arial"/>
                <w:sz w:val="16"/>
                <w:szCs w:val="16"/>
                <w:lang w:val="fr-FR"/>
              </w:rPr>
            </w:pPr>
          </w:p>
          <w:p w14:paraId="59914BA8" w14:textId="77777777" w:rsidR="007430E5" w:rsidRDefault="007430E5" w:rsidP="00122E8E">
            <w:pPr>
              <w:rPr>
                <w:rFonts w:ascii="Arial" w:hAnsi="Arial" w:cs="Arial"/>
                <w:sz w:val="16"/>
                <w:szCs w:val="16"/>
                <w:lang w:val="fr-FR"/>
              </w:rPr>
            </w:pPr>
            <w:r>
              <w:rPr>
                <w:rFonts w:ascii="Arial" w:hAnsi="Arial" w:cs="Arial"/>
                <w:sz w:val="16"/>
                <w:szCs w:val="16"/>
                <w:lang w:val="fr-FR"/>
              </w:rPr>
              <w:t>Niveau de référence: aucun</w:t>
            </w:r>
          </w:p>
          <w:p w14:paraId="361050A9" w14:textId="77777777" w:rsidR="007430E5" w:rsidRDefault="007430E5" w:rsidP="00122E8E">
            <w:pPr>
              <w:rPr>
                <w:rFonts w:ascii="Arial" w:hAnsi="Arial" w:cs="Arial"/>
                <w:sz w:val="16"/>
                <w:szCs w:val="16"/>
                <w:lang w:val="fr-FR"/>
              </w:rPr>
            </w:pPr>
          </w:p>
          <w:p w14:paraId="2AF33B10"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 xml:space="preserve">Cible: 60 </w:t>
            </w:r>
          </w:p>
        </w:tc>
        <w:tc>
          <w:tcPr>
            <w:tcW w:w="2047" w:type="dxa"/>
            <w:shd w:val="clear" w:color="auto" w:fill="CCFFFF"/>
          </w:tcPr>
          <w:p w14:paraId="502D9C38"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00CEEE28" w14:textId="77777777" w:rsidR="007430E5" w:rsidRPr="0069221B" w:rsidRDefault="007430E5" w:rsidP="00122E8E">
            <w:pPr>
              <w:rPr>
                <w:rFonts w:ascii="Arial" w:hAnsi="Arial" w:cs="Arial"/>
                <w:sz w:val="16"/>
                <w:szCs w:val="16"/>
                <w:lang w:val="fr-FR"/>
              </w:rPr>
            </w:pPr>
          </w:p>
        </w:tc>
      </w:tr>
      <w:tr w:rsidR="007430E5" w:rsidRPr="00570BA9" w14:paraId="30D7B8DA" w14:textId="77777777" w:rsidTr="007430E5">
        <w:tc>
          <w:tcPr>
            <w:tcW w:w="2988" w:type="dxa"/>
            <w:vMerge/>
            <w:shd w:val="clear" w:color="auto" w:fill="FFDE75"/>
          </w:tcPr>
          <w:p w14:paraId="33D40AFC"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68B62CC4"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2FE03AC7"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1.1.2 : proportion de  membres d’OSC, d’OBC et d’acteurs communautaires se déclarant aptes à conduire un diagnostic </w:t>
            </w:r>
          </w:p>
          <w:p w14:paraId="483B9EBD" w14:textId="77777777" w:rsidR="007430E5" w:rsidRDefault="007430E5" w:rsidP="00122E8E">
            <w:pPr>
              <w:rPr>
                <w:rFonts w:ascii="Arial" w:hAnsi="Arial" w:cs="Arial"/>
                <w:sz w:val="16"/>
                <w:szCs w:val="16"/>
                <w:lang w:val="fr-FR"/>
              </w:rPr>
            </w:pPr>
          </w:p>
          <w:p w14:paraId="3245863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303A9F62" w14:textId="77777777" w:rsidR="007430E5" w:rsidRDefault="007430E5" w:rsidP="00122E8E">
            <w:pPr>
              <w:rPr>
                <w:rFonts w:ascii="Arial" w:hAnsi="Arial" w:cs="Arial"/>
                <w:sz w:val="16"/>
                <w:szCs w:val="16"/>
                <w:lang w:val="fr-FR"/>
              </w:rPr>
            </w:pPr>
          </w:p>
          <w:p w14:paraId="54013D4E"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 xml:space="preserve">Cible: 80% </w:t>
            </w:r>
          </w:p>
        </w:tc>
        <w:tc>
          <w:tcPr>
            <w:tcW w:w="2047" w:type="dxa"/>
            <w:shd w:val="clear" w:color="auto" w:fill="CCFFFF"/>
          </w:tcPr>
          <w:p w14:paraId="4E99B6D9"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7A0870AE" w14:textId="77777777" w:rsidR="007430E5" w:rsidRPr="0069221B" w:rsidRDefault="007430E5" w:rsidP="00122E8E">
            <w:pPr>
              <w:rPr>
                <w:rFonts w:ascii="Arial" w:hAnsi="Arial" w:cs="Arial"/>
                <w:sz w:val="16"/>
                <w:szCs w:val="16"/>
                <w:lang w:val="fr-FR"/>
              </w:rPr>
            </w:pPr>
          </w:p>
        </w:tc>
      </w:tr>
      <w:tr w:rsidR="007430E5" w:rsidRPr="00570BA9" w14:paraId="409F9A22" w14:textId="77777777" w:rsidTr="007430E5">
        <w:tc>
          <w:tcPr>
            <w:tcW w:w="2988" w:type="dxa"/>
            <w:vMerge/>
            <w:shd w:val="clear" w:color="auto" w:fill="FFDE75"/>
          </w:tcPr>
          <w:p w14:paraId="5EDB3D90"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1BD5AA43" w14:textId="77777777" w:rsidR="007430E5" w:rsidRDefault="007430E5" w:rsidP="00122E8E">
            <w:pPr>
              <w:rPr>
                <w:rFonts w:ascii="Arial" w:hAnsi="Arial" w:cs="Arial"/>
                <w:sz w:val="16"/>
                <w:szCs w:val="16"/>
                <w:lang w:val="fr-CA"/>
              </w:rPr>
            </w:pPr>
            <w:r>
              <w:rPr>
                <w:rFonts w:ascii="Arial" w:hAnsi="Arial" w:cs="Arial"/>
                <w:sz w:val="16"/>
                <w:szCs w:val="16"/>
                <w:lang w:val="fr-CA"/>
              </w:rPr>
              <w:t>Produit 1.2</w:t>
            </w:r>
          </w:p>
          <w:p w14:paraId="6EF183DC" w14:textId="77777777" w:rsidR="007430E5" w:rsidRDefault="007430E5" w:rsidP="00122E8E">
            <w:pPr>
              <w:jc w:val="both"/>
              <w:rPr>
                <w:rFonts w:ascii="Arial" w:hAnsi="Arial" w:cs="Arial"/>
                <w:i/>
                <w:sz w:val="16"/>
                <w:szCs w:val="16"/>
                <w:lang w:val="fr-CA"/>
              </w:rPr>
            </w:pPr>
            <w:r>
              <w:rPr>
                <w:rFonts w:ascii="Arial" w:hAnsi="Arial" w:cs="Arial"/>
                <w:i/>
                <w:sz w:val="16"/>
                <w:szCs w:val="16"/>
                <w:lang w:val="fr-CA"/>
              </w:rPr>
              <w:lastRenderedPageBreak/>
              <w:t xml:space="preserve">Une </w:t>
            </w:r>
            <w:r>
              <w:rPr>
                <w:rFonts w:ascii="Arial" w:hAnsi="Arial" w:cs="Arial"/>
                <w:i/>
                <w:sz w:val="16"/>
                <w:szCs w:val="16"/>
                <w:lang w:val="fr-FR"/>
              </w:rPr>
              <w:t>analyse diagnostique sur les conflits communautaires et un répertoire des savoirs locaux prenant en compte l’égalité entre les sexes</w:t>
            </w:r>
          </w:p>
          <w:p w14:paraId="425C7F9D" w14:textId="77777777" w:rsidR="007430E5" w:rsidRDefault="007430E5" w:rsidP="00122E8E">
            <w:pPr>
              <w:rPr>
                <w:rFonts w:ascii="Arial" w:hAnsi="Arial" w:cs="Arial"/>
                <w:sz w:val="16"/>
                <w:szCs w:val="16"/>
                <w:lang w:val="fr-FR"/>
              </w:rPr>
            </w:pPr>
          </w:p>
          <w:p w14:paraId="71988B1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Liste des activités relevant du produit: </w:t>
            </w:r>
          </w:p>
          <w:p w14:paraId="041BEDA3"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xml:space="preserve">- conduite d’une étude analytique pour établir un diagnostic des conflits communautaires dans la zone du projet </w:t>
            </w:r>
          </w:p>
          <w:p w14:paraId="3E782D67" w14:textId="77777777" w:rsidR="007430E5" w:rsidRPr="0069221B" w:rsidRDefault="007430E5" w:rsidP="00122E8E">
            <w:pPr>
              <w:rPr>
                <w:rFonts w:ascii="Arial" w:hAnsi="Arial" w:cs="Arial"/>
                <w:sz w:val="16"/>
                <w:szCs w:val="16"/>
                <w:lang w:val="fr-FR"/>
              </w:rPr>
            </w:pPr>
            <w:r>
              <w:rPr>
                <w:rFonts w:ascii="Arial" w:hAnsi="Arial" w:cs="Arial"/>
                <w:i/>
                <w:sz w:val="16"/>
                <w:szCs w:val="16"/>
                <w:lang w:val="fr-FR"/>
              </w:rPr>
              <w:t>- établissement d’un répertoire des savoirs locaux prenant en compte l’égalité entre les sexes</w:t>
            </w:r>
          </w:p>
        </w:tc>
        <w:tc>
          <w:tcPr>
            <w:tcW w:w="4513" w:type="dxa"/>
            <w:shd w:val="clear" w:color="auto" w:fill="CCFFFF"/>
          </w:tcPr>
          <w:p w14:paraId="2372A22F" w14:textId="77777777" w:rsidR="007430E5" w:rsidRDefault="007430E5" w:rsidP="00122E8E">
            <w:pPr>
              <w:rPr>
                <w:rFonts w:ascii="Arial" w:hAnsi="Arial" w:cs="Arial"/>
                <w:sz w:val="16"/>
                <w:szCs w:val="16"/>
                <w:lang w:val="fr-FR"/>
              </w:rPr>
            </w:pPr>
            <w:r>
              <w:rPr>
                <w:rFonts w:ascii="Arial" w:hAnsi="Arial" w:cs="Arial"/>
                <w:sz w:val="16"/>
                <w:szCs w:val="16"/>
                <w:lang w:val="fr-FR"/>
              </w:rPr>
              <w:lastRenderedPageBreak/>
              <w:t xml:space="preserve">Indicateur 1.2.1 : un (01) document </w:t>
            </w:r>
          </w:p>
          <w:p w14:paraId="7FC4AFC6" w14:textId="77777777" w:rsidR="007430E5" w:rsidRDefault="007430E5" w:rsidP="00122E8E">
            <w:pPr>
              <w:rPr>
                <w:rFonts w:ascii="Arial" w:hAnsi="Arial" w:cs="Arial"/>
                <w:sz w:val="16"/>
                <w:szCs w:val="16"/>
                <w:lang w:val="fr-FR"/>
              </w:rPr>
            </w:pPr>
          </w:p>
          <w:p w14:paraId="379842CE" w14:textId="77777777" w:rsidR="007430E5" w:rsidRDefault="007430E5" w:rsidP="00122E8E">
            <w:pPr>
              <w:rPr>
                <w:rFonts w:ascii="Arial" w:hAnsi="Arial" w:cs="Arial"/>
                <w:sz w:val="16"/>
                <w:szCs w:val="16"/>
                <w:lang w:val="fr-FR"/>
              </w:rPr>
            </w:pPr>
            <w:r>
              <w:rPr>
                <w:rFonts w:ascii="Arial" w:hAnsi="Arial" w:cs="Arial"/>
                <w:sz w:val="16"/>
                <w:szCs w:val="16"/>
                <w:lang w:val="fr-FR"/>
              </w:rPr>
              <w:lastRenderedPageBreak/>
              <w:t xml:space="preserve">Niveau de référence: aucun </w:t>
            </w:r>
          </w:p>
          <w:p w14:paraId="6747A6AF" w14:textId="77777777" w:rsidR="007430E5" w:rsidRDefault="007430E5" w:rsidP="00122E8E">
            <w:pPr>
              <w:rPr>
                <w:rFonts w:ascii="Arial" w:hAnsi="Arial" w:cs="Arial"/>
                <w:sz w:val="16"/>
                <w:szCs w:val="16"/>
                <w:lang w:val="fr-FR"/>
              </w:rPr>
            </w:pPr>
          </w:p>
          <w:p w14:paraId="42D27D36" w14:textId="77777777" w:rsidR="007430E5" w:rsidRDefault="007430E5" w:rsidP="00122E8E">
            <w:pPr>
              <w:rPr>
                <w:rFonts w:ascii="Arial" w:hAnsi="Arial" w:cs="Arial"/>
                <w:sz w:val="16"/>
                <w:szCs w:val="16"/>
                <w:lang w:val="fr-FR"/>
              </w:rPr>
            </w:pPr>
            <w:r>
              <w:rPr>
                <w:rFonts w:ascii="Arial" w:hAnsi="Arial" w:cs="Arial"/>
                <w:sz w:val="16"/>
                <w:szCs w:val="16"/>
                <w:lang w:val="fr-FR"/>
              </w:rPr>
              <w:t>Cible: 01</w:t>
            </w:r>
          </w:p>
          <w:p w14:paraId="201A6134"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2F0FC08A"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0A5A2DE7" w14:textId="77777777" w:rsidR="007430E5" w:rsidRPr="0069221B" w:rsidRDefault="007430E5" w:rsidP="00122E8E">
            <w:pPr>
              <w:rPr>
                <w:rFonts w:ascii="Arial" w:hAnsi="Arial" w:cs="Arial"/>
                <w:sz w:val="16"/>
                <w:szCs w:val="16"/>
                <w:lang w:val="fr-FR"/>
              </w:rPr>
            </w:pPr>
          </w:p>
        </w:tc>
      </w:tr>
      <w:tr w:rsidR="007430E5" w:rsidRPr="00570BA9" w14:paraId="7E5DB801" w14:textId="77777777" w:rsidTr="007430E5">
        <w:tc>
          <w:tcPr>
            <w:tcW w:w="2988" w:type="dxa"/>
            <w:vMerge/>
            <w:shd w:val="clear" w:color="auto" w:fill="FFDE75"/>
          </w:tcPr>
          <w:p w14:paraId="45E8F26D"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14A924E7" w14:textId="77777777" w:rsidR="007430E5" w:rsidRPr="0069221B" w:rsidRDefault="007430E5" w:rsidP="00122E8E">
            <w:pPr>
              <w:rPr>
                <w:rFonts w:ascii="Arial" w:hAnsi="Arial" w:cs="Arial"/>
                <w:sz w:val="16"/>
                <w:szCs w:val="16"/>
                <w:lang w:val="fr-FR"/>
              </w:rPr>
            </w:pPr>
          </w:p>
        </w:tc>
        <w:tc>
          <w:tcPr>
            <w:tcW w:w="4513" w:type="dxa"/>
            <w:tcBorders>
              <w:bottom w:val="single" w:sz="4" w:space="0" w:color="auto"/>
            </w:tcBorders>
            <w:shd w:val="clear" w:color="auto" w:fill="CCFFFF"/>
          </w:tcPr>
          <w:p w14:paraId="37F97B93"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1.2.2 : nombre de mécanismes </w:t>
            </w:r>
          </w:p>
          <w:p w14:paraId="79067F14" w14:textId="77777777" w:rsidR="007430E5" w:rsidRDefault="007430E5" w:rsidP="00122E8E">
            <w:pPr>
              <w:rPr>
                <w:rFonts w:ascii="Arial" w:hAnsi="Arial" w:cs="Arial"/>
                <w:sz w:val="16"/>
                <w:szCs w:val="16"/>
                <w:lang w:val="fr-FR"/>
              </w:rPr>
            </w:pPr>
          </w:p>
          <w:p w14:paraId="094629D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63BEDAAA" w14:textId="77777777" w:rsidR="007430E5" w:rsidRDefault="007430E5" w:rsidP="00122E8E">
            <w:pPr>
              <w:rPr>
                <w:rFonts w:ascii="Arial" w:hAnsi="Arial" w:cs="Arial"/>
                <w:sz w:val="16"/>
                <w:szCs w:val="16"/>
                <w:lang w:val="fr-FR"/>
              </w:rPr>
            </w:pPr>
          </w:p>
          <w:p w14:paraId="2BD79E40"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05 </w:t>
            </w:r>
          </w:p>
          <w:p w14:paraId="09DEC5B6" w14:textId="77777777" w:rsidR="007430E5" w:rsidRPr="0069221B" w:rsidRDefault="007430E5" w:rsidP="00122E8E">
            <w:pPr>
              <w:rPr>
                <w:rFonts w:ascii="Arial" w:hAnsi="Arial" w:cs="Arial"/>
                <w:sz w:val="16"/>
                <w:szCs w:val="16"/>
                <w:lang w:val="fr-FR"/>
              </w:rPr>
            </w:pPr>
          </w:p>
        </w:tc>
        <w:tc>
          <w:tcPr>
            <w:tcW w:w="2047" w:type="dxa"/>
            <w:tcBorders>
              <w:bottom w:val="single" w:sz="4" w:space="0" w:color="auto"/>
            </w:tcBorders>
            <w:shd w:val="clear" w:color="auto" w:fill="CCFFFF"/>
          </w:tcPr>
          <w:p w14:paraId="42537D08" w14:textId="77777777" w:rsidR="007430E5" w:rsidRPr="0069221B" w:rsidRDefault="007430E5" w:rsidP="00122E8E">
            <w:pPr>
              <w:rPr>
                <w:rFonts w:ascii="Arial" w:hAnsi="Arial" w:cs="Arial"/>
                <w:sz w:val="16"/>
                <w:szCs w:val="16"/>
                <w:lang w:val="fr-FR"/>
              </w:rPr>
            </w:pPr>
          </w:p>
        </w:tc>
        <w:tc>
          <w:tcPr>
            <w:tcW w:w="1733" w:type="dxa"/>
            <w:tcBorders>
              <w:bottom w:val="single" w:sz="4" w:space="0" w:color="auto"/>
            </w:tcBorders>
            <w:shd w:val="clear" w:color="auto" w:fill="CCFFFF"/>
          </w:tcPr>
          <w:p w14:paraId="17F0724D" w14:textId="77777777" w:rsidR="007430E5" w:rsidRPr="0069221B" w:rsidRDefault="007430E5" w:rsidP="00122E8E">
            <w:pPr>
              <w:rPr>
                <w:rFonts w:ascii="Arial" w:hAnsi="Arial" w:cs="Arial"/>
                <w:sz w:val="16"/>
                <w:szCs w:val="16"/>
                <w:lang w:val="fr-FR"/>
              </w:rPr>
            </w:pPr>
          </w:p>
        </w:tc>
      </w:tr>
      <w:tr w:rsidR="007430E5" w:rsidRPr="00570BA9" w14:paraId="036F855E" w14:textId="77777777" w:rsidTr="007430E5">
        <w:tc>
          <w:tcPr>
            <w:tcW w:w="2988" w:type="dxa"/>
            <w:vMerge/>
            <w:shd w:val="clear" w:color="auto" w:fill="FFDE75"/>
          </w:tcPr>
          <w:p w14:paraId="6C68FBDE" w14:textId="77777777" w:rsidR="007430E5" w:rsidRPr="0069221B" w:rsidRDefault="007430E5" w:rsidP="00122E8E">
            <w:pPr>
              <w:rPr>
                <w:rFonts w:ascii="Arial" w:hAnsi="Arial" w:cs="Arial"/>
                <w:sz w:val="16"/>
                <w:szCs w:val="16"/>
                <w:lang w:val="fr-FR"/>
              </w:rPr>
            </w:pPr>
          </w:p>
        </w:tc>
        <w:tc>
          <w:tcPr>
            <w:tcW w:w="2700" w:type="dxa"/>
            <w:vMerge/>
            <w:tcBorders>
              <w:bottom w:val="single" w:sz="4" w:space="0" w:color="auto"/>
            </w:tcBorders>
            <w:shd w:val="clear" w:color="auto" w:fill="auto"/>
            <w:vAlign w:val="center"/>
          </w:tcPr>
          <w:p w14:paraId="12935715" w14:textId="77777777" w:rsidR="007430E5" w:rsidRPr="0069221B" w:rsidRDefault="007430E5" w:rsidP="00122E8E">
            <w:pPr>
              <w:rPr>
                <w:rFonts w:ascii="Arial" w:hAnsi="Arial" w:cs="Arial"/>
                <w:sz w:val="16"/>
                <w:szCs w:val="16"/>
                <w:lang w:val="fr-FR"/>
              </w:rPr>
            </w:pPr>
          </w:p>
        </w:tc>
        <w:tc>
          <w:tcPr>
            <w:tcW w:w="4513" w:type="dxa"/>
            <w:tcBorders>
              <w:bottom w:val="single" w:sz="4" w:space="0" w:color="auto"/>
            </w:tcBorders>
            <w:shd w:val="clear" w:color="auto" w:fill="CCFFFF"/>
          </w:tcPr>
          <w:p w14:paraId="3980759B"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1.2.3 : (01) répertoire </w:t>
            </w:r>
          </w:p>
          <w:p w14:paraId="102C7EE6" w14:textId="77777777" w:rsidR="007430E5" w:rsidRDefault="007430E5" w:rsidP="00122E8E">
            <w:pPr>
              <w:rPr>
                <w:rFonts w:ascii="Arial" w:hAnsi="Arial" w:cs="Arial"/>
                <w:sz w:val="16"/>
                <w:szCs w:val="16"/>
                <w:lang w:val="fr-FR"/>
              </w:rPr>
            </w:pPr>
          </w:p>
          <w:p w14:paraId="160CEAE4"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089BDC30" w14:textId="77777777" w:rsidR="007430E5" w:rsidRDefault="007430E5" w:rsidP="00122E8E">
            <w:pPr>
              <w:rPr>
                <w:rFonts w:ascii="Arial" w:hAnsi="Arial" w:cs="Arial"/>
                <w:sz w:val="16"/>
                <w:szCs w:val="16"/>
                <w:lang w:val="fr-FR"/>
              </w:rPr>
            </w:pPr>
          </w:p>
          <w:p w14:paraId="5E5AC91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01 </w:t>
            </w:r>
          </w:p>
          <w:p w14:paraId="5BE28021" w14:textId="77777777" w:rsidR="007430E5" w:rsidRPr="0069221B" w:rsidRDefault="007430E5" w:rsidP="00122E8E">
            <w:pPr>
              <w:rPr>
                <w:rFonts w:ascii="Arial" w:hAnsi="Arial" w:cs="Arial"/>
                <w:sz w:val="16"/>
                <w:szCs w:val="16"/>
                <w:lang w:val="fr-FR"/>
              </w:rPr>
            </w:pPr>
          </w:p>
        </w:tc>
        <w:tc>
          <w:tcPr>
            <w:tcW w:w="2047" w:type="dxa"/>
            <w:tcBorders>
              <w:bottom w:val="single" w:sz="4" w:space="0" w:color="auto"/>
            </w:tcBorders>
            <w:shd w:val="clear" w:color="auto" w:fill="CCFFFF"/>
          </w:tcPr>
          <w:p w14:paraId="1B5A51F9" w14:textId="77777777" w:rsidR="007430E5" w:rsidRPr="0069221B" w:rsidRDefault="007430E5" w:rsidP="00122E8E">
            <w:pPr>
              <w:rPr>
                <w:rFonts w:ascii="Arial" w:hAnsi="Arial" w:cs="Arial"/>
                <w:sz w:val="16"/>
                <w:szCs w:val="16"/>
                <w:lang w:val="fr-FR"/>
              </w:rPr>
            </w:pPr>
          </w:p>
        </w:tc>
        <w:tc>
          <w:tcPr>
            <w:tcW w:w="1733" w:type="dxa"/>
            <w:tcBorders>
              <w:bottom w:val="single" w:sz="4" w:space="0" w:color="auto"/>
            </w:tcBorders>
            <w:shd w:val="clear" w:color="auto" w:fill="CCFFFF"/>
          </w:tcPr>
          <w:p w14:paraId="73078B14" w14:textId="77777777" w:rsidR="007430E5" w:rsidRPr="0069221B" w:rsidRDefault="007430E5" w:rsidP="00122E8E">
            <w:pPr>
              <w:rPr>
                <w:rFonts w:ascii="Arial" w:hAnsi="Arial" w:cs="Arial"/>
                <w:sz w:val="16"/>
                <w:szCs w:val="16"/>
                <w:lang w:val="fr-FR"/>
              </w:rPr>
            </w:pPr>
          </w:p>
        </w:tc>
      </w:tr>
      <w:tr w:rsidR="007430E5" w:rsidRPr="00570BA9" w14:paraId="224BA9C8" w14:textId="77777777" w:rsidTr="007430E5">
        <w:tc>
          <w:tcPr>
            <w:tcW w:w="2988" w:type="dxa"/>
            <w:vMerge/>
            <w:shd w:val="clear" w:color="auto" w:fill="FFDE75"/>
          </w:tcPr>
          <w:p w14:paraId="685C0771"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2D965EE8" w14:textId="77777777" w:rsidR="007430E5" w:rsidRDefault="007430E5" w:rsidP="00122E8E">
            <w:pPr>
              <w:rPr>
                <w:rFonts w:ascii="Arial" w:hAnsi="Arial" w:cs="Arial"/>
                <w:sz w:val="16"/>
                <w:szCs w:val="16"/>
                <w:lang w:val="fr-CA"/>
              </w:rPr>
            </w:pPr>
            <w:r>
              <w:rPr>
                <w:rFonts w:ascii="Arial" w:hAnsi="Arial" w:cs="Arial"/>
                <w:sz w:val="16"/>
                <w:szCs w:val="16"/>
                <w:lang w:val="fr-CA"/>
              </w:rPr>
              <w:t>Produit 1.3</w:t>
            </w:r>
          </w:p>
          <w:p w14:paraId="7CC3B07C"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Une analyse du pouvoir et de la vulnérabilité des femmes et des filles dans un contexte de conflits communautaires</w:t>
            </w:r>
          </w:p>
          <w:p w14:paraId="7A568CD0" w14:textId="77777777" w:rsidR="007430E5" w:rsidRDefault="007430E5" w:rsidP="00122E8E">
            <w:pPr>
              <w:rPr>
                <w:rFonts w:ascii="Arial" w:hAnsi="Arial" w:cs="Arial"/>
                <w:sz w:val="16"/>
                <w:szCs w:val="16"/>
                <w:lang w:val="fr-FR"/>
              </w:rPr>
            </w:pPr>
          </w:p>
          <w:p w14:paraId="65650CDC" w14:textId="77777777" w:rsidR="007430E5" w:rsidRDefault="007430E5" w:rsidP="00122E8E">
            <w:pPr>
              <w:rPr>
                <w:rFonts w:ascii="Arial" w:hAnsi="Arial" w:cs="Arial"/>
                <w:sz w:val="16"/>
                <w:szCs w:val="16"/>
                <w:lang w:val="fr-FR"/>
              </w:rPr>
            </w:pPr>
            <w:r>
              <w:rPr>
                <w:rFonts w:ascii="Arial" w:hAnsi="Arial" w:cs="Arial"/>
                <w:sz w:val="16"/>
                <w:szCs w:val="16"/>
                <w:lang w:val="fr-FR"/>
              </w:rPr>
              <w:t>Liste des activités relevant du produit :</w:t>
            </w:r>
          </w:p>
          <w:p w14:paraId="70AB3327"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xml:space="preserve">- conduite d’une étude analytique sur les impacts et les vulnérabilités des femmes et des filles dans un contexte de conflits communautaires </w:t>
            </w:r>
          </w:p>
          <w:p w14:paraId="72D65A33" w14:textId="77777777" w:rsidR="007430E5" w:rsidRPr="0069221B" w:rsidRDefault="007430E5" w:rsidP="00122E8E">
            <w:pPr>
              <w:rPr>
                <w:rFonts w:ascii="Arial" w:hAnsi="Arial" w:cs="Arial"/>
                <w:sz w:val="16"/>
                <w:szCs w:val="16"/>
                <w:lang w:val="fr-FR"/>
              </w:rPr>
            </w:pPr>
            <w:r>
              <w:rPr>
                <w:rFonts w:ascii="Arial" w:hAnsi="Arial" w:cs="Arial"/>
                <w:i/>
                <w:sz w:val="16"/>
                <w:szCs w:val="16"/>
                <w:lang w:val="fr-FR"/>
              </w:rPr>
              <w:t xml:space="preserve">- session d’appropriation du document d’analyse   </w:t>
            </w:r>
          </w:p>
        </w:tc>
        <w:tc>
          <w:tcPr>
            <w:tcW w:w="4513" w:type="dxa"/>
            <w:shd w:val="clear" w:color="auto" w:fill="CCFFFF"/>
          </w:tcPr>
          <w:p w14:paraId="244F3A42" w14:textId="77777777" w:rsidR="007430E5" w:rsidRDefault="007430E5" w:rsidP="00122E8E">
            <w:pPr>
              <w:rPr>
                <w:rFonts w:ascii="Arial" w:hAnsi="Arial" w:cs="Arial"/>
                <w:sz w:val="16"/>
                <w:szCs w:val="16"/>
                <w:lang w:val="fr-FR"/>
              </w:rPr>
            </w:pPr>
            <w:r>
              <w:rPr>
                <w:rFonts w:ascii="Arial" w:hAnsi="Arial" w:cs="Arial"/>
                <w:sz w:val="16"/>
                <w:szCs w:val="16"/>
                <w:lang w:val="fr-FR"/>
              </w:rPr>
              <w:t>Indicateur 1.3.1 : un (01) document</w:t>
            </w:r>
          </w:p>
          <w:p w14:paraId="0E7AC6D4" w14:textId="77777777" w:rsidR="007430E5" w:rsidRDefault="007430E5" w:rsidP="00122E8E">
            <w:pPr>
              <w:rPr>
                <w:rFonts w:ascii="Arial" w:hAnsi="Arial" w:cs="Arial"/>
                <w:sz w:val="16"/>
                <w:szCs w:val="16"/>
                <w:lang w:val="fr-FR"/>
              </w:rPr>
            </w:pPr>
          </w:p>
          <w:p w14:paraId="172A661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509C6217" w14:textId="77777777" w:rsidR="007430E5" w:rsidRDefault="007430E5" w:rsidP="00122E8E">
            <w:pPr>
              <w:rPr>
                <w:rFonts w:ascii="Arial" w:hAnsi="Arial" w:cs="Arial"/>
                <w:sz w:val="16"/>
                <w:szCs w:val="16"/>
                <w:lang w:val="fr-FR"/>
              </w:rPr>
            </w:pPr>
          </w:p>
          <w:p w14:paraId="1A6BFA5A" w14:textId="77777777" w:rsidR="007430E5" w:rsidRDefault="007430E5" w:rsidP="00122E8E">
            <w:pPr>
              <w:rPr>
                <w:rFonts w:ascii="Arial" w:hAnsi="Arial" w:cs="Arial"/>
                <w:sz w:val="16"/>
                <w:szCs w:val="16"/>
                <w:lang w:val="fr-FR"/>
              </w:rPr>
            </w:pPr>
            <w:r>
              <w:rPr>
                <w:rFonts w:ascii="Arial" w:hAnsi="Arial" w:cs="Arial"/>
                <w:sz w:val="16"/>
                <w:szCs w:val="16"/>
                <w:lang w:val="fr-FR"/>
              </w:rPr>
              <w:t>Cible: 01</w:t>
            </w:r>
          </w:p>
          <w:p w14:paraId="3B701B0C"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56CA78B8"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3086111F" w14:textId="77777777" w:rsidR="007430E5" w:rsidRPr="0069221B" w:rsidRDefault="007430E5" w:rsidP="00122E8E">
            <w:pPr>
              <w:rPr>
                <w:rFonts w:ascii="Arial" w:hAnsi="Arial" w:cs="Arial"/>
                <w:sz w:val="16"/>
                <w:szCs w:val="16"/>
                <w:lang w:val="fr-FR"/>
              </w:rPr>
            </w:pPr>
          </w:p>
        </w:tc>
      </w:tr>
      <w:tr w:rsidR="007430E5" w:rsidRPr="00570BA9" w14:paraId="4EDA68B7" w14:textId="77777777" w:rsidTr="007430E5">
        <w:tc>
          <w:tcPr>
            <w:tcW w:w="2988" w:type="dxa"/>
            <w:vMerge/>
            <w:shd w:val="clear" w:color="auto" w:fill="FFDE75"/>
          </w:tcPr>
          <w:p w14:paraId="4BBD1720"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302D0CAE" w14:textId="77777777" w:rsidR="007430E5" w:rsidRPr="0069221B" w:rsidRDefault="007430E5" w:rsidP="00122E8E">
            <w:pPr>
              <w:rPr>
                <w:rFonts w:ascii="Arial" w:hAnsi="Arial" w:cs="Arial"/>
                <w:sz w:val="16"/>
                <w:szCs w:val="16"/>
                <w:lang w:val="fr-FR"/>
              </w:rPr>
            </w:pPr>
          </w:p>
        </w:tc>
        <w:tc>
          <w:tcPr>
            <w:tcW w:w="4513" w:type="dxa"/>
            <w:tcBorders>
              <w:bottom w:val="single" w:sz="4" w:space="0" w:color="auto"/>
            </w:tcBorders>
            <w:shd w:val="clear" w:color="auto" w:fill="CCFFFF"/>
          </w:tcPr>
          <w:p w14:paraId="4B4C31D2"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1.3.2 : nombre de membres d’OSC, d’OBC et d’acteurs communautaires et institutionnels formés </w:t>
            </w:r>
          </w:p>
          <w:p w14:paraId="4520317C" w14:textId="77777777" w:rsidR="007430E5" w:rsidRDefault="007430E5" w:rsidP="00122E8E">
            <w:pPr>
              <w:rPr>
                <w:rFonts w:ascii="Arial" w:hAnsi="Arial" w:cs="Arial"/>
                <w:sz w:val="16"/>
                <w:szCs w:val="16"/>
                <w:lang w:val="fr-FR"/>
              </w:rPr>
            </w:pPr>
          </w:p>
          <w:p w14:paraId="7F1746F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3B0AB1F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60 </w:t>
            </w:r>
          </w:p>
          <w:p w14:paraId="245B6113" w14:textId="77777777" w:rsidR="007430E5" w:rsidRPr="0069221B" w:rsidRDefault="007430E5" w:rsidP="00122E8E">
            <w:pPr>
              <w:rPr>
                <w:rFonts w:ascii="Arial" w:hAnsi="Arial" w:cs="Arial"/>
                <w:sz w:val="16"/>
                <w:szCs w:val="16"/>
                <w:lang w:val="fr-FR"/>
              </w:rPr>
            </w:pPr>
          </w:p>
        </w:tc>
        <w:tc>
          <w:tcPr>
            <w:tcW w:w="2047" w:type="dxa"/>
            <w:tcBorders>
              <w:bottom w:val="single" w:sz="4" w:space="0" w:color="auto"/>
            </w:tcBorders>
            <w:shd w:val="clear" w:color="auto" w:fill="CCFFFF"/>
          </w:tcPr>
          <w:p w14:paraId="60A7DCC8" w14:textId="77777777" w:rsidR="007430E5" w:rsidRPr="0069221B" w:rsidRDefault="007430E5" w:rsidP="00122E8E">
            <w:pPr>
              <w:rPr>
                <w:rFonts w:ascii="Arial" w:hAnsi="Arial" w:cs="Arial"/>
                <w:sz w:val="16"/>
                <w:szCs w:val="16"/>
                <w:lang w:val="fr-FR"/>
              </w:rPr>
            </w:pPr>
          </w:p>
        </w:tc>
        <w:tc>
          <w:tcPr>
            <w:tcW w:w="1733" w:type="dxa"/>
            <w:tcBorders>
              <w:bottom w:val="single" w:sz="4" w:space="0" w:color="auto"/>
            </w:tcBorders>
            <w:shd w:val="clear" w:color="auto" w:fill="CCFFFF"/>
          </w:tcPr>
          <w:p w14:paraId="22CDDE6B" w14:textId="77777777" w:rsidR="007430E5" w:rsidRPr="0069221B" w:rsidRDefault="007430E5" w:rsidP="00122E8E">
            <w:pPr>
              <w:rPr>
                <w:rFonts w:ascii="Arial" w:hAnsi="Arial" w:cs="Arial"/>
                <w:sz w:val="16"/>
                <w:szCs w:val="16"/>
                <w:lang w:val="fr-FR"/>
              </w:rPr>
            </w:pPr>
          </w:p>
        </w:tc>
      </w:tr>
      <w:tr w:rsidR="007430E5" w:rsidRPr="00897742" w14:paraId="5EC1B401" w14:textId="77777777" w:rsidTr="007430E5">
        <w:tc>
          <w:tcPr>
            <w:tcW w:w="2988" w:type="dxa"/>
            <w:vMerge/>
            <w:tcBorders>
              <w:bottom w:val="single" w:sz="4" w:space="0" w:color="auto"/>
            </w:tcBorders>
            <w:shd w:val="clear" w:color="auto" w:fill="FFDE75"/>
          </w:tcPr>
          <w:p w14:paraId="2BF01703" w14:textId="77777777" w:rsidR="007430E5" w:rsidRPr="0069221B" w:rsidRDefault="007430E5" w:rsidP="00122E8E">
            <w:pPr>
              <w:rPr>
                <w:rFonts w:ascii="Arial" w:hAnsi="Arial" w:cs="Arial"/>
                <w:sz w:val="16"/>
                <w:szCs w:val="16"/>
                <w:lang w:val="fr-FR"/>
              </w:rPr>
            </w:pPr>
          </w:p>
        </w:tc>
        <w:tc>
          <w:tcPr>
            <w:tcW w:w="2700" w:type="dxa"/>
            <w:vMerge/>
            <w:tcBorders>
              <w:bottom w:val="single" w:sz="4" w:space="0" w:color="auto"/>
            </w:tcBorders>
            <w:shd w:val="clear" w:color="auto" w:fill="CCFFFF"/>
            <w:vAlign w:val="center"/>
          </w:tcPr>
          <w:p w14:paraId="34AFA276" w14:textId="77777777" w:rsidR="007430E5" w:rsidRPr="0069221B" w:rsidRDefault="007430E5" w:rsidP="00122E8E">
            <w:pPr>
              <w:rPr>
                <w:rFonts w:ascii="Arial" w:hAnsi="Arial" w:cs="Arial"/>
                <w:sz w:val="16"/>
                <w:szCs w:val="16"/>
                <w:lang w:val="fr-FR"/>
              </w:rPr>
            </w:pPr>
          </w:p>
        </w:tc>
        <w:tc>
          <w:tcPr>
            <w:tcW w:w="4513" w:type="dxa"/>
            <w:tcBorders>
              <w:bottom w:val="single" w:sz="4" w:space="0" w:color="auto"/>
            </w:tcBorders>
            <w:shd w:val="clear" w:color="auto" w:fill="CCFFFF"/>
          </w:tcPr>
          <w:p w14:paraId="50F85093"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1.3.3 : proportion de membres d’OSC, d’OBC et d’acteurs communautaires et institutionnels se déclarant avoir acquis des connaissances sur les rapports de genre et du respect des droits des femmes et de leur impact probable lors conflits communautaires </w:t>
            </w:r>
          </w:p>
          <w:p w14:paraId="6137EAB9" w14:textId="77777777" w:rsidR="007430E5" w:rsidRDefault="007430E5" w:rsidP="00122E8E">
            <w:pPr>
              <w:rPr>
                <w:rFonts w:ascii="Arial" w:hAnsi="Arial" w:cs="Arial"/>
                <w:sz w:val="16"/>
                <w:szCs w:val="16"/>
                <w:lang w:val="fr-FR"/>
              </w:rPr>
            </w:pPr>
          </w:p>
          <w:p w14:paraId="39349473"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312FC011" w14:textId="77777777" w:rsidR="007430E5" w:rsidRDefault="007430E5" w:rsidP="00122E8E">
            <w:pPr>
              <w:rPr>
                <w:rFonts w:ascii="Arial" w:hAnsi="Arial" w:cs="Arial"/>
                <w:sz w:val="16"/>
                <w:szCs w:val="16"/>
                <w:lang w:val="fr-FR"/>
              </w:rPr>
            </w:pPr>
          </w:p>
          <w:p w14:paraId="0FE8202C"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80% </w:t>
            </w:r>
          </w:p>
          <w:p w14:paraId="57270336" w14:textId="77777777" w:rsidR="007430E5" w:rsidRDefault="007430E5" w:rsidP="00122E8E">
            <w:pPr>
              <w:rPr>
                <w:rFonts w:ascii="Arial" w:hAnsi="Arial" w:cs="Arial"/>
                <w:sz w:val="16"/>
                <w:szCs w:val="16"/>
                <w:lang w:val="fr-FR"/>
              </w:rPr>
            </w:pPr>
          </w:p>
          <w:p w14:paraId="0EB3168C" w14:textId="77777777" w:rsidR="007430E5" w:rsidRPr="0069221B" w:rsidRDefault="007430E5" w:rsidP="00122E8E">
            <w:pPr>
              <w:rPr>
                <w:rFonts w:ascii="Arial" w:hAnsi="Arial" w:cs="Arial"/>
                <w:sz w:val="16"/>
                <w:szCs w:val="16"/>
                <w:lang w:val="fr-FR"/>
              </w:rPr>
            </w:pPr>
          </w:p>
        </w:tc>
        <w:tc>
          <w:tcPr>
            <w:tcW w:w="2047" w:type="dxa"/>
            <w:tcBorders>
              <w:bottom w:val="single" w:sz="4" w:space="0" w:color="auto"/>
            </w:tcBorders>
            <w:shd w:val="clear" w:color="auto" w:fill="CCFFFF"/>
          </w:tcPr>
          <w:p w14:paraId="0774A9DE" w14:textId="77777777" w:rsidR="007430E5" w:rsidRPr="0069221B" w:rsidRDefault="007430E5" w:rsidP="00122E8E">
            <w:pPr>
              <w:rPr>
                <w:rFonts w:ascii="Arial" w:hAnsi="Arial" w:cs="Arial"/>
                <w:sz w:val="16"/>
                <w:szCs w:val="16"/>
                <w:lang w:val="fr-FR"/>
              </w:rPr>
            </w:pPr>
          </w:p>
        </w:tc>
        <w:tc>
          <w:tcPr>
            <w:tcW w:w="1733" w:type="dxa"/>
            <w:tcBorders>
              <w:bottom w:val="single" w:sz="4" w:space="0" w:color="auto"/>
            </w:tcBorders>
            <w:shd w:val="clear" w:color="auto" w:fill="CCFFFF"/>
          </w:tcPr>
          <w:p w14:paraId="21A5552F" w14:textId="77777777" w:rsidR="007430E5" w:rsidRPr="0069221B" w:rsidRDefault="007430E5" w:rsidP="00122E8E">
            <w:pPr>
              <w:rPr>
                <w:rFonts w:ascii="Arial" w:hAnsi="Arial" w:cs="Arial"/>
                <w:sz w:val="16"/>
                <w:szCs w:val="16"/>
                <w:lang w:val="fr-FR"/>
              </w:rPr>
            </w:pPr>
          </w:p>
        </w:tc>
      </w:tr>
      <w:tr w:rsidR="007430E5" w:rsidRPr="007817F1" w14:paraId="53A51A85" w14:textId="77777777" w:rsidTr="007430E5">
        <w:tc>
          <w:tcPr>
            <w:tcW w:w="2988" w:type="dxa"/>
            <w:vMerge w:val="restart"/>
            <w:shd w:val="clear" w:color="auto" w:fill="FFFF99"/>
          </w:tcPr>
          <w:p w14:paraId="48237297" w14:textId="77777777" w:rsidR="007430E5" w:rsidRDefault="007430E5" w:rsidP="00122E8E">
            <w:pPr>
              <w:shd w:val="clear" w:color="auto" w:fill="FFDE75"/>
              <w:rPr>
                <w:rFonts w:ascii="Arial" w:hAnsi="Arial" w:cs="Arial"/>
                <w:sz w:val="16"/>
                <w:szCs w:val="16"/>
                <w:lang w:val="fr-FR"/>
              </w:rPr>
            </w:pPr>
            <w:r>
              <w:rPr>
                <w:rFonts w:ascii="Arial" w:hAnsi="Arial" w:cs="Arial"/>
                <w:sz w:val="16"/>
                <w:szCs w:val="16"/>
                <w:lang w:val="fr-FR"/>
              </w:rPr>
              <w:t>Résultat 2 :</w:t>
            </w:r>
          </w:p>
          <w:p w14:paraId="12EFD7BC" w14:textId="77777777" w:rsidR="007430E5" w:rsidRDefault="007430E5" w:rsidP="00122E8E">
            <w:pPr>
              <w:shd w:val="clear" w:color="auto" w:fill="FFDE75"/>
              <w:jc w:val="both"/>
              <w:rPr>
                <w:rFonts w:ascii="Arial" w:hAnsi="Arial" w:cs="Arial"/>
                <w:sz w:val="16"/>
                <w:szCs w:val="16"/>
                <w:lang w:val="fr-FR"/>
              </w:rPr>
            </w:pPr>
            <w:r>
              <w:rPr>
                <w:rFonts w:ascii="Arial" w:hAnsi="Arial" w:cs="Arial"/>
                <w:sz w:val="16"/>
                <w:szCs w:val="16"/>
                <w:lang w:val="fr-FR"/>
              </w:rPr>
              <w:t xml:space="preserve">Amélioration de la résilience des communautés locales aux crises et conflits, et de leurs capacités à utiliser/valoriser les mécanismes locaux les plus appropriés qui répondent au respect des droits </w:t>
            </w:r>
            <w:r>
              <w:rPr>
                <w:rFonts w:ascii="Arial" w:hAnsi="Arial" w:cs="Arial"/>
                <w:sz w:val="16"/>
                <w:szCs w:val="16"/>
                <w:lang w:val="fr-FR"/>
              </w:rPr>
              <w:lastRenderedPageBreak/>
              <w:t>humains et en particulier ceux des femmes pour la consolidation de la paix et de la cohésion sociale</w:t>
            </w:r>
          </w:p>
          <w:p w14:paraId="163408B6" w14:textId="77777777" w:rsidR="007430E5" w:rsidRDefault="007430E5" w:rsidP="00122E8E">
            <w:pPr>
              <w:shd w:val="clear" w:color="auto" w:fill="FFDE75"/>
              <w:rPr>
                <w:rFonts w:ascii="Arial" w:hAnsi="Arial" w:cs="Arial"/>
                <w:sz w:val="16"/>
                <w:szCs w:val="16"/>
                <w:lang w:val="fr-FR"/>
              </w:rPr>
            </w:pPr>
          </w:p>
          <w:p w14:paraId="653EF78C" w14:textId="77777777" w:rsidR="007430E5" w:rsidRDefault="007430E5" w:rsidP="00122E8E">
            <w:pPr>
              <w:shd w:val="clear" w:color="auto" w:fill="FFDE75"/>
              <w:rPr>
                <w:rFonts w:ascii="Arial" w:hAnsi="Arial" w:cs="Arial"/>
                <w:sz w:val="16"/>
                <w:szCs w:val="16"/>
                <w:lang w:val="fr-FR"/>
              </w:rPr>
            </w:pPr>
            <w:r>
              <w:rPr>
                <w:rFonts w:ascii="Arial" w:hAnsi="Arial" w:cs="Arial"/>
                <w:sz w:val="16"/>
                <w:szCs w:val="16"/>
                <w:lang w:val="fr-FR"/>
              </w:rPr>
              <w:t>(Cible(s) ODD auxquels le projet contribue, le cas échéant)</w:t>
            </w:r>
          </w:p>
          <w:p w14:paraId="3BAB9000"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 xml:space="preserve">ODD 5 : Egalité entre les sexes </w:t>
            </w:r>
          </w:p>
          <w:p w14:paraId="3FC0172F"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ODD 10 : Inégalités réduites</w:t>
            </w:r>
          </w:p>
          <w:p w14:paraId="47462EFB"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ODD 16 : Paix, justice et institutions efficaces</w:t>
            </w:r>
          </w:p>
          <w:p w14:paraId="6A8522E8" w14:textId="77777777" w:rsidR="007430E5" w:rsidRDefault="007430E5" w:rsidP="00122E8E">
            <w:pPr>
              <w:shd w:val="clear" w:color="auto" w:fill="FFDE75"/>
              <w:rPr>
                <w:rFonts w:ascii="Arial" w:hAnsi="Arial" w:cs="Arial"/>
                <w:i/>
                <w:sz w:val="16"/>
                <w:szCs w:val="16"/>
                <w:lang w:val="fr-FR"/>
              </w:rPr>
            </w:pPr>
          </w:p>
          <w:p w14:paraId="10990250" w14:textId="77777777" w:rsidR="007430E5" w:rsidRDefault="007430E5" w:rsidP="00122E8E">
            <w:pPr>
              <w:shd w:val="clear" w:color="auto" w:fill="FFDE75"/>
              <w:rPr>
                <w:rFonts w:ascii="Arial" w:hAnsi="Arial" w:cs="Arial"/>
                <w:sz w:val="16"/>
                <w:szCs w:val="16"/>
                <w:lang w:val="fr-FR"/>
              </w:rPr>
            </w:pPr>
          </w:p>
          <w:p w14:paraId="58FA7D58" w14:textId="77777777" w:rsidR="007430E5" w:rsidRDefault="007430E5" w:rsidP="00122E8E">
            <w:pPr>
              <w:shd w:val="clear" w:color="auto" w:fill="FFDE75"/>
              <w:rPr>
                <w:rFonts w:ascii="Arial" w:hAnsi="Arial" w:cs="Arial"/>
                <w:sz w:val="16"/>
                <w:szCs w:val="16"/>
                <w:lang w:val="fr-FR"/>
              </w:rPr>
            </w:pPr>
            <w:r>
              <w:rPr>
                <w:rFonts w:ascii="Arial" w:hAnsi="Arial" w:cs="Arial"/>
                <w:sz w:val="16"/>
                <w:szCs w:val="16"/>
                <w:lang w:val="fr-FR"/>
              </w:rPr>
              <w:t>(Recommandations de l’Examen périodique universel des droits de l'homme auxquelles le projet contribue, le cas échéant, et l’année de l’Examen)</w:t>
            </w:r>
          </w:p>
          <w:p w14:paraId="1CA78159"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Poursuivre les efforts dans le but de promouvoir la responsabilité civique et la citoyenneté responsable (135. 22)</w:t>
            </w:r>
          </w:p>
          <w:p w14:paraId="6119E7C8"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 xml:space="preserve">Continuer à soutenir la société civile dans le pays (135. 26) </w:t>
            </w:r>
          </w:p>
          <w:p w14:paraId="39DDC331"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 xml:space="preserve">Poursuivre la promotion du genre dans les activités socio-économiques et mener des campagnes pour promouvoir l’application effective de la loi relative à la propriété foncière (135. 47, 48, 50, 51,53, 54, 56, 59) </w:t>
            </w:r>
          </w:p>
          <w:p w14:paraId="0B95F8FC"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 xml:space="preserve">Poursuivre les efforts pour améliorer la participation de la femme aux sphères de décisions (135. 49, 57) </w:t>
            </w:r>
          </w:p>
          <w:p w14:paraId="137D8848" w14:textId="77777777" w:rsidR="007430E5" w:rsidRDefault="007430E5" w:rsidP="00122E8E">
            <w:pPr>
              <w:shd w:val="clear" w:color="auto" w:fill="FFDE75"/>
              <w:rPr>
                <w:rFonts w:ascii="Arial" w:hAnsi="Arial" w:cs="Arial"/>
                <w:i/>
                <w:sz w:val="16"/>
                <w:szCs w:val="16"/>
                <w:lang w:val="fr-FR"/>
              </w:rPr>
            </w:pPr>
            <w:r>
              <w:rPr>
                <w:rFonts w:ascii="Arial" w:hAnsi="Arial" w:cs="Arial"/>
                <w:i/>
                <w:sz w:val="16"/>
                <w:szCs w:val="16"/>
                <w:lang w:val="fr-FR"/>
              </w:rPr>
              <w:t xml:space="preserve">Promouvoir des politiques axées sur la réduction des inégalités dans l’accès à la pleine jouissance des droits humains par toutes les catégories sociales (135. </w:t>
            </w:r>
            <w:r>
              <w:rPr>
                <w:rFonts w:ascii="Arial" w:hAnsi="Arial" w:cs="Arial"/>
                <w:i/>
                <w:sz w:val="16"/>
                <w:szCs w:val="16"/>
              </w:rPr>
              <w:t>60, 62, 63, 64)</w:t>
            </w:r>
          </w:p>
          <w:p w14:paraId="51E1F67D" w14:textId="77777777" w:rsidR="007430E5" w:rsidRPr="00080163" w:rsidRDefault="007430E5" w:rsidP="00122E8E">
            <w:pPr>
              <w:shd w:val="clear" w:color="auto" w:fill="FFDE75"/>
              <w:rPr>
                <w:rFonts w:ascii="Arial" w:hAnsi="Arial" w:cs="Arial"/>
                <w:sz w:val="16"/>
                <w:szCs w:val="16"/>
                <w:lang w:val="fr-FR"/>
              </w:rPr>
            </w:pPr>
            <w:r>
              <w:rPr>
                <w:rFonts w:ascii="Arial" w:hAnsi="Arial" w:cs="Arial"/>
                <w:sz w:val="16"/>
                <w:szCs w:val="16"/>
                <w:lang w:val="fr-FR"/>
              </w:rPr>
              <w:t>(</w:t>
            </w:r>
            <w:r>
              <w:rPr>
                <w:rFonts w:ascii="Arial" w:hAnsi="Arial" w:cs="Arial"/>
                <w:sz w:val="16"/>
                <w:szCs w:val="16"/>
              </w:rPr>
              <w:t>7–18 mai 2018)</w:t>
            </w:r>
          </w:p>
        </w:tc>
        <w:tc>
          <w:tcPr>
            <w:tcW w:w="2700" w:type="dxa"/>
            <w:vMerge w:val="restart"/>
            <w:shd w:val="clear" w:color="auto" w:fill="000000"/>
          </w:tcPr>
          <w:p w14:paraId="64BA0C6C" w14:textId="77777777" w:rsidR="007430E5" w:rsidRPr="00080163" w:rsidRDefault="007430E5" w:rsidP="00122E8E">
            <w:pPr>
              <w:rPr>
                <w:rFonts w:ascii="Arial" w:hAnsi="Arial" w:cs="Arial"/>
                <w:sz w:val="16"/>
                <w:szCs w:val="16"/>
                <w:lang w:val="fr-FR"/>
              </w:rPr>
            </w:pPr>
          </w:p>
        </w:tc>
        <w:tc>
          <w:tcPr>
            <w:tcW w:w="4513" w:type="dxa"/>
            <w:shd w:val="clear" w:color="auto" w:fill="FFDE75"/>
          </w:tcPr>
          <w:p w14:paraId="507B8478"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2 a</w:t>
            </w:r>
            <w:r>
              <w:rPr>
                <w:rFonts w:ascii="Arial" w:hAnsi="Arial" w:cs="Arial"/>
                <w:sz w:val="16"/>
                <w:szCs w:val="16"/>
                <w:lang w:val="fr-FR"/>
              </w:rPr>
              <w:t xml:space="preserve"> : nombres de membres d’OSC, d’OBC et d’acteurs communautaires et institutionnels utilisant les mécanismes locaux choisis </w:t>
            </w:r>
          </w:p>
          <w:p w14:paraId="2D95C563" w14:textId="77777777" w:rsidR="007430E5" w:rsidRPr="0069221B" w:rsidRDefault="007430E5" w:rsidP="00122E8E">
            <w:pPr>
              <w:rPr>
                <w:rFonts w:ascii="Arial" w:hAnsi="Arial" w:cs="Arial"/>
                <w:sz w:val="16"/>
                <w:szCs w:val="16"/>
                <w:lang w:val="fr-FR"/>
              </w:rPr>
            </w:pPr>
          </w:p>
          <w:p w14:paraId="65C23FFA"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 </w:t>
            </w:r>
          </w:p>
          <w:p w14:paraId="681D51EE" w14:textId="77777777" w:rsidR="007430E5" w:rsidRPr="00943387" w:rsidRDefault="007430E5" w:rsidP="00122E8E">
            <w:pPr>
              <w:rPr>
                <w:rFonts w:ascii="Arial" w:hAnsi="Arial" w:cs="Arial"/>
                <w:sz w:val="16"/>
                <w:szCs w:val="16"/>
                <w:lang w:val="fr-CA"/>
              </w:rPr>
            </w:pPr>
            <w:r w:rsidRPr="00943387">
              <w:rPr>
                <w:rFonts w:ascii="Arial" w:hAnsi="Arial" w:cs="Arial"/>
                <w:sz w:val="16"/>
                <w:szCs w:val="16"/>
                <w:lang w:val="fr-CA"/>
              </w:rPr>
              <w:t>Cible:</w:t>
            </w:r>
            <w:r>
              <w:rPr>
                <w:rFonts w:ascii="Arial" w:hAnsi="Arial" w:cs="Arial"/>
                <w:sz w:val="16"/>
                <w:szCs w:val="16"/>
                <w:lang w:val="fr-CA"/>
              </w:rPr>
              <w:t xml:space="preserve"> 60</w:t>
            </w:r>
          </w:p>
          <w:p w14:paraId="47DCF7D2" w14:textId="77777777" w:rsidR="007430E5" w:rsidRPr="00943387" w:rsidRDefault="007430E5" w:rsidP="00122E8E">
            <w:pPr>
              <w:rPr>
                <w:rFonts w:ascii="Arial" w:hAnsi="Arial" w:cs="Arial"/>
                <w:sz w:val="16"/>
                <w:szCs w:val="16"/>
                <w:lang w:val="fr-CA"/>
              </w:rPr>
            </w:pPr>
          </w:p>
        </w:tc>
        <w:tc>
          <w:tcPr>
            <w:tcW w:w="2047" w:type="dxa"/>
            <w:shd w:val="clear" w:color="auto" w:fill="FFDE75"/>
          </w:tcPr>
          <w:p w14:paraId="031BFD66"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w:t>
            </w:r>
          </w:p>
          <w:p w14:paraId="63D4D7D1"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Annuelle</w:t>
            </w:r>
          </w:p>
        </w:tc>
        <w:tc>
          <w:tcPr>
            <w:tcW w:w="1733" w:type="dxa"/>
            <w:shd w:val="clear" w:color="auto" w:fill="FFDE75"/>
          </w:tcPr>
          <w:p w14:paraId="77685BBE"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A mi-parcours </w:t>
            </w:r>
          </w:p>
          <w:p w14:paraId="799491AA"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du projet </w:t>
            </w:r>
          </w:p>
        </w:tc>
      </w:tr>
      <w:tr w:rsidR="007430E5" w:rsidRPr="00CB3900" w14:paraId="170FDA91" w14:textId="77777777" w:rsidTr="007430E5">
        <w:tc>
          <w:tcPr>
            <w:tcW w:w="2988" w:type="dxa"/>
            <w:vMerge/>
            <w:shd w:val="clear" w:color="auto" w:fill="FFFF99"/>
          </w:tcPr>
          <w:p w14:paraId="7FF75294" w14:textId="77777777" w:rsidR="007430E5" w:rsidRPr="00943387" w:rsidRDefault="007430E5" w:rsidP="00122E8E">
            <w:pPr>
              <w:rPr>
                <w:rFonts w:ascii="Arial" w:hAnsi="Arial" w:cs="Arial"/>
                <w:sz w:val="16"/>
                <w:szCs w:val="16"/>
                <w:lang w:val="fr-CA"/>
              </w:rPr>
            </w:pPr>
          </w:p>
        </w:tc>
        <w:tc>
          <w:tcPr>
            <w:tcW w:w="2700" w:type="dxa"/>
            <w:vMerge/>
            <w:shd w:val="clear" w:color="auto" w:fill="000000"/>
          </w:tcPr>
          <w:p w14:paraId="4E27F80B" w14:textId="77777777" w:rsidR="007430E5" w:rsidRPr="00943387" w:rsidRDefault="007430E5" w:rsidP="00122E8E">
            <w:pPr>
              <w:rPr>
                <w:rFonts w:ascii="Arial" w:hAnsi="Arial" w:cs="Arial"/>
                <w:sz w:val="16"/>
                <w:szCs w:val="16"/>
                <w:lang w:val="fr-CA"/>
              </w:rPr>
            </w:pPr>
          </w:p>
        </w:tc>
        <w:tc>
          <w:tcPr>
            <w:tcW w:w="4513" w:type="dxa"/>
            <w:shd w:val="clear" w:color="auto" w:fill="FFDE75"/>
          </w:tcPr>
          <w:p w14:paraId="6E6396A2"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2 b</w:t>
            </w:r>
            <w:r>
              <w:rPr>
                <w:rFonts w:ascii="Arial" w:hAnsi="Arial" w:cs="Arial"/>
                <w:sz w:val="16"/>
                <w:szCs w:val="16"/>
                <w:lang w:val="fr-FR"/>
              </w:rPr>
              <w:t> : proportion de femmes se déclarant aptes à utiliser les mécanismes choisis</w:t>
            </w:r>
          </w:p>
          <w:p w14:paraId="7D96C07B" w14:textId="77777777" w:rsidR="007430E5" w:rsidRPr="0069221B" w:rsidRDefault="007430E5" w:rsidP="00122E8E">
            <w:pPr>
              <w:rPr>
                <w:rFonts w:ascii="Arial" w:hAnsi="Arial" w:cs="Arial"/>
                <w:sz w:val="16"/>
                <w:szCs w:val="16"/>
                <w:lang w:val="fr-FR"/>
              </w:rPr>
            </w:pPr>
          </w:p>
          <w:p w14:paraId="1B6323CD"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w:t>
            </w:r>
          </w:p>
          <w:p w14:paraId="45611F5A" w14:textId="77777777" w:rsidR="007430E5" w:rsidRPr="00943387" w:rsidRDefault="007430E5" w:rsidP="00122E8E">
            <w:pPr>
              <w:rPr>
                <w:rFonts w:ascii="Arial" w:hAnsi="Arial" w:cs="Arial"/>
                <w:sz w:val="16"/>
                <w:szCs w:val="16"/>
                <w:lang w:val="fr-CA"/>
              </w:rPr>
            </w:pPr>
            <w:r w:rsidRPr="00943387">
              <w:rPr>
                <w:rFonts w:ascii="Arial" w:hAnsi="Arial" w:cs="Arial"/>
                <w:sz w:val="16"/>
                <w:szCs w:val="16"/>
                <w:lang w:val="fr-CA"/>
              </w:rPr>
              <w:t>Cible:</w:t>
            </w:r>
            <w:r>
              <w:rPr>
                <w:rFonts w:ascii="Arial" w:hAnsi="Arial" w:cs="Arial"/>
                <w:sz w:val="16"/>
                <w:szCs w:val="16"/>
                <w:lang w:val="fr-CA"/>
              </w:rPr>
              <w:t xml:space="preserve"> 80%</w:t>
            </w:r>
          </w:p>
          <w:p w14:paraId="39FC9C28" w14:textId="77777777" w:rsidR="007430E5" w:rsidRPr="00943387" w:rsidRDefault="007430E5" w:rsidP="00122E8E">
            <w:pPr>
              <w:rPr>
                <w:rFonts w:ascii="Arial" w:hAnsi="Arial" w:cs="Arial"/>
                <w:sz w:val="16"/>
                <w:szCs w:val="16"/>
                <w:lang w:val="fr-CA"/>
              </w:rPr>
            </w:pPr>
          </w:p>
        </w:tc>
        <w:tc>
          <w:tcPr>
            <w:tcW w:w="2047" w:type="dxa"/>
            <w:shd w:val="clear" w:color="auto" w:fill="FFDE75"/>
          </w:tcPr>
          <w:p w14:paraId="2AFF89EB"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w:t>
            </w:r>
          </w:p>
          <w:p w14:paraId="285AB89D"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Annuelle</w:t>
            </w:r>
          </w:p>
        </w:tc>
        <w:tc>
          <w:tcPr>
            <w:tcW w:w="1733" w:type="dxa"/>
            <w:shd w:val="clear" w:color="auto" w:fill="FFDE75"/>
          </w:tcPr>
          <w:p w14:paraId="3B693A60"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A mi-parcours </w:t>
            </w:r>
          </w:p>
          <w:p w14:paraId="4EF13876"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du projet </w:t>
            </w:r>
          </w:p>
        </w:tc>
      </w:tr>
      <w:tr w:rsidR="007430E5" w:rsidRPr="00CB3900" w14:paraId="03519255" w14:textId="77777777" w:rsidTr="007430E5">
        <w:tc>
          <w:tcPr>
            <w:tcW w:w="2988" w:type="dxa"/>
            <w:vMerge/>
            <w:shd w:val="clear" w:color="auto" w:fill="FFFF99"/>
          </w:tcPr>
          <w:p w14:paraId="56409C08" w14:textId="77777777" w:rsidR="007430E5" w:rsidRPr="00943387" w:rsidRDefault="007430E5" w:rsidP="00122E8E">
            <w:pPr>
              <w:rPr>
                <w:rFonts w:ascii="Arial" w:hAnsi="Arial" w:cs="Arial"/>
                <w:sz w:val="16"/>
                <w:szCs w:val="16"/>
                <w:lang w:val="fr-CA"/>
              </w:rPr>
            </w:pPr>
          </w:p>
        </w:tc>
        <w:tc>
          <w:tcPr>
            <w:tcW w:w="2700" w:type="dxa"/>
            <w:vMerge/>
            <w:tcBorders>
              <w:bottom w:val="single" w:sz="4" w:space="0" w:color="auto"/>
            </w:tcBorders>
            <w:shd w:val="clear" w:color="auto" w:fill="000000"/>
          </w:tcPr>
          <w:p w14:paraId="07AEB0F5" w14:textId="77777777" w:rsidR="007430E5" w:rsidRPr="00943387" w:rsidRDefault="007430E5" w:rsidP="00122E8E">
            <w:pPr>
              <w:rPr>
                <w:rFonts w:ascii="Arial" w:hAnsi="Arial" w:cs="Arial"/>
                <w:sz w:val="16"/>
                <w:szCs w:val="16"/>
                <w:lang w:val="fr-CA"/>
              </w:rPr>
            </w:pPr>
          </w:p>
        </w:tc>
        <w:tc>
          <w:tcPr>
            <w:tcW w:w="4513" w:type="dxa"/>
            <w:tcBorders>
              <w:bottom w:val="single" w:sz="4" w:space="0" w:color="auto"/>
            </w:tcBorders>
            <w:shd w:val="clear" w:color="auto" w:fill="FFDE75"/>
          </w:tcPr>
          <w:p w14:paraId="53C75682" w14:textId="77777777" w:rsidR="007430E5" w:rsidRPr="0069221B" w:rsidRDefault="007430E5" w:rsidP="00122E8E">
            <w:pPr>
              <w:rPr>
                <w:rFonts w:ascii="Arial" w:hAnsi="Arial" w:cs="Arial"/>
                <w:sz w:val="16"/>
                <w:szCs w:val="16"/>
                <w:lang w:val="fr-FR"/>
              </w:rPr>
            </w:pPr>
            <w:r w:rsidRPr="0069221B">
              <w:rPr>
                <w:rFonts w:ascii="Arial" w:hAnsi="Arial" w:cs="Arial"/>
                <w:sz w:val="16"/>
                <w:szCs w:val="16"/>
                <w:lang w:val="fr-FR"/>
              </w:rPr>
              <w:t>Indicateur 2 c</w:t>
            </w:r>
            <w:r>
              <w:rPr>
                <w:rFonts w:ascii="Arial" w:hAnsi="Arial" w:cs="Arial"/>
                <w:sz w:val="16"/>
                <w:szCs w:val="16"/>
                <w:lang w:val="fr-FR"/>
              </w:rPr>
              <w:t xml:space="preserve"> : nombre de cellules communautaires fonctionnels utilisant les mécanismes choisis </w:t>
            </w:r>
          </w:p>
          <w:p w14:paraId="214E9936" w14:textId="77777777" w:rsidR="007430E5" w:rsidRPr="0069221B" w:rsidRDefault="007430E5" w:rsidP="00122E8E">
            <w:pPr>
              <w:rPr>
                <w:rFonts w:ascii="Arial" w:hAnsi="Arial" w:cs="Arial"/>
                <w:sz w:val="16"/>
                <w:szCs w:val="16"/>
                <w:lang w:val="fr-FR"/>
              </w:rPr>
            </w:pPr>
          </w:p>
          <w:p w14:paraId="5F587A3E" w14:textId="77777777" w:rsidR="007430E5"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w:t>
            </w:r>
          </w:p>
          <w:p w14:paraId="60567D41" w14:textId="77777777" w:rsidR="007430E5" w:rsidRPr="0069221B" w:rsidRDefault="007430E5" w:rsidP="00122E8E">
            <w:pPr>
              <w:rPr>
                <w:rFonts w:ascii="Arial" w:hAnsi="Arial" w:cs="Arial"/>
                <w:sz w:val="16"/>
                <w:szCs w:val="16"/>
                <w:lang w:val="fr-FR"/>
              </w:rPr>
            </w:pPr>
          </w:p>
          <w:p w14:paraId="7110138E" w14:textId="77777777" w:rsidR="007430E5" w:rsidRPr="00943387" w:rsidRDefault="007430E5" w:rsidP="00122E8E">
            <w:pPr>
              <w:rPr>
                <w:rFonts w:ascii="Arial" w:hAnsi="Arial" w:cs="Arial"/>
                <w:sz w:val="16"/>
                <w:szCs w:val="16"/>
                <w:lang w:val="fr-CA"/>
              </w:rPr>
            </w:pPr>
            <w:r w:rsidRPr="00943387">
              <w:rPr>
                <w:rFonts w:ascii="Arial" w:hAnsi="Arial" w:cs="Arial"/>
                <w:sz w:val="16"/>
                <w:szCs w:val="16"/>
                <w:lang w:val="fr-CA"/>
              </w:rPr>
              <w:t>Cible:</w:t>
            </w:r>
            <w:r>
              <w:rPr>
                <w:rFonts w:ascii="Arial" w:hAnsi="Arial" w:cs="Arial"/>
                <w:sz w:val="16"/>
                <w:szCs w:val="16"/>
                <w:lang w:val="fr-CA"/>
              </w:rPr>
              <w:t xml:space="preserve"> 03/04</w:t>
            </w:r>
          </w:p>
          <w:p w14:paraId="10CB32D6" w14:textId="77777777" w:rsidR="007430E5" w:rsidRPr="00943387" w:rsidRDefault="007430E5" w:rsidP="00122E8E">
            <w:pPr>
              <w:rPr>
                <w:rFonts w:ascii="Arial" w:hAnsi="Arial" w:cs="Arial"/>
                <w:sz w:val="16"/>
                <w:szCs w:val="16"/>
                <w:lang w:val="fr-CA"/>
              </w:rPr>
            </w:pPr>
          </w:p>
        </w:tc>
        <w:tc>
          <w:tcPr>
            <w:tcW w:w="2047" w:type="dxa"/>
            <w:tcBorders>
              <w:bottom w:val="single" w:sz="4" w:space="0" w:color="auto"/>
            </w:tcBorders>
            <w:shd w:val="clear" w:color="auto" w:fill="FFDE75"/>
          </w:tcPr>
          <w:p w14:paraId="5E6A0625"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 </w:t>
            </w:r>
          </w:p>
          <w:p w14:paraId="247AA172"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Annuelle</w:t>
            </w:r>
          </w:p>
        </w:tc>
        <w:tc>
          <w:tcPr>
            <w:tcW w:w="1733" w:type="dxa"/>
            <w:tcBorders>
              <w:bottom w:val="single" w:sz="4" w:space="0" w:color="auto"/>
            </w:tcBorders>
            <w:shd w:val="clear" w:color="auto" w:fill="FFDE75"/>
          </w:tcPr>
          <w:p w14:paraId="0F904A64"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A mi-parcours </w:t>
            </w:r>
          </w:p>
          <w:p w14:paraId="2D8285BE" w14:textId="77777777" w:rsidR="007430E5" w:rsidRPr="00943387" w:rsidRDefault="007430E5" w:rsidP="00122E8E">
            <w:pPr>
              <w:rPr>
                <w:rFonts w:ascii="Arial" w:hAnsi="Arial" w:cs="Arial"/>
                <w:sz w:val="16"/>
                <w:szCs w:val="16"/>
                <w:lang w:val="fr-CA"/>
              </w:rPr>
            </w:pPr>
            <w:r>
              <w:rPr>
                <w:rFonts w:ascii="Arial" w:hAnsi="Arial" w:cs="Arial"/>
                <w:sz w:val="16"/>
                <w:szCs w:val="16"/>
                <w:lang w:val="fr-CA"/>
              </w:rPr>
              <w:t xml:space="preserve">Fin du projet </w:t>
            </w:r>
          </w:p>
        </w:tc>
      </w:tr>
      <w:tr w:rsidR="007430E5" w:rsidRPr="00570BA9" w14:paraId="280D4F44" w14:textId="77777777" w:rsidTr="007430E5">
        <w:tc>
          <w:tcPr>
            <w:tcW w:w="2988" w:type="dxa"/>
            <w:vMerge/>
            <w:shd w:val="clear" w:color="auto" w:fill="auto"/>
          </w:tcPr>
          <w:p w14:paraId="6B678538" w14:textId="77777777" w:rsidR="007430E5" w:rsidRPr="00943387" w:rsidRDefault="007430E5" w:rsidP="00122E8E">
            <w:pPr>
              <w:rPr>
                <w:rFonts w:ascii="Arial" w:hAnsi="Arial" w:cs="Arial"/>
                <w:sz w:val="16"/>
                <w:szCs w:val="16"/>
                <w:lang w:val="fr-CA"/>
              </w:rPr>
            </w:pPr>
          </w:p>
        </w:tc>
        <w:tc>
          <w:tcPr>
            <w:tcW w:w="2700" w:type="dxa"/>
            <w:vMerge w:val="restart"/>
            <w:shd w:val="clear" w:color="auto" w:fill="CCFFFF"/>
          </w:tcPr>
          <w:p w14:paraId="7D6E93FA"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Produit 2.1 </w:t>
            </w:r>
          </w:p>
          <w:p w14:paraId="162FDE7A"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Des mécanismes appropriés de co-construction de la paix et de la cohésion sociale tenant compte des particularismes locaux et prenant en compte la participation des femmes sont choisis de façon consensuelle dans les zones d’intervention </w:t>
            </w:r>
          </w:p>
          <w:p w14:paraId="45769D27" w14:textId="77777777" w:rsidR="007430E5" w:rsidRDefault="007430E5" w:rsidP="00122E8E">
            <w:pPr>
              <w:rPr>
                <w:rFonts w:ascii="Arial" w:hAnsi="Arial" w:cs="Arial"/>
                <w:i/>
                <w:sz w:val="16"/>
                <w:szCs w:val="16"/>
                <w:lang w:val="fr-FR"/>
              </w:rPr>
            </w:pPr>
          </w:p>
          <w:p w14:paraId="7277A8CC"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Liste des activités relevant du produit : </w:t>
            </w:r>
          </w:p>
          <w:p w14:paraId="73938CD2"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xml:space="preserve">-  analyse et rédaction d’un document de stratégies innovantes de co-construction de la paix en privilégiant l’approche des masculinités positives à partir des mécanismes choisis  </w:t>
            </w:r>
          </w:p>
          <w:p w14:paraId="7E8E5816"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xml:space="preserve">- organisation d’un atelier de validation du document de stratégies de co-construction de la paix prenant en compte l’égalité de genre </w:t>
            </w:r>
          </w:p>
          <w:p w14:paraId="35D63150" w14:textId="77777777" w:rsidR="007430E5" w:rsidRPr="0069221B" w:rsidRDefault="007430E5" w:rsidP="00122E8E">
            <w:pPr>
              <w:rPr>
                <w:rFonts w:ascii="Arial" w:hAnsi="Arial" w:cs="Arial"/>
                <w:sz w:val="16"/>
                <w:szCs w:val="16"/>
                <w:lang w:val="fr-FR"/>
              </w:rPr>
            </w:pPr>
            <w:r>
              <w:rPr>
                <w:rFonts w:ascii="Arial" w:hAnsi="Arial" w:cs="Arial"/>
                <w:i/>
                <w:sz w:val="16"/>
                <w:szCs w:val="16"/>
                <w:lang w:val="fr-FR"/>
              </w:rPr>
              <w:t xml:space="preserve">- session d’appropriation des mécanismes choisis privilégiant l’approche des masculinités positives    </w:t>
            </w:r>
          </w:p>
        </w:tc>
        <w:tc>
          <w:tcPr>
            <w:tcW w:w="4513" w:type="dxa"/>
            <w:shd w:val="clear" w:color="auto" w:fill="CCFFFF"/>
          </w:tcPr>
          <w:p w14:paraId="752EA47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2.1.1 : types et nature des mécanismes choisis </w:t>
            </w:r>
          </w:p>
          <w:p w14:paraId="1969A58F" w14:textId="77777777" w:rsidR="007430E5" w:rsidRDefault="007430E5" w:rsidP="00122E8E">
            <w:pPr>
              <w:rPr>
                <w:rFonts w:ascii="Arial" w:hAnsi="Arial" w:cs="Arial"/>
                <w:sz w:val="16"/>
                <w:szCs w:val="16"/>
                <w:lang w:val="fr-FR"/>
              </w:rPr>
            </w:pPr>
          </w:p>
          <w:p w14:paraId="0501178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15F0287A" w14:textId="77777777" w:rsidR="007430E5" w:rsidRDefault="007430E5" w:rsidP="00122E8E">
            <w:pPr>
              <w:rPr>
                <w:rFonts w:ascii="Arial" w:hAnsi="Arial" w:cs="Arial"/>
                <w:sz w:val="16"/>
                <w:szCs w:val="16"/>
                <w:lang w:val="fr-FR"/>
              </w:rPr>
            </w:pPr>
          </w:p>
          <w:p w14:paraId="394D9E06" w14:textId="77777777" w:rsidR="007430E5" w:rsidRDefault="007430E5" w:rsidP="00122E8E">
            <w:pPr>
              <w:rPr>
                <w:rFonts w:ascii="Arial" w:hAnsi="Arial" w:cs="Arial"/>
                <w:sz w:val="16"/>
                <w:szCs w:val="16"/>
                <w:lang w:val="fr-FR"/>
              </w:rPr>
            </w:pPr>
            <w:r>
              <w:rPr>
                <w:rFonts w:ascii="Arial" w:hAnsi="Arial" w:cs="Arial"/>
                <w:sz w:val="16"/>
                <w:szCs w:val="16"/>
                <w:lang w:val="fr-FR"/>
              </w:rPr>
              <w:t>Cible: 03</w:t>
            </w:r>
          </w:p>
          <w:p w14:paraId="71B40D84"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237769C8"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3721D5A1" w14:textId="77777777" w:rsidR="007430E5" w:rsidRPr="0069221B" w:rsidRDefault="007430E5" w:rsidP="00122E8E">
            <w:pPr>
              <w:rPr>
                <w:rFonts w:ascii="Arial" w:hAnsi="Arial" w:cs="Arial"/>
                <w:sz w:val="16"/>
                <w:szCs w:val="16"/>
                <w:lang w:val="fr-FR"/>
              </w:rPr>
            </w:pPr>
          </w:p>
        </w:tc>
      </w:tr>
      <w:tr w:rsidR="007430E5" w:rsidRPr="00897742" w14:paraId="4AF6A10F" w14:textId="77777777" w:rsidTr="007430E5">
        <w:tc>
          <w:tcPr>
            <w:tcW w:w="2988" w:type="dxa"/>
            <w:vMerge/>
            <w:shd w:val="clear" w:color="auto" w:fill="auto"/>
          </w:tcPr>
          <w:p w14:paraId="21A6AC03"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1221AD6F"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3107339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2.1.2 : proportion de membres d’OSC, d’OBC et d’acteurs communautaires et institutionnels se déclarant les mécanismes et savoirs locaux choisis pertinents pour la co-construction de la paix et de la cohésion sociale </w:t>
            </w:r>
          </w:p>
          <w:p w14:paraId="7C5337DD" w14:textId="77777777" w:rsidR="007430E5" w:rsidRDefault="007430E5" w:rsidP="00122E8E">
            <w:pPr>
              <w:rPr>
                <w:rFonts w:ascii="Arial" w:hAnsi="Arial" w:cs="Arial"/>
                <w:sz w:val="16"/>
                <w:szCs w:val="16"/>
                <w:lang w:val="fr-FR"/>
              </w:rPr>
            </w:pPr>
          </w:p>
          <w:p w14:paraId="1F931DD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69EC5AA7" w14:textId="77777777" w:rsidR="007430E5" w:rsidRDefault="007430E5" w:rsidP="00122E8E">
            <w:pPr>
              <w:rPr>
                <w:rFonts w:ascii="Arial" w:hAnsi="Arial" w:cs="Arial"/>
                <w:sz w:val="16"/>
                <w:szCs w:val="16"/>
                <w:lang w:val="fr-FR"/>
              </w:rPr>
            </w:pPr>
          </w:p>
          <w:p w14:paraId="2B5EB68D"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80% </w:t>
            </w:r>
          </w:p>
          <w:p w14:paraId="6B8DF8B1"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408A845A"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1D0459D2" w14:textId="77777777" w:rsidR="007430E5" w:rsidRPr="0069221B" w:rsidRDefault="007430E5" w:rsidP="00122E8E">
            <w:pPr>
              <w:rPr>
                <w:rFonts w:ascii="Arial" w:hAnsi="Arial" w:cs="Arial"/>
                <w:sz w:val="16"/>
                <w:szCs w:val="16"/>
                <w:lang w:val="fr-FR"/>
              </w:rPr>
            </w:pPr>
          </w:p>
        </w:tc>
      </w:tr>
      <w:tr w:rsidR="007430E5" w:rsidRPr="00570BA9" w14:paraId="27CB00E0" w14:textId="77777777" w:rsidTr="007430E5">
        <w:tc>
          <w:tcPr>
            <w:tcW w:w="2988" w:type="dxa"/>
            <w:vMerge/>
            <w:shd w:val="clear" w:color="auto" w:fill="auto"/>
          </w:tcPr>
          <w:p w14:paraId="728D9922"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3D38A1A4"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409DE6D2"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2.1.3 : un (01) répertoire </w:t>
            </w:r>
          </w:p>
          <w:p w14:paraId="04ACE2C1" w14:textId="77777777" w:rsidR="007430E5" w:rsidRDefault="007430E5" w:rsidP="00122E8E">
            <w:pPr>
              <w:rPr>
                <w:rFonts w:ascii="Arial" w:hAnsi="Arial" w:cs="Arial"/>
                <w:sz w:val="16"/>
                <w:szCs w:val="16"/>
                <w:lang w:val="fr-FR"/>
              </w:rPr>
            </w:pPr>
          </w:p>
          <w:p w14:paraId="7783BF2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14485DF6" w14:textId="77777777" w:rsidR="007430E5" w:rsidRDefault="007430E5" w:rsidP="00122E8E">
            <w:pPr>
              <w:rPr>
                <w:rFonts w:ascii="Arial" w:hAnsi="Arial" w:cs="Arial"/>
                <w:sz w:val="16"/>
                <w:szCs w:val="16"/>
                <w:lang w:val="fr-FR"/>
              </w:rPr>
            </w:pPr>
            <w:r>
              <w:rPr>
                <w:rFonts w:ascii="Arial" w:hAnsi="Arial" w:cs="Arial"/>
                <w:sz w:val="16"/>
                <w:szCs w:val="16"/>
                <w:lang w:val="fr-FR"/>
              </w:rPr>
              <w:t>Cible:</w:t>
            </w:r>
          </w:p>
          <w:p w14:paraId="37495B58"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1442028F"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4368D548" w14:textId="77777777" w:rsidR="007430E5" w:rsidRPr="0069221B" w:rsidRDefault="007430E5" w:rsidP="00122E8E">
            <w:pPr>
              <w:rPr>
                <w:rFonts w:ascii="Arial" w:hAnsi="Arial" w:cs="Arial"/>
                <w:sz w:val="16"/>
                <w:szCs w:val="16"/>
                <w:lang w:val="fr-FR"/>
              </w:rPr>
            </w:pPr>
          </w:p>
        </w:tc>
      </w:tr>
      <w:tr w:rsidR="007430E5" w:rsidRPr="00570BA9" w14:paraId="4BC647CA" w14:textId="77777777" w:rsidTr="007430E5">
        <w:tc>
          <w:tcPr>
            <w:tcW w:w="2988" w:type="dxa"/>
            <w:vMerge/>
            <w:shd w:val="clear" w:color="auto" w:fill="auto"/>
          </w:tcPr>
          <w:p w14:paraId="31ED636C"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7B0BFC19" w14:textId="77777777" w:rsidR="007430E5" w:rsidRDefault="007430E5" w:rsidP="00122E8E">
            <w:pPr>
              <w:rPr>
                <w:rFonts w:ascii="Arial" w:hAnsi="Arial" w:cs="Arial"/>
                <w:sz w:val="16"/>
                <w:szCs w:val="16"/>
                <w:lang w:val="fr-CA"/>
              </w:rPr>
            </w:pPr>
            <w:r>
              <w:rPr>
                <w:rFonts w:ascii="Arial" w:hAnsi="Arial" w:cs="Arial"/>
                <w:sz w:val="16"/>
                <w:szCs w:val="16"/>
                <w:lang w:val="fr-CA"/>
              </w:rPr>
              <w:t>Produit 2.2</w:t>
            </w:r>
          </w:p>
          <w:p w14:paraId="15D3516E" w14:textId="77777777" w:rsidR="007430E5" w:rsidRDefault="007430E5" w:rsidP="00122E8E">
            <w:pPr>
              <w:rPr>
                <w:rFonts w:ascii="Arial" w:hAnsi="Arial" w:cs="Arial"/>
                <w:i/>
                <w:sz w:val="16"/>
                <w:szCs w:val="16"/>
                <w:lang w:val="fr-FR"/>
              </w:rPr>
            </w:pPr>
            <w:r>
              <w:rPr>
                <w:rFonts w:ascii="Arial" w:hAnsi="Arial" w:cs="Arial"/>
                <w:i/>
                <w:sz w:val="16"/>
                <w:szCs w:val="16"/>
                <w:lang w:val="fr-CA"/>
              </w:rPr>
              <w:t xml:space="preserve">Des formations et un accompagnement à la mise en œuvre des mécanismes appropriés sont offerts aux OSC, aux OBS, aux acteurs </w:t>
            </w:r>
            <w:r>
              <w:rPr>
                <w:rFonts w:ascii="Arial" w:hAnsi="Arial" w:cs="Arial"/>
                <w:i/>
                <w:sz w:val="16"/>
                <w:szCs w:val="16"/>
                <w:lang w:val="fr-CA"/>
              </w:rPr>
              <w:lastRenderedPageBreak/>
              <w:t xml:space="preserve">communautaires et institutionnels et aux leaders ciblés de diverses composantes sociales de la zone d’intervention </w:t>
            </w:r>
          </w:p>
          <w:p w14:paraId="66E7B6A9" w14:textId="77777777" w:rsidR="007430E5" w:rsidRDefault="007430E5" w:rsidP="00122E8E">
            <w:pPr>
              <w:rPr>
                <w:rFonts w:ascii="Arial" w:hAnsi="Arial" w:cs="Arial"/>
                <w:i/>
                <w:sz w:val="16"/>
                <w:szCs w:val="16"/>
                <w:lang w:val="fr-FR"/>
              </w:rPr>
            </w:pPr>
          </w:p>
          <w:p w14:paraId="62575918"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Liste des activités relevant du produit : </w:t>
            </w:r>
          </w:p>
          <w:p w14:paraId="4C01D68B" w14:textId="77777777" w:rsidR="007430E5" w:rsidRDefault="007430E5" w:rsidP="00122E8E">
            <w:pPr>
              <w:rPr>
                <w:rFonts w:ascii="Arial" w:hAnsi="Arial" w:cs="Arial"/>
                <w:i/>
                <w:sz w:val="16"/>
                <w:szCs w:val="16"/>
                <w:lang w:val="fr-FR"/>
              </w:rPr>
            </w:pPr>
            <w:r>
              <w:rPr>
                <w:rFonts w:ascii="Arial" w:hAnsi="Arial" w:cs="Arial"/>
                <w:i/>
                <w:sz w:val="16"/>
                <w:szCs w:val="16"/>
                <w:lang w:val="fr-FR"/>
              </w:rPr>
              <w:t>- Elaboration d’un manuel</w:t>
            </w:r>
            <w:r>
              <w:rPr>
                <w:rFonts w:ascii="Arial" w:hAnsi="Arial" w:cs="Arial"/>
                <w:i/>
                <w:sz w:val="16"/>
                <w:szCs w:val="16"/>
                <w:lang w:val="fr-CA"/>
              </w:rPr>
              <w:t xml:space="preserve"> de formation sur</w:t>
            </w:r>
            <w:r>
              <w:rPr>
                <w:rFonts w:ascii="Arial" w:hAnsi="Arial" w:cs="Arial"/>
                <w:i/>
                <w:sz w:val="16"/>
                <w:szCs w:val="16"/>
                <w:lang w:val="fr-FR"/>
              </w:rPr>
              <w:t xml:space="preserve"> les mécanismes choisis intégrant l’approche des masculinités positives </w:t>
            </w:r>
          </w:p>
          <w:p w14:paraId="7D9070C1" w14:textId="77777777" w:rsidR="007430E5" w:rsidRDefault="007430E5" w:rsidP="00122E8E">
            <w:pPr>
              <w:rPr>
                <w:rFonts w:ascii="Arial" w:hAnsi="Arial" w:cs="Arial"/>
                <w:i/>
                <w:sz w:val="16"/>
                <w:szCs w:val="16"/>
                <w:lang w:val="fr-FR"/>
              </w:rPr>
            </w:pPr>
            <w:r>
              <w:rPr>
                <w:rFonts w:ascii="Arial" w:hAnsi="Arial" w:cs="Arial"/>
                <w:i/>
                <w:sz w:val="16"/>
                <w:szCs w:val="16"/>
                <w:lang w:val="fr-FR"/>
              </w:rPr>
              <w:t>- session de formation sur la mise en œuvre des mécanismes choisis intégrant l’approche des masculinités positives</w:t>
            </w:r>
          </w:p>
          <w:p w14:paraId="29428949"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78998205" w14:textId="77777777" w:rsidR="007430E5" w:rsidRDefault="007430E5" w:rsidP="00122E8E">
            <w:pPr>
              <w:rPr>
                <w:rFonts w:ascii="Arial" w:hAnsi="Arial" w:cs="Arial"/>
                <w:sz w:val="16"/>
                <w:szCs w:val="16"/>
                <w:lang w:val="fr-FR"/>
              </w:rPr>
            </w:pPr>
            <w:r>
              <w:rPr>
                <w:rFonts w:ascii="Arial" w:hAnsi="Arial" w:cs="Arial"/>
                <w:sz w:val="16"/>
                <w:szCs w:val="16"/>
                <w:lang w:val="fr-FR"/>
              </w:rPr>
              <w:lastRenderedPageBreak/>
              <w:t xml:space="preserve">Indicateur 2.2.1 : nombre de personnes formées </w:t>
            </w:r>
          </w:p>
          <w:p w14:paraId="341DE51D" w14:textId="77777777" w:rsidR="007430E5" w:rsidRDefault="007430E5" w:rsidP="00122E8E">
            <w:pPr>
              <w:rPr>
                <w:rFonts w:ascii="Arial" w:hAnsi="Arial" w:cs="Arial"/>
                <w:sz w:val="16"/>
                <w:szCs w:val="16"/>
                <w:lang w:val="fr-FR"/>
              </w:rPr>
            </w:pPr>
          </w:p>
          <w:p w14:paraId="79EB679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56F1244E" w14:textId="77777777" w:rsidR="007430E5" w:rsidRDefault="007430E5" w:rsidP="00122E8E">
            <w:pPr>
              <w:rPr>
                <w:rFonts w:ascii="Arial" w:hAnsi="Arial" w:cs="Arial"/>
                <w:sz w:val="16"/>
                <w:szCs w:val="16"/>
                <w:lang w:val="fr-FR"/>
              </w:rPr>
            </w:pPr>
          </w:p>
          <w:p w14:paraId="7C0A9D4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60 </w:t>
            </w:r>
          </w:p>
          <w:p w14:paraId="3E407792"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4A3800AB"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617E77C9" w14:textId="77777777" w:rsidR="007430E5" w:rsidRPr="0069221B" w:rsidRDefault="007430E5" w:rsidP="00122E8E">
            <w:pPr>
              <w:rPr>
                <w:rFonts w:ascii="Arial" w:hAnsi="Arial" w:cs="Arial"/>
                <w:sz w:val="16"/>
                <w:szCs w:val="16"/>
                <w:lang w:val="fr-FR"/>
              </w:rPr>
            </w:pPr>
          </w:p>
        </w:tc>
      </w:tr>
      <w:tr w:rsidR="007430E5" w:rsidRPr="00897742" w14:paraId="7AECE48A" w14:textId="77777777" w:rsidTr="007430E5">
        <w:tc>
          <w:tcPr>
            <w:tcW w:w="2988" w:type="dxa"/>
            <w:vMerge/>
            <w:shd w:val="clear" w:color="auto" w:fill="auto"/>
          </w:tcPr>
          <w:p w14:paraId="10BCEE32"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3B0AB786"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252F74D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2.2.2 : proportion  de membres d’OSC, d’OBC, d’acteurs communautaires et institutionnels et de leaders ciblés se déclarant aptes à utiliser les mécanismes locaux choisis </w:t>
            </w:r>
          </w:p>
          <w:p w14:paraId="28A1F176" w14:textId="77777777" w:rsidR="007430E5" w:rsidRDefault="007430E5" w:rsidP="00122E8E">
            <w:pPr>
              <w:rPr>
                <w:rFonts w:ascii="Arial" w:hAnsi="Arial" w:cs="Arial"/>
                <w:sz w:val="16"/>
                <w:szCs w:val="16"/>
                <w:lang w:val="fr-FR"/>
              </w:rPr>
            </w:pPr>
          </w:p>
          <w:p w14:paraId="67B90CCA"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412C81D1" w14:textId="77777777" w:rsidR="007430E5" w:rsidRDefault="007430E5" w:rsidP="00122E8E">
            <w:pPr>
              <w:rPr>
                <w:rFonts w:ascii="Arial" w:hAnsi="Arial" w:cs="Arial"/>
                <w:sz w:val="16"/>
                <w:szCs w:val="16"/>
                <w:lang w:val="fr-FR"/>
              </w:rPr>
            </w:pPr>
          </w:p>
          <w:p w14:paraId="637CFFF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80% </w:t>
            </w:r>
          </w:p>
          <w:p w14:paraId="4D75C801"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3A86BD8F"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5E22DFB4" w14:textId="77777777" w:rsidR="007430E5" w:rsidRPr="0069221B" w:rsidRDefault="007430E5" w:rsidP="00122E8E">
            <w:pPr>
              <w:rPr>
                <w:rFonts w:ascii="Arial" w:hAnsi="Arial" w:cs="Arial"/>
                <w:sz w:val="16"/>
                <w:szCs w:val="16"/>
                <w:lang w:val="fr-FR"/>
              </w:rPr>
            </w:pPr>
          </w:p>
        </w:tc>
      </w:tr>
      <w:tr w:rsidR="007430E5" w:rsidRPr="00570BA9" w14:paraId="5EDAEAC5" w14:textId="77777777" w:rsidTr="007430E5">
        <w:tc>
          <w:tcPr>
            <w:tcW w:w="2988" w:type="dxa"/>
            <w:vMerge/>
            <w:shd w:val="clear" w:color="auto" w:fill="auto"/>
          </w:tcPr>
          <w:p w14:paraId="6D086E67"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77805163" w14:textId="77777777" w:rsidR="007430E5" w:rsidRDefault="007430E5" w:rsidP="00122E8E">
            <w:pPr>
              <w:rPr>
                <w:rFonts w:ascii="Arial" w:hAnsi="Arial" w:cs="Arial"/>
                <w:sz w:val="16"/>
                <w:szCs w:val="16"/>
                <w:lang w:val="fr-CA"/>
              </w:rPr>
            </w:pPr>
            <w:r>
              <w:rPr>
                <w:rFonts w:ascii="Arial" w:hAnsi="Arial" w:cs="Arial"/>
                <w:sz w:val="16"/>
                <w:szCs w:val="16"/>
                <w:lang w:val="fr-CA"/>
              </w:rPr>
              <w:t>Produit 2.3</w:t>
            </w:r>
          </w:p>
          <w:p w14:paraId="10BF396E" w14:textId="77777777" w:rsidR="007430E5" w:rsidRDefault="007430E5" w:rsidP="00122E8E">
            <w:pPr>
              <w:rPr>
                <w:rFonts w:ascii="Arial" w:hAnsi="Arial" w:cs="Arial"/>
                <w:i/>
                <w:sz w:val="16"/>
                <w:szCs w:val="16"/>
                <w:lang w:val="fr-FR"/>
              </w:rPr>
            </w:pPr>
            <w:r>
              <w:rPr>
                <w:rFonts w:ascii="Arial" w:hAnsi="Arial" w:cs="Arial"/>
                <w:i/>
                <w:sz w:val="16"/>
                <w:szCs w:val="16"/>
                <w:lang w:val="fr-CA"/>
              </w:rPr>
              <w:t>Des initiatives</w:t>
            </w:r>
            <w:r>
              <w:rPr>
                <w:rFonts w:ascii="Arial" w:hAnsi="Arial" w:cs="Arial"/>
                <w:sz w:val="16"/>
                <w:szCs w:val="16"/>
                <w:lang w:val="fr-CA"/>
              </w:rPr>
              <w:t xml:space="preserve"> </w:t>
            </w:r>
            <w:r>
              <w:rPr>
                <w:rFonts w:ascii="Arial" w:hAnsi="Arial" w:cs="Arial"/>
                <w:i/>
                <w:sz w:val="16"/>
                <w:szCs w:val="16"/>
                <w:lang w:val="fr-FR"/>
              </w:rPr>
              <w:t>communautaires pilotes de co-construction de la paix assurant un leadership transformationnel en matière d’égalité entre les sexes (cellules communautaires de surveillance, d’alerte, de prise en charge et de référencement)</w:t>
            </w:r>
          </w:p>
          <w:p w14:paraId="130AEB2F" w14:textId="77777777" w:rsidR="007430E5" w:rsidRDefault="007430E5" w:rsidP="00122E8E">
            <w:pPr>
              <w:rPr>
                <w:rFonts w:ascii="Arial" w:hAnsi="Arial" w:cs="Arial"/>
                <w:sz w:val="16"/>
                <w:szCs w:val="16"/>
                <w:lang w:val="fr-FR"/>
              </w:rPr>
            </w:pPr>
          </w:p>
          <w:p w14:paraId="24ED22B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Liste des activités relevant du produit : </w:t>
            </w:r>
          </w:p>
          <w:p w14:paraId="3859D2F9" w14:textId="77777777" w:rsidR="007430E5" w:rsidRDefault="007430E5" w:rsidP="00122E8E">
            <w:pPr>
              <w:jc w:val="both"/>
              <w:rPr>
                <w:rFonts w:ascii="Arial" w:hAnsi="Arial" w:cs="Arial"/>
                <w:i/>
                <w:sz w:val="16"/>
                <w:szCs w:val="16"/>
                <w:lang w:val="fr-FR"/>
              </w:rPr>
            </w:pPr>
            <w:r>
              <w:rPr>
                <w:rFonts w:ascii="Arial" w:hAnsi="Arial" w:cs="Arial"/>
                <w:i/>
                <w:sz w:val="16"/>
                <w:szCs w:val="16"/>
                <w:lang w:val="fr-FR"/>
              </w:rPr>
              <w:t xml:space="preserve">- élaboration d’un document de référence sur des initiatives communautaires de co-construction de la paix en privilégiant l’approche des masculinités positives </w:t>
            </w:r>
          </w:p>
          <w:p w14:paraId="68FF6409" w14:textId="77777777" w:rsidR="007430E5" w:rsidRPr="0069221B" w:rsidRDefault="007430E5" w:rsidP="00122E8E">
            <w:pPr>
              <w:rPr>
                <w:rFonts w:ascii="Arial" w:hAnsi="Arial" w:cs="Arial"/>
                <w:sz w:val="16"/>
                <w:szCs w:val="16"/>
                <w:lang w:val="fr-FR"/>
              </w:rPr>
            </w:pPr>
            <w:r>
              <w:rPr>
                <w:rFonts w:ascii="Arial" w:hAnsi="Arial" w:cs="Arial"/>
                <w:i/>
                <w:sz w:val="16"/>
                <w:szCs w:val="16"/>
                <w:lang w:val="fr-FR"/>
              </w:rPr>
              <w:t>- mise en place d’initiatives pilotes de co-construction de la paix en prenant en compte les masculinités positives dans quatre villages des communes concernées par le projet</w:t>
            </w:r>
          </w:p>
        </w:tc>
        <w:tc>
          <w:tcPr>
            <w:tcW w:w="4513" w:type="dxa"/>
            <w:shd w:val="clear" w:color="auto" w:fill="CCFFFF"/>
          </w:tcPr>
          <w:p w14:paraId="28AD955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2.3.1 : nombre de cellules communautaires ayant engagé la co-construction de la paix et de la cohésion sociale </w:t>
            </w:r>
          </w:p>
          <w:p w14:paraId="26473646" w14:textId="77777777" w:rsidR="007430E5" w:rsidRDefault="007430E5" w:rsidP="00122E8E">
            <w:pPr>
              <w:rPr>
                <w:rFonts w:ascii="Arial" w:hAnsi="Arial" w:cs="Arial"/>
                <w:sz w:val="16"/>
                <w:szCs w:val="16"/>
                <w:lang w:val="fr-FR"/>
              </w:rPr>
            </w:pPr>
          </w:p>
          <w:p w14:paraId="14F9E51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51D645AC" w14:textId="77777777" w:rsidR="007430E5" w:rsidRDefault="007430E5" w:rsidP="00122E8E">
            <w:pPr>
              <w:rPr>
                <w:rFonts w:ascii="Arial" w:hAnsi="Arial" w:cs="Arial"/>
                <w:sz w:val="16"/>
                <w:szCs w:val="16"/>
                <w:lang w:val="fr-FR"/>
              </w:rPr>
            </w:pPr>
          </w:p>
          <w:p w14:paraId="243BB8AB" w14:textId="77777777" w:rsidR="007430E5" w:rsidRDefault="007430E5" w:rsidP="00122E8E">
            <w:pPr>
              <w:rPr>
                <w:rFonts w:ascii="Arial" w:hAnsi="Arial" w:cs="Arial"/>
                <w:sz w:val="16"/>
                <w:szCs w:val="16"/>
                <w:lang w:val="fr-FR"/>
              </w:rPr>
            </w:pPr>
            <w:r>
              <w:rPr>
                <w:rFonts w:ascii="Arial" w:hAnsi="Arial" w:cs="Arial"/>
                <w:sz w:val="16"/>
                <w:szCs w:val="16"/>
                <w:lang w:val="fr-FR"/>
              </w:rPr>
              <w:t>Cible: 04</w:t>
            </w:r>
          </w:p>
          <w:p w14:paraId="22284227"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7D7E9753"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7C803E17" w14:textId="77777777" w:rsidR="007430E5" w:rsidRPr="0069221B" w:rsidRDefault="007430E5" w:rsidP="00122E8E">
            <w:pPr>
              <w:rPr>
                <w:rFonts w:ascii="Arial" w:hAnsi="Arial" w:cs="Arial"/>
                <w:sz w:val="16"/>
                <w:szCs w:val="16"/>
                <w:lang w:val="fr-FR"/>
              </w:rPr>
            </w:pPr>
          </w:p>
        </w:tc>
      </w:tr>
      <w:tr w:rsidR="007430E5" w:rsidRPr="00897742" w14:paraId="5E566DDC" w14:textId="77777777" w:rsidTr="007430E5">
        <w:tc>
          <w:tcPr>
            <w:tcW w:w="2988" w:type="dxa"/>
            <w:vMerge/>
            <w:shd w:val="clear" w:color="auto" w:fill="auto"/>
          </w:tcPr>
          <w:p w14:paraId="0F6D6F7F" w14:textId="77777777" w:rsidR="007430E5" w:rsidRPr="0069221B" w:rsidRDefault="007430E5" w:rsidP="00122E8E">
            <w:pPr>
              <w:rPr>
                <w:rFonts w:ascii="Arial" w:hAnsi="Arial" w:cs="Arial"/>
                <w:sz w:val="16"/>
                <w:szCs w:val="16"/>
                <w:lang w:val="fr-FR"/>
              </w:rPr>
            </w:pPr>
          </w:p>
        </w:tc>
        <w:tc>
          <w:tcPr>
            <w:tcW w:w="2700" w:type="dxa"/>
            <w:vMerge/>
            <w:shd w:val="clear" w:color="auto" w:fill="CCFFFF"/>
            <w:vAlign w:val="center"/>
          </w:tcPr>
          <w:p w14:paraId="745B0C23" w14:textId="77777777" w:rsidR="007430E5" w:rsidRPr="0069221B" w:rsidRDefault="007430E5" w:rsidP="00122E8E">
            <w:pPr>
              <w:rPr>
                <w:rFonts w:ascii="Arial" w:hAnsi="Arial" w:cs="Arial"/>
                <w:sz w:val="16"/>
                <w:szCs w:val="16"/>
                <w:lang w:val="fr-FR"/>
              </w:rPr>
            </w:pPr>
          </w:p>
        </w:tc>
        <w:tc>
          <w:tcPr>
            <w:tcW w:w="4513" w:type="dxa"/>
            <w:tcBorders>
              <w:bottom w:val="single" w:sz="4" w:space="0" w:color="auto"/>
            </w:tcBorders>
            <w:shd w:val="clear" w:color="auto" w:fill="CCFFFF"/>
          </w:tcPr>
          <w:p w14:paraId="63ED92F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2.3.2 : nombre de cellules communautaires ayant opérationnalisé les mécanismes sur la co-construction de la paix et de la cohésion sociale </w:t>
            </w:r>
          </w:p>
          <w:p w14:paraId="2C2C48D4" w14:textId="77777777" w:rsidR="007430E5" w:rsidRDefault="007430E5" w:rsidP="00122E8E">
            <w:pPr>
              <w:rPr>
                <w:rFonts w:ascii="Arial" w:hAnsi="Arial" w:cs="Arial"/>
                <w:sz w:val="16"/>
                <w:szCs w:val="16"/>
                <w:lang w:val="fr-FR"/>
              </w:rPr>
            </w:pPr>
          </w:p>
          <w:p w14:paraId="39F2B5D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2F370E97" w14:textId="77777777" w:rsidR="007430E5" w:rsidRDefault="007430E5" w:rsidP="00122E8E">
            <w:pPr>
              <w:rPr>
                <w:rFonts w:ascii="Arial" w:hAnsi="Arial" w:cs="Arial"/>
                <w:sz w:val="16"/>
                <w:szCs w:val="16"/>
                <w:lang w:val="fr-FR"/>
              </w:rPr>
            </w:pPr>
            <w:r>
              <w:rPr>
                <w:rFonts w:ascii="Arial" w:hAnsi="Arial" w:cs="Arial"/>
                <w:sz w:val="16"/>
                <w:szCs w:val="16"/>
                <w:lang w:val="fr-FR"/>
              </w:rPr>
              <w:t>Cible: 03/04</w:t>
            </w:r>
          </w:p>
          <w:p w14:paraId="6E3778A4" w14:textId="77777777" w:rsidR="007430E5" w:rsidRPr="0069221B" w:rsidRDefault="007430E5" w:rsidP="00122E8E">
            <w:pPr>
              <w:rPr>
                <w:rFonts w:ascii="Arial" w:hAnsi="Arial" w:cs="Arial"/>
                <w:sz w:val="16"/>
                <w:szCs w:val="16"/>
                <w:lang w:val="fr-FR"/>
              </w:rPr>
            </w:pPr>
          </w:p>
        </w:tc>
        <w:tc>
          <w:tcPr>
            <w:tcW w:w="2047" w:type="dxa"/>
            <w:tcBorders>
              <w:bottom w:val="single" w:sz="4" w:space="0" w:color="auto"/>
            </w:tcBorders>
            <w:shd w:val="clear" w:color="auto" w:fill="CCFFFF"/>
          </w:tcPr>
          <w:p w14:paraId="611C17D9" w14:textId="77777777" w:rsidR="007430E5" w:rsidRPr="0069221B" w:rsidRDefault="007430E5" w:rsidP="00122E8E">
            <w:pPr>
              <w:rPr>
                <w:rFonts w:ascii="Arial" w:hAnsi="Arial" w:cs="Arial"/>
                <w:sz w:val="16"/>
                <w:szCs w:val="16"/>
                <w:lang w:val="fr-FR"/>
              </w:rPr>
            </w:pPr>
          </w:p>
        </w:tc>
        <w:tc>
          <w:tcPr>
            <w:tcW w:w="1733" w:type="dxa"/>
            <w:tcBorders>
              <w:bottom w:val="single" w:sz="4" w:space="0" w:color="auto"/>
            </w:tcBorders>
            <w:shd w:val="clear" w:color="auto" w:fill="CCFFFF"/>
          </w:tcPr>
          <w:p w14:paraId="0DCBCBCF" w14:textId="77777777" w:rsidR="007430E5" w:rsidRPr="0069221B" w:rsidRDefault="007430E5" w:rsidP="00122E8E">
            <w:pPr>
              <w:rPr>
                <w:rFonts w:ascii="Arial" w:hAnsi="Arial" w:cs="Arial"/>
                <w:sz w:val="16"/>
                <w:szCs w:val="16"/>
                <w:lang w:val="fr-FR"/>
              </w:rPr>
            </w:pPr>
          </w:p>
        </w:tc>
      </w:tr>
      <w:tr w:rsidR="007430E5" w:rsidRPr="00897742" w14:paraId="728721DD" w14:textId="77777777" w:rsidTr="007430E5">
        <w:tc>
          <w:tcPr>
            <w:tcW w:w="2988" w:type="dxa"/>
            <w:vMerge/>
            <w:shd w:val="clear" w:color="auto" w:fill="auto"/>
          </w:tcPr>
          <w:p w14:paraId="34C16A76" w14:textId="77777777" w:rsidR="007430E5" w:rsidRPr="0069221B" w:rsidRDefault="007430E5" w:rsidP="00122E8E">
            <w:pPr>
              <w:rPr>
                <w:rFonts w:ascii="Arial" w:hAnsi="Arial" w:cs="Arial"/>
                <w:sz w:val="16"/>
                <w:szCs w:val="16"/>
                <w:lang w:val="fr-FR"/>
              </w:rPr>
            </w:pPr>
          </w:p>
        </w:tc>
        <w:tc>
          <w:tcPr>
            <w:tcW w:w="2700" w:type="dxa"/>
            <w:vMerge/>
            <w:shd w:val="clear" w:color="auto" w:fill="auto"/>
            <w:vAlign w:val="center"/>
          </w:tcPr>
          <w:p w14:paraId="7B1E0D07"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4AE6AF6B"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2.3.3 : proportion de membres d’OSC, d’OBC et d’acteurs communautaires et institutionnels participant au processus de démonstration se déclarant satisfait des mécanismes choisis et mis en œuvre </w:t>
            </w:r>
          </w:p>
          <w:p w14:paraId="0EE468AD" w14:textId="77777777" w:rsidR="007430E5" w:rsidRDefault="007430E5" w:rsidP="00122E8E">
            <w:pPr>
              <w:rPr>
                <w:rFonts w:ascii="Arial" w:hAnsi="Arial" w:cs="Arial"/>
                <w:sz w:val="16"/>
                <w:szCs w:val="16"/>
                <w:lang w:val="fr-FR"/>
              </w:rPr>
            </w:pPr>
          </w:p>
          <w:p w14:paraId="6B906F4A"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1F0A5DCD" w14:textId="77777777" w:rsidR="007430E5" w:rsidRDefault="007430E5" w:rsidP="00122E8E">
            <w:pPr>
              <w:rPr>
                <w:rFonts w:ascii="Arial" w:hAnsi="Arial" w:cs="Arial"/>
                <w:sz w:val="16"/>
                <w:szCs w:val="16"/>
                <w:lang w:val="fr-FR"/>
              </w:rPr>
            </w:pPr>
          </w:p>
          <w:p w14:paraId="6BBD34F2" w14:textId="77777777" w:rsidR="007430E5" w:rsidRDefault="007430E5" w:rsidP="00122E8E">
            <w:pPr>
              <w:rPr>
                <w:rFonts w:ascii="Arial" w:hAnsi="Arial" w:cs="Arial"/>
                <w:sz w:val="16"/>
                <w:szCs w:val="16"/>
                <w:lang w:val="fr-FR"/>
              </w:rPr>
            </w:pPr>
            <w:r>
              <w:rPr>
                <w:rFonts w:ascii="Arial" w:hAnsi="Arial" w:cs="Arial"/>
                <w:sz w:val="16"/>
                <w:szCs w:val="16"/>
                <w:lang w:val="fr-FR"/>
              </w:rPr>
              <w:t>Cible: 80%</w:t>
            </w:r>
          </w:p>
          <w:p w14:paraId="54A51FF3"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5DC786D1"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4A8BDC16" w14:textId="77777777" w:rsidR="007430E5" w:rsidRPr="0069221B" w:rsidRDefault="007430E5" w:rsidP="00122E8E">
            <w:pPr>
              <w:rPr>
                <w:rFonts w:ascii="Arial" w:hAnsi="Arial" w:cs="Arial"/>
                <w:sz w:val="16"/>
                <w:szCs w:val="16"/>
                <w:lang w:val="fr-FR"/>
              </w:rPr>
            </w:pPr>
          </w:p>
        </w:tc>
      </w:tr>
      <w:tr w:rsidR="007430E5" w:rsidRPr="004D7848" w14:paraId="2FB5D4B7" w14:textId="77777777" w:rsidTr="007430E5">
        <w:tc>
          <w:tcPr>
            <w:tcW w:w="2988" w:type="dxa"/>
            <w:vMerge w:val="restart"/>
            <w:shd w:val="clear" w:color="auto" w:fill="FFDE75"/>
          </w:tcPr>
          <w:p w14:paraId="452B0E60" w14:textId="77777777" w:rsidR="007430E5" w:rsidRDefault="007430E5" w:rsidP="00122E8E">
            <w:pPr>
              <w:rPr>
                <w:rFonts w:ascii="Arial" w:hAnsi="Arial" w:cs="Arial"/>
                <w:sz w:val="16"/>
                <w:szCs w:val="16"/>
                <w:lang w:val="fr-FR"/>
              </w:rPr>
            </w:pPr>
            <w:r>
              <w:rPr>
                <w:rFonts w:ascii="Arial" w:hAnsi="Arial" w:cs="Arial"/>
                <w:sz w:val="16"/>
                <w:szCs w:val="16"/>
                <w:lang w:val="fr-FR"/>
              </w:rPr>
              <w:t>Résultat 3 :</w:t>
            </w:r>
          </w:p>
          <w:p w14:paraId="1FD352B7" w14:textId="77777777" w:rsidR="007430E5" w:rsidRPr="004D7848" w:rsidRDefault="007430E5" w:rsidP="00122E8E">
            <w:pPr>
              <w:jc w:val="both"/>
              <w:rPr>
                <w:rFonts w:ascii="Arial" w:hAnsi="Arial" w:cs="Arial"/>
                <w:i/>
                <w:sz w:val="16"/>
                <w:szCs w:val="16"/>
                <w:lang w:val="fr-FR"/>
              </w:rPr>
            </w:pPr>
            <w:r w:rsidRPr="004D7848">
              <w:rPr>
                <w:rFonts w:ascii="Arial" w:hAnsi="Arial" w:cs="Arial"/>
                <w:i/>
                <w:sz w:val="16"/>
                <w:szCs w:val="16"/>
                <w:lang w:val="fr-FR"/>
              </w:rPr>
              <w:t xml:space="preserve">Promotion de la prise en compte par les institutions gouvernementales, les OSC et les acteurs communautaires des mécanismes locaux les plus appropriés dans l’élaboration et la mise en œuvre </w:t>
            </w:r>
            <w:r w:rsidRPr="004D7848">
              <w:rPr>
                <w:rFonts w:ascii="Arial" w:hAnsi="Arial" w:cs="Arial"/>
                <w:i/>
                <w:sz w:val="16"/>
                <w:szCs w:val="16"/>
                <w:lang w:val="fr-FR"/>
              </w:rPr>
              <w:lastRenderedPageBreak/>
              <w:t>de politiques et stratégies de consolidation de la paix et de la cohésion sociale</w:t>
            </w:r>
          </w:p>
          <w:p w14:paraId="09190828" w14:textId="77777777" w:rsidR="007430E5" w:rsidRDefault="007430E5" w:rsidP="00122E8E">
            <w:pPr>
              <w:jc w:val="both"/>
              <w:rPr>
                <w:rFonts w:ascii="Arial" w:hAnsi="Arial" w:cs="Arial"/>
                <w:color w:val="FF0000"/>
                <w:sz w:val="16"/>
                <w:szCs w:val="16"/>
                <w:lang w:val="fr-FR"/>
              </w:rPr>
            </w:pPr>
          </w:p>
          <w:p w14:paraId="205A998F" w14:textId="77777777" w:rsidR="007430E5" w:rsidRDefault="007430E5" w:rsidP="00122E8E">
            <w:pPr>
              <w:jc w:val="both"/>
              <w:rPr>
                <w:rFonts w:ascii="Arial" w:hAnsi="Arial" w:cs="Arial"/>
                <w:sz w:val="16"/>
                <w:szCs w:val="16"/>
                <w:lang w:val="fr-FR"/>
              </w:rPr>
            </w:pPr>
            <w:r>
              <w:rPr>
                <w:rFonts w:ascii="Arial" w:hAnsi="Arial" w:cs="Arial"/>
                <w:sz w:val="16"/>
                <w:szCs w:val="16"/>
                <w:lang w:val="fr-FR"/>
              </w:rPr>
              <w:t>(Cible(s) ODD auxquels le projet contribue, le cas échéant)</w:t>
            </w:r>
          </w:p>
          <w:p w14:paraId="4EC1D12C" w14:textId="77777777" w:rsidR="007430E5" w:rsidRDefault="007430E5" w:rsidP="00122E8E">
            <w:pPr>
              <w:rPr>
                <w:rFonts w:ascii="Arial" w:hAnsi="Arial" w:cs="Arial"/>
                <w:sz w:val="16"/>
                <w:szCs w:val="16"/>
                <w:lang w:val="fr-FR"/>
              </w:rPr>
            </w:pPr>
          </w:p>
          <w:p w14:paraId="7C827719"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ODD 5 : Egalité entre les sexes </w:t>
            </w:r>
          </w:p>
          <w:p w14:paraId="341FEC6C" w14:textId="77777777" w:rsidR="007430E5" w:rsidRDefault="007430E5" w:rsidP="00122E8E">
            <w:pPr>
              <w:rPr>
                <w:rFonts w:ascii="Arial" w:hAnsi="Arial" w:cs="Arial"/>
                <w:i/>
                <w:sz w:val="16"/>
                <w:szCs w:val="16"/>
                <w:lang w:val="fr-FR"/>
              </w:rPr>
            </w:pPr>
            <w:r>
              <w:rPr>
                <w:rFonts w:ascii="Arial" w:hAnsi="Arial" w:cs="Arial"/>
                <w:i/>
                <w:sz w:val="16"/>
                <w:szCs w:val="16"/>
                <w:lang w:val="fr-FR"/>
              </w:rPr>
              <w:t>ODD 10 : Inégalités réduites</w:t>
            </w:r>
          </w:p>
          <w:p w14:paraId="47BDCC44" w14:textId="77777777" w:rsidR="007430E5" w:rsidRDefault="007430E5" w:rsidP="00122E8E">
            <w:pPr>
              <w:rPr>
                <w:rFonts w:ascii="Arial" w:hAnsi="Arial" w:cs="Arial"/>
                <w:i/>
                <w:sz w:val="16"/>
                <w:szCs w:val="16"/>
                <w:lang w:val="fr-FR"/>
              </w:rPr>
            </w:pPr>
            <w:r>
              <w:rPr>
                <w:rFonts w:ascii="Arial" w:hAnsi="Arial" w:cs="Arial"/>
                <w:i/>
                <w:sz w:val="16"/>
                <w:szCs w:val="16"/>
                <w:lang w:val="fr-FR"/>
              </w:rPr>
              <w:t>ODD 16 : Paix, justice et institutions efficaces</w:t>
            </w:r>
          </w:p>
          <w:p w14:paraId="57522F28" w14:textId="77777777" w:rsidR="007430E5" w:rsidRDefault="007430E5" w:rsidP="00122E8E">
            <w:pPr>
              <w:rPr>
                <w:rFonts w:ascii="Arial" w:hAnsi="Arial" w:cs="Arial"/>
                <w:sz w:val="16"/>
                <w:szCs w:val="16"/>
                <w:lang w:val="fr-FR"/>
              </w:rPr>
            </w:pPr>
          </w:p>
          <w:p w14:paraId="06E8054D" w14:textId="77777777" w:rsidR="007430E5" w:rsidRDefault="007430E5" w:rsidP="00122E8E">
            <w:pPr>
              <w:rPr>
                <w:rFonts w:ascii="Arial" w:hAnsi="Arial" w:cs="Arial"/>
                <w:sz w:val="16"/>
                <w:szCs w:val="16"/>
                <w:lang w:val="fr-FR"/>
              </w:rPr>
            </w:pPr>
          </w:p>
          <w:p w14:paraId="0E200071" w14:textId="77777777" w:rsidR="007430E5" w:rsidRDefault="007430E5" w:rsidP="00122E8E">
            <w:pPr>
              <w:rPr>
                <w:rFonts w:ascii="Arial" w:hAnsi="Arial" w:cs="Arial"/>
                <w:sz w:val="16"/>
                <w:szCs w:val="16"/>
                <w:lang w:val="fr-FR"/>
              </w:rPr>
            </w:pPr>
            <w:r>
              <w:rPr>
                <w:rFonts w:ascii="Arial" w:hAnsi="Arial" w:cs="Arial"/>
                <w:sz w:val="16"/>
                <w:szCs w:val="16"/>
                <w:lang w:val="fr-FR"/>
              </w:rPr>
              <w:t>(Recommandations de l’ Examen périodique universel des droits de l'homme auxquelles le projet contribue, le cas échéant, et l’année de l’Examen)</w:t>
            </w:r>
          </w:p>
          <w:p w14:paraId="7CBD9BA1" w14:textId="77777777" w:rsidR="007430E5" w:rsidRDefault="007430E5" w:rsidP="00122E8E">
            <w:pPr>
              <w:rPr>
                <w:rFonts w:ascii="Arial" w:hAnsi="Arial" w:cs="Arial"/>
                <w:i/>
                <w:sz w:val="16"/>
                <w:szCs w:val="16"/>
                <w:lang w:val="fr-FR"/>
              </w:rPr>
            </w:pPr>
            <w:r>
              <w:rPr>
                <w:rFonts w:ascii="Arial" w:hAnsi="Arial" w:cs="Arial"/>
                <w:i/>
                <w:sz w:val="16"/>
                <w:szCs w:val="16"/>
                <w:lang w:val="fr-FR"/>
              </w:rPr>
              <w:t>Poursuivre les efforts dans le but de promouvoir la responsabilité civique et la citoyenneté responsable (135. 22)</w:t>
            </w:r>
          </w:p>
          <w:p w14:paraId="1108729E"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Continuer à soutenir la société civile dans le pays (135. 26) </w:t>
            </w:r>
          </w:p>
          <w:p w14:paraId="0C21C615"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Poursuivre la promotion du genre dans les activités socio-économiques et mener des campagnes pour promouvoir l’application effective de la loi relative à la propriété foncière (135. 47, 48, 50, 51,53, 54, 56, 59) </w:t>
            </w:r>
          </w:p>
          <w:p w14:paraId="06B8CD54"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Poursuivre les efforts pour améliorer la participation de la femme aux sphères de décisions (135. 49, 57) </w:t>
            </w:r>
          </w:p>
          <w:p w14:paraId="7AA9BDBE"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Promouvoir des politiques axées sur la réduction des inégalités dans l’accès à la pleine jouissance des droits humains par toutes les </w:t>
            </w:r>
          </w:p>
          <w:p w14:paraId="5CE124FF" w14:textId="77777777" w:rsidR="007430E5" w:rsidRDefault="007430E5" w:rsidP="00122E8E">
            <w:pPr>
              <w:rPr>
                <w:rFonts w:ascii="Arial" w:hAnsi="Arial" w:cs="Arial"/>
                <w:i/>
                <w:sz w:val="16"/>
                <w:szCs w:val="16"/>
                <w:lang w:val="fr-FR"/>
              </w:rPr>
            </w:pPr>
            <w:r>
              <w:rPr>
                <w:rFonts w:ascii="Arial" w:hAnsi="Arial" w:cs="Arial"/>
                <w:i/>
                <w:sz w:val="16"/>
                <w:szCs w:val="16"/>
                <w:lang w:val="fr-FR"/>
              </w:rPr>
              <w:t xml:space="preserve">catégories sociales (135. </w:t>
            </w:r>
            <w:r>
              <w:rPr>
                <w:rFonts w:ascii="Arial" w:hAnsi="Arial" w:cs="Arial"/>
                <w:i/>
                <w:sz w:val="16"/>
                <w:szCs w:val="16"/>
              </w:rPr>
              <w:t>60, 62, 63, 64)</w:t>
            </w:r>
          </w:p>
          <w:p w14:paraId="445537F5" w14:textId="77777777" w:rsidR="007430E5" w:rsidRPr="00080163" w:rsidRDefault="007430E5" w:rsidP="00122E8E">
            <w:pPr>
              <w:rPr>
                <w:rFonts w:ascii="Arial" w:hAnsi="Arial" w:cs="Arial"/>
                <w:sz w:val="16"/>
                <w:szCs w:val="16"/>
                <w:lang w:val="fr-FR"/>
              </w:rPr>
            </w:pPr>
            <w:r>
              <w:rPr>
                <w:rFonts w:ascii="Arial" w:hAnsi="Arial" w:cs="Arial"/>
                <w:sz w:val="16"/>
                <w:szCs w:val="16"/>
                <w:lang w:val="fr-FR"/>
              </w:rPr>
              <w:t>(</w:t>
            </w:r>
            <w:r>
              <w:rPr>
                <w:rFonts w:ascii="Arial" w:hAnsi="Arial" w:cs="Arial"/>
                <w:sz w:val="16"/>
                <w:szCs w:val="16"/>
              </w:rPr>
              <w:t>7–18 mai 2018)</w:t>
            </w:r>
          </w:p>
          <w:p w14:paraId="14508C5F" w14:textId="77777777" w:rsidR="007430E5" w:rsidRPr="00080163" w:rsidRDefault="007430E5" w:rsidP="00122E8E">
            <w:pPr>
              <w:rPr>
                <w:rFonts w:ascii="Arial" w:hAnsi="Arial" w:cs="Arial"/>
                <w:sz w:val="16"/>
                <w:szCs w:val="16"/>
                <w:lang w:val="fr-FR"/>
              </w:rPr>
            </w:pPr>
          </w:p>
        </w:tc>
        <w:tc>
          <w:tcPr>
            <w:tcW w:w="2700" w:type="dxa"/>
            <w:vMerge w:val="restart"/>
            <w:shd w:val="clear" w:color="auto" w:fill="000000"/>
          </w:tcPr>
          <w:p w14:paraId="7125CE3C" w14:textId="77777777" w:rsidR="007430E5" w:rsidRPr="00080163" w:rsidRDefault="007430E5" w:rsidP="00122E8E">
            <w:pPr>
              <w:rPr>
                <w:rFonts w:ascii="Arial" w:hAnsi="Arial" w:cs="Arial"/>
                <w:sz w:val="16"/>
                <w:szCs w:val="16"/>
                <w:lang w:val="fr-FR"/>
              </w:rPr>
            </w:pPr>
          </w:p>
        </w:tc>
        <w:tc>
          <w:tcPr>
            <w:tcW w:w="4513" w:type="dxa"/>
            <w:shd w:val="clear" w:color="auto" w:fill="FFDE75"/>
          </w:tcPr>
          <w:p w14:paraId="5265B6B4"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Indicateur 3</w:t>
            </w:r>
            <w:r w:rsidRPr="0069221B">
              <w:rPr>
                <w:rFonts w:ascii="Arial" w:hAnsi="Arial" w:cs="Arial"/>
                <w:sz w:val="16"/>
                <w:szCs w:val="16"/>
                <w:lang w:val="fr-FR"/>
              </w:rPr>
              <w:t xml:space="preserve"> a</w:t>
            </w:r>
            <w:r>
              <w:rPr>
                <w:rFonts w:ascii="Arial" w:hAnsi="Arial" w:cs="Arial"/>
                <w:sz w:val="16"/>
                <w:szCs w:val="16"/>
                <w:lang w:val="fr-FR"/>
              </w:rPr>
              <w:t> : nombre de membres d’OSC, d’OBC et d’acteurs communautaires et institutionnels engagés dans la promotion des mécanismes locaux de co-construction de la paix et de la cohésion sociale  prenant en compte l’approche des masculinités positives</w:t>
            </w:r>
          </w:p>
          <w:p w14:paraId="231EE83E" w14:textId="77777777" w:rsidR="007430E5" w:rsidRPr="0069221B" w:rsidRDefault="007430E5" w:rsidP="00122E8E">
            <w:pPr>
              <w:rPr>
                <w:rFonts w:ascii="Arial" w:hAnsi="Arial" w:cs="Arial"/>
                <w:sz w:val="16"/>
                <w:szCs w:val="16"/>
                <w:lang w:val="fr-FR"/>
              </w:rPr>
            </w:pPr>
          </w:p>
          <w:p w14:paraId="73C0459F"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lastRenderedPageBreak/>
              <w:t>Niveau de référence</w:t>
            </w:r>
            <w:r w:rsidRPr="0069221B">
              <w:rPr>
                <w:rFonts w:ascii="Arial" w:hAnsi="Arial" w:cs="Arial"/>
                <w:sz w:val="16"/>
                <w:szCs w:val="16"/>
                <w:lang w:val="fr-FR"/>
              </w:rPr>
              <w:t>:</w:t>
            </w:r>
            <w:r>
              <w:rPr>
                <w:rFonts w:ascii="Arial" w:hAnsi="Arial" w:cs="Arial"/>
                <w:sz w:val="16"/>
                <w:szCs w:val="16"/>
                <w:lang w:val="fr-FR"/>
              </w:rPr>
              <w:t xml:space="preserve"> aucun </w:t>
            </w:r>
          </w:p>
          <w:p w14:paraId="323BE052" w14:textId="77777777" w:rsidR="007430E5" w:rsidRPr="006246A1" w:rsidRDefault="007430E5" w:rsidP="00122E8E">
            <w:pPr>
              <w:rPr>
                <w:rFonts w:ascii="Arial" w:hAnsi="Arial" w:cs="Arial"/>
                <w:sz w:val="16"/>
                <w:szCs w:val="16"/>
                <w:lang w:val="fr-CA"/>
              </w:rPr>
            </w:pPr>
            <w:r w:rsidRPr="006246A1">
              <w:rPr>
                <w:rFonts w:ascii="Arial" w:hAnsi="Arial" w:cs="Arial"/>
                <w:sz w:val="16"/>
                <w:szCs w:val="16"/>
                <w:lang w:val="fr-CA"/>
              </w:rPr>
              <w:t>Cible:</w:t>
            </w:r>
            <w:r>
              <w:rPr>
                <w:rFonts w:ascii="Arial" w:hAnsi="Arial" w:cs="Arial"/>
                <w:sz w:val="16"/>
                <w:szCs w:val="16"/>
                <w:lang w:val="fr-CA"/>
              </w:rPr>
              <w:t xml:space="preserve"> 60</w:t>
            </w:r>
          </w:p>
          <w:p w14:paraId="3E19717F" w14:textId="77777777" w:rsidR="007430E5" w:rsidRPr="006246A1" w:rsidRDefault="007430E5" w:rsidP="00122E8E">
            <w:pPr>
              <w:rPr>
                <w:rFonts w:ascii="Arial" w:hAnsi="Arial" w:cs="Arial"/>
                <w:sz w:val="16"/>
                <w:szCs w:val="16"/>
                <w:lang w:val="fr-CA"/>
              </w:rPr>
            </w:pPr>
          </w:p>
        </w:tc>
        <w:tc>
          <w:tcPr>
            <w:tcW w:w="2047" w:type="dxa"/>
            <w:shd w:val="clear" w:color="auto" w:fill="FFDE75"/>
          </w:tcPr>
          <w:p w14:paraId="7123E874" w14:textId="77777777" w:rsidR="007430E5" w:rsidRDefault="007430E5" w:rsidP="00122E8E">
            <w:pPr>
              <w:rPr>
                <w:rFonts w:ascii="Arial" w:hAnsi="Arial" w:cs="Arial"/>
                <w:sz w:val="16"/>
                <w:szCs w:val="16"/>
                <w:lang w:val="fr-CA"/>
              </w:rPr>
            </w:pPr>
            <w:r>
              <w:rPr>
                <w:rFonts w:ascii="Arial" w:hAnsi="Arial" w:cs="Arial"/>
                <w:sz w:val="16"/>
                <w:szCs w:val="16"/>
                <w:lang w:val="fr-CA"/>
              </w:rPr>
              <w:lastRenderedPageBreak/>
              <w:t xml:space="preserve">Rapports et listes des acteurs </w:t>
            </w:r>
          </w:p>
          <w:p w14:paraId="0999A9BF"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Trimestrielle</w:t>
            </w:r>
          </w:p>
        </w:tc>
        <w:tc>
          <w:tcPr>
            <w:tcW w:w="1733" w:type="dxa"/>
            <w:shd w:val="clear" w:color="auto" w:fill="FFDE75"/>
          </w:tcPr>
          <w:p w14:paraId="6711C4C0"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 xml:space="preserve">Fin de l’atelier </w:t>
            </w:r>
          </w:p>
        </w:tc>
      </w:tr>
      <w:tr w:rsidR="007430E5" w:rsidRPr="004D7848" w14:paraId="43A1DFFB" w14:textId="77777777" w:rsidTr="007430E5">
        <w:tc>
          <w:tcPr>
            <w:tcW w:w="2988" w:type="dxa"/>
            <w:vMerge/>
            <w:shd w:val="clear" w:color="auto" w:fill="FFDE75"/>
          </w:tcPr>
          <w:p w14:paraId="6DAE3796" w14:textId="77777777" w:rsidR="007430E5" w:rsidRPr="006246A1" w:rsidRDefault="007430E5" w:rsidP="00122E8E">
            <w:pPr>
              <w:rPr>
                <w:rFonts w:ascii="Arial" w:hAnsi="Arial" w:cs="Arial"/>
                <w:sz w:val="16"/>
                <w:szCs w:val="16"/>
                <w:lang w:val="fr-CA"/>
              </w:rPr>
            </w:pPr>
          </w:p>
        </w:tc>
        <w:tc>
          <w:tcPr>
            <w:tcW w:w="2700" w:type="dxa"/>
            <w:vMerge/>
            <w:shd w:val="clear" w:color="auto" w:fill="000000"/>
          </w:tcPr>
          <w:p w14:paraId="4F975DCB" w14:textId="77777777" w:rsidR="007430E5" w:rsidRPr="006246A1" w:rsidRDefault="007430E5" w:rsidP="00122E8E">
            <w:pPr>
              <w:rPr>
                <w:rFonts w:ascii="Arial" w:hAnsi="Arial" w:cs="Arial"/>
                <w:sz w:val="16"/>
                <w:szCs w:val="16"/>
                <w:lang w:val="fr-CA"/>
              </w:rPr>
            </w:pPr>
          </w:p>
        </w:tc>
        <w:tc>
          <w:tcPr>
            <w:tcW w:w="4513" w:type="dxa"/>
            <w:shd w:val="clear" w:color="auto" w:fill="FFDE75"/>
          </w:tcPr>
          <w:p w14:paraId="7CF60896"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Indicateur 3</w:t>
            </w:r>
            <w:r w:rsidRPr="0069221B">
              <w:rPr>
                <w:rFonts w:ascii="Arial" w:hAnsi="Arial" w:cs="Arial"/>
                <w:sz w:val="16"/>
                <w:szCs w:val="16"/>
                <w:lang w:val="fr-FR"/>
              </w:rPr>
              <w:t xml:space="preserve"> b</w:t>
            </w:r>
            <w:r>
              <w:rPr>
                <w:rFonts w:ascii="Arial" w:hAnsi="Arial" w:cs="Arial"/>
                <w:sz w:val="16"/>
                <w:szCs w:val="16"/>
                <w:lang w:val="fr-FR"/>
              </w:rPr>
              <w:t> : proportion des femmes engagées  dans la promotion des mécanismes locaux de co-construction de la paix et de la cohésion sociale  prenant en compte l’approche des masculinités positives</w:t>
            </w:r>
          </w:p>
          <w:p w14:paraId="05B46C84" w14:textId="77777777" w:rsidR="007430E5" w:rsidRPr="0069221B" w:rsidRDefault="007430E5" w:rsidP="00122E8E">
            <w:pPr>
              <w:rPr>
                <w:rFonts w:ascii="Arial" w:hAnsi="Arial" w:cs="Arial"/>
                <w:sz w:val="16"/>
                <w:szCs w:val="16"/>
                <w:lang w:val="fr-FR"/>
              </w:rPr>
            </w:pPr>
          </w:p>
          <w:p w14:paraId="75B3A78B"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r>
              <w:rPr>
                <w:rFonts w:ascii="Arial" w:hAnsi="Arial" w:cs="Arial"/>
                <w:sz w:val="16"/>
                <w:szCs w:val="16"/>
                <w:lang w:val="fr-FR"/>
              </w:rPr>
              <w:t xml:space="preserve"> aucun </w:t>
            </w:r>
          </w:p>
          <w:p w14:paraId="082F640E" w14:textId="77777777" w:rsidR="007430E5" w:rsidRPr="006246A1" w:rsidRDefault="007430E5" w:rsidP="00122E8E">
            <w:pPr>
              <w:rPr>
                <w:rFonts w:ascii="Arial" w:hAnsi="Arial" w:cs="Arial"/>
                <w:sz w:val="16"/>
                <w:szCs w:val="16"/>
                <w:lang w:val="fr-CA"/>
              </w:rPr>
            </w:pPr>
            <w:r w:rsidRPr="006246A1">
              <w:rPr>
                <w:rFonts w:ascii="Arial" w:hAnsi="Arial" w:cs="Arial"/>
                <w:sz w:val="16"/>
                <w:szCs w:val="16"/>
                <w:lang w:val="fr-CA"/>
              </w:rPr>
              <w:t>Cible:</w:t>
            </w:r>
            <w:r>
              <w:rPr>
                <w:rFonts w:ascii="Arial" w:hAnsi="Arial" w:cs="Arial"/>
                <w:sz w:val="16"/>
                <w:szCs w:val="16"/>
                <w:lang w:val="fr-CA"/>
              </w:rPr>
              <w:t xml:space="preserve"> 80%</w:t>
            </w:r>
          </w:p>
          <w:p w14:paraId="1D1E1793" w14:textId="77777777" w:rsidR="007430E5" w:rsidRPr="006246A1" w:rsidRDefault="007430E5" w:rsidP="00122E8E">
            <w:pPr>
              <w:rPr>
                <w:rFonts w:ascii="Arial" w:hAnsi="Arial" w:cs="Arial"/>
                <w:sz w:val="16"/>
                <w:szCs w:val="16"/>
                <w:lang w:val="fr-CA"/>
              </w:rPr>
            </w:pPr>
          </w:p>
        </w:tc>
        <w:tc>
          <w:tcPr>
            <w:tcW w:w="2047" w:type="dxa"/>
            <w:shd w:val="clear" w:color="auto" w:fill="FFDE75"/>
          </w:tcPr>
          <w:p w14:paraId="267B1581"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Rapports et listes des acteurs </w:t>
            </w:r>
          </w:p>
          <w:p w14:paraId="5AF4CB0E"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Trimestrielle</w:t>
            </w:r>
          </w:p>
        </w:tc>
        <w:tc>
          <w:tcPr>
            <w:tcW w:w="1733" w:type="dxa"/>
            <w:shd w:val="clear" w:color="auto" w:fill="FFDE75"/>
          </w:tcPr>
          <w:p w14:paraId="7C1EC614"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 xml:space="preserve">Fin de l’atelier </w:t>
            </w:r>
          </w:p>
        </w:tc>
      </w:tr>
      <w:tr w:rsidR="007430E5" w:rsidRPr="00897742" w14:paraId="631CC80A" w14:textId="77777777" w:rsidTr="007430E5">
        <w:tc>
          <w:tcPr>
            <w:tcW w:w="2988" w:type="dxa"/>
            <w:vMerge/>
            <w:shd w:val="clear" w:color="auto" w:fill="FFDE75"/>
          </w:tcPr>
          <w:p w14:paraId="341A7D9F" w14:textId="77777777" w:rsidR="007430E5" w:rsidRPr="006246A1" w:rsidRDefault="007430E5" w:rsidP="00122E8E">
            <w:pPr>
              <w:rPr>
                <w:rFonts w:ascii="Arial" w:hAnsi="Arial" w:cs="Arial"/>
                <w:sz w:val="16"/>
                <w:szCs w:val="16"/>
                <w:lang w:val="fr-CA"/>
              </w:rPr>
            </w:pPr>
          </w:p>
        </w:tc>
        <w:tc>
          <w:tcPr>
            <w:tcW w:w="2700" w:type="dxa"/>
            <w:vMerge/>
            <w:shd w:val="clear" w:color="auto" w:fill="000000"/>
          </w:tcPr>
          <w:p w14:paraId="775203A4" w14:textId="77777777" w:rsidR="007430E5" w:rsidRPr="006246A1" w:rsidRDefault="007430E5" w:rsidP="00122E8E">
            <w:pPr>
              <w:rPr>
                <w:rFonts w:ascii="Arial" w:hAnsi="Arial" w:cs="Arial"/>
                <w:sz w:val="16"/>
                <w:szCs w:val="16"/>
                <w:lang w:val="fr-CA"/>
              </w:rPr>
            </w:pPr>
          </w:p>
        </w:tc>
        <w:tc>
          <w:tcPr>
            <w:tcW w:w="4513" w:type="dxa"/>
            <w:shd w:val="clear" w:color="auto" w:fill="FFDE75"/>
          </w:tcPr>
          <w:p w14:paraId="2062A457"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Indicateur 3</w:t>
            </w:r>
            <w:r w:rsidRPr="0069221B">
              <w:rPr>
                <w:rFonts w:ascii="Arial" w:hAnsi="Arial" w:cs="Arial"/>
                <w:sz w:val="16"/>
                <w:szCs w:val="16"/>
                <w:lang w:val="fr-FR"/>
              </w:rPr>
              <w:t xml:space="preserve"> c</w:t>
            </w:r>
            <w:r>
              <w:rPr>
                <w:rFonts w:ascii="Arial" w:hAnsi="Arial" w:cs="Arial"/>
                <w:sz w:val="16"/>
                <w:szCs w:val="16"/>
                <w:lang w:val="fr-FR"/>
              </w:rPr>
              <w:t xml:space="preserve"> : proportion d’autorités et de personnes de ressources sensibilisées sur  la promotion des mécanismes locaux de co-construction de la paix et de la cohésion sociale prenant en compte l’approche des masculinités positives </w:t>
            </w:r>
          </w:p>
          <w:p w14:paraId="03475787" w14:textId="77777777" w:rsidR="007430E5" w:rsidRPr="0069221B" w:rsidRDefault="007430E5" w:rsidP="00122E8E">
            <w:pPr>
              <w:rPr>
                <w:rFonts w:ascii="Arial" w:hAnsi="Arial" w:cs="Arial"/>
                <w:sz w:val="16"/>
                <w:szCs w:val="16"/>
                <w:lang w:val="fr-FR"/>
              </w:rPr>
            </w:pPr>
          </w:p>
          <w:p w14:paraId="62F5992D" w14:textId="77777777" w:rsidR="007430E5" w:rsidRPr="0069221B" w:rsidRDefault="007430E5" w:rsidP="00122E8E">
            <w:pPr>
              <w:rPr>
                <w:rFonts w:ascii="Arial" w:hAnsi="Arial" w:cs="Arial"/>
                <w:sz w:val="16"/>
                <w:szCs w:val="16"/>
                <w:lang w:val="fr-FR"/>
              </w:rPr>
            </w:pPr>
            <w:r>
              <w:rPr>
                <w:rFonts w:ascii="Arial" w:hAnsi="Arial" w:cs="Arial"/>
                <w:sz w:val="16"/>
                <w:szCs w:val="16"/>
                <w:lang w:val="fr-FR"/>
              </w:rPr>
              <w:t>Niveau de référence</w:t>
            </w:r>
            <w:r w:rsidRPr="0069221B">
              <w:rPr>
                <w:rFonts w:ascii="Arial" w:hAnsi="Arial" w:cs="Arial"/>
                <w:sz w:val="16"/>
                <w:szCs w:val="16"/>
                <w:lang w:val="fr-FR"/>
              </w:rPr>
              <w:t>:</w:t>
            </w:r>
          </w:p>
          <w:p w14:paraId="030249F7" w14:textId="77777777" w:rsidR="007430E5" w:rsidRPr="006246A1" w:rsidRDefault="007430E5" w:rsidP="00122E8E">
            <w:pPr>
              <w:rPr>
                <w:rFonts w:ascii="Arial" w:hAnsi="Arial" w:cs="Arial"/>
                <w:sz w:val="16"/>
                <w:szCs w:val="16"/>
                <w:lang w:val="fr-CA"/>
              </w:rPr>
            </w:pPr>
            <w:r w:rsidRPr="006246A1">
              <w:rPr>
                <w:rFonts w:ascii="Arial" w:hAnsi="Arial" w:cs="Arial"/>
                <w:sz w:val="16"/>
                <w:szCs w:val="16"/>
                <w:lang w:val="fr-CA"/>
              </w:rPr>
              <w:t>Cible:</w:t>
            </w:r>
          </w:p>
          <w:p w14:paraId="09DC4174" w14:textId="77777777" w:rsidR="007430E5" w:rsidRPr="006246A1" w:rsidRDefault="007430E5" w:rsidP="00122E8E">
            <w:pPr>
              <w:rPr>
                <w:rFonts w:ascii="Arial" w:hAnsi="Arial" w:cs="Arial"/>
                <w:sz w:val="16"/>
                <w:szCs w:val="16"/>
                <w:lang w:val="fr-CA"/>
              </w:rPr>
            </w:pPr>
          </w:p>
        </w:tc>
        <w:tc>
          <w:tcPr>
            <w:tcW w:w="2047" w:type="dxa"/>
            <w:shd w:val="clear" w:color="auto" w:fill="FFDE75"/>
          </w:tcPr>
          <w:p w14:paraId="61C7C5E0" w14:textId="77777777" w:rsidR="007430E5" w:rsidRDefault="007430E5" w:rsidP="00122E8E">
            <w:pPr>
              <w:rPr>
                <w:rFonts w:ascii="Arial" w:hAnsi="Arial" w:cs="Arial"/>
                <w:sz w:val="16"/>
                <w:szCs w:val="16"/>
                <w:lang w:val="fr-CA"/>
              </w:rPr>
            </w:pPr>
            <w:r>
              <w:rPr>
                <w:rFonts w:ascii="Arial" w:hAnsi="Arial" w:cs="Arial"/>
                <w:sz w:val="16"/>
                <w:szCs w:val="16"/>
                <w:lang w:val="fr-CA"/>
              </w:rPr>
              <w:t xml:space="preserve">Rapports et listes des acteurs </w:t>
            </w:r>
          </w:p>
          <w:p w14:paraId="47FEFED4"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Trimestrielle</w:t>
            </w:r>
          </w:p>
        </w:tc>
        <w:tc>
          <w:tcPr>
            <w:tcW w:w="1733" w:type="dxa"/>
            <w:shd w:val="clear" w:color="auto" w:fill="FFDE75"/>
          </w:tcPr>
          <w:p w14:paraId="1C82DB1E" w14:textId="77777777" w:rsidR="007430E5" w:rsidRPr="006246A1" w:rsidRDefault="007430E5" w:rsidP="00122E8E">
            <w:pPr>
              <w:rPr>
                <w:rFonts w:ascii="Arial" w:hAnsi="Arial" w:cs="Arial"/>
                <w:sz w:val="16"/>
                <w:szCs w:val="16"/>
                <w:lang w:val="fr-CA"/>
              </w:rPr>
            </w:pPr>
            <w:r>
              <w:rPr>
                <w:rFonts w:ascii="Arial" w:hAnsi="Arial" w:cs="Arial"/>
                <w:sz w:val="16"/>
                <w:szCs w:val="16"/>
                <w:lang w:val="fr-CA"/>
              </w:rPr>
              <w:t xml:space="preserve">Fin de la campagne de plaidoyer </w:t>
            </w:r>
          </w:p>
        </w:tc>
      </w:tr>
      <w:tr w:rsidR="007430E5" w:rsidRPr="00897742" w14:paraId="329FE3DD" w14:textId="77777777" w:rsidTr="007430E5">
        <w:tc>
          <w:tcPr>
            <w:tcW w:w="2988" w:type="dxa"/>
            <w:vMerge/>
            <w:shd w:val="clear" w:color="auto" w:fill="FFDE75"/>
          </w:tcPr>
          <w:p w14:paraId="62332609" w14:textId="77777777" w:rsidR="007430E5" w:rsidRPr="006246A1" w:rsidRDefault="007430E5" w:rsidP="00122E8E">
            <w:pPr>
              <w:rPr>
                <w:rFonts w:ascii="Arial" w:hAnsi="Arial" w:cs="Arial"/>
                <w:sz w:val="16"/>
                <w:szCs w:val="16"/>
                <w:lang w:val="fr-CA"/>
              </w:rPr>
            </w:pPr>
          </w:p>
        </w:tc>
        <w:tc>
          <w:tcPr>
            <w:tcW w:w="2700" w:type="dxa"/>
            <w:vMerge w:val="restart"/>
            <w:shd w:val="clear" w:color="auto" w:fill="CCFFFF"/>
          </w:tcPr>
          <w:p w14:paraId="5F471184"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Produit 3.1 </w:t>
            </w:r>
          </w:p>
          <w:p w14:paraId="4477E485" w14:textId="77777777" w:rsidR="007430E5" w:rsidRPr="001F7E2B" w:rsidRDefault="007430E5" w:rsidP="00122E8E">
            <w:pPr>
              <w:rPr>
                <w:rFonts w:ascii="Arial" w:hAnsi="Arial" w:cs="Arial"/>
                <w:i/>
                <w:sz w:val="16"/>
                <w:szCs w:val="16"/>
                <w:lang w:val="fr-CA"/>
              </w:rPr>
            </w:pPr>
            <w:r w:rsidRPr="001F7E2B">
              <w:rPr>
                <w:rFonts w:ascii="Arial" w:hAnsi="Arial" w:cs="Arial"/>
                <w:i/>
                <w:sz w:val="16"/>
                <w:szCs w:val="16"/>
                <w:lang w:val="fr-CA"/>
              </w:rPr>
              <w:t xml:space="preserve">Une capitalisation des acquis et leçons apprises de l’expérimentation des mécanismes appropriés réalisés avec la participation des OSC, des OBC, des acteurs communautaires et institutionnels   </w:t>
            </w:r>
          </w:p>
          <w:p w14:paraId="4686ADEA" w14:textId="77777777" w:rsidR="007430E5" w:rsidRPr="001F7E2B" w:rsidRDefault="007430E5" w:rsidP="00122E8E">
            <w:pPr>
              <w:rPr>
                <w:rFonts w:ascii="Arial" w:hAnsi="Arial" w:cs="Arial"/>
                <w:sz w:val="16"/>
                <w:szCs w:val="16"/>
                <w:lang w:val="fr-CA"/>
              </w:rPr>
            </w:pPr>
          </w:p>
          <w:p w14:paraId="37CABD8E" w14:textId="77777777" w:rsidR="007430E5" w:rsidRPr="001F7E2B" w:rsidRDefault="007430E5" w:rsidP="00122E8E">
            <w:pPr>
              <w:rPr>
                <w:rFonts w:ascii="Arial" w:hAnsi="Arial" w:cs="Arial"/>
                <w:sz w:val="16"/>
                <w:szCs w:val="16"/>
                <w:lang w:val="fr-CA"/>
              </w:rPr>
            </w:pPr>
            <w:r w:rsidRPr="001F7E2B">
              <w:rPr>
                <w:rFonts w:ascii="Arial" w:hAnsi="Arial" w:cs="Arial"/>
                <w:sz w:val="16"/>
                <w:szCs w:val="16"/>
                <w:lang w:val="fr-CA"/>
              </w:rPr>
              <w:t xml:space="preserve">Liste des activités qui appartiennent produit : </w:t>
            </w:r>
          </w:p>
          <w:p w14:paraId="77D6B85D" w14:textId="77777777" w:rsidR="007430E5" w:rsidRPr="001F7E2B" w:rsidRDefault="007430E5" w:rsidP="00122E8E">
            <w:pPr>
              <w:rPr>
                <w:rFonts w:ascii="Arial" w:hAnsi="Arial" w:cs="Arial"/>
                <w:i/>
                <w:sz w:val="16"/>
                <w:szCs w:val="16"/>
                <w:lang w:val="fr-CA"/>
              </w:rPr>
            </w:pPr>
            <w:r w:rsidRPr="001F7E2B">
              <w:rPr>
                <w:rFonts w:ascii="Arial" w:hAnsi="Arial" w:cs="Arial"/>
                <w:i/>
                <w:sz w:val="16"/>
                <w:szCs w:val="16"/>
                <w:lang w:val="fr-CA"/>
              </w:rPr>
              <w:t xml:space="preserve">- Atelier d’analyse de la pertinence et de la faisabilité des mécanismes par village </w:t>
            </w:r>
          </w:p>
          <w:p w14:paraId="036BC871" w14:textId="77777777" w:rsidR="007430E5" w:rsidRPr="00943387" w:rsidRDefault="007430E5" w:rsidP="00122E8E">
            <w:pPr>
              <w:rPr>
                <w:rFonts w:ascii="Arial" w:hAnsi="Arial" w:cs="Arial"/>
                <w:sz w:val="16"/>
                <w:szCs w:val="16"/>
                <w:lang w:val="fr-CA"/>
              </w:rPr>
            </w:pPr>
            <w:r w:rsidRPr="001F7E2B">
              <w:rPr>
                <w:rFonts w:ascii="Arial" w:hAnsi="Arial" w:cs="Arial"/>
                <w:i/>
                <w:sz w:val="16"/>
                <w:szCs w:val="16"/>
                <w:lang w:val="fr-CA"/>
              </w:rPr>
              <w:t>- Organisation d’un séminaire participatif au niveau local sur les expériences des initiatives pilotes</w:t>
            </w:r>
          </w:p>
          <w:p w14:paraId="58F545E1"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5486B6BB"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3.1.1 : nombre de membres d’OSC, d’OBC, d’acteurs communautaires et institutionnels et autres personnes de ressources ayant participé au processus de capitalisation </w:t>
            </w:r>
          </w:p>
          <w:p w14:paraId="4F1D16A6" w14:textId="77777777" w:rsidR="007430E5" w:rsidRDefault="007430E5" w:rsidP="00122E8E">
            <w:pPr>
              <w:rPr>
                <w:rFonts w:ascii="Arial" w:hAnsi="Arial" w:cs="Arial"/>
                <w:sz w:val="16"/>
                <w:szCs w:val="16"/>
                <w:lang w:val="fr-FR"/>
              </w:rPr>
            </w:pPr>
          </w:p>
          <w:p w14:paraId="29FABBAB"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12FE4F0A"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80 </w:t>
            </w:r>
          </w:p>
          <w:p w14:paraId="412AE3C9"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257175DB"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0CC31240" w14:textId="77777777" w:rsidR="007430E5" w:rsidRPr="0069221B" w:rsidRDefault="007430E5" w:rsidP="00122E8E">
            <w:pPr>
              <w:rPr>
                <w:rFonts w:ascii="Arial" w:hAnsi="Arial" w:cs="Arial"/>
                <w:sz w:val="16"/>
                <w:szCs w:val="16"/>
                <w:lang w:val="fr-FR"/>
              </w:rPr>
            </w:pPr>
          </w:p>
        </w:tc>
      </w:tr>
      <w:tr w:rsidR="007430E5" w:rsidRPr="00570BA9" w14:paraId="125AC42C" w14:textId="77777777" w:rsidTr="007430E5">
        <w:tc>
          <w:tcPr>
            <w:tcW w:w="2988" w:type="dxa"/>
            <w:vMerge/>
            <w:shd w:val="clear" w:color="auto" w:fill="FFDE75"/>
          </w:tcPr>
          <w:p w14:paraId="3AF55B1E"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71B572D3"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5902FC31"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3.1.2 : rapport de capitalisation  </w:t>
            </w:r>
          </w:p>
          <w:p w14:paraId="6291C13C" w14:textId="77777777" w:rsidR="007430E5" w:rsidRDefault="007430E5" w:rsidP="00122E8E">
            <w:pPr>
              <w:rPr>
                <w:rFonts w:ascii="Arial" w:hAnsi="Arial" w:cs="Arial"/>
                <w:sz w:val="16"/>
                <w:szCs w:val="16"/>
                <w:lang w:val="fr-FR"/>
              </w:rPr>
            </w:pPr>
          </w:p>
          <w:p w14:paraId="0CAF080C"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31D46164" w14:textId="77777777" w:rsidR="007430E5" w:rsidRDefault="007430E5" w:rsidP="00122E8E">
            <w:pPr>
              <w:rPr>
                <w:rFonts w:ascii="Arial" w:hAnsi="Arial" w:cs="Arial"/>
                <w:sz w:val="16"/>
                <w:szCs w:val="16"/>
                <w:lang w:val="fr-FR"/>
              </w:rPr>
            </w:pPr>
          </w:p>
          <w:p w14:paraId="3BA91989" w14:textId="77777777" w:rsidR="007430E5" w:rsidRDefault="007430E5" w:rsidP="00122E8E">
            <w:pPr>
              <w:rPr>
                <w:rFonts w:ascii="Arial" w:hAnsi="Arial" w:cs="Arial"/>
                <w:sz w:val="16"/>
                <w:szCs w:val="16"/>
                <w:lang w:val="fr-FR"/>
              </w:rPr>
            </w:pPr>
            <w:r>
              <w:rPr>
                <w:rFonts w:ascii="Arial" w:hAnsi="Arial" w:cs="Arial"/>
                <w:sz w:val="16"/>
                <w:szCs w:val="16"/>
                <w:lang w:val="fr-FR"/>
              </w:rPr>
              <w:t>Cible: 01</w:t>
            </w:r>
          </w:p>
          <w:p w14:paraId="61457F4C"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42318158"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003BD4AE" w14:textId="77777777" w:rsidR="007430E5" w:rsidRPr="0069221B" w:rsidRDefault="007430E5" w:rsidP="00122E8E">
            <w:pPr>
              <w:rPr>
                <w:rFonts w:ascii="Arial" w:hAnsi="Arial" w:cs="Arial"/>
                <w:sz w:val="16"/>
                <w:szCs w:val="16"/>
                <w:lang w:val="fr-FR"/>
              </w:rPr>
            </w:pPr>
          </w:p>
        </w:tc>
      </w:tr>
      <w:tr w:rsidR="007430E5" w:rsidRPr="00897742" w14:paraId="0E26C7A5" w14:textId="77777777" w:rsidTr="007430E5">
        <w:tc>
          <w:tcPr>
            <w:tcW w:w="2988" w:type="dxa"/>
            <w:vMerge/>
            <w:shd w:val="clear" w:color="auto" w:fill="FFDE75"/>
          </w:tcPr>
          <w:p w14:paraId="3F247EDD"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7623B2F0"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52949E9E"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3.1.3 : proportion de membres d’OSC, d’OBC, d’acteurs communautaires et institutionnels et autres personnes de ressources ayant participé au processus de capitalisation déclarant utile les mécanismes choisis </w:t>
            </w:r>
          </w:p>
          <w:p w14:paraId="2A95EFF0" w14:textId="77777777" w:rsidR="007430E5" w:rsidRDefault="007430E5" w:rsidP="00122E8E">
            <w:pPr>
              <w:rPr>
                <w:rFonts w:ascii="Arial" w:hAnsi="Arial" w:cs="Arial"/>
                <w:sz w:val="16"/>
                <w:szCs w:val="16"/>
                <w:lang w:val="fr-FR"/>
              </w:rPr>
            </w:pPr>
          </w:p>
          <w:p w14:paraId="55228A2D"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291BBED5" w14:textId="77777777" w:rsidR="007430E5" w:rsidRDefault="007430E5" w:rsidP="00122E8E">
            <w:pPr>
              <w:rPr>
                <w:rFonts w:ascii="Arial" w:hAnsi="Arial" w:cs="Arial"/>
                <w:sz w:val="16"/>
                <w:szCs w:val="16"/>
                <w:lang w:val="fr-FR"/>
              </w:rPr>
            </w:pPr>
          </w:p>
          <w:p w14:paraId="2874CD18" w14:textId="77777777" w:rsidR="007430E5" w:rsidRDefault="007430E5" w:rsidP="00122E8E">
            <w:pPr>
              <w:rPr>
                <w:rFonts w:ascii="Arial" w:hAnsi="Arial" w:cs="Arial"/>
                <w:sz w:val="16"/>
                <w:szCs w:val="16"/>
                <w:lang w:val="fr-FR"/>
              </w:rPr>
            </w:pPr>
            <w:r>
              <w:rPr>
                <w:rFonts w:ascii="Arial" w:hAnsi="Arial" w:cs="Arial"/>
                <w:sz w:val="16"/>
                <w:szCs w:val="16"/>
                <w:lang w:val="fr-FR"/>
              </w:rPr>
              <w:t>Cible: 80%</w:t>
            </w:r>
          </w:p>
          <w:p w14:paraId="23ECD1C9"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4F38CB1C"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50D4C8C3" w14:textId="77777777" w:rsidR="007430E5" w:rsidRPr="0069221B" w:rsidRDefault="007430E5" w:rsidP="00122E8E">
            <w:pPr>
              <w:rPr>
                <w:rFonts w:ascii="Arial" w:hAnsi="Arial" w:cs="Arial"/>
                <w:sz w:val="16"/>
                <w:szCs w:val="16"/>
                <w:lang w:val="fr-FR"/>
              </w:rPr>
            </w:pPr>
          </w:p>
        </w:tc>
      </w:tr>
      <w:tr w:rsidR="007430E5" w:rsidRPr="00570BA9" w14:paraId="42340B81" w14:textId="77777777" w:rsidTr="007430E5">
        <w:tc>
          <w:tcPr>
            <w:tcW w:w="2988" w:type="dxa"/>
            <w:vMerge/>
            <w:shd w:val="clear" w:color="auto" w:fill="FFDE75"/>
          </w:tcPr>
          <w:p w14:paraId="00C5C083"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3D772494" w14:textId="77777777" w:rsidR="007430E5" w:rsidRPr="005521C4" w:rsidRDefault="007430E5" w:rsidP="00122E8E">
            <w:pPr>
              <w:rPr>
                <w:rFonts w:ascii="Arial" w:hAnsi="Arial" w:cs="Arial"/>
                <w:sz w:val="16"/>
                <w:szCs w:val="16"/>
                <w:lang w:val="fr-CA"/>
              </w:rPr>
            </w:pPr>
            <w:r w:rsidRPr="005521C4">
              <w:rPr>
                <w:rFonts w:ascii="Arial" w:hAnsi="Arial" w:cs="Arial"/>
                <w:sz w:val="16"/>
                <w:szCs w:val="16"/>
                <w:lang w:val="fr-CA"/>
              </w:rPr>
              <w:t>Produit 3.2</w:t>
            </w:r>
          </w:p>
          <w:p w14:paraId="1EC30415" w14:textId="77777777" w:rsidR="007430E5" w:rsidRPr="005521C4" w:rsidRDefault="007430E5" w:rsidP="00122E8E">
            <w:pPr>
              <w:rPr>
                <w:rFonts w:ascii="Arial" w:hAnsi="Arial" w:cs="Arial"/>
                <w:i/>
                <w:sz w:val="16"/>
                <w:szCs w:val="16"/>
                <w:lang w:val="fr-CA"/>
              </w:rPr>
            </w:pPr>
            <w:r w:rsidRPr="005521C4">
              <w:rPr>
                <w:rFonts w:ascii="Arial" w:hAnsi="Arial" w:cs="Arial"/>
                <w:i/>
                <w:sz w:val="16"/>
                <w:szCs w:val="16"/>
                <w:lang w:val="fr-CA"/>
              </w:rPr>
              <w:t xml:space="preserve">Les acquis,  leçons apprises et les recommandations de la mise en </w:t>
            </w:r>
            <w:r w:rsidRPr="005521C4">
              <w:rPr>
                <w:rFonts w:ascii="Arial" w:hAnsi="Arial" w:cs="Arial"/>
                <w:i/>
                <w:sz w:val="16"/>
                <w:szCs w:val="16"/>
                <w:lang w:val="fr-CA"/>
              </w:rPr>
              <w:lastRenderedPageBreak/>
              <w:t xml:space="preserve">œuvre des mécanismes partagés aux niveaux local, provincial et régional </w:t>
            </w:r>
          </w:p>
          <w:p w14:paraId="3A804F0E" w14:textId="77777777" w:rsidR="007430E5" w:rsidRPr="005521C4" w:rsidRDefault="007430E5" w:rsidP="00122E8E">
            <w:pPr>
              <w:rPr>
                <w:rFonts w:ascii="Arial" w:hAnsi="Arial" w:cs="Arial"/>
                <w:i/>
                <w:sz w:val="16"/>
                <w:szCs w:val="16"/>
                <w:lang w:val="fr-CA"/>
              </w:rPr>
            </w:pPr>
          </w:p>
          <w:p w14:paraId="6765931E" w14:textId="77777777" w:rsidR="007430E5" w:rsidRPr="005521C4" w:rsidRDefault="007430E5" w:rsidP="00122E8E">
            <w:pPr>
              <w:rPr>
                <w:rFonts w:ascii="Arial" w:hAnsi="Arial" w:cs="Arial"/>
                <w:sz w:val="16"/>
                <w:szCs w:val="16"/>
                <w:lang w:val="fr-CA"/>
              </w:rPr>
            </w:pPr>
            <w:r w:rsidRPr="005521C4">
              <w:rPr>
                <w:rFonts w:ascii="Arial" w:hAnsi="Arial" w:cs="Arial"/>
                <w:sz w:val="16"/>
                <w:szCs w:val="16"/>
                <w:lang w:val="fr-CA"/>
              </w:rPr>
              <w:t xml:space="preserve">Liste des activités qui appartiennent produit : </w:t>
            </w:r>
          </w:p>
          <w:p w14:paraId="3EC9C73B" w14:textId="77777777" w:rsidR="007430E5" w:rsidRPr="005521C4" w:rsidRDefault="007430E5" w:rsidP="00122E8E">
            <w:pPr>
              <w:rPr>
                <w:rFonts w:ascii="Arial" w:hAnsi="Arial" w:cs="Arial"/>
                <w:i/>
                <w:sz w:val="16"/>
                <w:szCs w:val="16"/>
                <w:lang w:val="fr-FR"/>
              </w:rPr>
            </w:pPr>
            <w:r w:rsidRPr="005521C4">
              <w:rPr>
                <w:rFonts w:ascii="Arial" w:hAnsi="Arial" w:cs="Arial"/>
                <w:i/>
                <w:sz w:val="16"/>
                <w:szCs w:val="16"/>
                <w:lang w:val="fr-CA"/>
              </w:rPr>
              <w:t>- Atelier de partage des expériences des initiatives pilotes</w:t>
            </w:r>
          </w:p>
        </w:tc>
        <w:tc>
          <w:tcPr>
            <w:tcW w:w="4513" w:type="dxa"/>
            <w:shd w:val="clear" w:color="auto" w:fill="CCFFFF"/>
          </w:tcPr>
          <w:p w14:paraId="5DECFA66" w14:textId="77777777" w:rsidR="007430E5" w:rsidRDefault="007430E5" w:rsidP="00122E8E">
            <w:pPr>
              <w:rPr>
                <w:rFonts w:ascii="Arial" w:hAnsi="Arial" w:cs="Arial"/>
                <w:sz w:val="16"/>
                <w:szCs w:val="16"/>
                <w:lang w:val="fr-FR"/>
              </w:rPr>
            </w:pPr>
            <w:r>
              <w:rPr>
                <w:rFonts w:ascii="Arial" w:hAnsi="Arial" w:cs="Arial"/>
                <w:sz w:val="16"/>
                <w:szCs w:val="16"/>
                <w:lang w:val="fr-FR"/>
              </w:rPr>
              <w:lastRenderedPageBreak/>
              <w:t xml:space="preserve">Indicateur 3.2.1 : nombre d’ateliers villageois, communaux, provinciaux et régional de partage réalisés  </w:t>
            </w:r>
          </w:p>
          <w:p w14:paraId="674EFE55" w14:textId="77777777" w:rsidR="007430E5" w:rsidRDefault="007430E5" w:rsidP="00122E8E">
            <w:pPr>
              <w:rPr>
                <w:rFonts w:ascii="Arial" w:hAnsi="Arial" w:cs="Arial"/>
                <w:sz w:val="16"/>
                <w:szCs w:val="16"/>
                <w:lang w:val="fr-FR"/>
              </w:rPr>
            </w:pPr>
          </w:p>
          <w:p w14:paraId="5C7FF691" w14:textId="77777777" w:rsidR="007430E5" w:rsidRDefault="007430E5" w:rsidP="00122E8E">
            <w:pPr>
              <w:rPr>
                <w:rFonts w:ascii="Arial" w:hAnsi="Arial" w:cs="Arial"/>
                <w:sz w:val="16"/>
                <w:szCs w:val="16"/>
                <w:lang w:val="fr-FR"/>
              </w:rPr>
            </w:pPr>
            <w:r>
              <w:rPr>
                <w:rFonts w:ascii="Arial" w:hAnsi="Arial" w:cs="Arial"/>
                <w:sz w:val="16"/>
                <w:szCs w:val="16"/>
                <w:lang w:val="fr-FR"/>
              </w:rPr>
              <w:lastRenderedPageBreak/>
              <w:t xml:space="preserve">Niveau de référence: aucun </w:t>
            </w:r>
          </w:p>
          <w:p w14:paraId="342303E6" w14:textId="77777777" w:rsidR="007430E5" w:rsidRDefault="007430E5" w:rsidP="00122E8E">
            <w:pPr>
              <w:rPr>
                <w:rFonts w:ascii="Arial" w:hAnsi="Arial" w:cs="Arial"/>
                <w:sz w:val="16"/>
                <w:szCs w:val="16"/>
                <w:lang w:val="fr-FR"/>
              </w:rPr>
            </w:pPr>
          </w:p>
          <w:p w14:paraId="3E59659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05 villages par commune, 04 communes, deux provinces et 01 région </w:t>
            </w:r>
          </w:p>
          <w:p w14:paraId="069C6127"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3847C739"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34B29612" w14:textId="77777777" w:rsidR="007430E5" w:rsidRPr="0069221B" w:rsidRDefault="007430E5" w:rsidP="00122E8E">
            <w:pPr>
              <w:rPr>
                <w:rFonts w:ascii="Arial" w:hAnsi="Arial" w:cs="Arial"/>
                <w:sz w:val="16"/>
                <w:szCs w:val="16"/>
                <w:lang w:val="fr-FR"/>
              </w:rPr>
            </w:pPr>
          </w:p>
        </w:tc>
      </w:tr>
      <w:tr w:rsidR="007430E5" w:rsidRPr="00570BA9" w14:paraId="5819CDE9" w14:textId="77777777" w:rsidTr="007430E5">
        <w:tc>
          <w:tcPr>
            <w:tcW w:w="2988" w:type="dxa"/>
            <w:vMerge/>
            <w:shd w:val="clear" w:color="auto" w:fill="FFDE75"/>
          </w:tcPr>
          <w:p w14:paraId="61AA1AF8"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55D98465"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14B8EA8A"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3.2.2 : rapports d’ateliers </w:t>
            </w:r>
          </w:p>
          <w:p w14:paraId="150A6D6D" w14:textId="77777777" w:rsidR="007430E5" w:rsidRDefault="007430E5" w:rsidP="00122E8E">
            <w:pPr>
              <w:rPr>
                <w:rFonts w:ascii="Arial" w:hAnsi="Arial" w:cs="Arial"/>
                <w:sz w:val="16"/>
                <w:szCs w:val="16"/>
                <w:lang w:val="fr-FR"/>
              </w:rPr>
            </w:pPr>
          </w:p>
          <w:p w14:paraId="4C14B867"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51F31E09" w14:textId="77777777" w:rsidR="007430E5" w:rsidRDefault="007430E5" w:rsidP="00122E8E">
            <w:pPr>
              <w:rPr>
                <w:rFonts w:ascii="Arial" w:hAnsi="Arial" w:cs="Arial"/>
                <w:sz w:val="16"/>
                <w:szCs w:val="16"/>
                <w:lang w:val="fr-FR"/>
              </w:rPr>
            </w:pPr>
          </w:p>
          <w:p w14:paraId="76D41835" w14:textId="77777777" w:rsidR="007430E5" w:rsidRDefault="007430E5" w:rsidP="00122E8E">
            <w:pPr>
              <w:rPr>
                <w:rFonts w:ascii="Arial" w:hAnsi="Arial" w:cs="Arial"/>
                <w:sz w:val="16"/>
                <w:szCs w:val="16"/>
                <w:lang w:val="fr-FR"/>
              </w:rPr>
            </w:pPr>
            <w:r>
              <w:rPr>
                <w:rFonts w:ascii="Arial" w:hAnsi="Arial" w:cs="Arial"/>
                <w:sz w:val="16"/>
                <w:szCs w:val="16"/>
                <w:lang w:val="fr-FR"/>
              </w:rPr>
              <w:t>Cible: 07</w:t>
            </w:r>
          </w:p>
          <w:p w14:paraId="41B19A65"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557CF952"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36759675" w14:textId="77777777" w:rsidR="007430E5" w:rsidRPr="0069221B" w:rsidRDefault="007430E5" w:rsidP="00122E8E">
            <w:pPr>
              <w:rPr>
                <w:rFonts w:ascii="Arial" w:hAnsi="Arial" w:cs="Arial"/>
                <w:sz w:val="16"/>
                <w:szCs w:val="16"/>
                <w:lang w:val="fr-FR"/>
              </w:rPr>
            </w:pPr>
          </w:p>
        </w:tc>
      </w:tr>
      <w:tr w:rsidR="007430E5" w:rsidRPr="00570BA9" w14:paraId="717C89D1" w14:textId="77777777" w:rsidTr="007430E5">
        <w:tc>
          <w:tcPr>
            <w:tcW w:w="2988" w:type="dxa"/>
            <w:vMerge/>
            <w:shd w:val="clear" w:color="auto" w:fill="FFDE75"/>
          </w:tcPr>
          <w:p w14:paraId="70FD4174"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3EC4E8DD"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23264B84"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3.2.3 : nombre d’ateliers villageois, communaux, provinciaux et régional de partage réalisés  </w:t>
            </w:r>
          </w:p>
          <w:p w14:paraId="0F2BC9A5" w14:textId="77777777" w:rsidR="007430E5" w:rsidRDefault="007430E5" w:rsidP="00122E8E">
            <w:pPr>
              <w:rPr>
                <w:rFonts w:ascii="Arial" w:hAnsi="Arial" w:cs="Arial"/>
                <w:sz w:val="16"/>
                <w:szCs w:val="16"/>
                <w:lang w:val="fr-FR"/>
              </w:rPr>
            </w:pPr>
          </w:p>
          <w:p w14:paraId="1DE36562"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37B51B0C" w14:textId="77777777" w:rsidR="007430E5" w:rsidRDefault="007430E5" w:rsidP="00122E8E">
            <w:pPr>
              <w:rPr>
                <w:rFonts w:ascii="Arial" w:hAnsi="Arial" w:cs="Arial"/>
                <w:sz w:val="16"/>
                <w:szCs w:val="16"/>
                <w:lang w:val="fr-FR"/>
              </w:rPr>
            </w:pPr>
          </w:p>
          <w:p w14:paraId="39DB68E9"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05 villages par commune, 04 communes, deux provinces et 01 région </w:t>
            </w:r>
          </w:p>
          <w:p w14:paraId="31548C69"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139B62DA"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4B2BFC58" w14:textId="77777777" w:rsidR="007430E5" w:rsidRPr="0069221B" w:rsidRDefault="007430E5" w:rsidP="00122E8E">
            <w:pPr>
              <w:rPr>
                <w:rFonts w:ascii="Arial" w:hAnsi="Arial" w:cs="Arial"/>
                <w:sz w:val="16"/>
                <w:szCs w:val="16"/>
                <w:lang w:val="fr-FR"/>
              </w:rPr>
            </w:pPr>
          </w:p>
        </w:tc>
      </w:tr>
      <w:tr w:rsidR="007430E5" w:rsidRPr="00570BA9" w14:paraId="2EC91172" w14:textId="77777777" w:rsidTr="007430E5">
        <w:tc>
          <w:tcPr>
            <w:tcW w:w="2988" w:type="dxa"/>
            <w:vMerge/>
            <w:shd w:val="clear" w:color="auto" w:fill="FFDE75"/>
          </w:tcPr>
          <w:p w14:paraId="51C00C90" w14:textId="77777777" w:rsidR="007430E5" w:rsidRPr="0069221B" w:rsidRDefault="007430E5" w:rsidP="00122E8E">
            <w:pPr>
              <w:rPr>
                <w:rFonts w:ascii="Arial" w:hAnsi="Arial" w:cs="Arial"/>
                <w:sz w:val="16"/>
                <w:szCs w:val="16"/>
                <w:lang w:val="fr-FR"/>
              </w:rPr>
            </w:pPr>
          </w:p>
        </w:tc>
        <w:tc>
          <w:tcPr>
            <w:tcW w:w="2700" w:type="dxa"/>
            <w:vMerge w:val="restart"/>
            <w:shd w:val="clear" w:color="auto" w:fill="CCFFFF"/>
          </w:tcPr>
          <w:p w14:paraId="4FAED10B" w14:textId="77777777" w:rsidR="007430E5" w:rsidRPr="005521C4" w:rsidRDefault="007430E5" w:rsidP="00122E8E">
            <w:pPr>
              <w:rPr>
                <w:rFonts w:ascii="Arial" w:hAnsi="Arial" w:cs="Arial"/>
                <w:sz w:val="16"/>
                <w:szCs w:val="16"/>
                <w:lang w:val="fr-CA"/>
              </w:rPr>
            </w:pPr>
            <w:r w:rsidRPr="005521C4">
              <w:rPr>
                <w:rFonts w:ascii="Arial" w:hAnsi="Arial" w:cs="Arial"/>
                <w:sz w:val="16"/>
                <w:szCs w:val="16"/>
                <w:lang w:val="fr-CA"/>
              </w:rPr>
              <w:t xml:space="preserve">Produit 3.3 </w:t>
            </w:r>
          </w:p>
          <w:p w14:paraId="00967FF2" w14:textId="77777777" w:rsidR="007430E5" w:rsidRPr="005521C4" w:rsidRDefault="007430E5" w:rsidP="00122E8E">
            <w:pPr>
              <w:rPr>
                <w:rFonts w:ascii="Arial" w:hAnsi="Arial" w:cs="Arial"/>
                <w:i/>
                <w:sz w:val="16"/>
                <w:szCs w:val="16"/>
                <w:lang w:val="fr-CA"/>
              </w:rPr>
            </w:pPr>
            <w:r w:rsidRPr="005521C4">
              <w:rPr>
                <w:rFonts w:ascii="Arial" w:hAnsi="Arial" w:cs="Arial"/>
                <w:i/>
                <w:sz w:val="16"/>
                <w:szCs w:val="16"/>
                <w:lang w:val="fr-CA"/>
              </w:rPr>
              <w:t>Autorités politiques et administratives au niveau national informée</w:t>
            </w:r>
            <w:r>
              <w:rPr>
                <w:rFonts w:ascii="Arial" w:hAnsi="Arial" w:cs="Arial"/>
                <w:i/>
                <w:sz w:val="16"/>
                <w:szCs w:val="16"/>
                <w:lang w:val="fr-CA"/>
              </w:rPr>
              <w:t>s</w:t>
            </w:r>
            <w:r w:rsidRPr="005521C4">
              <w:rPr>
                <w:rFonts w:ascii="Arial" w:hAnsi="Arial" w:cs="Arial"/>
                <w:i/>
                <w:sz w:val="16"/>
                <w:szCs w:val="16"/>
                <w:lang w:val="fr-CA"/>
              </w:rPr>
              <w:t xml:space="preserve"> sur les acquis, les leçons apprises et les recommandations de l’expérience pilote de la mise en œuvre des mécanismes locaux de co-construction de la paix </w:t>
            </w:r>
          </w:p>
          <w:p w14:paraId="28B71E70" w14:textId="77777777" w:rsidR="007430E5" w:rsidRPr="005521C4" w:rsidRDefault="007430E5" w:rsidP="00122E8E">
            <w:pPr>
              <w:rPr>
                <w:rFonts w:ascii="Arial" w:hAnsi="Arial" w:cs="Arial"/>
                <w:sz w:val="16"/>
                <w:szCs w:val="16"/>
                <w:lang w:val="fr-CA"/>
              </w:rPr>
            </w:pPr>
          </w:p>
          <w:p w14:paraId="14177905" w14:textId="77777777" w:rsidR="007430E5" w:rsidRPr="005521C4" w:rsidRDefault="007430E5" w:rsidP="00122E8E">
            <w:pPr>
              <w:rPr>
                <w:rFonts w:ascii="Arial" w:hAnsi="Arial" w:cs="Arial"/>
                <w:sz w:val="16"/>
                <w:szCs w:val="16"/>
                <w:lang w:val="fr-CA"/>
              </w:rPr>
            </w:pPr>
            <w:r w:rsidRPr="005521C4">
              <w:rPr>
                <w:rFonts w:ascii="Arial" w:hAnsi="Arial" w:cs="Arial"/>
                <w:sz w:val="16"/>
                <w:szCs w:val="16"/>
                <w:lang w:val="fr-CA"/>
              </w:rPr>
              <w:t xml:space="preserve">Liste des activités relevant du produit : </w:t>
            </w:r>
          </w:p>
          <w:p w14:paraId="638A7AFC" w14:textId="77777777" w:rsidR="007430E5" w:rsidRPr="005521C4" w:rsidRDefault="007430E5" w:rsidP="00122E8E">
            <w:pPr>
              <w:rPr>
                <w:rFonts w:ascii="Arial" w:hAnsi="Arial" w:cs="Arial"/>
                <w:i/>
                <w:sz w:val="16"/>
                <w:szCs w:val="16"/>
                <w:lang w:val="fr-FR"/>
              </w:rPr>
            </w:pPr>
            <w:r w:rsidRPr="005521C4">
              <w:rPr>
                <w:rFonts w:ascii="Arial" w:hAnsi="Arial" w:cs="Arial"/>
                <w:i/>
                <w:sz w:val="16"/>
                <w:szCs w:val="16"/>
                <w:lang w:val="fr-CA"/>
              </w:rPr>
              <w:t>- Conduite d’une campagne de plaidoyer auprès des autorités et de l’observatoire national sur les conflits communautaires</w:t>
            </w:r>
          </w:p>
        </w:tc>
        <w:tc>
          <w:tcPr>
            <w:tcW w:w="4513" w:type="dxa"/>
            <w:shd w:val="clear" w:color="auto" w:fill="CCFFFF"/>
          </w:tcPr>
          <w:p w14:paraId="529D06A6"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3.3.1 : nombre d’autorités sensibilisées </w:t>
            </w:r>
          </w:p>
          <w:p w14:paraId="6D150271" w14:textId="77777777" w:rsidR="007430E5" w:rsidRDefault="007430E5" w:rsidP="00122E8E">
            <w:pPr>
              <w:rPr>
                <w:rFonts w:ascii="Arial" w:hAnsi="Arial" w:cs="Arial"/>
                <w:sz w:val="16"/>
                <w:szCs w:val="16"/>
                <w:lang w:val="fr-FR"/>
              </w:rPr>
            </w:pPr>
          </w:p>
          <w:p w14:paraId="5A0B97B8"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09C852A0"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10 </w:t>
            </w:r>
          </w:p>
          <w:p w14:paraId="6516835D"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2BBA6C51"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29DA17A0" w14:textId="77777777" w:rsidR="007430E5" w:rsidRPr="0069221B" w:rsidRDefault="007430E5" w:rsidP="00122E8E">
            <w:pPr>
              <w:rPr>
                <w:rFonts w:ascii="Arial" w:hAnsi="Arial" w:cs="Arial"/>
                <w:sz w:val="16"/>
                <w:szCs w:val="16"/>
                <w:lang w:val="fr-FR"/>
              </w:rPr>
            </w:pPr>
          </w:p>
        </w:tc>
      </w:tr>
      <w:tr w:rsidR="007430E5" w:rsidRPr="00570BA9" w14:paraId="71DF2BF1" w14:textId="77777777" w:rsidTr="007430E5">
        <w:tc>
          <w:tcPr>
            <w:tcW w:w="2988" w:type="dxa"/>
            <w:vMerge/>
            <w:shd w:val="clear" w:color="auto" w:fill="FFDE75"/>
          </w:tcPr>
          <w:p w14:paraId="72AEFE5B"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3E60CEE3"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22EDAE9D"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3.3.2 : rapports de campagnes </w:t>
            </w:r>
          </w:p>
          <w:p w14:paraId="13506FD7" w14:textId="77777777" w:rsidR="007430E5" w:rsidRDefault="007430E5" w:rsidP="00122E8E">
            <w:pPr>
              <w:rPr>
                <w:rFonts w:ascii="Arial" w:hAnsi="Arial" w:cs="Arial"/>
                <w:sz w:val="16"/>
                <w:szCs w:val="16"/>
                <w:lang w:val="fr-FR"/>
              </w:rPr>
            </w:pPr>
          </w:p>
          <w:p w14:paraId="0FDF446E"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Niveau de référence: aucun </w:t>
            </w:r>
          </w:p>
          <w:p w14:paraId="0350E1B8"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Cible: 10 </w:t>
            </w:r>
          </w:p>
          <w:p w14:paraId="50EFF455"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207D4C55"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01E60F22" w14:textId="77777777" w:rsidR="007430E5" w:rsidRPr="0069221B" w:rsidRDefault="007430E5" w:rsidP="00122E8E">
            <w:pPr>
              <w:rPr>
                <w:rFonts w:ascii="Arial" w:hAnsi="Arial" w:cs="Arial"/>
                <w:sz w:val="16"/>
                <w:szCs w:val="16"/>
                <w:lang w:val="fr-FR"/>
              </w:rPr>
            </w:pPr>
          </w:p>
        </w:tc>
      </w:tr>
      <w:tr w:rsidR="007430E5" w:rsidRPr="00897742" w14:paraId="5BEF0B49" w14:textId="77777777" w:rsidTr="007430E5">
        <w:tc>
          <w:tcPr>
            <w:tcW w:w="2988" w:type="dxa"/>
            <w:vMerge/>
            <w:shd w:val="clear" w:color="auto" w:fill="FFDE75"/>
          </w:tcPr>
          <w:p w14:paraId="19A5BD48" w14:textId="77777777" w:rsidR="007430E5" w:rsidRPr="0069221B" w:rsidRDefault="007430E5" w:rsidP="00122E8E">
            <w:pPr>
              <w:rPr>
                <w:rFonts w:ascii="Arial" w:hAnsi="Arial" w:cs="Arial"/>
                <w:sz w:val="16"/>
                <w:szCs w:val="16"/>
                <w:lang w:val="fr-FR"/>
              </w:rPr>
            </w:pPr>
          </w:p>
        </w:tc>
        <w:tc>
          <w:tcPr>
            <w:tcW w:w="2700" w:type="dxa"/>
            <w:vMerge/>
            <w:shd w:val="clear" w:color="auto" w:fill="CCFFFF"/>
          </w:tcPr>
          <w:p w14:paraId="065B3FF6" w14:textId="77777777" w:rsidR="007430E5" w:rsidRPr="0069221B" w:rsidRDefault="007430E5" w:rsidP="00122E8E">
            <w:pPr>
              <w:rPr>
                <w:rFonts w:ascii="Arial" w:hAnsi="Arial" w:cs="Arial"/>
                <w:sz w:val="16"/>
                <w:szCs w:val="16"/>
                <w:lang w:val="fr-FR"/>
              </w:rPr>
            </w:pPr>
          </w:p>
        </w:tc>
        <w:tc>
          <w:tcPr>
            <w:tcW w:w="4513" w:type="dxa"/>
            <w:shd w:val="clear" w:color="auto" w:fill="CCFFFF"/>
          </w:tcPr>
          <w:p w14:paraId="75B17ACF" w14:textId="77777777" w:rsidR="007430E5" w:rsidRDefault="007430E5" w:rsidP="00122E8E">
            <w:pPr>
              <w:rPr>
                <w:rFonts w:ascii="Arial" w:hAnsi="Arial" w:cs="Arial"/>
                <w:sz w:val="16"/>
                <w:szCs w:val="16"/>
                <w:lang w:val="fr-FR"/>
              </w:rPr>
            </w:pPr>
            <w:r>
              <w:rPr>
                <w:rFonts w:ascii="Arial" w:hAnsi="Arial" w:cs="Arial"/>
                <w:sz w:val="16"/>
                <w:szCs w:val="16"/>
                <w:lang w:val="fr-FR"/>
              </w:rPr>
              <w:t xml:space="preserve">Indicateur 3.3.3 : proportion d’autorités politiques et administratives reconnaissant l’utilité des mécanismes de co-construction de la paix </w:t>
            </w:r>
          </w:p>
          <w:p w14:paraId="34C14B1D" w14:textId="77777777" w:rsidR="007430E5" w:rsidRDefault="007430E5" w:rsidP="00122E8E">
            <w:pPr>
              <w:rPr>
                <w:rFonts w:ascii="Arial" w:hAnsi="Arial" w:cs="Arial"/>
                <w:sz w:val="16"/>
                <w:szCs w:val="16"/>
                <w:lang w:val="fr-FR"/>
              </w:rPr>
            </w:pPr>
          </w:p>
          <w:p w14:paraId="766B715F" w14:textId="77777777" w:rsidR="007430E5" w:rsidRDefault="007430E5" w:rsidP="00122E8E">
            <w:pPr>
              <w:rPr>
                <w:rFonts w:ascii="Arial" w:hAnsi="Arial" w:cs="Arial"/>
                <w:sz w:val="16"/>
                <w:szCs w:val="16"/>
                <w:lang w:val="fr-FR"/>
              </w:rPr>
            </w:pPr>
            <w:r>
              <w:rPr>
                <w:rFonts w:ascii="Arial" w:hAnsi="Arial" w:cs="Arial"/>
                <w:sz w:val="16"/>
                <w:szCs w:val="16"/>
                <w:lang w:val="fr-FR"/>
              </w:rPr>
              <w:t>Niveau de référence: aucun</w:t>
            </w:r>
          </w:p>
          <w:p w14:paraId="12E9418D" w14:textId="77777777" w:rsidR="007430E5" w:rsidRDefault="007430E5" w:rsidP="00122E8E">
            <w:pPr>
              <w:rPr>
                <w:rFonts w:ascii="Arial" w:hAnsi="Arial" w:cs="Arial"/>
                <w:sz w:val="16"/>
                <w:szCs w:val="16"/>
                <w:lang w:val="fr-FR"/>
              </w:rPr>
            </w:pPr>
            <w:r>
              <w:rPr>
                <w:rFonts w:ascii="Arial" w:hAnsi="Arial" w:cs="Arial"/>
                <w:sz w:val="16"/>
                <w:szCs w:val="16"/>
                <w:lang w:val="fr-FR"/>
              </w:rPr>
              <w:t>Cible: 80%</w:t>
            </w:r>
          </w:p>
          <w:p w14:paraId="19847167" w14:textId="77777777" w:rsidR="007430E5" w:rsidRPr="0069221B" w:rsidRDefault="007430E5" w:rsidP="00122E8E">
            <w:pPr>
              <w:rPr>
                <w:rFonts w:ascii="Arial" w:hAnsi="Arial" w:cs="Arial"/>
                <w:sz w:val="16"/>
                <w:szCs w:val="16"/>
                <w:lang w:val="fr-FR"/>
              </w:rPr>
            </w:pPr>
          </w:p>
        </w:tc>
        <w:tc>
          <w:tcPr>
            <w:tcW w:w="2047" w:type="dxa"/>
            <w:shd w:val="clear" w:color="auto" w:fill="CCFFFF"/>
          </w:tcPr>
          <w:p w14:paraId="08FF3238" w14:textId="77777777" w:rsidR="007430E5" w:rsidRPr="0069221B" w:rsidRDefault="007430E5" w:rsidP="00122E8E">
            <w:pPr>
              <w:rPr>
                <w:rFonts w:ascii="Arial" w:hAnsi="Arial" w:cs="Arial"/>
                <w:sz w:val="16"/>
                <w:szCs w:val="16"/>
                <w:lang w:val="fr-FR"/>
              </w:rPr>
            </w:pPr>
          </w:p>
        </w:tc>
        <w:tc>
          <w:tcPr>
            <w:tcW w:w="1733" w:type="dxa"/>
            <w:shd w:val="clear" w:color="auto" w:fill="CCFFFF"/>
          </w:tcPr>
          <w:p w14:paraId="413651DB" w14:textId="77777777" w:rsidR="007430E5" w:rsidRPr="0069221B" w:rsidRDefault="007430E5" w:rsidP="00122E8E">
            <w:pPr>
              <w:rPr>
                <w:rFonts w:ascii="Arial" w:hAnsi="Arial" w:cs="Arial"/>
                <w:sz w:val="16"/>
                <w:szCs w:val="16"/>
                <w:lang w:val="fr-FR"/>
              </w:rPr>
            </w:pPr>
          </w:p>
        </w:tc>
      </w:tr>
    </w:tbl>
    <w:p w14:paraId="2237D92C" w14:textId="77777777" w:rsidR="007430E5" w:rsidRPr="0069221B" w:rsidRDefault="007430E5" w:rsidP="00752F64">
      <w:pPr>
        <w:rPr>
          <w:lang w:val="fr-FR"/>
        </w:rPr>
        <w:sectPr w:rsidR="007430E5" w:rsidRPr="0069221B" w:rsidSect="000454E3">
          <w:pgSz w:w="16838" w:h="11906" w:orient="landscape"/>
          <w:pgMar w:top="1800" w:right="1440" w:bottom="1469" w:left="1440" w:header="720" w:footer="720" w:gutter="0"/>
          <w:cols w:space="720"/>
          <w:docGrid w:linePitch="360"/>
        </w:sectPr>
      </w:pPr>
    </w:p>
    <w:p w14:paraId="795DC3AA" w14:textId="02956D23" w:rsidR="00AF493D" w:rsidRPr="00296722" w:rsidRDefault="00B2451B" w:rsidP="00752F64">
      <w:pPr>
        <w:rPr>
          <w:b/>
          <w:bCs/>
          <w:lang w:val="fr-FR"/>
        </w:rPr>
      </w:pPr>
      <w:r w:rsidRPr="00296722">
        <w:rPr>
          <w:b/>
          <w:bCs/>
          <w:lang w:val="fr-FR"/>
        </w:rPr>
        <w:lastRenderedPageBreak/>
        <w:t>Annex</w:t>
      </w:r>
      <w:r w:rsidR="009A784A">
        <w:rPr>
          <w:b/>
          <w:bCs/>
          <w:lang w:val="fr-FR"/>
        </w:rPr>
        <w:t>e</w:t>
      </w:r>
      <w:r w:rsidRPr="00296722">
        <w:rPr>
          <w:b/>
          <w:bCs/>
          <w:lang w:val="fr-FR"/>
        </w:rPr>
        <w:t xml:space="preserve"> C: </w:t>
      </w:r>
      <w:r w:rsidR="00296722" w:rsidRPr="00296722">
        <w:rPr>
          <w:b/>
          <w:bCs/>
          <w:lang w:val="fr-FR"/>
        </w:rPr>
        <w:t xml:space="preserve">Liste </w:t>
      </w:r>
      <w:r w:rsidR="008D2755">
        <w:rPr>
          <w:b/>
          <w:bCs/>
          <w:lang w:val="fr-FR"/>
        </w:rPr>
        <w:t>de vérification</w:t>
      </w:r>
      <w:r w:rsidR="00296722" w:rsidRPr="00296722">
        <w:rPr>
          <w:b/>
          <w:bCs/>
          <w:lang w:val="fr-FR"/>
        </w:rPr>
        <w:t xml:space="preserve"> pour le lancement du projet</w:t>
      </w:r>
    </w:p>
    <w:p w14:paraId="1D284A12" w14:textId="77777777" w:rsidR="00B2451B" w:rsidRPr="00296722" w:rsidRDefault="00B2451B" w:rsidP="00752F64">
      <w:pPr>
        <w:rPr>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67"/>
        <w:gridCol w:w="617"/>
        <w:gridCol w:w="9731"/>
      </w:tblGrid>
      <w:tr w:rsidR="00B571BB" w:rsidRPr="006171FB" w14:paraId="76385CB8" w14:textId="77777777" w:rsidTr="00A060D2">
        <w:trPr>
          <w:jc w:val="center"/>
        </w:trPr>
        <w:tc>
          <w:tcPr>
            <w:tcW w:w="5098" w:type="dxa"/>
            <w:shd w:val="clear" w:color="auto" w:fill="404040"/>
          </w:tcPr>
          <w:p w14:paraId="2DAE4B03" w14:textId="77777777" w:rsidR="00B2451B" w:rsidRPr="006171FB" w:rsidRDefault="00B2451B" w:rsidP="00EC736F">
            <w:pPr>
              <w:ind w:right="-334"/>
              <w:rPr>
                <w:rFonts w:ascii="Arial" w:hAnsi="Arial" w:cs="Arial"/>
                <w:b/>
                <w:color w:val="FFFFFF"/>
              </w:rPr>
            </w:pPr>
            <w:r w:rsidRPr="006171FB">
              <w:rPr>
                <w:rFonts w:ascii="Arial" w:hAnsi="Arial" w:cs="Arial"/>
                <w:b/>
                <w:color w:val="FFFFFF"/>
              </w:rPr>
              <w:t>Question</w:t>
            </w:r>
          </w:p>
        </w:tc>
        <w:tc>
          <w:tcPr>
            <w:tcW w:w="567" w:type="dxa"/>
            <w:shd w:val="clear" w:color="auto" w:fill="404040"/>
          </w:tcPr>
          <w:p w14:paraId="12808DF4" w14:textId="2095D7E7" w:rsidR="00B2451B" w:rsidRPr="006171FB" w:rsidRDefault="00296722" w:rsidP="00EC736F">
            <w:pPr>
              <w:ind w:left="-1034" w:right="-1008"/>
              <w:jc w:val="center"/>
              <w:rPr>
                <w:rFonts w:ascii="Arial" w:hAnsi="Arial" w:cs="Arial"/>
                <w:b/>
                <w:color w:val="FFFFFF"/>
              </w:rPr>
            </w:pPr>
            <w:r>
              <w:rPr>
                <w:rFonts w:ascii="Arial" w:hAnsi="Arial" w:cs="Arial"/>
                <w:b/>
                <w:color w:val="FFFFFF"/>
              </w:rPr>
              <w:t>OUI</w:t>
            </w:r>
          </w:p>
        </w:tc>
        <w:tc>
          <w:tcPr>
            <w:tcW w:w="617" w:type="dxa"/>
            <w:shd w:val="clear" w:color="auto" w:fill="404040"/>
          </w:tcPr>
          <w:p w14:paraId="68D297A4" w14:textId="0471C961" w:rsidR="00B2451B" w:rsidRPr="006171FB" w:rsidRDefault="00B2451B" w:rsidP="00EC736F">
            <w:pPr>
              <w:ind w:left="-494" w:right="-334"/>
              <w:jc w:val="center"/>
              <w:rPr>
                <w:rFonts w:ascii="Arial" w:hAnsi="Arial" w:cs="Arial"/>
                <w:b/>
                <w:color w:val="FFFFFF"/>
              </w:rPr>
            </w:pPr>
            <w:r w:rsidRPr="006171FB">
              <w:rPr>
                <w:rFonts w:ascii="Arial" w:hAnsi="Arial" w:cs="Arial"/>
                <w:b/>
                <w:color w:val="FFFFFF"/>
              </w:rPr>
              <w:t>N</w:t>
            </w:r>
            <w:r w:rsidR="00296722">
              <w:rPr>
                <w:rFonts w:ascii="Arial" w:hAnsi="Arial" w:cs="Arial"/>
                <w:b/>
                <w:color w:val="FFFFFF"/>
              </w:rPr>
              <w:t>ON</w:t>
            </w:r>
          </w:p>
        </w:tc>
        <w:tc>
          <w:tcPr>
            <w:tcW w:w="9731" w:type="dxa"/>
            <w:shd w:val="clear" w:color="auto" w:fill="404040"/>
          </w:tcPr>
          <w:p w14:paraId="72104BC9" w14:textId="7631E67A" w:rsidR="00EF6DDA" w:rsidRPr="006171FB" w:rsidRDefault="00A02C7A" w:rsidP="00EC736F">
            <w:pPr>
              <w:ind w:left="-494" w:right="-334"/>
              <w:jc w:val="center"/>
              <w:rPr>
                <w:rFonts w:ascii="Arial" w:hAnsi="Arial" w:cs="Arial"/>
                <w:b/>
                <w:color w:val="FFFFFF"/>
              </w:rPr>
            </w:pPr>
            <w:r>
              <w:rPr>
                <w:rFonts w:ascii="Arial" w:hAnsi="Arial" w:cs="Arial"/>
                <w:b/>
                <w:color w:val="FFFFFF"/>
              </w:rPr>
              <w:t>Comment</w:t>
            </w:r>
            <w:r w:rsidR="00296722">
              <w:rPr>
                <w:rFonts w:ascii="Arial" w:hAnsi="Arial" w:cs="Arial"/>
                <w:b/>
                <w:color w:val="FFFFFF"/>
              </w:rPr>
              <w:t>aire</w:t>
            </w:r>
          </w:p>
        </w:tc>
      </w:tr>
      <w:tr w:rsidR="00B571BB" w:rsidRPr="00897742" w14:paraId="08B1631D" w14:textId="77777777" w:rsidTr="00A060D2">
        <w:trPr>
          <w:jc w:val="center"/>
        </w:trPr>
        <w:tc>
          <w:tcPr>
            <w:tcW w:w="5098" w:type="dxa"/>
            <w:shd w:val="clear" w:color="auto" w:fill="auto"/>
          </w:tcPr>
          <w:p w14:paraId="6B4A050A" w14:textId="1D5623E1" w:rsidR="00B2451B" w:rsidRPr="00296722" w:rsidRDefault="00296722" w:rsidP="00DC14B7">
            <w:pPr>
              <w:numPr>
                <w:ilvl w:val="0"/>
                <w:numId w:val="5"/>
              </w:numPr>
              <w:ind w:left="432" w:right="-15"/>
              <w:rPr>
                <w:rFonts w:ascii="Arial" w:hAnsi="Arial" w:cs="Arial"/>
                <w:lang w:val="fr-FR"/>
              </w:rPr>
            </w:pPr>
            <w:r w:rsidRPr="00296722">
              <w:rPr>
                <w:rFonts w:ascii="Arial" w:hAnsi="Arial" w:cs="Arial"/>
                <w:lang w:val="fr-FR"/>
              </w:rPr>
              <w:t xml:space="preserve">Les partenaires de mise en </w:t>
            </w:r>
            <w:r>
              <w:rPr>
                <w:rFonts w:ascii="Arial" w:hAnsi="Arial" w:cs="Arial"/>
                <w:lang w:val="fr-FR"/>
              </w:rPr>
              <w:t>œuvre ont-ils tous été identifiés ?</w:t>
            </w:r>
            <w:r w:rsidR="00EF346F">
              <w:rPr>
                <w:rFonts w:ascii="Arial" w:hAnsi="Arial" w:cs="Arial"/>
                <w:lang w:val="fr-FR"/>
              </w:rPr>
              <w:t xml:space="preserve"> Si non, quelles étapes restent et le chronogramme </w:t>
            </w:r>
          </w:p>
        </w:tc>
        <w:tc>
          <w:tcPr>
            <w:tcW w:w="567" w:type="dxa"/>
            <w:shd w:val="clear" w:color="auto" w:fill="auto"/>
          </w:tcPr>
          <w:p w14:paraId="11B036C3" w14:textId="79C3ACB2" w:rsidR="00B2451B" w:rsidRPr="00296722"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3031A07F" w14:textId="77777777" w:rsidR="00B2451B" w:rsidRPr="00296722" w:rsidRDefault="00B2451B" w:rsidP="00EC736F">
            <w:pPr>
              <w:ind w:right="-334"/>
              <w:jc w:val="center"/>
              <w:rPr>
                <w:rFonts w:ascii="Arial" w:hAnsi="Arial" w:cs="Arial"/>
                <w:lang w:val="fr-FR"/>
              </w:rPr>
            </w:pPr>
          </w:p>
        </w:tc>
        <w:tc>
          <w:tcPr>
            <w:tcW w:w="9731" w:type="dxa"/>
            <w:shd w:val="clear" w:color="auto" w:fill="auto"/>
          </w:tcPr>
          <w:p w14:paraId="4774A5B0" w14:textId="791E03F8" w:rsidR="00B2451B" w:rsidRDefault="008D7E76" w:rsidP="00964A27">
            <w:pPr>
              <w:ind w:right="175"/>
              <w:jc w:val="both"/>
              <w:rPr>
                <w:rFonts w:ascii="Arial" w:hAnsi="Arial" w:cs="Arial"/>
                <w:lang w:val="fr-FR"/>
              </w:rPr>
            </w:pPr>
            <w:r w:rsidRPr="008D7E76">
              <w:rPr>
                <w:rFonts w:ascii="Arial" w:hAnsi="Arial" w:cs="Arial"/>
                <w:lang w:val="fr-FR"/>
              </w:rPr>
              <w:t>4 OSC nationales dont 3 en promotion et défense des droits des femmes et des filles</w:t>
            </w:r>
            <w:r>
              <w:rPr>
                <w:rFonts w:ascii="Arial" w:hAnsi="Arial" w:cs="Arial"/>
                <w:lang w:val="fr-FR"/>
              </w:rPr>
              <w:t xml:space="preserve"> en partenariat avec le CECI </w:t>
            </w:r>
            <w:r w:rsidR="00E47190">
              <w:rPr>
                <w:rFonts w:ascii="Arial" w:hAnsi="Arial" w:cs="Arial"/>
                <w:lang w:val="fr-FR"/>
              </w:rPr>
              <w:t>mettront en œuvre le p</w:t>
            </w:r>
            <w:r w:rsidR="006A48CE">
              <w:rPr>
                <w:rFonts w:ascii="Arial" w:hAnsi="Arial" w:cs="Arial"/>
                <w:lang w:val="fr-FR"/>
              </w:rPr>
              <w:t>rojet. Ces OSC ont déjà colla</w:t>
            </w:r>
            <w:r w:rsidR="00E47190">
              <w:rPr>
                <w:rFonts w:ascii="Arial" w:hAnsi="Arial" w:cs="Arial"/>
                <w:lang w:val="fr-FR"/>
              </w:rPr>
              <w:t xml:space="preserve">boré avec le CECI. Ils ont été </w:t>
            </w:r>
            <w:r w:rsidR="006A48CE">
              <w:rPr>
                <w:rFonts w:ascii="Arial" w:hAnsi="Arial" w:cs="Arial"/>
                <w:lang w:val="fr-FR"/>
              </w:rPr>
              <w:t>associés</w:t>
            </w:r>
            <w:r w:rsidR="00E47190">
              <w:rPr>
                <w:rFonts w:ascii="Arial" w:hAnsi="Arial" w:cs="Arial"/>
                <w:lang w:val="fr-FR"/>
              </w:rPr>
              <w:t xml:space="preserve"> à toutes les étapes de l’élaboration de la note conceptuelle et de la proposition détaillée</w:t>
            </w:r>
          </w:p>
          <w:p w14:paraId="7AE6F0D0" w14:textId="736010E2" w:rsidR="00E47190" w:rsidRPr="008D7E76" w:rsidRDefault="00E47190" w:rsidP="008D7E76">
            <w:pPr>
              <w:ind w:right="-334"/>
              <w:rPr>
                <w:rFonts w:ascii="Arial" w:hAnsi="Arial" w:cs="Arial"/>
                <w:lang w:val="fr-FR"/>
              </w:rPr>
            </w:pPr>
          </w:p>
        </w:tc>
      </w:tr>
      <w:tr w:rsidR="00B571BB" w:rsidRPr="00897742" w14:paraId="09F04DA9" w14:textId="77777777" w:rsidTr="00A060D2">
        <w:trPr>
          <w:jc w:val="center"/>
        </w:trPr>
        <w:tc>
          <w:tcPr>
            <w:tcW w:w="5098" w:type="dxa"/>
            <w:shd w:val="clear" w:color="auto" w:fill="auto"/>
          </w:tcPr>
          <w:p w14:paraId="1833F347" w14:textId="4E509647" w:rsidR="00B2451B" w:rsidRPr="00296722" w:rsidRDefault="00296722" w:rsidP="00A060D2">
            <w:pPr>
              <w:numPr>
                <w:ilvl w:val="0"/>
                <w:numId w:val="5"/>
              </w:numPr>
              <w:ind w:left="432"/>
              <w:rPr>
                <w:rFonts w:ascii="Arial" w:hAnsi="Arial" w:cs="Arial"/>
                <w:lang w:val="fr-FR"/>
              </w:rPr>
            </w:pPr>
            <w:r w:rsidRPr="00296722">
              <w:rPr>
                <w:rFonts w:ascii="Arial" w:hAnsi="Arial" w:cs="Arial"/>
                <w:lang w:val="fr-FR"/>
              </w:rPr>
              <w:t>Les termes de référence pour le personnel clef sont-ils finali</w:t>
            </w:r>
            <w:r>
              <w:rPr>
                <w:rFonts w:ascii="Arial" w:hAnsi="Arial" w:cs="Arial"/>
                <w:lang w:val="fr-FR"/>
              </w:rPr>
              <w:t>s</w:t>
            </w:r>
            <w:r w:rsidRPr="00296722">
              <w:rPr>
                <w:rFonts w:ascii="Arial" w:hAnsi="Arial" w:cs="Arial"/>
                <w:lang w:val="fr-FR"/>
              </w:rPr>
              <w:t>é</w:t>
            </w:r>
            <w:r>
              <w:rPr>
                <w:rFonts w:ascii="Arial" w:hAnsi="Arial" w:cs="Arial"/>
                <w:lang w:val="fr-FR"/>
              </w:rPr>
              <w:t>s</w:t>
            </w:r>
            <w:r w:rsidRPr="00296722">
              <w:rPr>
                <w:rFonts w:ascii="Arial" w:hAnsi="Arial" w:cs="Arial"/>
                <w:lang w:val="fr-FR"/>
              </w:rPr>
              <w:t xml:space="preserve"> et prêts </w:t>
            </w:r>
            <w:r w:rsidR="00541BD1" w:rsidRPr="00296722">
              <w:rPr>
                <w:rFonts w:ascii="Arial" w:hAnsi="Arial" w:cs="Arial"/>
                <w:lang w:val="fr-FR"/>
              </w:rPr>
              <w:t>à</w:t>
            </w:r>
            <w:r w:rsidRPr="00296722">
              <w:rPr>
                <w:rFonts w:ascii="Arial" w:hAnsi="Arial" w:cs="Arial"/>
                <w:lang w:val="fr-FR"/>
              </w:rPr>
              <w:t xml:space="preserve"> être </w:t>
            </w:r>
            <w:r w:rsidR="00541BD1">
              <w:rPr>
                <w:rFonts w:ascii="Arial" w:hAnsi="Arial" w:cs="Arial"/>
                <w:lang w:val="fr-FR"/>
              </w:rPr>
              <w:t>lancés</w:t>
            </w:r>
            <w:r w:rsidR="00541BD1" w:rsidRPr="00296722">
              <w:rPr>
                <w:rFonts w:ascii="Arial" w:hAnsi="Arial" w:cs="Arial"/>
                <w:lang w:val="fr-FR"/>
              </w:rPr>
              <w:t xml:space="preserve"> ?</w:t>
            </w:r>
            <w:r w:rsidR="00EF346F">
              <w:rPr>
                <w:rFonts w:ascii="Arial" w:hAnsi="Arial" w:cs="Arial"/>
                <w:lang w:val="fr-FR"/>
              </w:rPr>
              <w:t xml:space="preserve"> Veuillez attacher.</w:t>
            </w:r>
          </w:p>
        </w:tc>
        <w:tc>
          <w:tcPr>
            <w:tcW w:w="567" w:type="dxa"/>
            <w:shd w:val="clear" w:color="auto" w:fill="auto"/>
          </w:tcPr>
          <w:p w14:paraId="1C08B6EC" w14:textId="546DB1E0" w:rsidR="00B2451B" w:rsidRPr="00296722"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155E4431" w14:textId="77777777" w:rsidR="00B2451B" w:rsidRPr="00296722" w:rsidRDefault="00B2451B" w:rsidP="00EC736F">
            <w:pPr>
              <w:ind w:right="-334"/>
              <w:jc w:val="center"/>
              <w:rPr>
                <w:rFonts w:ascii="Arial" w:hAnsi="Arial" w:cs="Arial"/>
                <w:lang w:val="fr-FR"/>
              </w:rPr>
            </w:pPr>
          </w:p>
        </w:tc>
        <w:tc>
          <w:tcPr>
            <w:tcW w:w="9731" w:type="dxa"/>
            <w:shd w:val="clear" w:color="auto" w:fill="auto"/>
          </w:tcPr>
          <w:p w14:paraId="073F48D0" w14:textId="77777777" w:rsidR="00B2451B" w:rsidRDefault="00E47190" w:rsidP="00964A27">
            <w:pPr>
              <w:rPr>
                <w:rFonts w:ascii="Arial" w:hAnsi="Arial" w:cs="Arial"/>
                <w:lang w:val="fr-FR"/>
              </w:rPr>
            </w:pPr>
            <w:r>
              <w:rPr>
                <w:rFonts w:ascii="Arial" w:hAnsi="Arial" w:cs="Arial"/>
                <w:lang w:val="fr-FR"/>
              </w:rPr>
              <w:t>Pour la mise en œuvre du projet, le groupe a retenu le recrutement de 3 employés. Les termes de référence ont été révisés ensemble et sont prêts à être lancés (Termes de référence ci-dessous)</w:t>
            </w:r>
          </w:p>
          <w:p w14:paraId="5C6AD814" w14:textId="6F400CFD" w:rsidR="00B571BB" w:rsidRPr="00296722" w:rsidRDefault="00B571BB" w:rsidP="00E47190">
            <w:pPr>
              <w:ind w:right="-334"/>
              <w:rPr>
                <w:rFonts w:ascii="Arial" w:hAnsi="Arial" w:cs="Arial"/>
                <w:lang w:val="fr-FR"/>
              </w:rPr>
            </w:pPr>
          </w:p>
        </w:tc>
      </w:tr>
      <w:tr w:rsidR="00B571BB" w:rsidRPr="006246A1" w14:paraId="0560D94F" w14:textId="77777777" w:rsidTr="00A060D2">
        <w:trPr>
          <w:jc w:val="center"/>
        </w:trPr>
        <w:tc>
          <w:tcPr>
            <w:tcW w:w="5098" w:type="dxa"/>
            <w:shd w:val="clear" w:color="auto" w:fill="auto"/>
          </w:tcPr>
          <w:p w14:paraId="62E0106D" w14:textId="0D52CE23" w:rsidR="00B2451B" w:rsidRPr="00296722" w:rsidRDefault="00296722" w:rsidP="00A060D2">
            <w:pPr>
              <w:numPr>
                <w:ilvl w:val="0"/>
                <w:numId w:val="5"/>
              </w:numPr>
              <w:ind w:left="432"/>
              <w:rPr>
                <w:rFonts w:ascii="Arial" w:hAnsi="Arial" w:cs="Arial"/>
                <w:lang w:val="fr-FR"/>
              </w:rPr>
            </w:pPr>
            <w:r w:rsidRPr="00296722">
              <w:rPr>
                <w:rFonts w:ascii="Arial" w:hAnsi="Arial" w:cs="Arial"/>
                <w:lang w:val="fr-FR"/>
              </w:rPr>
              <w:t>Les sites d’intervention du pr</w:t>
            </w:r>
            <w:r>
              <w:rPr>
                <w:rFonts w:ascii="Arial" w:hAnsi="Arial" w:cs="Arial"/>
                <w:lang w:val="fr-FR"/>
              </w:rPr>
              <w:t>ojet ont-ils été identifiés ?</w:t>
            </w:r>
            <w:r w:rsidR="00EF346F">
              <w:rPr>
                <w:rFonts w:ascii="Arial" w:hAnsi="Arial" w:cs="Arial"/>
                <w:lang w:val="fr-FR"/>
              </w:rPr>
              <w:t xml:space="preserve"> Si non, quelles étapes restent et le chronogramme</w:t>
            </w:r>
          </w:p>
        </w:tc>
        <w:tc>
          <w:tcPr>
            <w:tcW w:w="567" w:type="dxa"/>
            <w:shd w:val="clear" w:color="auto" w:fill="auto"/>
          </w:tcPr>
          <w:p w14:paraId="48E3231A" w14:textId="685F8394" w:rsidR="00B2451B" w:rsidRPr="00296722" w:rsidRDefault="0061314C"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4CC67FCD" w14:textId="77777777" w:rsidR="00B2451B" w:rsidRPr="00296722" w:rsidRDefault="00B2451B" w:rsidP="00EC736F">
            <w:pPr>
              <w:ind w:right="-334"/>
              <w:jc w:val="center"/>
              <w:rPr>
                <w:rFonts w:ascii="Arial" w:hAnsi="Arial" w:cs="Arial"/>
                <w:lang w:val="fr-FR"/>
              </w:rPr>
            </w:pPr>
          </w:p>
        </w:tc>
        <w:tc>
          <w:tcPr>
            <w:tcW w:w="9731" w:type="dxa"/>
            <w:shd w:val="clear" w:color="auto" w:fill="auto"/>
          </w:tcPr>
          <w:p w14:paraId="01E9EAC5" w14:textId="6DA2435A" w:rsidR="00B2451B" w:rsidRDefault="00B571BB" w:rsidP="00964A27">
            <w:pPr>
              <w:rPr>
                <w:rFonts w:ascii="Arial" w:hAnsi="Arial" w:cs="Arial"/>
                <w:lang w:val="fr-FR"/>
              </w:rPr>
            </w:pPr>
            <w:r w:rsidRPr="009E3A70">
              <w:rPr>
                <w:rFonts w:ascii="Arial" w:hAnsi="Arial" w:cs="Arial"/>
                <w:lang w:val="fr-FR"/>
              </w:rPr>
              <w:t xml:space="preserve">Les échanges avec les autorités </w:t>
            </w:r>
            <w:r w:rsidR="0061314C" w:rsidRPr="009E3A70">
              <w:rPr>
                <w:rFonts w:ascii="Arial" w:hAnsi="Arial" w:cs="Arial"/>
                <w:lang w:val="fr-FR"/>
              </w:rPr>
              <w:t xml:space="preserve">et des personnes ressources </w:t>
            </w:r>
            <w:r w:rsidRPr="009E3A70">
              <w:rPr>
                <w:rFonts w:ascii="Arial" w:hAnsi="Arial" w:cs="Arial"/>
                <w:lang w:val="fr-FR"/>
              </w:rPr>
              <w:t>du Centre Nord</w:t>
            </w:r>
            <w:r w:rsidR="0061314C" w:rsidRPr="009E3A70">
              <w:rPr>
                <w:rFonts w:ascii="Arial" w:hAnsi="Arial" w:cs="Arial"/>
                <w:lang w:val="fr-FR"/>
              </w:rPr>
              <w:t xml:space="preserve"> </w:t>
            </w:r>
            <w:r w:rsidRPr="009E3A70">
              <w:rPr>
                <w:rFonts w:ascii="Arial" w:hAnsi="Arial" w:cs="Arial"/>
                <w:lang w:val="fr-FR"/>
              </w:rPr>
              <w:t xml:space="preserve"> ainsi que les </w:t>
            </w:r>
            <w:r w:rsidR="0061314C" w:rsidRPr="009E3A70">
              <w:rPr>
                <w:rFonts w:ascii="Arial" w:hAnsi="Arial" w:cs="Arial"/>
                <w:lang w:val="fr-FR"/>
              </w:rPr>
              <w:t xml:space="preserve">consultations avec </w:t>
            </w:r>
            <w:r w:rsidRPr="009E3A70">
              <w:rPr>
                <w:rFonts w:ascii="Arial" w:hAnsi="Arial" w:cs="Arial"/>
                <w:lang w:val="fr-FR"/>
              </w:rPr>
              <w:t xml:space="preserve">des </w:t>
            </w:r>
            <w:r w:rsidR="0061314C" w:rsidRPr="009E3A70">
              <w:rPr>
                <w:rFonts w:ascii="Arial" w:hAnsi="Arial" w:cs="Arial"/>
                <w:lang w:val="fr-FR"/>
              </w:rPr>
              <w:t>o</w:t>
            </w:r>
            <w:r w:rsidRPr="009E3A70">
              <w:rPr>
                <w:rFonts w:ascii="Arial" w:hAnsi="Arial" w:cs="Arial"/>
                <w:lang w:val="fr-FR"/>
              </w:rPr>
              <w:t>rganisations locales</w:t>
            </w:r>
            <w:r w:rsidR="0061314C" w:rsidRPr="009E3A70">
              <w:rPr>
                <w:rFonts w:ascii="Arial" w:hAnsi="Arial" w:cs="Arial"/>
                <w:lang w:val="fr-FR"/>
              </w:rPr>
              <w:t xml:space="preserve"> et en tenant compte des interventions existantes dans le secteur du projet, le groupe a fait le choix définitif </w:t>
            </w:r>
            <w:r w:rsidRPr="009E3A70">
              <w:rPr>
                <w:rFonts w:ascii="Arial" w:hAnsi="Arial" w:cs="Arial"/>
                <w:lang w:val="fr-FR"/>
              </w:rPr>
              <w:t>des zo</w:t>
            </w:r>
            <w:r w:rsidR="0061314C" w:rsidRPr="009E3A70">
              <w:rPr>
                <w:rFonts w:ascii="Arial" w:hAnsi="Arial" w:cs="Arial"/>
                <w:lang w:val="fr-FR"/>
              </w:rPr>
              <w:t>n</w:t>
            </w:r>
            <w:r w:rsidRPr="009E3A70">
              <w:rPr>
                <w:rFonts w:ascii="Arial" w:hAnsi="Arial" w:cs="Arial"/>
                <w:lang w:val="fr-FR"/>
              </w:rPr>
              <w:t xml:space="preserve">es d’intervention. Le comité en charge de l’élaboration de la proposition de projet a </w:t>
            </w:r>
            <w:r w:rsidR="006A48CE" w:rsidRPr="009E3A70">
              <w:rPr>
                <w:rFonts w:ascii="Arial" w:hAnsi="Arial" w:cs="Arial"/>
                <w:lang w:val="fr-FR"/>
              </w:rPr>
              <w:t>effectué</w:t>
            </w:r>
            <w:r w:rsidRPr="009E3A70">
              <w:rPr>
                <w:rFonts w:ascii="Arial" w:hAnsi="Arial" w:cs="Arial"/>
                <w:lang w:val="fr-FR"/>
              </w:rPr>
              <w:t xml:space="preserve"> </w:t>
            </w:r>
            <w:r w:rsidR="0061314C" w:rsidRPr="009E3A70">
              <w:rPr>
                <w:rFonts w:ascii="Arial" w:hAnsi="Arial" w:cs="Arial"/>
                <w:lang w:val="fr-FR"/>
              </w:rPr>
              <w:t>une sortie à Kaya, à Boussouma et à Kongoussi. Il reste le site de Sab</w:t>
            </w:r>
            <w:r w:rsidR="009E3A70" w:rsidRPr="009E3A70">
              <w:rPr>
                <w:rFonts w:ascii="Arial" w:hAnsi="Arial" w:cs="Arial"/>
                <w:lang w:val="fr-FR"/>
              </w:rPr>
              <w:t>c</w:t>
            </w:r>
            <w:r w:rsidR="0061314C" w:rsidRPr="009E3A70">
              <w:rPr>
                <w:rFonts w:ascii="Arial" w:hAnsi="Arial" w:cs="Arial"/>
                <w:lang w:val="fr-FR"/>
              </w:rPr>
              <w:t>é à visiter.</w:t>
            </w:r>
            <w:r>
              <w:rPr>
                <w:rFonts w:ascii="Arial" w:hAnsi="Arial" w:cs="Arial"/>
                <w:lang w:val="fr-FR"/>
              </w:rPr>
              <w:t xml:space="preserve"> </w:t>
            </w:r>
          </w:p>
          <w:p w14:paraId="7621AFC4" w14:textId="21EC50F1" w:rsidR="00B571BB" w:rsidRPr="00296722" w:rsidRDefault="00B571BB" w:rsidP="00B571BB">
            <w:pPr>
              <w:ind w:right="-334"/>
              <w:rPr>
                <w:rFonts w:ascii="Arial" w:hAnsi="Arial" w:cs="Arial"/>
                <w:lang w:val="fr-FR"/>
              </w:rPr>
            </w:pPr>
          </w:p>
        </w:tc>
      </w:tr>
      <w:tr w:rsidR="00B571BB" w:rsidRPr="00897742" w14:paraId="538C0569" w14:textId="77777777" w:rsidTr="00A060D2">
        <w:trPr>
          <w:jc w:val="center"/>
        </w:trPr>
        <w:tc>
          <w:tcPr>
            <w:tcW w:w="5098" w:type="dxa"/>
            <w:shd w:val="clear" w:color="auto" w:fill="auto"/>
          </w:tcPr>
          <w:p w14:paraId="6F7D5CC6" w14:textId="069E4A86" w:rsidR="00480024" w:rsidRPr="00296722" w:rsidRDefault="00296722" w:rsidP="00A060D2">
            <w:pPr>
              <w:numPr>
                <w:ilvl w:val="0"/>
                <w:numId w:val="5"/>
              </w:numPr>
              <w:ind w:left="432"/>
              <w:rPr>
                <w:rFonts w:ascii="Arial" w:hAnsi="Arial" w:cs="Arial"/>
                <w:lang w:val="fr-FR"/>
              </w:rPr>
            </w:pPr>
            <w:r w:rsidRPr="00296722">
              <w:rPr>
                <w:rFonts w:ascii="Arial" w:hAnsi="Arial" w:cs="Arial"/>
                <w:lang w:val="fr-FR"/>
              </w:rPr>
              <w:t>Les communautés locales et les représentants du gouv</w:t>
            </w:r>
            <w:r>
              <w:rPr>
                <w:rFonts w:ascii="Arial" w:hAnsi="Arial" w:cs="Arial"/>
                <w:lang w:val="fr-FR"/>
              </w:rPr>
              <w:t>ernement ont-ils été consultés sur l’existence du projet ?</w:t>
            </w:r>
            <w:r w:rsidR="00EF346F">
              <w:rPr>
                <w:rFonts w:ascii="Arial" w:hAnsi="Arial" w:cs="Arial"/>
                <w:lang w:val="fr-FR"/>
              </w:rPr>
              <w:t xml:space="preserve"> Veuillez expliquer quand cela a été fait ou quand ce sera fait.</w:t>
            </w:r>
          </w:p>
        </w:tc>
        <w:tc>
          <w:tcPr>
            <w:tcW w:w="567" w:type="dxa"/>
            <w:shd w:val="clear" w:color="auto" w:fill="auto"/>
          </w:tcPr>
          <w:p w14:paraId="375D1729" w14:textId="4F531800" w:rsidR="00480024" w:rsidRPr="00296722"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094E43DC" w14:textId="77777777" w:rsidR="00480024" w:rsidRPr="00296722" w:rsidRDefault="00480024" w:rsidP="00EC736F">
            <w:pPr>
              <w:ind w:right="-334"/>
              <w:jc w:val="center"/>
              <w:rPr>
                <w:rFonts w:ascii="Arial" w:hAnsi="Arial" w:cs="Arial"/>
                <w:lang w:val="fr-FR"/>
              </w:rPr>
            </w:pPr>
          </w:p>
        </w:tc>
        <w:tc>
          <w:tcPr>
            <w:tcW w:w="9731" w:type="dxa"/>
            <w:shd w:val="clear" w:color="auto" w:fill="auto"/>
          </w:tcPr>
          <w:p w14:paraId="09F14FCE" w14:textId="75456430" w:rsidR="00480024" w:rsidRDefault="0061314C" w:rsidP="00964A27">
            <w:pPr>
              <w:rPr>
                <w:rFonts w:ascii="Arial" w:hAnsi="Arial" w:cs="Arial"/>
                <w:lang w:val="fr-FR"/>
              </w:rPr>
            </w:pPr>
            <w:r>
              <w:rPr>
                <w:rFonts w:ascii="Arial" w:hAnsi="Arial" w:cs="Arial"/>
                <w:lang w:val="fr-FR"/>
              </w:rPr>
              <w:t xml:space="preserve">Le comité de l’élaboration de la proposition accompagné du Directeur </w:t>
            </w:r>
            <w:r w:rsidR="00A6205B">
              <w:rPr>
                <w:rFonts w:ascii="Arial" w:hAnsi="Arial" w:cs="Arial"/>
                <w:lang w:val="fr-FR"/>
              </w:rPr>
              <w:t xml:space="preserve">Pays du CECI </w:t>
            </w:r>
            <w:r>
              <w:rPr>
                <w:rFonts w:ascii="Arial" w:hAnsi="Arial" w:cs="Arial"/>
                <w:lang w:val="fr-FR"/>
              </w:rPr>
              <w:t xml:space="preserve">a effectué une mission le 11 septembre à Kaya pour rencontrer le </w:t>
            </w:r>
            <w:r w:rsidR="006A48CE">
              <w:rPr>
                <w:rFonts w:ascii="Arial" w:hAnsi="Arial" w:cs="Arial"/>
                <w:lang w:val="fr-FR"/>
              </w:rPr>
              <w:t>Secrétaire</w:t>
            </w:r>
            <w:r w:rsidR="009E3A70">
              <w:rPr>
                <w:rFonts w:ascii="Arial" w:hAnsi="Arial" w:cs="Arial"/>
                <w:lang w:val="fr-FR"/>
              </w:rPr>
              <w:t xml:space="preserve"> General du gouvernorat du C</w:t>
            </w:r>
            <w:r>
              <w:rPr>
                <w:rFonts w:ascii="Arial" w:hAnsi="Arial" w:cs="Arial"/>
                <w:lang w:val="fr-FR"/>
              </w:rPr>
              <w:t>entre Nord ainsi que le</w:t>
            </w:r>
            <w:r w:rsidR="009E3A70">
              <w:rPr>
                <w:rFonts w:ascii="Arial" w:hAnsi="Arial" w:cs="Arial"/>
                <w:lang w:val="fr-FR"/>
              </w:rPr>
              <w:t>s</w:t>
            </w:r>
            <w:r>
              <w:rPr>
                <w:rFonts w:ascii="Arial" w:hAnsi="Arial" w:cs="Arial"/>
                <w:lang w:val="fr-FR"/>
              </w:rPr>
              <w:t xml:space="preserve"> Maire</w:t>
            </w:r>
            <w:r w:rsidR="009E3A70">
              <w:rPr>
                <w:rFonts w:ascii="Arial" w:hAnsi="Arial" w:cs="Arial"/>
                <w:lang w:val="fr-FR"/>
              </w:rPr>
              <w:t>s</w:t>
            </w:r>
            <w:r>
              <w:rPr>
                <w:rFonts w:ascii="Arial" w:hAnsi="Arial" w:cs="Arial"/>
                <w:lang w:val="fr-FR"/>
              </w:rPr>
              <w:t xml:space="preserve"> de Kaya et </w:t>
            </w:r>
            <w:r w:rsidR="009E3A70">
              <w:rPr>
                <w:rFonts w:ascii="Arial" w:hAnsi="Arial" w:cs="Arial"/>
                <w:lang w:val="fr-FR"/>
              </w:rPr>
              <w:t xml:space="preserve">de </w:t>
            </w:r>
            <w:r>
              <w:rPr>
                <w:rFonts w:ascii="Arial" w:hAnsi="Arial" w:cs="Arial"/>
                <w:lang w:val="fr-FR"/>
              </w:rPr>
              <w:t>Bou</w:t>
            </w:r>
            <w:r w:rsidR="009E3A70">
              <w:rPr>
                <w:rFonts w:ascii="Arial" w:hAnsi="Arial" w:cs="Arial"/>
                <w:lang w:val="fr-FR"/>
              </w:rPr>
              <w:t>s</w:t>
            </w:r>
            <w:r>
              <w:rPr>
                <w:rFonts w:ascii="Arial" w:hAnsi="Arial" w:cs="Arial"/>
                <w:lang w:val="fr-FR"/>
              </w:rPr>
              <w:t xml:space="preserve">souma. </w:t>
            </w:r>
            <w:r w:rsidR="009E3A70">
              <w:rPr>
                <w:rFonts w:ascii="Arial" w:hAnsi="Arial" w:cs="Arial"/>
                <w:lang w:val="fr-FR"/>
              </w:rPr>
              <w:t xml:space="preserve">Le </w:t>
            </w:r>
            <w:r w:rsidR="006A48CE">
              <w:rPr>
                <w:rFonts w:ascii="Arial" w:hAnsi="Arial" w:cs="Arial"/>
                <w:lang w:val="fr-FR"/>
              </w:rPr>
              <w:t>Secrétaire</w:t>
            </w:r>
            <w:r w:rsidR="001B3C0E">
              <w:rPr>
                <w:rFonts w:ascii="Arial" w:hAnsi="Arial" w:cs="Arial"/>
                <w:lang w:val="fr-FR"/>
              </w:rPr>
              <w:t xml:space="preserve"> </w:t>
            </w:r>
            <w:r w:rsidR="006A48CE">
              <w:rPr>
                <w:rFonts w:ascii="Arial" w:hAnsi="Arial" w:cs="Arial"/>
                <w:lang w:val="fr-FR"/>
              </w:rPr>
              <w:t>Général</w:t>
            </w:r>
            <w:r w:rsidR="001B3C0E">
              <w:rPr>
                <w:rFonts w:ascii="Arial" w:hAnsi="Arial" w:cs="Arial"/>
                <w:lang w:val="fr-FR"/>
              </w:rPr>
              <w:t xml:space="preserve"> du </w:t>
            </w:r>
            <w:r w:rsidR="006A48CE">
              <w:rPr>
                <w:rFonts w:ascii="Arial" w:hAnsi="Arial" w:cs="Arial"/>
                <w:lang w:val="fr-FR"/>
              </w:rPr>
              <w:t>Haut-commissaire</w:t>
            </w:r>
            <w:r w:rsidR="001B3C0E">
              <w:rPr>
                <w:rFonts w:ascii="Arial" w:hAnsi="Arial" w:cs="Arial"/>
                <w:lang w:val="fr-FR"/>
              </w:rPr>
              <w:t xml:space="preserve"> a été rencontré le 12 septembre. </w:t>
            </w:r>
            <w:r>
              <w:rPr>
                <w:rFonts w:ascii="Arial" w:hAnsi="Arial" w:cs="Arial"/>
                <w:lang w:val="fr-FR"/>
              </w:rPr>
              <w:t xml:space="preserve"> </w:t>
            </w:r>
          </w:p>
          <w:p w14:paraId="1A8DF8BC" w14:textId="3C443299" w:rsidR="001B3C0E" w:rsidRPr="00296722" w:rsidRDefault="001B3C0E" w:rsidP="00F91FDD">
            <w:pPr>
              <w:rPr>
                <w:rFonts w:ascii="Arial" w:hAnsi="Arial" w:cs="Arial"/>
                <w:lang w:val="fr-FR"/>
              </w:rPr>
            </w:pPr>
            <w:r>
              <w:rPr>
                <w:rFonts w:ascii="Arial" w:hAnsi="Arial" w:cs="Arial"/>
                <w:lang w:val="fr-FR"/>
              </w:rPr>
              <w:t>4 focus groupe</w:t>
            </w:r>
            <w:r w:rsidR="009E3A70">
              <w:rPr>
                <w:rFonts w:ascii="Arial" w:hAnsi="Arial" w:cs="Arial"/>
                <w:lang w:val="fr-FR"/>
              </w:rPr>
              <w:t>s</w:t>
            </w:r>
            <w:r>
              <w:rPr>
                <w:rFonts w:ascii="Arial" w:hAnsi="Arial" w:cs="Arial"/>
                <w:lang w:val="fr-FR"/>
              </w:rPr>
              <w:t xml:space="preserve"> ont été organisé</w:t>
            </w:r>
            <w:r w:rsidR="009E3A70">
              <w:rPr>
                <w:rFonts w:ascii="Arial" w:hAnsi="Arial" w:cs="Arial"/>
                <w:lang w:val="fr-FR"/>
              </w:rPr>
              <w:t>s</w:t>
            </w:r>
            <w:r>
              <w:rPr>
                <w:rFonts w:ascii="Arial" w:hAnsi="Arial" w:cs="Arial"/>
                <w:lang w:val="fr-FR"/>
              </w:rPr>
              <w:t xml:space="preserve"> par le comité de pilotage pour informer les communautés locales de l’existence de projet et collecter des informations complémentaires pour enrichir la proposition</w:t>
            </w:r>
          </w:p>
        </w:tc>
      </w:tr>
      <w:tr w:rsidR="00B571BB" w:rsidRPr="006246A1" w14:paraId="272D5049" w14:textId="77777777" w:rsidTr="00A060D2">
        <w:trPr>
          <w:jc w:val="center"/>
        </w:trPr>
        <w:tc>
          <w:tcPr>
            <w:tcW w:w="5098" w:type="dxa"/>
            <w:shd w:val="clear" w:color="auto" w:fill="auto"/>
          </w:tcPr>
          <w:p w14:paraId="3DB86111" w14:textId="6E30BB31" w:rsidR="00B2451B" w:rsidRPr="002E4C6B" w:rsidRDefault="002E4C6B" w:rsidP="00A060D2">
            <w:pPr>
              <w:numPr>
                <w:ilvl w:val="0"/>
                <w:numId w:val="5"/>
              </w:numPr>
              <w:ind w:left="432"/>
              <w:rPr>
                <w:rFonts w:ascii="Arial" w:hAnsi="Arial" w:cs="Arial"/>
                <w:lang w:val="fr-FR"/>
              </w:rPr>
            </w:pPr>
            <w:r w:rsidRPr="002E4C6B">
              <w:rPr>
                <w:rFonts w:ascii="Arial" w:hAnsi="Arial" w:cs="Arial"/>
                <w:lang w:val="fr-FR"/>
              </w:rPr>
              <w:t xml:space="preserve">Une analyse préliminaire / identification des leçons apprises / activités existantes </w:t>
            </w:r>
            <w:r w:rsidR="00541BD1" w:rsidRPr="002E4C6B">
              <w:rPr>
                <w:rFonts w:ascii="Arial" w:hAnsi="Arial" w:cs="Arial"/>
                <w:lang w:val="fr-FR"/>
              </w:rPr>
              <w:t>a</w:t>
            </w:r>
            <w:r w:rsidR="00541BD1">
              <w:rPr>
                <w:rFonts w:ascii="Arial" w:hAnsi="Arial" w:cs="Arial"/>
                <w:lang w:val="fr-FR"/>
              </w:rPr>
              <w:t>-t</w:t>
            </w:r>
            <w:r w:rsidR="008D2755">
              <w:rPr>
                <w:rFonts w:ascii="Arial" w:hAnsi="Arial" w:cs="Arial"/>
                <w:lang w:val="fr-FR"/>
              </w:rPr>
              <w:t>-</w:t>
            </w:r>
            <w:r w:rsidR="00541BD1">
              <w:rPr>
                <w:rFonts w:ascii="Arial" w:hAnsi="Arial" w:cs="Arial"/>
                <w:lang w:val="fr-FR"/>
              </w:rPr>
              <w:t>elle</w:t>
            </w:r>
            <w:r>
              <w:rPr>
                <w:rFonts w:ascii="Arial" w:hAnsi="Arial" w:cs="Arial"/>
                <w:lang w:val="fr-FR"/>
              </w:rPr>
              <w:t xml:space="preserve"> été </w:t>
            </w:r>
            <w:r w:rsidR="008D2755">
              <w:rPr>
                <w:rFonts w:ascii="Arial" w:hAnsi="Arial" w:cs="Arial"/>
                <w:lang w:val="fr-FR"/>
              </w:rPr>
              <w:t>effectuée</w:t>
            </w:r>
            <w:r>
              <w:rPr>
                <w:rFonts w:ascii="Arial" w:hAnsi="Arial" w:cs="Arial"/>
                <w:lang w:val="fr-FR"/>
              </w:rPr>
              <w:t> ?</w:t>
            </w:r>
          </w:p>
        </w:tc>
        <w:tc>
          <w:tcPr>
            <w:tcW w:w="567" w:type="dxa"/>
            <w:shd w:val="clear" w:color="auto" w:fill="auto"/>
          </w:tcPr>
          <w:p w14:paraId="65708D6F" w14:textId="55EE8ADA" w:rsidR="00B2451B" w:rsidRPr="002E4C6B"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29EEC75F" w14:textId="77777777" w:rsidR="00B2451B" w:rsidRPr="002E4C6B" w:rsidRDefault="00B2451B" w:rsidP="00EC736F">
            <w:pPr>
              <w:ind w:right="-334"/>
              <w:jc w:val="center"/>
              <w:rPr>
                <w:rFonts w:ascii="Arial" w:hAnsi="Arial" w:cs="Arial"/>
                <w:lang w:val="fr-FR"/>
              </w:rPr>
            </w:pPr>
          </w:p>
        </w:tc>
        <w:tc>
          <w:tcPr>
            <w:tcW w:w="9731" w:type="dxa"/>
            <w:shd w:val="clear" w:color="auto" w:fill="auto"/>
          </w:tcPr>
          <w:p w14:paraId="48635E81" w14:textId="5817040F" w:rsidR="00B2451B" w:rsidRPr="002E4C6B" w:rsidRDefault="00BC0F14" w:rsidP="00064A2E">
            <w:pPr>
              <w:ind w:right="-334"/>
              <w:rPr>
                <w:rFonts w:ascii="Arial" w:hAnsi="Arial" w:cs="Arial"/>
                <w:lang w:val="fr-FR"/>
              </w:rPr>
            </w:pPr>
            <w:r>
              <w:rPr>
                <w:rFonts w:ascii="Arial" w:hAnsi="Arial" w:cs="Arial"/>
                <w:lang w:val="fr-FR"/>
              </w:rPr>
              <w:t>Une mission a été sur le terrain pour la collecte d’informations sur les interventions existantes dans la zone d’</w:t>
            </w:r>
            <w:r w:rsidR="006A48CE">
              <w:rPr>
                <w:rFonts w:ascii="Arial" w:hAnsi="Arial" w:cs="Arial"/>
                <w:lang w:val="fr-FR"/>
              </w:rPr>
              <w:t>intervention</w:t>
            </w:r>
          </w:p>
        </w:tc>
      </w:tr>
      <w:tr w:rsidR="00B571BB" w:rsidRPr="006246A1" w14:paraId="034E242C" w14:textId="77777777" w:rsidTr="00A060D2">
        <w:trPr>
          <w:jc w:val="center"/>
        </w:trPr>
        <w:tc>
          <w:tcPr>
            <w:tcW w:w="5098" w:type="dxa"/>
            <w:shd w:val="clear" w:color="auto" w:fill="auto"/>
          </w:tcPr>
          <w:p w14:paraId="106DB6B2" w14:textId="16DDC5FE" w:rsidR="00B2451B" w:rsidRPr="002E4C6B" w:rsidRDefault="002E4C6B" w:rsidP="00DC14B7">
            <w:pPr>
              <w:numPr>
                <w:ilvl w:val="0"/>
                <w:numId w:val="5"/>
              </w:numPr>
              <w:ind w:left="432" w:right="-334"/>
              <w:rPr>
                <w:rFonts w:ascii="Arial" w:hAnsi="Arial" w:cs="Arial"/>
                <w:lang w:val="fr-FR"/>
              </w:rPr>
            </w:pPr>
            <w:r w:rsidRPr="002E4C6B">
              <w:rPr>
                <w:rFonts w:ascii="Arial" w:hAnsi="Arial" w:cs="Arial"/>
                <w:lang w:val="fr-FR"/>
              </w:rPr>
              <w:t xml:space="preserve">Les critères de détermination des bénéficiaires ont-ils été </w:t>
            </w:r>
            <w:r w:rsidR="00541BD1" w:rsidRPr="002E4C6B">
              <w:rPr>
                <w:rFonts w:ascii="Arial" w:hAnsi="Arial" w:cs="Arial"/>
                <w:lang w:val="fr-FR"/>
              </w:rPr>
              <w:t>identifié</w:t>
            </w:r>
            <w:r w:rsidR="00541BD1">
              <w:rPr>
                <w:rFonts w:ascii="Arial" w:hAnsi="Arial" w:cs="Arial"/>
                <w:lang w:val="fr-FR"/>
              </w:rPr>
              <w:t>s</w:t>
            </w:r>
            <w:r w:rsidR="00541BD1" w:rsidRPr="002E4C6B">
              <w:rPr>
                <w:rFonts w:ascii="Arial" w:hAnsi="Arial" w:cs="Arial"/>
                <w:lang w:val="fr-FR"/>
              </w:rPr>
              <w:t xml:space="preserve"> ?</w:t>
            </w:r>
            <w:r w:rsidR="00EF346F">
              <w:rPr>
                <w:rFonts w:ascii="Arial" w:hAnsi="Arial" w:cs="Arial"/>
                <w:lang w:val="fr-FR"/>
              </w:rPr>
              <w:t xml:space="preserve"> Si non, quelles étapes restent et le chronogramme</w:t>
            </w:r>
          </w:p>
        </w:tc>
        <w:tc>
          <w:tcPr>
            <w:tcW w:w="567" w:type="dxa"/>
            <w:shd w:val="clear" w:color="auto" w:fill="auto"/>
          </w:tcPr>
          <w:p w14:paraId="5C068AA7" w14:textId="1244D96C" w:rsidR="00B2451B" w:rsidRPr="002E4C6B"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02020728" w14:textId="77777777" w:rsidR="00B2451B" w:rsidRPr="002E4C6B" w:rsidRDefault="00B2451B" w:rsidP="00EC736F">
            <w:pPr>
              <w:ind w:right="-334"/>
              <w:jc w:val="center"/>
              <w:rPr>
                <w:rFonts w:ascii="Arial" w:hAnsi="Arial" w:cs="Arial"/>
                <w:lang w:val="fr-FR"/>
              </w:rPr>
            </w:pPr>
          </w:p>
        </w:tc>
        <w:tc>
          <w:tcPr>
            <w:tcW w:w="9731" w:type="dxa"/>
            <w:shd w:val="clear" w:color="auto" w:fill="auto"/>
          </w:tcPr>
          <w:p w14:paraId="22D93EE2" w14:textId="375866E3" w:rsidR="00B2451B" w:rsidRPr="002E4C6B" w:rsidRDefault="009E3A70" w:rsidP="00002574">
            <w:pPr>
              <w:ind w:right="-334"/>
              <w:rPr>
                <w:rFonts w:ascii="Arial" w:hAnsi="Arial" w:cs="Arial"/>
                <w:lang w:val="fr-FR"/>
              </w:rPr>
            </w:pPr>
            <w:r>
              <w:rPr>
                <w:rFonts w:ascii="Arial" w:hAnsi="Arial" w:cs="Arial"/>
                <w:lang w:val="fr-FR"/>
              </w:rPr>
              <w:t xml:space="preserve">Les femmes leaders, les élus locaux, les </w:t>
            </w:r>
            <w:r w:rsidR="006A48CE">
              <w:rPr>
                <w:rFonts w:ascii="Arial" w:hAnsi="Arial" w:cs="Arial"/>
                <w:lang w:val="fr-FR"/>
              </w:rPr>
              <w:t>religieux</w:t>
            </w:r>
            <w:r>
              <w:rPr>
                <w:rFonts w:ascii="Arial" w:hAnsi="Arial" w:cs="Arial"/>
                <w:lang w:val="fr-FR"/>
              </w:rPr>
              <w:t>, les acteurs communa</w:t>
            </w:r>
            <w:r w:rsidR="00002574">
              <w:rPr>
                <w:rFonts w:ascii="Arial" w:hAnsi="Arial" w:cs="Arial"/>
                <w:lang w:val="fr-FR"/>
              </w:rPr>
              <w:t xml:space="preserve">utaires et institutionnels, les organisations à base communautaire, les </w:t>
            </w:r>
            <w:r w:rsidR="006A48CE">
              <w:rPr>
                <w:rFonts w:ascii="Arial" w:hAnsi="Arial" w:cs="Arial"/>
                <w:lang w:val="fr-FR"/>
              </w:rPr>
              <w:t>représentantes</w:t>
            </w:r>
            <w:r w:rsidR="00002574">
              <w:rPr>
                <w:rFonts w:ascii="Arial" w:hAnsi="Arial" w:cs="Arial"/>
                <w:lang w:val="fr-FR"/>
              </w:rPr>
              <w:t xml:space="preserve"> des coordinations communales des femmes.</w:t>
            </w:r>
          </w:p>
        </w:tc>
      </w:tr>
      <w:tr w:rsidR="00B571BB" w:rsidRPr="006246A1" w14:paraId="150563C3" w14:textId="77777777" w:rsidTr="00A060D2">
        <w:trPr>
          <w:jc w:val="center"/>
        </w:trPr>
        <w:tc>
          <w:tcPr>
            <w:tcW w:w="5098" w:type="dxa"/>
            <w:shd w:val="clear" w:color="auto" w:fill="auto"/>
          </w:tcPr>
          <w:p w14:paraId="67CE5BB6" w14:textId="5E8A4068" w:rsidR="00B2451B" w:rsidRPr="002E4C6B" w:rsidRDefault="002E4C6B" w:rsidP="00A060D2">
            <w:pPr>
              <w:numPr>
                <w:ilvl w:val="0"/>
                <w:numId w:val="5"/>
              </w:numPr>
              <w:ind w:left="432"/>
              <w:rPr>
                <w:rFonts w:ascii="Arial" w:hAnsi="Arial" w:cs="Arial"/>
                <w:lang w:val="fr-FR"/>
              </w:rPr>
            </w:pPr>
            <w:r w:rsidRPr="002E4C6B">
              <w:rPr>
                <w:rFonts w:ascii="Arial" w:hAnsi="Arial" w:cs="Arial"/>
                <w:lang w:val="fr-FR"/>
              </w:rPr>
              <w:lastRenderedPageBreak/>
              <w:t xml:space="preserve">Des accords </w:t>
            </w:r>
            <w:r w:rsidR="00541BD1" w:rsidRPr="002E4C6B">
              <w:rPr>
                <w:rFonts w:ascii="Arial" w:hAnsi="Arial" w:cs="Arial"/>
                <w:lang w:val="fr-FR"/>
              </w:rPr>
              <w:t>ont-ils</w:t>
            </w:r>
            <w:r w:rsidRPr="002E4C6B">
              <w:rPr>
                <w:rFonts w:ascii="Arial" w:hAnsi="Arial" w:cs="Arial"/>
                <w:lang w:val="fr-FR"/>
              </w:rPr>
              <w:t xml:space="preserve"> été mis en place avec la contrepartie nationale pertinente au sujet de la mise en œuvre du projet </w:t>
            </w:r>
            <w:r>
              <w:rPr>
                <w:rFonts w:ascii="Arial" w:hAnsi="Arial" w:cs="Arial"/>
                <w:lang w:val="fr-FR"/>
              </w:rPr>
              <w:t xml:space="preserve">entre les agences </w:t>
            </w:r>
            <w:r w:rsidR="008D2755">
              <w:rPr>
                <w:rFonts w:ascii="Arial" w:hAnsi="Arial" w:cs="Arial"/>
                <w:lang w:val="fr-FR"/>
              </w:rPr>
              <w:t>bénéficiaires </w:t>
            </w:r>
            <w:r>
              <w:rPr>
                <w:rFonts w:ascii="Arial" w:hAnsi="Arial" w:cs="Arial"/>
                <w:lang w:val="fr-FR"/>
              </w:rPr>
              <w:t>?</w:t>
            </w:r>
          </w:p>
        </w:tc>
        <w:tc>
          <w:tcPr>
            <w:tcW w:w="567" w:type="dxa"/>
            <w:shd w:val="clear" w:color="auto" w:fill="auto"/>
          </w:tcPr>
          <w:p w14:paraId="72A14A01" w14:textId="5A292FA7" w:rsidR="00B2451B" w:rsidRPr="002E4C6B" w:rsidRDefault="00B2451B" w:rsidP="00EC736F">
            <w:pPr>
              <w:ind w:right="-334"/>
              <w:jc w:val="center"/>
              <w:rPr>
                <w:rFonts w:ascii="Arial" w:hAnsi="Arial" w:cs="Arial"/>
                <w:lang w:val="fr-FR"/>
              </w:rPr>
            </w:pPr>
          </w:p>
        </w:tc>
        <w:tc>
          <w:tcPr>
            <w:tcW w:w="617" w:type="dxa"/>
            <w:shd w:val="clear" w:color="auto" w:fill="auto"/>
          </w:tcPr>
          <w:p w14:paraId="30A106FE" w14:textId="540D0AB6" w:rsidR="00B2451B" w:rsidRPr="002E4C6B" w:rsidRDefault="00002574" w:rsidP="00EC736F">
            <w:pPr>
              <w:ind w:right="-334"/>
              <w:jc w:val="center"/>
              <w:rPr>
                <w:rFonts w:ascii="Arial" w:hAnsi="Arial" w:cs="Arial"/>
                <w:lang w:val="fr-FR"/>
              </w:rPr>
            </w:pPr>
            <w:r>
              <w:rPr>
                <w:rFonts w:ascii="Arial" w:hAnsi="Arial" w:cs="Arial"/>
                <w:lang w:val="fr-FR"/>
              </w:rPr>
              <w:t>X</w:t>
            </w:r>
          </w:p>
        </w:tc>
        <w:tc>
          <w:tcPr>
            <w:tcW w:w="9731" w:type="dxa"/>
            <w:shd w:val="clear" w:color="auto" w:fill="auto"/>
          </w:tcPr>
          <w:p w14:paraId="2C961737" w14:textId="63FF1934" w:rsidR="00B2451B" w:rsidRPr="002E4C6B" w:rsidRDefault="00002574" w:rsidP="00002574">
            <w:pPr>
              <w:ind w:right="-334"/>
              <w:rPr>
                <w:rFonts w:ascii="Arial" w:hAnsi="Arial" w:cs="Arial"/>
                <w:lang w:val="fr-FR"/>
              </w:rPr>
            </w:pPr>
            <w:r>
              <w:rPr>
                <w:rFonts w:ascii="Arial" w:hAnsi="Arial" w:cs="Arial"/>
                <w:lang w:val="fr-FR"/>
              </w:rPr>
              <w:t>Les autorités de la zone ont été rencontrées et elles se sont engagées à accompagner l’initiative. Des accords de collaboration seront signés après approbation du projet</w:t>
            </w:r>
          </w:p>
        </w:tc>
      </w:tr>
      <w:tr w:rsidR="00B571BB" w:rsidRPr="00897742" w14:paraId="582AF139" w14:textId="77777777" w:rsidTr="00A060D2">
        <w:trPr>
          <w:jc w:val="center"/>
        </w:trPr>
        <w:tc>
          <w:tcPr>
            <w:tcW w:w="5098" w:type="dxa"/>
            <w:shd w:val="clear" w:color="auto" w:fill="auto"/>
          </w:tcPr>
          <w:p w14:paraId="0AD0EDF5" w14:textId="1BB86CCD" w:rsidR="00480024" w:rsidRPr="00535900" w:rsidRDefault="002E4C6B" w:rsidP="00A060D2">
            <w:pPr>
              <w:numPr>
                <w:ilvl w:val="0"/>
                <w:numId w:val="5"/>
              </w:numPr>
              <w:ind w:left="432"/>
              <w:rPr>
                <w:rFonts w:ascii="Arial" w:hAnsi="Arial" w:cs="Arial"/>
                <w:lang w:val="fr-FR"/>
              </w:rPr>
            </w:pPr>
            <w:r w:rsidRPr="00535900">
              <w:rPr>
                <w:rFonts w:ascii="Arial" w:hAnsi="Arial" w:cs="Arial"/>
                <w:lang w:val="fr-FR"/>
              </w:rPr>
              <w:t xml:space="preserve">Des arrangements clairs ont-ils </w:t>
            </w:r>
            <w:r w:rsidR="00535900" w:rsidRPr="00535900">
              <w:rPr>
                <w:rFonts w:ascii="Arial" w:hAnsi="Arial" w:cs="Arial"/>
                <w:lang w:val="fr-FR"/>
              </w:rPr>
              <w:t>été</w:t>
            </w:r>
            <w:r w:rsidRPr="00535900">
              <w:rPr>
                <w:rFonts w:ascii="Arial" w:hAnsi="Arial" w:cs="Arial"/>
                <w:lang w:val="fr-FR"/>
              </w:rPr>
              <w:t xml:space="preserve"> </w:t>
            </w:r>
            <w:r w:rsidR="00535900" w:rsidRPr="00535900">
              <w:rPr>
                <w:rFonts w:ascii="Arial" w:hAnsi="Arial" w:cs="Arial"/>
                <w:lang w:val="fr-FR"/>
              </w:rPr>
              <w:t>prévus</w:t>
            </w:r>
            <w:r w:rsidRPr="00535900">
              <w:rPr>
                <w:rFonts w:ascii="Arial" w:hAnsi="Arial" w:cs="Arial"/>
                <w:lang w:val="fr-FR"/>
              </w:rPr>
              <w:t xml:space="preserve"> </w:t>
            </w:r>
            <w:r w:rsidR="008D2755">
              <w:rPr>
                <w:rFonts w:ascii="Arial" w:hAnsi="Arial" w:cs="Arial"/>
                <w:lang w:val="fr-FR"/>
              </w:rPr>
              <w:t xml:space="preserve">concernant </w:t>
            </w:r>
            <w:r w:rsidR="00535900">
              <w:rPr>
                <w:rFonts w:ascii="Arial" w:hAnsi="Arial" w:cs="Arial"/>
                <w:lang w:val="fr-FR"/>
              </w:rPr>
              <w:t>la stratégie de mise en œuvre entre les</w:t>
            </w:r>
            <w:r w:rsidR="00DC72C1">
              <w:rPr>
                <w:rFonts w:ascii="Arial" w:hAnsi="Arial" w:cs="Arial"/>
                <w:lang w:val="fr-FR"/>
              </w:rPr>
              <w:t xml:space="preserve"> différentes</w:t>
            </w:r>
            <w:r w:rsidR="00535900">
              <w:rPr>
                <w:rFonts w:ascii="Arial" w:hAnsi="Arial" w:cs="Arial"/>
                <w:lang w:val="fr-FR"/>
              </w:rPr>
              <w:t xml:space="preserve"> agences </w:t>
            </w:r>
            <w:r w:rsidR="00DC72C1">
              <w:rPr>
                <w:rFonts w:ascii="Arial" w:hAnsi="Arial" w:cs="Arial"/>
                <w:lang w:val="fr-FR"/>
              </w:rPr>
              <w:t>bénéfici</w:t>
            </w:r>
            <w:r w:rsidR="00EF346F">
              <w:rPr>
                <w:rFonts w:ascii="Arial" w:hAnsi="Arial" w:cs="Arial"/>
                <w:lang w:val="fr-FR"/>
              </w:rPr>
              <w:t>ai</w:t>
            </w:r>
            <w:r w:rsidR="00DC72C1">
              <w:rPr>
                <w:rFonts w:ascii="Arial" w:hAnsi="Arial" w:cs="Arial"/>
                <w:lang w:val="fr-FR"/>
              </w:rPr>
              <w:t>res</w:t>
            </w:r>
            <w:r w:rsidR="00535900">
              <w:rPr>
                <w:rFonts w:ascii="Arial" w:hAnsi="Arial" w:cs="Arial"/>
                <w:lang w:val="fr-FR"/>
              </w:rPr>
              <w:t> ?</w:t>
            </w:r>
          </w:p>
        </w:tc>
        <w:tc>
          <w:tcPr>
            <w:tcW w:w="567" w:type="dxa"/>
            <w:shd w:val="clear" w:color="auto" w:fill="auto"/>
          </w:tcPr>
          <w:p w14:paraId="0C4599BD" w14:textId="025FB54D" w:rsidR="00480024" w:rsidRPr="00535900" w:rsidRDefault="006F582A" w:rsidP="00EC736F">
            <w:pPr>
              <w:ind w:right="-334"/>
              <w:jc w:val="center"/>
              <w:rPr>
                <w:rFonts w:ascii="Arial" w:hAnsi="Arial" w:cs="Arial"/>
                <w:lang w:val="fr-FR"/>
              </w:rPr>
            </w:pPr>
            <w:r>
              <w:rPr>
                <w:rFonts w:ascii="Arial" w:hAnsi="Arial" w:cs="Arial"/>
                <w:lang w:val="fr-FR"/>
              </w:rPr>
              <w:t>X</w:t>
            </w:r>
          </w:p>
        </w:tc>
        <w:tc>
          <w:tcPr>
            <w:tcW w:w="617" w:type="dxa"/>
            <w:shd w:val="clear" w:color="auto" w:fill="auto"/>
          </w:tcPr>
          <w:p w14:paraId="652790F2" w14:textId="77777777" w:rsidR="00480024" w:rsidRPr="00535900" w:rsidRDefault="00480024" w:rsidP="00EC736F">
            <w:pPr>
              <w:ind w:right="-334"/>
              <w:jc w:val="center"/>
              <w:rPr>
                <w:rFonts w:ascii="Arial" w:hAnsi="Arial" w:cs="Arial"/>
                <w:lang w:val="fr-FR"/>
              </w:rPr>
            </w:pPr>
          </w:p>
        </w:tc>
        <w:tc>
          <w:tcPr>
            <w:tcW w:w="9731" w:type="dxa"/>
            <w:shd w:val="clear" w:color="auto" w:fill="auto"/>
          </w:tcPr>
          <w:p w14:paraId="39F070FA" w14:textId="7A4E7DA9" w:rsidR="00480024" w:rsidRPr="00535900" w:rsidRDefault="00002574" w:rsidP="00F91FDD">
            <w:pPr>
              <w:rPr>
                <w:rFonts w:ascii="Arial" w:hAnsi="Arial" w:cs="Arial"/>
                <w:lang w:val="fr-FR"/>
              </w:rPr>
            </w:pPr>
            <w:r>
              <w:rPr>
                <w:rFonts w:ascii="Arial" w:hAnsi="Arial" w:cs="Arial"/>
                <w:lang w:val="fr-FR"/>
              </w:rPr>
              <w:t>Un partenariat de mise en œuvre a été conclu entre le CECI et les OSC nationales</w:t>
            </w:r>
            <w:r w:rsidR="00BC0F14">
              <w:rPr>
                <w:rFonts w:ascii="Arial" w:hAnsi="Arial" w:cs="Arial"/>
                <w:lang w:val="fr-FR"/>
              </w:rPr>
              <w:t>. Il restera la signature des ententes de collaboration si le projet est validé</w:t>
            </w:r>
          </w:p>
        </w:tc>
      </w:tr>
      <w:tr w:rsidR="00E47190" w:rsidRPr="006171FB" w14:paraId="54E6A0A9" w14:textId="77777777" w:rsidTr="00A060D2">
        <w:trPr>
          <w:jc w:val="center"/>
        </w:trPr>
        <w:tc>
          <w:tcPr>
            <w:tcW w:w="5098" w:type="dxa"/>
            <w:shd w:val="clear" w:color="auto" w:fill="auto"/>
          </w:tcPr>
          <w:p w14:paraId="0274FFB6" w14:textId="7C0D9A60" w:rsidR="00480024" w:rsidRPr="002E4C6B" w:rsidRDefault="002E4C6B" w:rsidP="00DC14B7">
            <w:pPr>
              <w:numPr>
                <w:ilvl w:val="0"/>
                <w:numId w:val="5"/>
              </w:numPr>
              <w:ind w:left="432"/>
              <w:rPr>
                <w:rFonts w:ascii="Arial" w:hAnsi="Arial" w:cs="Arial"/>
                <w:lang w:val="fr-FR"/>
              </w:rPr>
            </w:pPr>
            <w:r w:rsidRPr="002E4C6B">
              <w:rPr>
                <w:rFonts w:ascii="Arial" w:hAnsi="Arial" w:cs="Arial"/>
                <w:lang w:val="fr-FR"/>
              </w:rPr>
              <w:t xml:space="preserve">Quelles sont les autres activités </w:t>
            </w:r>
            <w:r w:rsidR="00DC72C1">
              <w:rPr>
                <w:rFonts w:ascii="Arial" w:hAnsi="Arial" w:cs="Arial"/>
                <w:lang w:val="fr-FR"/>
              </w:rPr>
              <w:t xml:space="preserve">de </w:t>
            </w:r>
            <w:r w:rsidRPr="002E4C6B">
              <w:rPr>
                <w:rFonts w:ascii="Arial" w:hAnsi="Arial" w:cs="Arial"/>
                <w:lang w:val="fr-FR"/>
              </w:rPr>
              <w:t>préparat</w:t>
            </w:r>
            <w:r w:rsidR="00DC72C1">
              <w:rPr>
                <w:rFonts w:ascii="Arial" w:hAnsi="Arial" w:cs="Arial"/>
                <w:lang w:val="fr-FR"/>
              </w:rPr>
              <w:t>ion</w:t>
            </w:r>
            <w:r w:rsidRPr="002E4C6B">
              <w:rPr>
                <w:rFonts w:ascii="Arial" w:hAnsi="Arial" w:cs="Arial"/>
                <w:lang w:val="fr-FR"/>
              </w:rPr>
              <w:t xml:space="preserve"> </w:t>
            </w:r>
            <w:r w:rsidR="00DC72C1">
              <w:rPr>
                <w:rFonts w:ascii="Arial" w:hAnsi="Arial" w:cs="Arial"/>
                <w:lang w:val="fr-FR"/>
              </w:rPr>
              <w:t>devant</w:t>
            </w:r>
            <w:r w:rsidRPr="002E4C6B">
              <w:rPr>
                <w:rFonts w:ascii="Arial" w:hAnsi="Arial" w:cs="Arial"/>
                <w:lang w:val="fr-FR"/>
              </w:rPr>
              <w:t xml:space="preserve"> </w:t>
            </w:r>
            <w:r w:rsidR="00B77C87" w:rsidRPr="002E4C6B">
              <w:rPr>
                <w:rFonts w:ascii="Arial" w:hAnsi="Arial" w:cs="Arial"/>
                <w:lang w:val="fr-FR"/>
              </w:rPr>
              <w:t>être</w:t>
            </w:r>
            <w:r w:rsidRPr="002E4C6B">
              <w:rPr>
                <w:rFonts w:ascii="Arial" w:hAnsi="Arial" w:cs="Arial"/>
                <w:lang w:val="fr-FR"/>
              </w:rPr>
              <w:t xml:space="preserve"> entreprises avant que le projet </w:t>
            </w:r>
            <w:r w:rsidR="00DC72C1">
              <w:rPr>
                <w:rFonts w:ascii="Arial" w:hAnsi="Arial" w:cs="Arial"/>
                <w:lang w:val="fr-FR"/>
              </w:rPr>
              <w:t>ne démarre</w:t>
            </w:r>
            <w:r w:rsidRPr="002E4C6B">
              <w:rPr>
                <w:rFonts w:ascii="Arial" w:hAnsi="Arial" w:cs="Arial"/>
                <w:lang w:val="fr-FR"/>
              </w:rPr>
              <w:t xml:space="preserve"> et combie</w:t>
            </w:r>
            <w:r w:rsidR="00DC72C1">
              <w:rPr>
                <w:rFonts w:ascii="Arial" w:hAnsi="Arial" w:cs="Arial"/>
                <w:lang w:val="fr-FR"/>
              </w:rPr>
              <w:t>n</w:t>
            </w:r>
            <w:r w:rsidRPr="002E4C6B">
              <w:rPr>
                <w:rFonts w:ascii="Arial" w:hAnsi="Arial" w:cs="Arial"/>
                <w:lang w:val="fr-FR"/>
              </w:rPr>
              <w:t xml:space="preserve"> de temps sera</w:t>
            </w:r>
            <w:r w:rsidR="00DC72C1">
              <w:rPr>
                <w:rFonts w:ascii="Arial" w:hAnsi="Arial" w:cs="Arial"/>
                <w:lang w:val="fr-FR"/>
              </w:rPr>
              <w:t>-t-il</w:t>
            </w:r>
            <w:r w:rsidRPr="002E4C6B">
              <w:rPr>
                <w:rFonts w:ascii="Arial" w:hAnsi="Arial" w:cs="Arial"/>
                <w:lang w:val="fr-FR"/>
              </w:rPr>
              <w:t xml:space="preserve"> nécessaire pour les effectuer</w:t>
            </w:r>
            <w:r w:rsidR="00DC72C1">
              <w:rPr>
                <w:rFonts w:ascii="Arial" w:hAnsi="Arial" w:cs="Arial"/>
                <w:lang w:val="fr-FR"/>
              </w:rPr>
              <w:t> ?</w:t>
            </w:r>
          </w:p>
        </w:tc>
        <w:tc>
          <w:tcPr>
            <w:tcW w:w="1184" w:type="dxa"/>
            <w:gridSpan w:val="2"/>
            <w:shd w:val="clear" w:color="auto" w:fill="auto"/>
          </w:tcPr>
          <w:p w14:paraId="5D82A116" w14:textId="77777777" w:rsidR="00480024" w:rsidRPr="006171FB" w:rsidRDefault="00480024" w:rsidP="00EC736F">
            <w:pPr>
              <w:ind w:right="-334"/>
              <w:jc w:val="center"/>
              <w:rPr>
                <w:rFonts w:ascii="Arial" w:hAnsi="Arial" w:cs="Arial"/>
              </w:rPr>
            </w:pPr>
            <w:r>
              <w:rPr>
                <w:rFonts w:ascii="Arial" w:hAnsi="Arial" w:cs="Arial"/>
              </w:rPr>
              <w:t>N/A</w:t>
            </w:r>
          </w:p>
        </w:tc>
        <w:tc>
          <w:tcPr>
            <w:tcW w:w="9731" w:type="dxa"/>
            <w:shd w:val="clear" w:color="auto" w:fill="auto"/>
          </w:tcPr>
          <w:p w14:paraId="67FF01E0" w14:textId="3F119D4E" w:rsidR="00BC0F14" w:rsidRDefault="00BC0F14" w:rsidP="00BC0F14">
            <w:pPr>
              <w:keepNext/>
              <w:jc w:val="both"/>
              <w:rPr>
                <w:rFonts w:ascii="Arial" w:hAnsi="Arial" w:cs="Arial"/>
              </w:rPr>
            </w:pPr>
            <w:r>
              <w:rPr>
                <w:rFonts w:ascii="Arial" w:hAnsi="Arial" w:cs="Arial"/>
              </w:rPr>
              <w:t xml:space="preserve">À la suite de la signature de </w:t>
            </w:r>
            <w:r w:rsidR="006A48CE">
              <w:rPr>
                <w:rFonts w:ascii="Arial" w:hAnsi="Arial" w:cs="Arial"/>
              </w:rPr>
              <w:t>accord</w:t>
            </w:r>
            <w:r>
              <w:rPr>
                <w:rFonts w:ascii="Arial" w:hAnsi="Arial" w:cs="Arial"/>
              </w:rPr>
              <w:t xml:space="preserve"> de contribution avec le PBF, le CECI procédera aux activités de mise en route du projet sur une période de trois mois, à déterminer avec le PBF. Un plan de travail sera alors produit pour cette période. Les activités envisagées sont les suivantes : </w:t>
            </w:r>
          </w:p>
          <w:p w14:paraId="3CF7E849" w14:textId="77777777" w:rsidR="00BC0F14" w:rsidRDefault="00BC0F14" w:rsidP="00BC0F14">
            <w:pPr>
              <w:jc w:val="both"/>
              <w:rPr>
                <w:rFonts w:ascii="Arial" w:hAnsi="Arial" w:cs="Arial"/>
              </w:rPr>
            </w:pPr>
          </w:p>
          <w:p w14:paraId="0D97004E"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spacing w:val="-2"/>
              </w:rPr>
              <w:t xml:space="preserve">Recrutement et mise en place </w:t>
            </w:r>
            <w:r>
              <w:rPr>
                <w:rFonts w:ascii="Arial" w:hAnsi="Arial" w:cs="Arial"/>
              </w:rPr>
              <w:t>de l’équipe de projet, puis formation sur le consortium, le projet (résultats, stratégies), la GAR, EFH et droits humains, normes et procédures de gestion;</w:t>
            </w:r>
          </w:p>
          <w:p w14:paraId="74F36442"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Location et installation d’un bureau à Kaya, incluant l’achat des équipements, du matériel, du mobilier de bureau;</w:t>
            </w:r>
          </w:p>
          <w:p w14:paraId="385A3376"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 xml:space="preserve">Activités administratives de départ : enregistrement du projet auprès du ministère de tutelle; ouverture d’un compte de banque; élaboration des manuels de gestion (projet, partenaires); mise en place du système comptable et formation à son utilisation; </w:t>
            </w:r>
          </w:p>
          <w:p w14:paraId="7774F687"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Atelier de présentation du projet aux partenaires : modèle logique, cadre de mesure du rendement, stratégies, etc.;</w:t>
            </w:r>
          </w:p>
          <w:p w14:paraId="5D228FE1"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 xml:space="preserve">Signature d’ententes de partenariat avec les OSC déjà identifiées; </w:t>
            </w:r>
          </w:p>
          <w:p w14:paraId="11F687E1"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 xml:space="preserve">Élaboration des outils et de la méthodologie de collecte des données de base pour le CMR et collecte desdites données; </w:t>
            </w:r>
          </w:p>
          <w:p w14:paraId="39C76DBF"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Élaboration du PMO;</w:t>
            </w:r>
          </w:p>
          <w:p w14:paraId="32CA1C44" w14:textId="77777777" w:rsidR="00BC0F14" w:rsidRDefault="00BC0F14" w:rsidP="00BC0F14">
            <w:pPr>
              <w:numPr>
                <w:ilvl w:val="0"/>
                <w:numId w:val="12"/>
              </w:numPr>
              <w:tabs>
                <w:tab w:val="left" w:pos="567"/>
              </w:tabs>
              <w:ind w:hanging="567"/>
              <w:contextualSpacing/>
              <w:jc w:val="both"/>
              <w:rPr>
                <w:rFonts w:ascii="Arial" w:hAnsi="Arial" w:cs="Arial"/>
              </w:rPr>
            </w:pPr>
            <w:r>
              <w:rPr>
                <w:rFonts w:ascii="Arial" w:hAnsi="Arial" w:cs="Arial"/>
              </w:rPr>
              <w:t>Validation du PMO lors d’un atelier animé par le CECI, regroupant l’équipe et les partenaires.</w:t>
            </w:r>
          </w:p>
          <w:p w14:paraId="776ABD21" w14:textId="0E337AE9" w:rsidR="00480024" w:rsidRPr="003606EE" w:rsidRDefault="00480024" w:rsidP="00002574">
            <w:pPr>
              <w:ind w:right="-334"/>
              <w:rPr>
                <w:rFonts w:ascii="Arial" w:hAnsi="Arial" w:cs="Arial"/>
                <w:highlight w:val="yellow"/>
              </w:rPr>
            </w:pPr>
          </w:p>
        </w:tc>
      </w:tr>
    </w:tbl>
    <w:p w14:paraId="08163533" w14:textId="0B6C4616" w:rsidR="00B2451B" w:rsidRDefault="00B2451B" w:rsidP="00752F64"/>
    <w:sectPr w:rsidR="00B2451B" w:rsidSect="00B2451B">
      <w:pgSz w:w="16838" w:h="11906" w:orient="landscape"/>
      <w:pgMar w:top="1800" w:right="1440" w:bottom="1469"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3C963" w16cid:durableId="214EC09D"/>
  <w16cid:commentId w16cid:paraId="4B0B8B47" w16cid:durableId="214EC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54D4" w14:textId="77777777" w:rsidR="00E20AA6" w:rsidRDefault="00E20AA6">
      <w:r>
        <w:separator/>
      </w:r>
    </w:p>
  </w:endnote>
  <w:endnote w:type="continuationSeparator" w:id="0">
    <w:p w14:paraId="3D65F6F7" w14:textId="77777777" w:rsidR="00E20AA6" w:rsidRDefault="00E2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0"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4786" w14:textId="77777777" w:rsidR="008C6DC7" w:rsidRDefault="008C6DC7"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B7E3EE" w14:textId="77777777" w:rsidR="008C6DC7" w:rsidRDefault="008C6DC7"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654A" w14:textId="5E882774" w:rsidR="008C6DC7" w:rsidRDefault="008C6DC7"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37A16">
      <w:rPr>
        <w:rStyle w:val="Numrodepage"/>
        <w:noProof/>
      </w:rPr>
      <w:t>2</w:t>
    </w:r>
    <w:r>
      <w:rPr>
        <w:rStyle w:val="Numrodepage"/>
      </w:rPr>
      <w:fldChar w:fldCharType="end"/>
    </w:r>
  </w:p>
  <w:p w14:paraId="53527FDA" w14:textId="77777777" w:rsidR="008C6DC7" w:rsidRDefault="008C6DC7"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EA57" w14:textId="77777777" w:rsidR="008C6DC7" w:rsidRDefault="008C6DC7"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0AC406" w14:textId="77777777" w:rsidR="008C6DC7" w:rsidRDefault="008C6DC7"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6DB0" w14:textId="105CFACA" w:rsidR="008C6DC7" w:rsidRDefault="008C6DC7"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37A16">
      <w:rPr>
        <w:rStyle w:val="Numrodepage"/>
        <w:noProof/>
      </w:rPr>
      <w:t>21</w:t>
    </w:r>
    <w:r>
      <w:rPr>
        <w:rStyle w:val="Numrodepage"/>
      </w:rPr>
      <w:fldChar w:fldCharType="end"/>
    </w:r>
  </w:p>
  <w:p w14:paraId="0761B88E" w14:textId="77777777" w:rsidR="008C6DC7" w:rsidRDefault="008C6DC7"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8618" w14:textId="77777777" w:rsidR="00E20AA6" w:rsidRDefault="00E20AA6">
      <w:r>
        <w:separator/>
      </w:r>
    </w:p>
  </w:footnote>
  <w:footnote w:type="continuationSeparator" w:id="0">
    <w:p w14:paraId="0E272202" w14:textId="77777777" w:rsidR="00E20AA6" w:rsidRDefault="00E20AA6">
      <w:r>
        <w:continuationSeparator/>
      </w:r>
    </w:p>
  </w:footnote>
  <w:footnote w:id="1">
    <w:p w14:paraId="16F7A8FB" w14:textId="77777777" w:rsidR="008C6DC7" w:rsidRPr="006246A1" w:rsidRDefault="008C6DC7" w:rsidP="0086709A">
      <w:pPr>
        <w:pStyle w:val="Notedebasdepage"/>
        <w:rPr>
          <w:lang w:val="fr-CA"/>
        </w:rPr>
      </w:pPr>
      <w:r>
        <w:rPr>
          <w:rStyle w:val="Appelnotedebasdep"/>
        </w:rPr>
        <w:footnoteRef/>
      </w:r>
      <w:r w:rsidRPr="006246A1">
        <w:rPr>
          <w:lang w:val="fr-CA"/>
        </w:rPr>
        <w:t xml:space="preserve"> Note: la date de démarrage du projet sera celle du </w:t>
      </w:r>
      <w:r>
        <w:rPr>
          <w:lang w:val="fr-CA"/>
        </w:rPr>
        <w:t xml:space="preserve">premier </w:t>
      </w:r>
      <w:r w:rsidRPr="006246A1">
        <w:rPr>
          <w:lang w:val="fr-CA"/>
        </w:rPr>
        <w:t>versement.</w:t>
      </w:r>
    </w:p>
  </w:footnote>
  <w:footnote w:id="2">
    <w:p w14:paraId="361A72CF" w14:textId="77777777" w:rsidR="008C6DC7" w:rsidRPr="006246A1" w:rsidRDefault="008C6DC7" w:rsidP="0086709A">
      <w:pPr>
        <w:pStyle w:val="Notedebasdepage"/>
        <w:rPr>
          <w:lang w:val="fr-CA"/>
        </w:rPr>
      </w:pPr>
      <w:r>
        <w:rPr>
          <w:rStyle w:val="Appelnotedebasdep"/>
        </w:rPr>
        <w:footnoteRef/>
      </w:r>
      <w:r w:rsidRPr="006246A1">
        <w:rPr>
          <w:lang w:val="fr-CA"/>
        </w:rPr>
        <w:t xml:space="preserve"> </w:t>
      </w:r>
      <w:r>
        <w:rPr>
          <w:lang w:val="fr-CA"/>
        </w:rPr>
        <w:t>La d</w:t>
      </w:r>
      <w:r w:rsidRPr="006246A1">
        <w:rPr>
          <w:lang w:val="fr-CA"/>
        </w:rPr>
        <w:t xml:space="preserve">urée maximum des projets IRF est de </w:t>
      </w:r>
      <w:r>
        <w:rPr>
          <w:lang w:val="fr-CA"/>
        </w:rPr>
        <w:t>18 mois et PRF de 36 mois.</w:t>
      </w:r>
    </w:p>
  </w:footnote>
  <w:footnote w:id="3">
    <w:p w14:paraId="2FB34FEF" w14:textId="77777777" w:rsidR="008C6DC7" w:rsidRPr="00943387" w:rsidRDefault="008C6DC7" w:rsidP="0086709A">
      <w:pPr>
        <w:jc w:val="both"/>
        <w:rPr>
          <w:rFonts w:eastAsia="MS Mincho"/>
          <w:snapToGrid w:val="0"/>
          <w:sz w:val="20"/>
          <w:szCs w:val="20"/>
          <w:lang w:val="fr-CA"/>
        </w:rPr>
      </w:pPr>
      <w:r>
        <w:rPr>
          <w:rStyle w:val="Appelnotedebasdep"/>
        </w:rPr>
        <w:footnoteRef/>
      </w:r>
      <w:r w:rsidRPr="002B3A0C">
        <w:rPr>
          <w:lang w:val="fr-FR"/>
        </w:rPr>
        <w:t xml:space="preserve"> </w:t>
      </w:r>
      <w:r w:rsidRPr="00943387">
        <w:rPr>
          <w:rFonts w:eastAsia="MS Mincho"/>
          <w:b/>
          <w:bCs/>
          <w:snapToGrid w:val="0"/>
          <w:sz w:val="20"/>
          <w:szCs w:val="20"/>
          <w:lang w:val="fr-CA"/>
        </w:rPr>
        <w:t>Score 3</w:t>
      </w:r>
      <w:r w:rsidRPr="00943387">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0D0E4A69" w14:textId="77777777" w:rsidR="008C6DC7" w:rsidRPr="00943387" w:rsidRDefault="008C6DC7" w:rsidP="0086709A">
      <w:pPr>
        <w:jc w:val="both"/>
        <w:rPr>
          <w:rFonts w:eastAsia="MS Mincho"/>
          <w:snapToGrid w:val="0"/>
          <w:sz w:val="20"/>
          <w:szCs w:val="20"/>
          <w:lang w:val="fr-CA"/>
        </w:rPr>
      </w:pPr>
      <w:r w:rsidRPr="00943387">
        <w:rPr>
          <w:rFonts w:eastAsia="MS Mincho"/>
          <w:b/>
          <w:bCs/>
          <w:snapToGrid w:val="0"/>
          <w:sz w:val="20"/>
          <w:szCs w:val="20"/>
          <w:lang w:val="fr-CA"/>
        </w:rPr>
        <w:t>Score 2</w:t>
      </w:r>
      <w:r w:rsidRPr="00943387">
        <w:rPr>
          <w:rFonts w:eastAsia="MS Mincho"/>
          <w:snapToGrid w:val="0"/>
          <w:sz w:val="20"/>
          <w:szCs w:val="20"/>
          <w:lang w:val="fr-CA"/>
        </w:rPr>
        <w:t xml:space="preserve"> pour les projets qui ont l’égalité entre les sexes comme objectif significatif (minimum 30% du budget qui va à l’égalité entre les sexes et le renforcement des capacités des femmes</w:t>
      </w:r>
      <w:r>
        <w:rPr>
          <w:rFonts w:eastAsia="MS Mincho"/>
          <w:snapToGrid w:val="0"/>
          <w:sz w:val="20"/>
          <w:szCs w:val="20"/>
          <w:lang w:val="fr-CA"/>
        </w:rPr>
        <w:t>).</w:t>
      </w:r>
    </w:p>
    <w:p w14:paraId="784955AA" w14:textId="77777777" w:rsidR="008C6DC7" w:rsidRPr="00943387" w:rsidRDefault="008C6DC7" w:rsidP="0086709A">
      <w:pPr>
        <w:jc w:val="both"/>
        <w:rPr>
          <w:rFonts w:eastAsia="MS Mincho"/>
          <w:snapToGrid w:val="0"/>
          <w:sz w:val="20"/>
          <w:szCs w:val="20"/>
          <w:lang w:val="fr-CA"/>
        </w:rPr>
      </w:pPr>
      <w:r w:rsidRPr="00943387">
        <w:rPr>
          <w:rFonts w:eastAsia="MS Mincho"/>
          <w:b/>
          <w:bCs/>
          <w:snapToGrid w:val="0"/>
          <w:sz w:val="20"/>
          <w:szCs w:val="20"/>
          <w:lang w:val="fr-CA"/>
        </w:rPr>
        <w:t>Score 1</w:t>
      </w:r>
      <w:r w:rsidRPr="00943387">
        <w:rPr>
          <w:rFonts w:eastAsia="MS Mincho"/>
          <w:snapToGrid w:val="0"/>
          <w:sz w:val="20"/>
          <w:szCs w:val="20"/>
          <w:lang w:val="fr-CA"/>
        </w:rPr>
        <w:t xml:space="preserve"> pour les projets qui contribuent d’une certaine manière a l’égalité entre les sexes, mais pas de manière significative (moins de </w:t>
      </w:r>
      <w:r>
        <w:rPr>
          <w:rFonts w:eastAsia="MS Mincho"/>
          <w:snapToGrid w:val="0"/>
          <w:sz w:val="20"/>
          <w:szCs w:val="20"/>
          <w:lang w:val="fr-CA"/>
        </w:rPr>
        <w:t>30</w:t>
      </w:r>
      <w:r w:rsidRPr="00943387">
        <w:rPr>
          <w:rFonts w:eastAsia="MS Mincho"/>
          <w:snapToGrid w:val="0"/>
          <w:sz w:val="20"/>
          <w:szCs w:val="20"/>
          <w:lang w:val="fr-CA"/>
        </w:rPr>
        <w:t>% du budget total).</w:t>
      </w:r>
    </w:p>
  </w:footnote>
  <w:footnote w:id="4">
    <w:p w14:paraId="30684B74" w14:textId="77777777" w:rsidR="008C6DC7" w:rsidRPr="00943387" w:rsidRDefault="008C6DC7" w:rsidP="0086709A">
      <w:pPr>
        <w:pStyle w:val="En-tte"/>
        <w:tabs>
          <w:tab w:val="clear" w:pos="4320"/>
          <w:tab w:val="clear" w:pos="8640"/>
        </w:tabs>
        <w:rPr>
          <w:rFonts w:eastAsia="MS Mincho"/>
          <w:sz w:val="20"/>
          <w:lang w:val="fr-CA"/>
        </w:rPr>
      </w:pPr>
      <w:r>
        <w:rPr>
          <w:rStyle w:val="Appelnotedebasdep"/>
        </w:rPr>
        <w:footnoteRef/>
      </w:r>
      <w:r w:rsidRPr="002B3A0C">
        <w:rPr>
          <w:lang w:val="fr-FR"/>
        </w:rPr>
        <w:t xml:space="preserve"> </w:t>
      </w:r>
      <w:r w:rsidRPr="00943387">
        <w:rPr>
          <w:rFonts w:eastAsia="MS Mincho"/>
          <w:sz w:val="20"/>
          <w:lang w:val="fr-CA"/>
        </w:rPr>
        <w:t xml:space="preserve">0 = risque faible pour </w:t>
      </w:r>
      <w:r>
        <w:rPr>
          <w:rFonts w:eastAsia="MS Mincho"/>
          <w:sz w:val="20"/>
          <w:lang w:val="fr-CA"/>
        </w:rPr>
        <w:t>la réalisation</w:t>
      </w:r>
      <w:r w:rsidRPr="00943387">
        <w:rPr>
          <w:rFonts w:eastAsia="MS Mincho"/>
          <w:sz w:val="20"/>
          <w:lang w:val="fr-CA"/>
        </w:rPr>
        <w:t xml:space="preserve"> des résultats</w:t>
      </w:r>
    </w:p>
    <w:p w14:paraId="2C235BD0" w14:textId="77777777" w:rsidR="008C6DC7" w:rsidRPr="00943387" w:rsidRDefault="008C6DC7" w:rsidP="0086709A">
      <w:pPr>
        <w:pStyle w:val="En-tte"/>
        <w:tabs>
          <w:tab w:val="clear" w:pos="4320"/>
          <w:tab w:val="clear" w:pos="8640"/>
        </w:tabs>
        <w:rPr>
          <w:rFonts w:eastAsia="MS Mincho"/>
          <w:sz w:val="20"/>
          <w:lang w:val="fr-CA"/>
        </w:rPr>
      </w:pPr>
      <w:r w:rsidRPr="00943387">
        <w:rPr>
          <w:rFonts w:eastAsia="MS Mincho"/>
          <w:sz w:val="20"/>
          <w:lang w:val="fr-CA"/>
        </w:rPr>
        <w:t xml:space="preserve">1 = risque moyen pour </w:t>
      </w:r>
      <w:r>
        <w:rPr>
          <w:rFonts w:eastAsia="MS Mincho"/>
          <w:sz w:val="20"/>
          <w:lang w:val="fr-CA"/>
        </w:rPr>
        <w:t>la réalisation</w:t>
      </w:r>
      <w:r w:rsidRPr="00943387">
        <w:rPr>
          <w:rFonts w:eastAsia="MS Mincho"/>
          <w:sz w:val="20"/>
          <w:lang w:val="fr-CA"/>
        </w:rPr>
        <w:t xml:space="preserve"> des résultats</w:t>
      </w:r>
    </w:p>
    <w:p w14:paraId="6385F6A7" w14:textId="77777777" w:rsidR="008C6DC7" w:rsidRPr="002B3A0C" w:rsidRDefault="008C6DC7" w:rsidP="0086709A">
      <w:pPr>
        <w:pStyle w:val="En-tte"/>
        <w:tabs>
          <w:tab w:val="clear" w:pos="4320"/>
          <w:tab w:val="clear" w:pos="8640"/>
        </w:tabs>
        <w:rPr>
          <w:szCs w:val="22"/>
          <w:lang w:val="fr-FR"/>
        </w:rPr>
      </w:pPr>
      <w:r w:rsidRPr="00943387">
        <w:rPr>
          <w:rFonts w:eastAsia="MS Mincho"/>
          <w:sz w:val="20"/>
          <w:lang w:val="fr-CA"/>
        </w:rPr>
        <w:t xml:space="preserve">2 = risque élevé pour </w:t>
      </w:r>
      <w:r>
        <w:rPr>
          <w:rFonts w:eastAsia="MS Mincho"/>
          <w:sz w:val="20"/>
          <w:lang w:val="fr-CA"/>
        </w:rPr>
        <w:t>la réalisation</w:t>
      </w:r>
      <w:r w:rsidRPr="00943387">
        <w:rPr>
          <w:rFonts w:eastAsia="MS Mincho"/>
          <w:sz w:val="20"/>
          <w:lang w:val="fr-CA"/>
        </w:rPr>
        <w:t xml:space="preserve"> des résultats</w:t>
      </w:r>
    </w:p>
  </w:footnote>
  <w:footnote w:id="5">
    <w:p w14:paraId="2554586F" w14:textId="77777777" w:rsidR="008C6DC7" w:rsidRPr="00830F10" w:rsidRDefault="008C6DC7" w:rsidP="0086709A">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2FD16627" w14:textId="77777777" w:rsidR="008C6DC7" w:rsidRPr="00830F10" w:rsidRDefault="008C6DC7" w:rsidP="0086709A">
      <w:pPr>
        <w:pStyle w:val="Notedebasdepage"/>
        <w:rPr>
          <w:sz w:val="18"/>
          <w:szCs w:val="18"/>
          <w:lang w:val="fr-FR"/>
        </w:rPr>
      </w:pPr>
      <w:r w:rsidRPr="00830F10">
        <w:rPr>
          <w:sz w:val="18"/>
          <w:szCs w:val="18"/>
          <w:lang w:val="fr-FR"/>
        </w:rPr>
        <w:t>(2.1) Réconciliation nationale ; (2.2) Gouvernance démocratique ; (2.3) Prévention/gestion des conflits</w:t>
      </w:r>
    </w:p>
    <w:p w14:paraId="0F48B91E" w14:textId="77777777" w:rsidR="008C6DC7" w:rsidRPr="00830F10" w:rsidRDefault="008C6DC7" w:rsidP="0086709A">
      <w:pPr>
        <w:pStyle w:val="Notedebasdepage"/>
        <w:rPr>
          <w:sz w:val="18"/>
          <w:szCs w:val="18"/>
          <w:lang w:val="fr-FR"/>
        </w:rPr>
      </w:pPr>
      <w:r w:rsidRPr="00830F10">
        <w:rPr>
          <w:sz w:val="18"/>
          <w:szCs w:val="18"/>
          <w:lang w:val="fr-FR"/>
        </w:rPr>
        <w:t>(3.1) Création d’emplois ; (3.2) Accès équitable aux services sociaux</w:t>
      </w:r>
    </w:p>
    <w:p w14:paraId="73F26A4B" w14:textId="77777777" w:rsidR="008C6DC7" w:rsidRPr="002B3A0C" w:rsidRDefault="008C6DC7" w:rsidP="0086709A">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4D83CBB4" w14:textId="77777777" w:rsidR="008C6DC7" w:rsidRPr="00C10044" w:rsidRDefault="008C6DC7" w:rsidP="00687286">
      <w:pPr>
        <w:pStyle w:val="Notedebasdepage"/>
        <w:jc w:val="both"/>
        <w:rPr>
          <w:lang w:val="fr-FR"/>
        </w:rPr>
      </w:pPr>
      <w:r w:rsidRPr="00D90CB8">
        <w:rPr>
          <w:rStyle w:val="Appelnotedebasdep"/>
        </w:rPr>
        <w:footnoteRef/>
      </w:r>
      <w:r w:rsidRPr="00C10044">
        <w:rPr>
          <w:lang w:val="fr-FR"/>
        </w:rPr>
        <w:t xml:space="preserve"> BETH (Emmanuel), « </w:t>
      </w:r>
      <w:r w:rsidRPr="00C10044">
        <w:rPr>
          <w:i/>
          <w:lang w:val="fr-FR"/>
        </w:rPr>
        <w:t>Les terroristes veulent gêner le développement et instaurer la peur</w:t>
      </w:r>
      <w:r w:rsidRPr="00C10044">
        <w:rPr>
          <w:lang w:val="fr-FR"/>
        </w:rPr>
        <w:t xml:space="preserve"> », Invité Afrique (RFI), par BOIBOUVIER (Christophe), mercredi 20 janvier 2016, in </w:t>
      </w:r>
      <w:hyperlink r:id="rId1" w:history="1">
        <w:r w:rsidRPr="00C10044">
          <w:rPr>
            <w:rStyle w:val="Lienhypertexte"/>
            <w:lang w:val="fr-FR"/>
          </w:rPr>
          <w:t>http://www.rfi.fr/emission/20160120-general-emmanuel-beth</w:t>
        </w:r>
      </w:hyperlink>
      <w:r w:rsidRPr="00C10044">
        <w:rPr>
          <w:rStyle w:val="Lienhypertexte"/>
          <w:lang w:val="fr-FR"/>
        </w:rPr>
        <w:t>)</w:t>
      </w:r>
    </w:p>
  </w:footnote>
  <w:footnote w:id="7">
    <w:p w14:paraId="7ABE60AA" w14:textId="77777777" w:rsidR="008C6DC7" w:rsidRPr="00E6582A" w:rsidRDefault="008C6DC7"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F11"/>
    <w:multiLevelType w:val="hybridMultilevel"/>
    <w:tmpl w:val="2F706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E967A1B"/>
    <w:multiLevelType w:val="hybridMultilevel"/>
    <w:tmpl w:val="3E7C7866"/>
    <w:lvl w:ilvl="0" w:tplc="9FECB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47C77"/>
    <w:multiLevelType w:val="hybridMultilevel"/>
    <w:tmpl w:val="24B46C34"/>
    <w:lvl w:ilvl="0" w:tplc="9CB20A0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A12E3"/>
    <w:multiLevelType w:val="hybridMultilevel"/>
    <w:tmpl w:val="E3A24F32"/>
    <w:lvl w:ilvl="0" w:tplc="04090017">
      <w:start w:val="1"/>
      <w:numFmt w:val="lowerLetter"/>
      <w:lvlText w:val="%1)"/>
      <w:lvlJc w:val="left"/>
      <w:pPr>
        <w:tabs>
          <w:tab w:val="num" w:pos="720"/>
        </w:tabs>
        <w:ind w:left="720" w:hanging="360"/>
      </w:pPr>
      <w:rPr>
        <w:rFonts w:hint="default"/>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C81B99"/>
    <w:multiLevelType w:val="hybridMultilevel"/>
    <w:tmpl w:val="153E3EEA"/>
    <w:lvl w:ilvl="0" w:tplc="A90CD0D4">
      <w:start w:val="360"/>
      <w:numFmt w:val="bullet"/>
      <w:lvlText w:val="-"/>
      <w:lvlJc w:val="left"/>
      <w:pPr>
        <w:ind w:left="567" w:hanging="454"/>
      </w:pPr>
      <w:rPr>
        <w:rFonts w:ascii="Arial" w:eastAsia="Calibri"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706B18D9"/>
    <w:multiLevelType w:val="hybridMultilevel"/>
    <w:tmpl w:val="9E34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A6A55"/>
    <w:multiLevelType w:val="hybridMultilevel"/>
    <w:tmpl w:val="1F3243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10"/>
  </w:num>
  <w:num w:numId="7">
    <w:abstractNumId w:val="6"/>
  </w:num>
  <w:num w:numId="8">
    <w:abstractNumId w:val="2"/>
  </w:num>
  <w:num w:numId="9">
    <w:abstractNumId w:val="0"/>
  </w:num>
  <w:num w:numId="10">
    <w:abstractNumId w:val="11"/>
  </w:num>
  <w:num w:numId="11">
    <w:abstractNumId w:val="9"/>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BA"/>
    <w:rsid w:val="00002574"/>
    <w:rsid w:val="000035C4"/>
    <w:rsid w:val="00011D7D"/>
    <w:rsid w:val="00014D1A"/>
    <w:rsid w:val="000154B3"/>
    <w:rsid w:val="00015E2E"/>
    <w:rsid w:val="00020FBE"/>
    <w:rsid w:val="00021D64"/>
    <w:rsid w:val="00022849"/>
    <w:rsid w:val="000231A9"/>
    <w:rsid w:val="00026500"/>
    <w:rsid w:val="000301A5"/>
    <w:rsid w:val="000341C6"/>
    <w:rsid w:val="00035E0A"/>
    <w:rsid w:val="0004262E"/>
    <w:rsid w:val="00042C6E"/>
    <w:rsid w:val="000446E2"/>
    <w:rsid w:val="000454E3"/>
    <w:rsid w:val="000455D2"/>
    <w:rsid w:val="00047A83"/>
    <w:rsid w:val="000526E9"/>
    <w:rsid w:val="000526FA"/>
    <w:rsid w:val="0005327B"/>
    <w:rsid w:val="0005448E"/>
    <w:rsid w:val="00064A2E"/>
    <w:rsid w:val="000654EA"/>
    <w:rsid w:val="000803BC"/>
    <w:rsid w:val="00080FB1"/>
    <w:rsid w:val="00083802"/>
    <w:rsid w:val="00091863"/>
    <w:rsid w:val="00097CC6"/>
    <w:rsid w:val="000A2F86"/>
    <w:rsid w:val="000A4A85"/>
    <w:rsid w:val="000A6845"/>
    <w:rsid w:val="000A6946"/>
    <w:rsid w:val="000A750D"/>
    <w:rsid w:val="000B0A93"/>
    <w:rsid w:val="000B7BA5"/>
    <w:rsid w:val="000C68D7"/>
    <w:rsid w:val="000C6C1B"/>
    <w:rsid w:val="000C6D64"/>
    <w:rsid w:val="000C6FB9"/>
    <w:rsid w:val="000D02A3"/>
    <w:rsid w:val="000D051B"/>
    <w:rsid w:val="000D0A03"/>
    <w:rsid w:val="000D1388"/>
    <w:rsid w:val="000D1890"/>
    <w:rsid w:val="000E0F14"/>
    <w:rsid w:val="000E4C8A"/>
    <w:rsid w:val="000F0A6C"/>
    <w:rsid w:val="000F134F"/>
    <w:rsid w:val="000F1549"/>
    <w:rsid w:val="000F2A00"/>
    <w:rsid w:val="000F2AE1"/>
    <w:rsid w:val="000F3936"/>
    <w:rsid w:val="000F3D09"/>
    <w:rsid w:val="0010336D"/>
    <w:rsid w:val="00106563"/>
    <w:rsid w:val="00110390"/>
    <w:rsid w:val="00115CCA"/>
    <w:rsid w:val="00116D19"/>
    <w:rsid w:val="00122E8E"/>
    <w:rsid w:val="001313C1"/>
    <w:rsid w:val="001334D8"/>
    <w:rsid w:val="0013366B"/>
    <w:rsid w:val="00133F22"/>
    <w:rsid w:val="001417A1"/>
    <w:rsid w:val="00142B3C"/>
    <w:rsid w:val="001448E1"/>
    <w:rsid w:val="0014516A"/>
    <w:rsid w:val="00151E19"/>
    <w:rsid w:val="00152768"/>
    <w:rsid w:val="00153069"/>
    <w:rsid w:val="00154301"/>
    <w:rsid w:val="00154E51"/>
    <w:rsid w:val="00154F02"/>
    <w:rsid w:val="00157AD8"/>
    <w:rsid w:val="001611E0"/>
    <w:rsid w:val="00162FDB"/>
    <w:rsid w:val="00164660"/>
    <w:rsid w:val="00170462"/>
    <w:rsid w:val="00170BAB"/>
    <w:rsid w:val="001713A7"/>
    <w:rsid w:val="001729EB"/>
    <w:rsid w:val="00173A66"/>
    <w:rsid w:val="00175373"/>
    <w:rsid w:val="00180747"/>
    <w:rsid w:val="00180BBE"/>
    <w:rsid w:val="0018142D"/>
    <w:rsid w:val="00181ED4"/>
    <w:rsid w:val="001825CD"/>
    <w:rsid w:val="00182819"/>
    <w:rsid w:val="00183E8D"/>
    <w:rsid w:val="0018418D"/>
    <w:rsid w:val="0018497B"/>
    <w:rsid w:val="00187031"/>
    <w:rsid w:val="00187D11"/>
    <w:rsid w:val="00190DDF"/>
    <w:rsid w:val="00191354"/>
    <w:rsid w:val="00196DDA"/>
    <w:rsid w:val="001A07BA"/>
    <w:rsid w:val="001A0B02"/>
    <w:rsid w:val="001A5E0E"/>
    <w:rsid w:val="001A7841"/>
    <w:rsid w:val="001B2FD8"/>
    <w:rsid w:val="001B3C0E"/>
    <w:rsid w:val="001B55C5"/>
    <w:rsid w:val="001B7D92"/>
    <w:rsid w:val="001C0145"/>
    <w:rsid w:val="001C1932"/>
    <w:rsid w:val="001C2E2B"/>
    <w:rsid w:val="001C457E"/>
    <w:rsid w:val="001C47DA"/>
    <w:rsid w:val="001C68B4"/>
    <w:rsid w:val="001C7CAB"/>
    <w:rsid w:val="001D408D"/>
    <w:rsid w:val="001D5EA0"/>
    <w:rsid w:val="001E0ECE"/>
    <w:rsid w:val="001E15DA"/>
    <w:rsid w:val="001E3D27"/>
    <w:rsid w:val="001E62AD"/>
    <w:rsid w:val="001F0572"/>
    <w:rsid w:val="00200667"/>
    <w:rsid w:val="00201843"/>
    <w:rsid w:val="00201F98"/>
    <w:rsid w:val="0020209A"/>
    <w:rsid w:val="00207520"/>
    <w:rsid w:val="00210E3F"/>
    <w:rsid w:val="002120E5"/>
    <w:rsid w:val="002149F7"/>
    <w:rsid w:val="00215A86"/>
    <w:rsid w:val="002201C5"/>
    <w:rsid w:val="00222FAF"/>
    <w:rsid w:val="002243D0"/>
    <w:rsid w:val="00226E48"/>
    <w:rsid w:val="0023169B"/>
    <w:rsid w:val="00232681"/>
    <w:rsid w:val="00232BE2"/>
    <w:rsid w:val="0023301C"/>
    <w:rsid w:val="0023344A"/>
    <w:rsid w:val="00237FFC"/>
    <w:rsid w:val="00240CE4"/>
    <w:rsid w:val="00250269"/>
    <w:rsid w:val="002560F0"/>
    <w:rsid w:val="00257939"/>
    <w:rsid w:val="00257BE6"/>
    <w:rsid w:val="00257D68"/>
    <w:rsid w:val="002623E1"/>
    <w:rsid w:val="0026607C"/>
    <w:rsid w:val="00271537"/>
    <w:rsid w:val="0027272E"/>
    <w:rsid w:val="00281EB2"/>
    <w:rsid w:val="00282DC4"/>
    <w:rsid w:val="002936C6"/>
    <w:rsid w:val="0029451C"/>
    <w:rsid w:val="00294B5E"/>
    <w:rsid w:val="00296722"/>
    <w:rsid w:val="002A00D1"/>
    <w:rsid w:val="002B3A0C"/>
    <w:rsid w:val="002B3B42"/>
    <w:rsid w:val="002C2B37"/>
    <w:rsid w:val="002C461A"/>
    <w:rsid w:val="002C60FC"/>
    <w:rsid w:val="002D1EC1"/>
    <w:rsid w:val="002D4044"/>
    <w:rsid w:val="002D4060"/>
    <w:rsid w:val="002D43D5"/>
    <w:rsid w:val="002E482A"/>
    <w:rsid w:val="002E4C6B"/>
    <w:rsid w:val="002E770B"/>
    <w:rsid w:val="002F114D"/>
    <w:rsid w:val="002F4336"/>
    <w:rsid w:val="002F6F31"/>
    <w:rsid w:val="003049F8"/>
    <w:rsid w:val="003051A2"/>
    <w:rsid w:val="00305D3E"/>
    <w:rsid w:val="003060D3"/>
    <w:rsid w:val="00306EAA"/>
    <w:rsid w:val="0031077F"/>
    <w:rsid w:val="00312250"/>
    <w:rsid w:val="00316C39"/>
    <w:rsid w:val="00322442"/>
    <w:rsid w:val="0032248B"/>
    <w:rsid w:val="003260C2"/>
    <w:rsid w:val="003325EC"/>
    <w:rsid w:val="0033477F"/>
    <w:rsid w:val="0033583B"/>
    <w:rsid w:val="00335E99"/>
    <w:rsid w:val="00336C65"/>
    <w:rsid w:val="00341C66"/>
    <w:rsid w:val="00341EBC"/>
    <w:rsid w:val="003433DB"/>
    <w:rsid w:val="003436ED"/>
    <w:rsid w:val="00347054"/>
    <w:rsid w:val="00351692"/>
    <w:rsid w:val="00356B1A"/>
    <w:rsid w:val="003606EE"/>
    <w:rsid w:val="00365721"/>
    <w:rsid w:val="00365EE9"/>
    <w:rsid w:val="00367C1A"/>
    <w:rsid w:val="00371347"/>
    <w:rsid w:val="00372135"/>
    <w:rsid w:val="00376E46"/>
    <w:rsid w:val="00380322"/>
    <w:rsid w:val="00383763"/>
    <w:rsid w:val="00383B86"/>
    <w:rsid w:val="00385DD5"/>
    <w:rsid w:val="00386B40"/>
    <w:rsid w:val="003915DA"/>
    <w:rsid w:val="00391AA5"/>
    <w:rsid w:val="00392E87"/>
    <w:rsid w:val="003A29E0"/>
    <w:rsid w:val="003A3C05"/>
    <w:rsid w:val="003A41F3"/>
    <w:rsid w:val="003B1484"/>
    <w:rsid w:val="003B4975"/>
    <w:rsid w:val="003C06C5"/>
    <w:rsid w:val="003C297A"/>
    <w:rsid w:val="003C29AA"/>
    <w:rsid w:val="003C2EB0"/>
    <w:rsid w:val="003C387A"/>
    <w:rsid w:val="003C62F7"/>
    <w:rsid w:val="003D13C1"/>
    <w:rsid w:val="003D1B1A"/>
    <w:rsid w:val="003D5AAC"/>
    <w:rsid w:val="003E0317"/>
    <w:rsid w:val="003E0349"/>
    <w:rsid w:val="003E1F1D"/>
    <w:rsid w:val="003E2231"/>
    <w:rsid w:val="003E25AC"/>
    <w:rsid w:val="003E7CB8"/>
    <w:rsid w:val="003F0A89"/>
    <w:rsid w:val="003F0D2A"/>
    <w:rsid w:val="003F43AB"/>
    <w:rsid w:val="003F43F4"/>
    <w:rsid w:val="003F599E"/>
    <w:rsid w:val="003F68C2"/>
    <w:rsid w:val="00400444"/>
    <w:rsid w:val="00405123"/>
    <w:rsid w:val="00420DF8"/>
    <w:rsid w:val="00422DA4"/>
    <w:rsid w:val="00422FF3"/>
    <w:rsid w:val="00427F6F"/>
    <w:rsid w:val="004317F4"/>
    <w:rsid w:val="00431D36"/>
    <w:rsid w:val="00436422"/>
    <w:rsid w:val="004405A0"/>
    <w:rsid w:val="00440EDD"/>
    <w:rsid w:val="004414FE"/>
    <w:rsid w:val="00441A83"/>
    <w:rsid w:val="0044358C"/>
    <w:rsid w:val="00443C67"/>
    <w:rsid w:val="004466FD"/>
    <w:rsid w:val="00447523"/>
    <w:rsid w:val="004500D0"/>
    <w:rsid w:val="00451EBF"/>
    <w:rsid w:val="0045245D"/>
    <w:rsid w:val="004532D1"/>
    <w:rsid w:val="00462E73"/>
    <w:rsid w:val="00466912"/>
    <w:rsid w:val="004676A5"/>
    <w:rsid w:val="00473D27"/>
    <w:rsid w:val="00476CD4"/>
    <w:rsid w:val="00480024"/>
    <w:rsid w:val="004813CA"/>
    <w:rsid w:val="00492806"/>
    <w:rsid w:val="004933DE"/>
    <w:rsid w:val="0049542C"/>
    <w:rsid w:val="004955DC"/>
    <w:rsid w:val="00495960"/>
    <w:rsid w:val="004A267C"/>
    <w:rsid w:val="004A3822"/>
    <w:rsid w:val="004A4C8C"/>
    <w:rsid w:val="004A78C9"/>
    <w:rsid w:val="004B253C"/>
    <w:rsid w:val="004B2BA4"/>
    <w:rsid w:val="004B7ABD"/>
    <w:rsid w:val="004C3CB0"/>
    <w:rsid w:val="004C49D4"/>
    <w:rsid w:val="004D4138"/>
    <w:rsid w:val="004D4ADB"/>
    <w:rsid w:val="004D4FC5"/>
    <w:rsid w:val="004D5B3D"/>
    <w:rsid w:val="004E4737"/>
    <w:rsid w:val="004E5FA5"/>
    <w:rsid w:val="004F0145"/>
    <w:rsid w:val="004F04A8"/>
    <w:rsid w:val="004F44C8"/>
    <w:rsid w:val="00500108"/>
    <w:rsid w:val="00502AEA"/>
    <w:rsid w:val="00503CD8"/>
    <w:rsid w:val="005111D8"/>
    <w:rsid w:val="005152E8"/>
    <w:rsid w:val="005255A5"/>
    <w:rsid w:val="00526495"/>
    <w:rsid w:val="00530CEE"/>
    <w:rsid w:val="00531B34"/>
    <w:rsid w:val="005325FB"/>
    <w:rsid w:val="00535900"/>
    <w:rsid w:val="0053692D"/>
    <w:rsid w:val="00541BD1"/>
    <w:rsid w:val="00543542"/>
    <w:rsid w:val="00544328"/>
    <w:rsid w:val="00544470"/>
    <w:rsid w:val="005453BA"/>
    <w:rsid w:val="00546963"/>
    <w:rsid w:val="00551920"/>
    <w:rsid w:val="0055305C"/>
    <w:rsid w:val="00556CD6"/>
    <w:rsid w:val="005606D3"/>
    <w:rsid w:val="005613FB"/>
    <w:rsid w:val="00562809"/>
    <w:rsid w:val="0056520D"/>
    <w:rsid w:val="00565C98"/>
    <w:rsid w:val="0056650A"/>
    <w:rsid w:val="00570F35"/>
    <w:rsid w:val="00576D79"/>
    <w:rsid w:val="00580CFE"/>
    <w:rsid w:val="00582B0A"/>
    <w:rsid w:val="00583086"/>
    <w:rsid w:val="00584237"/>
    <w:rsid w:val="005846E4"/>
    <w:rsid w:val="005857E4"/>
    <w:rsid w:val="00591E9B"/>
    <w:rsid w:val="00592C8D"/>
    <w:rsid w:val="005A1DE1"/>
    <w:rsid w:val="005A40C6"/>
    <w:rsid w:val="005A4D57"/>
    <w:rsid w:val="005A4F25"/>
    <w:rsid w:val="005A6202"/>
    <w:rsid w:val="005A7497"/>
    <w:rsid w:val="005B14DC"/>
    <w:rsid w:val="005B1CB0"/>
    <w:rsid w:val="005B1D74"/>
    <w:rsid w:val="005B22F9"/>
    <w:rsid w:val="005B2E5B"/>
    <w:rsid w:val="005B585B"/>
    <w:rsid w:val="005C1649"/>
    <w:rsid w:val="005C2D84"/>
    <w:rsid w:val="005C6F37"/>
    <w:rsid w:val="005D2249"/>
    <w:rsid w:val="005D721B"/>
    <w:rsid w:val="005E1667"/>
    <w:rsid w:val="005E17D6"/>
    <w:rsid w:val="005E59A5"/>
    <w:rsid w:val="005E6875"/>
    <w:rsid w:val="005F0C38"/>
    <w:rsid w:val="005F246F"/>
    <w:rsid w:val="005F2697"/>
    <w:rsid w:val="005F4B15"/>
    <w:rsid w:val="005F7B99"/>
    <w:rsid w:val="00602A1D"/>
    <w:rsid w:val="00603D48"/>
    <w:rsid w:val="0061078F"/>
    <w:rsid w:val="00610F8C"/>
    <w:rsid w:val="006129EC"/>
    <w:rsid w:val="00612DA9"/>
    <w:rsid w:val="00613091"/>
    <w:rsid w:val="0061314C"/>
    <w:rsid w:val="00614939"/>
    <w:rsid w:val="00615393"/>
    <w:rsid w:val="00616097"/>
    <w:rsid w:val="00621DCA"/>
    <w:rsid w:val="00622584"/>
    <w:rsid w:val="006246A1"/>
    <w:rsid w:val="00626CAF"/>
    <w:rsid w:val="00631578"/>
    <w:rsid w:val="00631B61"/>
    <w:rsid w:val="00634187"/>
    <w:rsid w:val="00640556"/>
    <w:rsid w:val="006425EC"/>
    <w:rsid w:val="0064272F"/>
    <w:rsid w:val="00645A8D"/>
    <w:rsid w:val="00650401"/>
    <w:rsid w:val="00654AED"/>
    <w:rsid w:val="0065642D"/>
    <w:rsid w:val="006600DB"/>
    <w:rsid w:val="006629A5"/>
    <w:rsid w:val="006647D0"/>
    <w:rsid w:val="00664FF1"/>
    <w:rsid w:val="006665B0"/>
    <w:rsid w:val="00673B55"/>
    <w:rsid w:val="00677698"/>
    <w:rsid w:val="0068025A"/>
    <w:rsid w:val="00680A67"/>
    <w:rsid w:val="006815BF"/>
    <w:rsid w:val="0068170F"/>
    <w:rsid w:val="00683A69"/>
    <w:rsid w:val="00686DD1"/>
    <w:rsid w:val="00687286"/>
    <w:rsid w:val="006877D0"/>
    <w:rsid w:val="0069221B"/>
    <w:rsid w:val="00695587"/>
    <w:rsid w:val="00696139"/>
    <w:rsid w:val="00696F3B"/>
    <w:rsid w:val="006A0994"/>
    <w:rsid w:val="006A45D4"/>
    <w:rsid w:val="006A467C"/>
    <w:rsid w:val="006A48CE"/>
    <w:rsid w:val="006A6817"/>
    <w:rsid w:val="006A7065"/>
    <w:rsid w:val="006A7A53"/>
    <w:rsid w:val="006A7D66"/>
    <w:rsid w:val="006B04D4"/>
    <w:rsid w:val="006B26CB"/>
    <w:rsid w:val="006B5CEF"/>
    <w:rsid w:val="006B6AFE"/>
    <w:rsid w:val="006C4260"/>
    <w:rsid w:val="006C5266"/>
    <w:rsid w:val="006D0451"/>
    <w:rsid w:val="006D1C31"/>
    <w:rsid w:val="006D3B7B"/>
    <w:rsid w:val="006D4097"/>
    <w:rsid w:val="006D4E4C"/>
    <w:rsid w:val="006D581F"/>
    <w:rsid w:val="006D69D1"/>
    <w:rsid w:val="006D7B55"/>
    <w:rsid w:val="006E19C6"/>
    <w:rsid w:val="006F0CAF"/>
    <w:rsid w:val="006F57D1"/>
    <w:rsid w:val="006F582A"/>
    <w:rsid w:val="006F6B28"/>
    <w:rsid w:val="007028DB"/>
    <w:rsid w:val="007053AD"/>
    <w:rsid w:val="00705738"/>
    <w:rsid w:val="00705FB5"/>
    <w:rsid w:val="00706600"/>
    <w:rsid w:val="00710547"/>
    <w:rsid w:val="007107BA"/>
    <w:rsid w:val="0071425E"/>
    <w:rsid w:val="00716A2E"/>
    <w:rsid w:val="0072189E"/>
    <w:rsid w:val="00730667"/>
    <w:rsid w:val="00731B5A"/>
    <w:rsid w:val="00736616"/>
    <w:rsid w:val="00737A16"/>
    <w:rsid w:val="00741356"/>
    <w:rsid w:val="007423F9"/>
    <w:rsid w:val="007430E5"/>
    <w:rsid w:val="0074346A"/>
    <w:rsid w:val="00744BD0"/>
    <w:rsid w:val="00752F64"/>
    <w:rsid w:val="007536E0"/>
    <w:rsid w:val="0075553E"/>
    <w:rsid w:val="00757053"/>
    <w:rsid w:val="0075712F"/>
    <w:rsid w:val="0076031B"/>
    <w:rsid w:val="00760415"/>
    <w:rsid w:val="00760D18"/>
    <w:rsid w:val="00761E04"/>
    <w:rsid w:val="00762B59"/>
    <w:rsid w:val="00763583"/>
    <w:rsid w:val="00763B0E"/>
    <w:rsid w:val="007652BD"/>
    <w:rsid w:val="007652F6"/>
    <w:rsid w:val="00771D01"/>
    <w:rsid w:val="00784753"/>
    <w:rsid w:val="00785C12"/>
    <w:rsid w:val="00786DAD"/>
    <w:rsid w:val="00791D60"/>
    <w:rsid w:val="007941AD"/>
    <w:rsid w:val="007A01C2"/>
    <w:rsid w:val="007A4B18"/>
    <w:rsid w:val="007A5D2D"/>
    <w:rsid w:val="007B1A84"/>
    <w:rsid w:val="007B35B7"/>
    <w:rsid w:val="007B3E1D"/>
    <w:rsid w:val="007B6A15"/>
    <w:rsid w:val="007B6D53"/>
    <w:rsid w:val="007C060F"/>
    <w:rsid w:val="007C2A0C"/>
    <w:rsid w:val="007C44FA"/>
    <w:rsid w:val="007C5498"/>
    <w:rsid w:val="007C5B08"/>
    <w:rsid w:val="007C7DEC"/>
    <w:rsid w:val="007D01DD"/>
    <w:rsid w:val="007D120E"/>
    <w:rsid w:val="007D40E0"/>
    <w:rsid w:val="007E1538"/>
    <w:rsid w:val="007E1938"/>
    <w:rsid w:val="007E3915"/>
    <w:rsid w:val="007E77D7"/>
    <w:rsid w:val="007F102F"/>
    <w:rsid w:val="007F13F7"/>
    <w:rsid w:val="007F1745"/>
    <w:rsid w:val="007F36B4"/>
    <w:rsid w:val="008046BB"/>
    <w:rsid w:val="0080531A"/>
    <w:rsid w:val="00805E0A"/>
    <w:rsid w:val="00811C41"/>
    <w:rsid w:val="00815C4B"/>
    <w:rsid w:val="00816C22"/>
    <w:rsid w:val="00821027"/>
    <w:rsid w:val="00822501"/>
    <w:rsid w:val="00822530"/>
    <w:rsid w:val="00826397"/>
    <w:rsid w:val="00827360"/>
    <w:rsid w:val="00827766"/>
    <w:rsid w:val="00830F10"/>
    <w:rsid w:val="008346FE"/>
    <w:rsid w:val="00846793"/>
    <w:rsid w:val="00847B2D"/>
    <w:rsid w:val="0085005A"/>
    <w:rsid w:val="00850BBD"/>
    <w:rsid w:val="0085479D"/>
    <w:rsid w:val="00854B34"/>
    <w:rsid w:val="00854BE8"/>
    <w:rsid w:val="00856AB2"/>
    <w:rsid w:val="00857C6C"/>
    <w:rsid w:val="00861D14"/>
    <w:rsid w:val="0086709A"/>
    <w:rsid w:val="00872114"/>
    <w:rsid w:val="00872D16"/>
    <w:rsid w:val="00873814"/>
    <w:rsid w:val="008747D3"/>
    <w:rsid w:val="00874884"/>
    <w:rsid w:val="008765F3"/>
    <w:rsid w:val="00876F57"/>
    <w:rsid w:val="00877351"/>
    <w:rsid w:val="008802FE"/>
    <w:rsid w:val="0088080E"/>
    <w:rsid w:val="00885B41"/>
    <w:rsid w:val="008875BD"/>
    <w:rsid w:val="008879EC"/>
    <w:rsid w:val="00887F95"/>
    <w:rsid w:val="00892699"/>
    <w:rsid w:val="008949A8"/>
    <w:rsid w:val="00897742"/>
    <w:rsid w:val="008A0ADE"/>
    <w:rsid w:val="008A5B2F"/>
    <w:rsid w:val="008A6892"/>
    <w:rsid w:val="008B2C59"/>
    <w:rsid w:val="008B4F02"/>
    <w:rsid w:val="008B67AB"/>
    <w:rsid w:val="008B7FDB"/>
    <w:rsid w:val="008C1263"/>
    <w:rsid w:val="008C6DC7"/>
    <w:rsid w:val="008C74F5"/>
    <w:rsid w:val="008D2755"/>
    <w:rsid w:val="008D7E76"/>
    <w:rsid w:val="008E085C"/>
    <w:rsid w:val="008E6104"/>
    <w:rsid w:val="008E6840"/>
    <w:rsid w:val="008F6B33"/>
    <w:rsid w:val="00905225"/>
    <w:rsid w:val="00911461"/>
    <w:rsid w:val="00917330"/>
    <w:rsid w:val="00923930"/>
    <w:rsid w:val="00925A85"/>
    <w:rsid w:val="00925B03"/>
    <w:rsid w:val="00926F3A"/>
    <w:rsid w:val="009317BB"/>
    <w:rsid w:val="009349AC"/>
    <w:rsid w:val="009363C6"/>
    <w:rsid w:val="0093682F"/>
    <w:rsid w:val="00943387"/>
    <w:rsid w:val="0094528E"/>
    <w:rsid w:val="00951A4F"/>
    <w:rsid w:val="00964A27"/>
    <w:rsid w:val="00965274"/>
    <w:rsid w:val="00965D1D"/>
    <w:rsid w:val="0096750B"/>
    <w:rsid w:val="00973913"/>
    <w:rsid w:val="009773EB"/>
    <w:rsid w:val="00977478"/>
    <w:rsid w:val="00980532"/>
    <w:rsid w:val="00986BED"/>
    <w:rsid w:val="0099315F"/>
    <w:rsid w:val="009965EC"/>
    <w:rsid w:val="00996DBA"/>
    <w:rsid w:val="009A0F77"/>
    <w:rsid w:val="009A1657"/>
    <w:rsid w:val="009A3029"/>
    <w:rsid w:val="009A4E2B"/>
    <w:rsid w:val="009A784A"/>
    <w:rsid w:val="009B0615"/>
    <w:rsid w:val="009B3CBE"/>
    <w:rsid w:val="009D0697"/>
    <w:rsid w:val="009D6CBD"/>
    <w:rsid w:val="009E133F"/>
    <w:rsid w:val="009E3A70"/>
    <w:rsid w:val="009E4A26"/>
    <w:rsid w:val="009E5A96"/>
    <w:rsid w:val="009E6665"/>
    <w:rsid w:val="009F0871"/>
    <w:rsid w:val="009F3192"/>
    <w:rsid w:val="009F6008"/>
    <w:rsid w:val="009F6D87"/>
    <w:rsid w:val="00A01595"/>
    <w:rsid w:val="00A01DAD"/>
    <w:rsid w:val="00A020A6"/>
    <w:rsid w:val="00A024D1"/>
    <w:rsid w:val="00A02C7A"/>
    <w:rsid w:val="00A060D2"/>
    <w:rsid w:val="00A07AA1"/>
    <w:rsid w:val="00A10A81"/>
    <w:rsid w:val="00A12615"/>
    <w:rsid w:val="00A14340"/>
    <w:rsid w:val="00A16233"/>
    <w:rsid w:val="00A21686"/>
    <w:rsid w:val="00A216A3"/>
    <w:rsid w:val="00A22A78"/>
    <w:rsid w:val="00A22F83"/>
    <w:rsid w:val="00A30A2F"/>
    <w:rsid w:val="00A36939"/>
    <w:rsid w:val="00A4336D"/>
    <w:rsid w:val="00A448F0"/>
    <w:rsid w:val="00A44AE3"/>
    <w:rsid w:val="00A45E0D"/>
    <w:rsid w:val="00A4643C"/>
    <w:rsid w:val="00A46A97"/>
    <w:rsid w:val="00A50503"/>
    <w:rsid w:val="00A50D13"/>
    <w:rsid w:val="00A5213A"/>
    <w:rsid w:val="00A54297"/>
    <w:rsid w:val="00A54D60"/>
    <w:rsid w:val="00A57C50"/>
    <w:rsid w:val="00A60C5E"/>
    <w:rsid w:val="00A6205B"/>
    <w:rsid w:val="00A625FE"/>
    <w:rsid w:val="00A661E9"/>
    <w:rsid w:val="00A67122"/>
    <w:rsid w:val="00A70741"/>
    <w:rsid w:val="00A72C38"/>
    <w:rsid w:val="00A86E60"/>
    <w:rsid w:val="00A96C42"/>
    <w:rsid w:val="00A97573"/>
    <w:rsid w:val="00AA18A1"/>
    <w:rsid w:val="00AA39EF"/>
    <w:rsid w:val="00AA5B7B"/>
    <w:rsid w:val="00AA70E5"/>
    <w:rsid w:val="00AA7C77"/>
    <w:rsid w:val="00AB2AD7"/>
    <w:rsid w:val="00AB4018"/>
    <w:rsid w:val="00AB555D"/>
    <w:rsid w:val="00AB604C"/>
    <w:rsid w:val="00AB6E27"/>
    <w:rsid w:val="00AB6FAC"/>
    <w:rsid w:val="00AC0CBB"/>
    <w:rsid w:val="00AC1133"/>
    <w:rsid w:val="00AC14BD"/>
    <w:rsid w:val="00AC1B01"/>
    <w:rsid w:val="00AC4795"/>
    <w:rsid w:val="00AC5592"/>
    <w:rsid w:val="00AC74C7"/>
    <w:rsid w:val="00AD0B49"/>
    <w:rsid w:val="00AD3298"/>
    <w:rsid w:val="00AD48BA"/>
    <w:rsid w:val="00AD6101"/>
    <w:rsid w:val="00AD6730"/>
    <w:rsid w:val="00AE0FCF"/>
    <w:rsid w:val="00AE129B"/>
    <w:rsid w:val="00AE2564"/>
    <w:rsid w:val="00AE2D57"/>
    <w:rsid w:val="00AE7E81"/>
    <w:rsid w:val="00AF0701"/>
    <w:rsid w:val="00AF4077"/>
    <w:rsid w:val="00AF493D"/>
    <w:rsid w:val="00B00ED8"/>
    <w:rsid w:val="00B00F5B"/>
    <w:rsid w:val="00B0170E"/>
    <w:rsid w:val="00B02BE3"/>
    <w:rsid w:val="00B04F13"/>
    <w:rsid w:val="00B05007"/>
    <w:rsid w:val="00B0588A"/>
    <w:rsid w:val="00B07CDA"/>
    <w:rsid w:val="00B100DC"/>
    <w:rsid w:val="00B15D73"/>
    <w:rsid w:val="00B1638B"/>
    <w:rsid w:val="00B16711"/>
    <w:rsid w:val="00B206EE"/>
    <w:rsid w:val="00B24374"/>
    <w:rsid w:val="00B2451B"/>
    <w:rsid w:val="00B26D12"/>
    <w:rsid w:val="00B2792E"/>
    <w:rsid w:val="00B31884"/>
    <w:rsid w:val="00B35A46"/>
    <w:rsid w:val="00B37E2E"/>
    <w:rsid w:val="00B4155A"/>
    <w:rsid w:val="00B41BAE"/>
    <w:rsid w:val="00B41C42"/>
    <w:rsid w:val="00B51E95"/>
    <w:rsid w:val="00B52502"/>
    <w:rsid w:val="00B562E2"/>
    <w:rsid w:val="00B567F2"/>
    <w:rsid w:val="00B571BB"/>
    <w:rsid w:val="00B63CCD"/>
    <w:rsid w:val="00B64AD0"/>
    <w:rsid w:val="00B65B64"/>
    <w:rsid w:val="00B666B2"/>
    <w:rsid w:val="00B677EF"/>
    <w:rsid w:val="00B7236A"/>
    <w:rsid w:val="00B757DA"/>
    <w:rsid w:val="00B76F7A"/>
    <w:rsid w:val="00B77C87"/>
    <w:rsid w:val="00B82BED"/>
    <w:rsid w:val="00B83FFE"/>
    <w:rsid w:val="00B9081C"/>
    <w:rsid w:val="00B90FCF"/>
    <w:rsid w:val="00B92FF3"/>
    <w:rsid w:val="00B95B56"/>
    <w:rsid w:val="00B97FFC"/>
    <w:rsid w:val="00BB04D4"/>
    <w:rsid w:val="00BB46DC"/>
    <w:rsid w:val="00BB4FB3"/>
    <w:rsid w:val="00BB7ED7"/>
    <w:rsid w:val="00BC057B"/>
    <w:rsid w:val="00BC070B"/>
    <w:rsid w:val="00BC0A6D"/>
    <w:rsid w:val="00BC0F14"/>
    <w:rsid w:val="00BC22A8"/>
    <w:rsid w:val="00BC651B"/>
    <w:rsid w:val="00BD57C1"/>
    <w:rsid w:val="00BD6615"/>
    <w:rsid w:val="00BE6D6E"/>
    <w:rsid w:val="00BF61E1"/>
    <w:rsid w:val="00C0049B"/>
    <w:rsid w:val="00C02CA1"/>
    <w:rsid w:val="00C02F62"/>
    <w:rsid w:val="00C03790"/>
    <w:rsid w:val="00C03902"/>
    <w:rsid w:val="00C040D1"/>
    <w:rsid w:val="00C12685"/>
    <w:rsid w:val="00C1283E"/>
    <w:rsid w:val="00C1431A"/>
    <w:rsid w:val="00C1564E"/>
    <w:rsid w:val="00C164A0"/>
    <w:rsid w:val="00C165CD"/>
    <w:rsid w:val="00C172C1"/>
    <w:rsid w:val="00C1756D"/>
    <w:rsid w:val="00C20BB4"/>
    <w:rsid w:val="00C20E58"/>
    <w:rsid w:val="00C21708"/>
    <w:rsid w:val="00C21EEF"/>
    <w:rsid w:val="00C24880"/>
    <w:rsid w:val="00C24A8F"/>
    <w:rsid w:val="00C25793"/>
    <w:rsid w:val="00C30D12"/>
    <w:rsid w:val="00C31AAC"/>
    <w:rsid w:val="00C42D88"/>
    <w:rsid w:val="00C53FE8"/>
    <w:rsid w:val="00C565D5"/>
    <w:rsid w:val="00C57787"/>
    <w:rsid w:val="00C60475"/>
    <w:rsid w:val="00C606A3"/>
    <w:rsid w:val="00C638E6"/>
    <w:rsid w:val="00C641E9"/>
    <w:rsid w:val="00C64B7B"/>
    <w:rsid w:val="00C66FB0"/>
    <w:rsid w:val="00C67A66"/>
    <w:rsid w:val="00C709F5"/>
    <w:rsid w:val="00C73524"/>
    <w:rsid w:val="00C74711"/>
    <w:rsid w:val="00C7475A"/>
    <w:rsid w:val="00C74C32"/>
    <w:rsid w:val="00C7732F"/>
    <w:rsid w:val="00C81FBA"/>
    <w:rsid w:val="00C82545"/>
    <w:rsid w:val="00C836C8"/>
    <w:rsid w:val="00C8496C"/>
    <w:rsid w:val="00C8504C"/>
    <w:rsid w:val="00C85096"/>
    <w:rsid w:val="00C86638"/>
    <w:rsid w:val="00C90B18"/>
    <w:rsid w:val="00C91A52"/>
    <w:rsid w:val="00CA1EFB"/>
    <w:rsid w:val="00CA3F53"/>
    <w:rsid w:val="00CA4677"/>
    <w:rsid w:val="00CA539F"/>
    <w:rsid w:val="00CA582A"/>
    <w:rsid w:val="00CA5C9E"/>
    <w:rsid w:val="00CB024C"/>
    <w:rsid w:val="00CB0BCA"/>
    <w:rsid w:val="00CB1C82"/>
    <w:rsid w:val="00CC295C"/>
    <w:rsid w:val="00CC296A"/>
    <w:rsid w:val="00CC4515"/>
    <w:rsid w:val="00CD0F68"/>
    <w:rsid w:val="00CD2D34"/>
    <w:rsid w:val="00CD73A6"/>
    <w:rsid w:val="00CE6AD5"/>
    <w:rsid w:val="00CE7BE0"/>
    <w:rsid w:val="00CF064F"/>
    <w:rsid w:val="00CF11B0"/>
    <w:rsid w:val="00CF1B97"/>
    <w:rsid w:val="00CF2AD1"/>
    <w:rsid w:val="00CF31E3"/>
    <w:rsid w:val="00D03BDD"/>
    <w:rsid w:val="00D03C99"/>
    <w:rsid w:val="00D050B2"/>
    <w:rsid w:val="00D05811"/>
    <w:rsid w:val="00D05991"/>
    <w:rsid w:val="00D06163"/>
    <w:rsid w:val="00D06298"/>
    <w:rsid w:val="00D07599"/>
    <w:rsid w:val="00D1090B"/>
    <w:rsid w:val="00D1280C"/>
    <w:rsid w:val="00D141C7"/>
    <w:rsid w:val="00D1687B"/>
    <w:rsid w:val="00D217DF"/>
    <w:rsid w:val="00D30B35"/>
    <w:rsid w:val="00D3129A"/>
    <w:rsid w:val="00D34101"/>
    <w:rsid w:val="00D3740D"/>
    <w:rsid w:val="00D37A0E"/>
    <w:rsid w:val="00D433AC"/>
    <w:rsid w:val="00D439BF"/>
    <w:rsid w:val="00D512CA"/>
    <w:rsid w:val="00D51655"/>
    <w:rsid w:val="00D52A7A"/>
    <w:rsid w:val="00D55774"/>
    <w:rsid w:val="00D559F1"/>
    <w:rsid w:val="00D57EB9"/>
    <w:rsid w:val="00D630D6"/>
    <w:rsid w:val="00D63364"/>
    <w:rsid w:val="00D63686"/>
    <w:rsid w:val="00D73EDB"/>
    <w:rsid w:val="00D7415D"/>
    <w:rsid w:val="00D82D3F"/>
    <w:rsid w:val="00D83EAA"/>
    <w:rsid w:val="00D84434"/>
    <w:rsid w:val="00D8514F"/>
    <w:rsid w:val="00D86E8F"/>
    <w:rsid w:val="00D9264F"/>
    <w:rsid w:val="00D92845"/>
    <w:rsid w:val="00D92DF6"/>
    <w:rsid w:val="00D95B09"/>
    <w:rsid w:val="00D96BC5"/>
    <w:rsid w:val="00DA0C4C"/>
    <w:rsid w:val="00DA1540"/>
    <w:rsid w:val="00DA2217"/>
    <w:rsid w:val="00DA54BF"/>
    <w:rsid w:val="00DA5E8D"/>
    <w:rsid w:val="00DA61CD"/>
    <w:rsid w:val="00DB2565"/>
    <w:rsid w:val="00DB2593"/>
    <w:rsid w:val="00DB7EA8"/>
    <w:rsid w:val="00DC13B0"/>
    <w:rsid w:val="00DC147F"/>
    <w:rsid w:val="00DC14B7"/>
    <w:rsid w:val="00DC191C"/>
    <w:rsid w:val="00DC1A4A"/>
    <w:rsid w:val="00DC26A6"/>
    <w:rsid w:val="00DC6CA6"/>
    <w:rsid w:val="00DC72C1"/>
    <w:rsid w:val="00DD40AB"/>
    <w:rsid w:val="00DD4BCE"/>
    <w:rsid w:val="00DD4F07"/>
    <w:rsid w:val="00DD52A1"/>
    <w:rsid w:val="00DD6EEE"/>
    <w:rsid w:val="00DE037E"/>
    <w:rsid w:val="00DE0721"/>
    <w:rsid w:val="00DE097A"/>
    <w:rsid w:val="00DE16DF"/>
    <w:rsid w:val="00DE4CF0"/>
    <w:rsid w:val="00DE7581"/>
    <w:rsid w:val="00DE7A7C"/>
    <w:rsid w:val="00DF23AA"/>
    <w:rsid w:val="00DF400A"/>
    <w:rsid w:val="00DF464E"/>
    <w:rsid w:val="00DF7AD0"/>
    <w:rsid w:val="00E04DC7"/>
    <w:rsid w:val="00E07484"/>
    <w:rsid w:val="00E14B13"/>
    <w:rsid w:val="00E15ECF"/>
    <w:rsid w:val="00E16433"/>
    <w:rsid w:val="00E20AA6"/>
    <w:rsid w:val="00E22E49"/>
    <w:rsid w:val="00E23402"/>
    <w:rsid w:val="00E23626"/>
    <w:rsid w:val="00E2401F"/>
    <w:rsid w:val="00E2466B"/>
    <w:rsid w:val="00E248FC"/>
    <w:rsid w:val="00E26045"/>
    <w:rsid w:val="00E278BC"/>
    <w:rsid w:val="00E3044F"/>
    <w:rsid w:val="00E30844"/>
    <w:rsid w:val="00E3165F"/>
    <w:rsid w:val="00E3305B"/>
    <w:rsid w:val="00E354FA"/>
    <w:rsid w:val="00E3754D"/>
    <w:rsid w:val="00E40DC5"/>
    <w:rsid w:val="00E41043"/>
    <w:rsid w:val="00E42B3B"/>
    <w:rsid w:val="00E4467F"/>
    <w:rsid w:val="00E44E7D"/>
    <w:rsid w:val="00E4572E"/>
    <w:rsid w:val="00E45881"/>
    <w:rsid w:val="00E47190"/>
    <w:rsid w:val="00E4757C"/>
    <w:rsid w:val="00E52B98"/>
    <w:rsid w:val="00E53C69"/>
    <w:rsid w:val="00E54DF5"/>
    <w:rsid w:val="00E54F4F"/>
    <w:rsid w:val="00E563B0"/>
    <w:rsid w:val="00E57A9C"/>
    <w:rsid w:val="00E60026"/>
    <w:rsid w:val="00E60220"/>
    <w:rsid w:val="00E62DB8"/>
    <w:rsid w:val="00E842C2"/>
    <w:rsid w:val="00E85DA2"/>
    <w:rsid w:val="00E913CA"/>
    <w:rsid w:val="00E92AAC"/>
    <w:rsid w:val="00E95F85"/>
    <w:rsid w:val="00EA168D"/>
    <w:rsid w:val="00EA25DD"/>
    <w:rsid w:val="00EB1006"/>
    <w:rsid w:val="00EB3655"/>
    <w:rsid w:val="00EB4318"/>
    <w:rsid w:val="00EC143C"/>
    <w:rsid w:val="00EC6322"/>
    <w:rsid w:val="00EC736F"/>
    <w:rsid w:val="00ED01C6"/>
    <w:rsid w:val="00ED04D4"/>
    <w:rsid w:val="00ED1B5B"/>
    <w:rsid w:val="00ED1BA7"/>
    <w:rsid w:val="00ED4264"/>
    <w:rsid w:val="00ED4712"/>
    <w:rsid w:val="00ED722C"/>
    <w:rsid w:val="00ED73BE"/>
    <w:rsid w:val="00EE1BCB"/>
    <w:rsid w:val="00EE34A3"/>
    <w:rsid w:val="00EE52C6"/>
    <w:rsid w:val="00EE59DB"/>
    <w:rsid w:val="00EF346F"/>
    <w:rsid w:val="00EF438D"/>
    <w:rsid w:val="00EF5300"/>
    <w:rsid w:val="00EF68E5"/>
    <w:rsid w:val="00EF6B5E"/>
    <w:rsid w:val="00EF6D0D"/>
    <w:rsid w:val="00EF6DDA"/>
    <w:rsid w:val="00F003DF"/>
    <w:rsid w:val="00F010C9"/>
    <w:rsid w:val="00F027D6"/>
    <w:rsid w:val="00F0596C"/>
    <w:rsid w:val="00F101CA"/>
    <w:rsid w:val="00F12769"/>
    <w:rsid w:val="00F12D26"/>
    <w:rsid w:val="00F134A0"/>
    <w:rsid w:val="00F14DE6"/>
    <w:rsid w:val="00F157DC"/>
    <w:rsid w:val="00F20680"/>
    <w:rsid w:val="00F22545"/>
    <w:rsid w:val="00F245B3"/>
    <w:rsid w:val="00F25A56"/>
    <w:rsid w:val="00F25E3A"/>
    <w:rsid w:val="00F30714"/>
    <w:rsid w:val="00F31905"/>
    <w:rsid w:val="00F32C85"/>
    <w:rsid w:val="00F358DC"/>
    <w:rsid w:val="00F456D6"/>
    <w:rsid w:val="00F479FE"/>
    <w:rsid w:val="00F53B1A"/>
    <w:rsid w:val="00F54FEC"/>
    <w:rsid w:val="00F6041A"/>
    <w:rsid w:val="00F61594"/>
    <w:rsid w:val="00F616DA"/>
    <w:rsid w:val="00F62F19"/>
    <w:rsid w:val="00F63BE3"/>
    <w:rsid w:val="00F6493D"/>
    <w:rsid w:val="00F665E5"/>
    <w:rsid w:val="00F67A1C"/>
    <w:rsid w:val="00F7119E"/>
    <w:rsid w:val="00F71698"/>
    <w:rsid w:val="00F7344E"/>
    <w:rsid w:val="00F74508"/>
    <w:rsid w:val="00F80701"/>
    <w:rsid w:val="00F8262A"/>
    <w:rsid w:val="00F856EB"/>
    <w:rsid w:val="00F85EDC"/>
    <w:rsid w:val="00F91FDD"/>
    <w:rsid w:val="00F926AA"/>
    <w:rsid w:val="00F94F54"/>
    <w:rsid w:val="00F95888"/>
    <w:rsid w:val="00F96513"/>
    <w:rsid w:val="00FA3D93"/>
    <w:rsid w:val="00FB0BA7"/>
    <w:rsid w:val="00FB5004"/>
    <w:rsid w:val="00FC1CC4"/>
    <w:rsid w:val="00FC49FC"/>
    <w:rsid w:val="00FC4D12"/>
    <w:rsid w:val="00FC7360"/>
    <w:rsid w:val="00FD08D2"/>
    <w:rsid w:val="00FD1EBA"/>
    <w:rsid w:val="00FD2FC0"/>
    <w:rsid w:val="00FD3EA8"/>
    <w:rsid w:val="00FD4098"/>
    <w:rsid w:val="00FE1E40"/>
    <w:rsid w:val="00FE590F"/>
    <w:rsid w:val="00FE7435"/>
    <w:rsid w:val="00FE796E"/>
    <w:rsid w:val="00FF2FC1"/>
    <w:rsid w:val="00FF4AA5"/>
    <w:rsid w:val="00FF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C3911"/>
  <w15:chartTrackingRefBased/>
  <w15:docId w15:val="{50AC658B-B729-4CC6-99EC-341E29B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BA"/>
    <w:rPr>
      <w:rFonts w:eastAsia="Times New Roman"/>
      <w:sz w:val="24"/>
      <w:szCs w:val="24"/>
      <w:lang w:eastAsia="en-US"/>
    </w:rPr>
  </w:style>
  <w:style w:type="paragraph" w:styleId="Titre1">
    <w:name w:val="heading 1"/>
    <w:basedOn w:val="Normal"/>
    <w:next w:val="Normal"/>
    <w:link w:val="Titre1Car"/>
    <w:qFormat/>
    <w:rsid w:val="00AD48BA"/>
    <w:pP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D48BA"/>
    <w:pPr>
      <w:widowControl w:val="0"/>
      <w:tabs>
        <w:tab w:val="center" w:pos="4320"/>
        <w:tab w:val="right" w:pos="8640"/>
      </w:tabs>
    </w:pPr>
    <w:rPr>
      <w:snapToGrid w:val="0"/>
      <w:szCs w:val="20"/>
      <w:lang w:val="en-GB"/>
    </w:rPr>
  </w:style>
  <w:style w:type="paragraph" w:styleId="Notedebasdepage">
    <w:name w:val="footnote text"/>
    <w:aliases w:val="ft,ADB,single space"/>
    <w:basedOn w:val="Normal"/>
    <w:link w:val="NotedebasdepageCar"/>
    <w:uiPriority w:val="99"/>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uiPriority w:val="99"/>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UnresolvedMention1">
    <w:name w:val="Unresolved Mention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character" w:customStyle="1" w:styleId="En-tteCar">
    <w:name w:val="En-tête Car"/>
    <w:basedOn w:val="Policepardfaut"/>
    <w:link w:val="En-tte"/>
    <w:rsid w:val="0086709A"/>
    <w:rPr>
      <w:rFonts w:eastAsia="Times New Roman"/>
      <w:snapToGrid w:val="0"/>
      <w:sz w:val="24"/>
      <w:lang w:val="en-GB" w:eastAsia="en-US"/>
    </w:rPr>
  </w:style>
  <w:style w:type="paragraph" w:customStyle="1" w:styleId="Paragraphedeliste1">
    <w:name w:val="Paragraphe de liste1"/>
    <w:basedOn w:val="Normal"/>
    <w:qFormat/>
    <w:rsid w:val="00786DAD"/>
    <w:pPr>
      <w:ind w:left="720" w:hanging="360"/>
      <w:jc w:val="both"/>
    </w:pPr>
    <w:rPr>
      <w:rFonts w:ascii="Palatino" w:hAnsi="Palatino"/>
      <w:sz w:val="22"/>
      <w:szCs w:val="20"/>
      <w:lang w:val="fr-FR" w:eastAsia="fr-CA"/>
    </w:rPr>
  </w:style>
  <w:style w:type="table" w:customStyle="1" w:styleId="Grilledutableau1">
    <w:name w:val="Grille du tableau1"/>
    <w:basedOn w:val="TableauNormal"/>
    <w:next w:val="Grilledutableau"/>
    <w:uiPriority w:val="59"/>
    <w:rsid w:val="00A60C5E"/>
    <w:rPr>
      <w:rFonts w:ascii="Calibri" w:eastAsia="Calibri" w:hAnsi="Calibri"/>
      <w:sz w:val="22"/>
      <w:szCs w:val="22"/>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03976800">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ptf.undp.org/document/download/10425"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mptf.undp.org/overview/off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fi.fr/emission/20160120-general-emmanuel-b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83AA-C54D-46E0-A20D-4037D9B2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12361</Words>
  <Characters>70464</Characters>
  <Application>Microsoft Office Word</Application>
  <DocSecurity>0</DocSecurity>
  <Lines>587</Lines>
  <Paragraphs>165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82660</CharactersWithSpaces>
  <SharedDoc>false</SharedDoc>
  <HLinks>
    <vt:vector size="12" baseType="variant">
      <vt:variant>
        <vt:i4>1769541</vt:i4>
      </vt:variant>
      <vt:variant>
        <vt:i4>0</vt:i4>
      </vt:variant>
      <vt:variant>
        <vt:i4>0</vt:i4>
      </vt:variant>
      <vt:variant>
        <vt:i4>5</vt:i4>
      </vt:variant>
      <vt:variant>
        <vt:lpwstr>http://mptf.undp.org/document/download/10425</vt:lpwstr>
      </vt:variant>
      <vt:variant>
        <vt:lpwstr/>
      </vt:variant>
      <vt:variant>
        <vt:i4>7929886</vt:i4>
      </vt:variant>
      <vt:variant>
        <vt:i4>0</vt:i4>
      </vt:variant>
      <vt:variant>
        <vt:i4>0</vt:i4>
      </vt:variant>
      <vt:variant>
        <vt:i4>5</vt:i4>
      </vt:variant>
      <vt:variant>
        <vt:lpwstr>http://www.un.org/en/peacebuilding/pbso/pdf/seven_point_action_plan.pdf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dc:description/>
  <cp:lastModifiedBy>Irene Kaboré</cp:lastModifiedBy>
  <cp:revision>3</cp:revision>
  <cp:lastPrinted>2013-03-15T13:50:00Z</cp:lastPrinted>
  <dcterms:created xsi:type="dcterms:W3CDTF">2020-02-11T13:48:00Z</dcterms:created>
  <dcterms:modified xsi:type="dcterms:W3CDTF">2020-02-11T13:49:00Z</dcterms:modified>
</cp:coreProperties>
</file>