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6788" w14:textId="0E84F89A" w:rsidR="007C338C" w:rsidRPr="002E5992" w:rsidRDefault="00272BF8" w:rsidP="005B6599">
      <w:pPr>
        <w:pStyle w:val="IntenseQuote"/>
        <w:rPr>
          <w:rFonts w:ascii="Verdana" w:eastAsia="Verdana" w:hAnsi="Verdana" w:cs="Verdana"/>
          <w:i w:val="0"/>
          <w:iCs w:val="0"/>
          <w:sz w:val="20"/>
          <w:szCs w:val="20"/>
        </w:rPr>
      </w:pPr>
      <w:r w:rsidRPr="002E5992">
        <w:rPr>
          <w:rFonts w:ascii="Verdana" w:eastAsia="Verdana" w:hAnsi="Verdana" w:cs="Verdana"/>
          <w:i w:val="0"/>
          <w:iCs w:val="0"/>
          <w:sz w:val="20"/>
          <w:szCs w:val="20"/>
        </w:rPr>
        <w:t>Annex 1</w:t>
      </w:r>
      <w:r w:rsidR="00FE07C2" w:rsidRPr="002E5992">
        <w:rPr>
          <w:rFonts w:ascii="Verdana" w:eastAsia="Verdana" w:hAnsi="Verdana" w:cs="Verdana"/>
          <w:i w:val="0"/>
          <w:iCs w:val="0"/>
          <w:sz w:val="20"/>
          <w:szCs w:val="20"/>
        </w:rPr>
        <w:t xml:space="preserve"> </w:t>
      </w:r>
      <w:r w:rsidR="004E334D" w:rsidRPr="002E5992">
        <w:rPr>
          <w:rFonts w:ascii="Verdana" w:eastAsia="Verdana" w:hAnsi="Verdana" w:cs="Verdana"/>
          <w:i w:val="0"/>
          <w:iCs w:val="0"/>
          <w:sz w:val="20"/>
          <w:szCs w:val="20"/>
        </w:rPr>
        <w:t>(Joint Programme Template)</w:t>
      </w:r>
    </w:p>
    <w:p w14:paraId="225DF454" w14:textId="74E5FB7B" w:rsidR="00272BF8" w:rsidRPr="002E5992" w:rsidRDefault="00FE07C2" w:rsidP="005B6599">
      <w:pPr>
        <w:pStyle w:val="IntenseQuote"/>
        <w:rPr>
          <w:rFonts w:ascii="Verdana" w:eastAsia="Verdana" w:hAnsi="Verdana" w:cs="Verdana"/>
          <w:i w:val="0"/>
          <w:iCs w:val="0"/>
          <w:sz w:val="20"/>
          <w:szCs w:val="20"/>
        </w:rPr>
      </w:pPr>
      <w:r w:rsidRPr="002E5992">
        <w:rPr>
          <w:rFonts w:ascii="Verdana" w:eastAsia="Verdana" w:hAnsi="Verdana" w:cs="Verdana"/>
          <w:i w:val="0"/>
          <w:iCs w:val="0"/>
          <w:sz w:val="20"/>
          <w:szCs w:val="20"/>
        </w:rPr>
        <w:t xml:space="preserve">Joint SDG Fund </w:t>
      </w:r>
      <w:r w:rsidR="007C338C" w:rsidRPr="002E5992">
        <w:rPr>
          <w:rFonts w:ascii="Verdana" w:eastAsia="Verdana" w:hAnsi="Verdana" w:cs="Verdana"/>
          <w:i w:val="0"/>
          <w:iCs w:val="0"/>
          <w:sz w:val="20"/>
          <w:szCs w:val="20"/>
        </w:rPr>
        <w:t xml:space="preserve">- </w:t>
      </w:r>
      <w:r w:rsidRPr="002E5992">
        <w:rPr>
          <w:rFonts w:ascii="Verdana" w:eastAsia="Verdana" w:hAnsi="Verdana" w:cs="Verdana"/>
          <w:i w:val="0"/>
          <w:iCs w:val="0"/>
          <w:sz w:val="20"/>
          <w:szCs w:val="20"/>
        </w:rPr>
        <w:t>1st Call on SDG Financing</w:t>
      </w:r>
    </w:p>
    <w:p w14:paraId="08A8EC88" w14:textId="77777777" w:rsidR="00272BF8" w:rsidRPr="002E5992" w:rsidRDefault="00272BF8" w:rsidP="005B6599">
      <w:pPr>
        <w:pBdr>
          <w:top w:val="single" w:sz="4" w:space="1" w:color="auto"/>
          <w:left w:val="single" w:sz="4" w:space="4" w:color="auto"/>
          <w:bottom w:val="single" w:sz="4" w:space="1" w:color="auto"/>
          <w:right w:val="single" w:sz="4" w:space="4" w:color="auto"/>
        </w:pBdr>
        <w:spacing w:line="240" w:lineRule="auto"/>
        <w:jc w:val="center"/>
        <w:rPr>
          <w:rFonts w:ascii="Verdana" w:eastAsia="Calibri" w:hAnsi="Verdana" w:cs="Times New Roman"/>
          <w:b/>
          <w:color w:val="0070C0"/>
          <w:sz w:val="20"/>
          <w:szCs w:val="20"/>
          <w:lang w:val="fr-FR"/>
        </w:rPr>
      </w:pPr>
      <w:r w:rsidRPr="002E5992">
        <w:rPr>
          <w:rFonts w:ascii="Verdana" w:eastAsia="Calibri" w:hAnsi="Verdana" w:cs="Times New Roman"/>
          <w:b/>
          <w:color w:val="0070C0"/>
          <w:sz w:val="20"/>
          <w:szCs w:val="20"/>
          <w:lang w:val="fr-FR"/>
        </w:rPr>
        <w:t xml:space="preserve">Joint Programme Document </w:t>
      </w:r>
    </w:p>
    <w:p w14:paraId="57CED991" w14:textId="13EFCBE4" w:rsidR="005B6599" w:rsidRPr="002E5992" w:rsidRDefault="005B6599" w:rsidP="005B6599">
      <w:pPr>
        <w:pBdr>
          <w:top w:val="single" w:sz="4" w:space="1" w:color="auto"/>
          <w:left w:val="single" w:sz="4" w:space="4" w:color="auto"/>
          <w:bottom w:val="single" w:sz="4" w:space="1" w:color="auto"/>
          <w:right w:val="single" w:sz="4" w:space="4" w:color="auto"/>
        </w:pBdr>
        <w:spacing w:line="240" w:lineRule="auto"/>
        <w:jc w:val="center"/>
        <w:rPr>
          <w:rFonts w:ascii="Verdana" w:eastAsia="Calibri" w:hAnsi="Verdana" w:cs="Times New Roman"/>
          <w:bCs/>
          <w:color w:val="0070C0"/>
          <w:sz w:val="20"/>
          <w:szCs w:val="20"/>
          <w:lang w:val="fr-FR"/>
        </w:rPr>
      </w:pPr>
    </w:p>
    <w:p w14:paraId="357D6BEA" w14:textId="77777777" w:rsidR="005B6599" w:rsidRPr="002E5992" w:rsidRDefault="005B6599" w:rsidP="005B6599">
      <w:pPr>
        <w:spacing w:line="240" w:lineRule="auto"/>
        <w:rPr>
          <w:rFonts w:ascii="Verdana" w:eastAsia="Calibri" w:hAnsi="Verdana" w:cs="Times New Roman"/>
          <w:b/>
          <w:i/>
          <w:color w:val="000000" w:themeColor="text1"/>
          <w:sz w:val="20"/>
          <w:szCs w:val="20"/>
          <w:u w:val="single"/>
          <w:lang w:val="fr-FR"/>
        </w:rPr>
      </w:pPr>
      <w:r w:rsidRPr="002E5992">
        <w:rPr>
          <w:rFonts w:ascii="Verdana" w:eastAsia="Calibri" w:hAnsi="Verdana" w:cs="Times New Roman"/>
          <w:b/>
          <w:i/>
          <w:color w:val="000000" w:themeColor="text1"/>
          <w:sz w:val="20"/>
          <w:szCs w:val="20"/>
          <w:u w:val="single"/>
          <w:lang w:val="fr-FR"/>
        </w:rPr>
        <w:br w:type="page"/>
      </w:r>
    </w:p>
    <w:p w14:paraId="27979A57" w14:textId="77777777" w:rsidR="00272BF8" w:rsidRPr="002E5992" w:rsidRDefault="00272BF8" w:rsidP="008E18A3">
      <w:pPr>
        <w:spacing w:line="240" w:lineRule="auto"/>
        <w:jc w:val="both"/>
        <w:rPr>
          <w:rFonts w:ascii="Verdana" w:eastAsia="Calibri" w:hAnsi="Verdana" w:cs="Times New Roman"/>
          <w:b/>
          <w:i/>
          <w:color w:val="000000" w:themeColor="text1"/>
          <w:sz w:val="20"/>
          <w:szCs w:val="20"/>
          <w:u w:val="single"/>
          <w:lang w:val="fr-FR"/>
        </w:rPr>
      </w:pPr>
    </w:p>
    <w:p w14:paraId="7E08BEF6" w14:textId="77777777" w:rsidR="00272BF8" w:rsidRPr="002E5992" w:rsidRDefault="00272BF8" w:rsidP="008E18A3">
      <w:pPr>
        <w:spacing w:line="240" w:lineRule="auto"/>
        <w:jc w:val="both"/>
        <w:rPr>
          <w:rFonts w:ascii="Verdana" w:eastAsia="Calibri" w:hAnsi="Verdana" w:cs="Times New Roman"/>
          <w:b/>
          <w:i/>
          <w:color w:val="000000" w:themeColor="text1"/>
          <w:sz w:val="20"/>
          <w:szCs w:val="20"/>
          <w:u w:val="single"/>
          <w:lang w:val="fr-FR"/>
        </w:rPr>
      </w:pPr>
    </w:p>
    <w:p w14:paraId="03005F00" w14:textId="77777777" w:rsidR="00272BF8" w:rsidRPr="00A26E6A" w:rsidRDefault="00272BF8" w:rsidP="008E18A3">
      <w:pPr>
        <w:spacing w:line="240" w:lineRule="auto"/>
        <w:jc w:val="both"/>
        <w:rPr>
          <w:rFonts w:ascii="Verdana" w:eastAsia="Calibri" w:hAnsi="Verdana" w:cs="Times New Roman"/>
          <w:b/>
          <w:caps/>
          <w:color w:val="0070C0"/>
          <w:sz w:val="20"/>
          <w:szCs w:val="20"/>
          <w:lang w:val="fr-FR"/>
        </w:rPr>
      </w:pPr>
      <w:r w:rsidRPr="00A26E6A">
        <w:rPr>
          <w:rFonts w:ascii="Verdana" w:eastAsia="Calibri" w:hAnsi="Verdana" w:cs="Times New Roman"/>
          <w:b/>
          <w:caps/>
          <w:color w:val="0070C0"/>
          <w:sz w:val="20"/>
          <w:szCs w:val="20"/>
          <w:lang w:val="fr-FR"/>
        </w:rPr>
        <w:t>A. COVER PAGE</w:t>
      </w:r>
    </w:p>
    <w:p w14:paraId="40493401" w14:textId="77777777" w:rsidR="00272BF8" w:rsidRPr="00A26E6A" w:rsidRDefault="00272BF8" w:rsidP="008E18A3">
      <w:pPr>
        <w:spacing w:line="240" w:lineRule="auto"/>
        <w:jc w:val="both"/>
        <w:rPr>
          <w:rFonts w:ascii="Verdana" w:eastAsia="Calibri" w:hAnsi="Verdana" w:cs="Times New Roman"/>
          <w:i/>
          <w:color w:val="000000" w:themeColor="text1"/>
          <w:sz w:val="20"/>
          <w:szCs w:val="20"/>
          <w:lang w:val="fr-FR"/>
        </w:rPr>
      </w:pPr>
    </w:p>
    <w:p w14:paraId="2C7AD547" w14:textId="73700AFF" w:rsidR="00272BF8" w:rsidRPr="002E5992" w:rsidRDefault="00272BF8" w:rsidP="008E18A3">
      <w:pPr>
        <w:spacing w:line="240" w:lineRule="auto"/>
        <w:jc w:val="both"/>
        <w:rPr>
          <w:rFonts w:ascii="Verdana" w:eastAsia="Calibri" w:hAnsi="Verdana" w:cs="Times New Roman"/>
          <w:color w:val="000000" w:themeColor="text1"/>
          <w:sz w:val="20"/>
          <w:szCs w:val="20"/>
        </w:rPr>
      </w:pPr>
      <w:r w:rsidRPr="002E5992">
        <w:rPr>
          <w:rFonts w:ascii="Verdana" w:eastAsia="Calibri" w:hAnsi="Verdana" w:cs="Times New Roman"/>
          <w:b/>
          <w:bCs/>
          <w:color w:val="000000" w:themeColor="text1"/>
          <w:sz w:val="20"/>
          <w:szCs w:val="20"/>
        </w:rPr>
        <w:t>1. Fund Name</w:t>
      </w:r>
      <w:r w:rsidRPr="002E5992">
        <w:rPr>
          <w:rFonts w:ascii="Verdana" w:eastAsia="Calibri" w:hAnsi="Verdana" w:cs="Times New Roman"/>
          <w:color w:val="000000" w:themeColor="text1"/>
          <w:sz w:val="20"/>
          <w:szCs w:val="20"/>
        </w:rPr>
        <w:t>: Joint SDG Fund</w:t>
      </w:r>
      <w:r w:rsidR="7C4C8B81" w:rsidRPr="002E5992">
        <w:rPr>
          <w:rFonts w:ascii="Verdana" w:eastAsia="Calibri" w:hAnsi="Verdana" w:cs="Times New Roman"/>
          <w:color w:val="000000" w:themeColor="text1"/>
          <w:sz w:val="20"/>
          <w:szCs w:val="20"/>
        </w:rPr>
        <w:t xml:space="preserve"> 2020</w:t>
      </w:r>
    </w:p>
    <w:p w14:paraId="7F54BD96" w14:textId="77777777" w:rsidR="00272BF8" w:rsidRPr="002E5992" w:rsidRDefault="00272BF8" w:rsidP="008E18A3">
      <w:pPr>
        <w:spacing w:line="240" w:lineRule="auto"/>
        <w:jc w:val="both"/>
        <w:rPr>
          <w:rFonts w:ascii="Verdana" w:eastAsia="Calibri" w:hAnsi="Verdana" w:cs="Times New Roman"/>
          <w:i/>
          <w:iCs/>
          <w:color w:val="000000" w:themeColor="text1"/>
          <w:sz w:val="20"/>
          <w:szCs w:val="20"/>
        </w:rPr>
      </w:pPr>
    </w:p>
    <w:p w14:paraId="70FA178E" w14:textId="23FF2FB3" w:rsidR="00272BF8" w:rsidRPr="002E5992" w:rsidRDefault="00272BF8" w:rsidP="008E18A3">
      <w:pPr>
        <w:spacing w:line="240" w:lineRule="auto"/>
        <w:jc w:val="both"/>
        <w:rPr>
          <w:rFonts w:ascii="Verdana" w:eastAsia="Calibri" w:hAnsi="Verdana" w:cs="Times New Roman"/>
          <w:i/>
          <w:color w:val="C45911" w:themeColor="accent2" w:themeShade="BF"/>
          <w:sz w:val="20"/>
          <w:szCs w:val="20"/>
        </w:rPr>
      </w:pPr>
      <w:r w:rsidRPr="002E5992">
        <w:rPr>
          <w:rFonts w:ascii="Verdana" w:eastAsia="Times New Roman" w:hAnsi="Verdana" w:cs="Times New Roman"/>
          <w:b/>
          <w:bCs/>
          <w:color w:val="000000" w:themeColor="text1"/>
          <w:sz w:val="20"/>
          <w:szCs w:val="20"/>
          <w:lang w:eastAsia="en-GB"/>
        </w:rPr>
        <w:t>2. MPTFO Project Reference Number</w:t>
      </w:r>
      <w:r w:rsidRPr="002E5992">
        <w:rPr>
          <w:rFonts w:ascii="Verdana" w:eastAsia="Times New Roman" w:hAnsi="Verdana" w:cs="Times New Roman"/>
          <w:color w:val="000000" w:themeColor="text1"/>
          <w:sz w:val="20"/>
          <w:szCs w:val="20"/>
          <w:lang w:eastAsia="en-GB"/>
        </w:rPr>
        <w:t xml:space="preserve"> </w:t>
      </w:r>
    </w:p>
    <w:p w14:paraId="45668A5D" w14:textId="77777777" w:rsidR="00272BF8" w:rsidRPr="002E5992" w:rsidRDefault="00272BF8" w:rsidP="008E18A3">
      <w:pPr>
        <w:spacing w:line="240" w:lineRule="auto"/>
        <w:jc w:val="both"/>
        <w:rPr>
          <w:rFonts w:ascii="Verdana" w:eastAsia="Times New Roman" w:hAnsi="Verdana" w:cs="Times New Roman"/>
          <w:i/>
          <w:iCs/>
          <w:color w:val="4471C4"/>
          <w:sz w:val="20"/>
          <w:szCs w:val="20"/>
          <w:lang w:eastAsia="en-GB"/>
        </w:rPr>
      </w:pPr>
    </w:p>
    <w:p w14:paraId="3B9FFFDB" w14:textId="125A770A" w:rsidR="00272BF8" w:rsidRPr="002E5992" w:rsidRDefault="00272BF8" w:rsidP="008E18A3">
      <w:pPr>
        <w:spacing w:line="240" w:lineRule="auto"/>
        <w:jc w:val="both"/>
        <w:rPr>
          <w:rFonts w:ascii="Verdana" w:eastAsia="Times New Roman" w:hAnsi="Verdana" w:cs="Times New Roman"/>
          <w:i/>
          <w:iCs/>
          <w:color w:val="4472C4" w:themeColor="accent1"/>
          <w:sz w:val="20"/>
          <w:szCs w:val="20"/>
          <w:lang w:eastAsia="en-GB"/>
        </w:rPr>
      </w:pPr>
      <w:r w:rsidRPr="002E5992">
        <w:rPr>
          <w:rFonts w:ascii="Verdana" w:eastAsia="Times New Roman" w:hAnsi="Verdana" w:cs="Times New Roman"/>
          <w:b/>
          <w:bCs/>
          <w:color w:val="000000" w:themeColor="text1"/>
          <w:sz w:val="20"/>
          <w:szCs w:val="20"/>
          <w:lang w:eastAsia="en-GB"/>
        </w:rPr>
        <w:t xml:space="preserve">3. Joint </w:t>
      </w:r>
      <w:proofErr w:type="spellStart"/>
      <w:r w:rsidRPr="002E5992">
        <w:rPr>
          <w:rFonts w:ascii="Verdana" w:eastAsia="Times New Roman" w:hAnsi="Verdana" w:cs="Times New Roman"/>
          <w:b/>
          <w:bCs/>
          <w:color w:val="000000" w:themeColor="text1"/>
          <w:sz w:val="20"/>
          <w:szCs w:val="20"/>
          <w:lang w:eastAsia="en-GB"/>
        </w:rPr>
        <w:t>programme</w:t>
      </w:r>
      <w:proofErr w:type="spellEnd"/>
      <w:r w:rsidRPr="002E5992">
        <w:rPr>
          <w:rFonts w:ascii="Verdana" w:eastAsia="Times New Roman" w:hAnsi="Verdana" w:cs="Times New Roman"/>
          <w:b/>
          <w:bCs/>
          <w:color w:val="000000" w:themeColor="text1"/>
          <w:sz w:val="20"/>
          <w:szCs w:val="20"/>
          <w:lang w:eastAsia="en-GB"/>
        </w:rPr>
        <w:t xml:space="preserve"> title </w:t>
      </w:r>
      <w:r w:rsidR="38F825B4" w:rsidRPr="002E5992">
        <w:rPr>
          <w:rFonts w:ascii="Verdana" w:eastAsia="Times New Roman" w:hAnsi="Verdana" w:cs="Times New Roman"/>
          <w:i/>
          <w:iCs/>
          <w:color w:val="4471C4"/>
          <w:sz w:val="20"/>
          <w:szCs w:val="20"/>
          <w:lang w:eastAsia="en-GB"/>
        </w:rPr>
        <w:t>“</w:t>
      </w:r>
      <w:r w:rsidR="5188940C" w:rsidRPr="002E5992">
        <w:rPr>
          <w:rFonts w:ascii="Verdana" w:eastAsia="Times New Roman" w:hAnsi="Verdana" w:cs="Times New Roman"/>
          <w:i/>
          <w:iCs/>
          <w:color w:val="4471C4"/>
          <w:sz w:val="20"/>
          <w:szCs w:val="20"/>
          <w:lang w:eastAsia="en-GB"/>
        </w:rPr>
        <w:t xml:space="preserve">Mobilizing </w:t>
      </w:r>
      <w:r w:rsidR="23DF0953" w:rsidRPr="002E5992">
        <w:rPr>
          <w:rFonts w:ascii="Verdana" w:eastAsia="Times New Roman" w:hAnsi="Verdana" w:cs="Times New Roman"/>
          <w:i/>
          <w:iCs/>
          <w:color w:val="4471C4"/>
          <w:sz w:val="20"/>
          <w:szCs w:val="20"/>
          <w:lang w:eastAsia="en-GB"/>
        </w:rPr>
        <w:t>public-private, innovative and alternative financing as levers SDG financing architecture</w:t>
      </w:r>
      <w:r w:rsidR="0849E1B4" w:rsidRPr="002E5992">
        <w:rPr>
          <w:rFonts w:ascii="Verdana" w:eastAsia="Times New Roman" w:hAnsi="Verdana" w:cs="Times New Roman"/>
          <w:i/>
          <w:iCs/>
          <w:color w:val="4471C4"/>
          <w:sz w:val="20"/>
          <w:szCs w:val="20"/>
          <w:lang w:eastAsia="en-GB"/>
        </w:rPr>
        <w:t xml:space="preserve"> for Tunisia</w:t>
      </w:r>
      <w:r w:rsidR="23DF0953" w:rsidRPr="002E5992">
        <w:rPr>
          <w:rFonts w:ascii="Verdana" w:eastAsia="Times New Roman" w:hAnsi="Verdana" w:cs="Times New Roman"/>
          <w:i/>
          <w:iCs/>
          <w:color w:val="4471C4"/>
          <w:sz w:val="20"/>
          <w:szCs w:val="20"/>
          <w:lang w:eastAsia="en-GB"/>
        </w:rPr>
        <w:t xml:space="preserve">” </w:t>
      </w:r>
    </w:p>
    <w:p w14:paraId="12A786FE" w14:textId="77777777" w:rsidR="00272BF8" w:rsidRPr="002E5992" w:rsidRDefault="00272BF8" w:rsidP="008E18A3">
      <w:pPr>
        <w:spacing w:line="240" w:lineRule="auto"/>
        <w:jc w:val="both"/>
        <w:rPr>
          <w:rFonts w:ascii="Verdana" w:eastAsia="Times New Roman" w:hAnsi="Verdana" w:cs="Times New Roman"/>
          <w:i/>
          <w:color w:val="000000" w:themeColor="text1"/>
          <w:sz w:val="20"/>
          <w:szCs w:val="20"/>
          <w:lang w:eastAsia="en-GB"/>
        </w:rPr>
      </w:pPr>
    </w:p>
    <w:p w14:paraId="3FF28156" w14:textId="602B30D9" w:rsidR="00272BF8" w:rsidRPr="002E5992" w:rsidRDefault="00272BF8" w:rsidP="008E18A3">
      <w:pPr>
        <w:spacing w:line="240" w:lineRule="auto"/>
        <w:jc w:val="both"/>
        <w:rPr>
          <w:rFonts w:ascii="Verdana" w:eastAsia="Times New Roman" w:hAnsi="Verdana" w:cs="Times New Roman"/>
          <w:i/>
          <w:iCs/>
          <w:color w:val="C45911" w:themeColor="accent2" w:themeShade="BF"/>
          <w:sz w:val="20"/>
          <w:szCs w:val="20"/>
          <w:lang w:eastAsia="en-GB"/>
        </w:rPr>
      </w:pPr>
      <w:r w:rsidRPr="002E5992">
        <w:rPr>
          <w:rFonts w:ascii="Verdana" w:eastAsia="Times New Roman" w:hAnsi="Verdana" w:cs="Times New Roman"/>
          <w:b/>
          <w:bCs/>
          <w:color w:val="000000" w:themeColor="text1"/>
          <w:sz w:val="20"/>
          <w:szCs w:val="20"/>
          <w:lang w:eastAsia="en-GB"/>
        </w:rPr>
        <w:t>4. Short title</w:t>
      </w:r>
      <w:r w:rsidRPr="002E5992">
        <w:rPr>
          <w:rFonts w:ascii="Verdana" w:eastAsia="Times New Roman" w:hAnsi="Verdana" w:cs="Times New Roman"/>
          <w:color w:val="000000" w:themeColor="text1"/>
          <w:sz w:val="20"/>
          <w:szCs w:val="20"/>
          <w:lang w:eastAsia="en-GB"/>
        </w:rPr>
        <w:t xml:space="preserve"> </w:t>
      </w:r>
      <w:r w:rsidR="21916552" w:rsidRPr="002E5992">
        <w:rPr>
          <w:rFonts w:ascii="Verdana" w:eastAsia="Times New Roman" w:hAnsi="Verdana" w:cs="Times New Roman"/>
          <w:color w:val="000000" w:themeColor="text1"/>
          <w:sz w:val="20"/>
          <w:szCs w:val="20"/>
          <w:lang w:eastAsia="en-GB"/>
        </w:rPr>
        <w:t>“</w:t>
      </w:r>
      <w:r w:rsidR="7E243E14" w:rsidRPr="002E5992">
        <w:rPr>
          <w:rFonts w:ascii="Verdana" w:eastAsia="Times New Roman" w:hAnsi="Verdana" w:cs="Times New Roman"/>
          <w:i/>
          <w:iCs/>
          <w:color w:val="4471C4"/>
          <w:sz w:val="20"/>
          <w:szCs w:val="20"/>
          <w:lang w:eastAsia="en-GB"/>
        </w:rPr>
        <w:t xml:space="preserve">Tunisia: Setting-up an SDGs Financing Architecture as a key lever for </w:t>
      </w:r>
      <w:r w:rsidR="3C571BE4" w:rsidRPr="002E5992">
        <w:rPr>
          <w:rFonts w:ascii="Verdana" w:eastAsia="Times New Roman" w:hAnsi="Verdana" w:cs="Times New Roman"/>
          <w:i/>
          <w:iCs/>
          <w:color w:val="4471C4"/>
          <w:sz w:val="20"/>
          <w:szCs w:val="20"/>
          <w:lang w:eastAsia="en-GB"/>
        </w:rPr>
        <w:t>the vision 2030</w:t>
      </w:r>
      <w:r w:rsidR="7E243E14" w:rsidRPr="002E5992">
        <w:rPr>
          <w:rFonts w:ascii="Verdana" w:eastAsia="Times New Roman" w:hAnsi="Verdana" w:cs="Times New Roman"/>
          <w:i/>
          <w:iCs/>
          <w:color w:val="4471C4"/>
          <w:sz w:val="20"/>
          <w:szCs w:val="20"/>
          <w:lang w:eastAsia="en-GB"/>
        </w:rPr>
        <w:t xml:space="preserve"> financing</w:t>
      </w:r>
      <w:r w:rsidR="64ACAF7D" w:rsidRPr="002E5992">
        <w:rPr>
          <w:rFonts w:ascii="Verdana" w:eastAsia="Times New Roman" w:hAnsi="Verdana" w:cs="Times New Roman"/>
          <w:i/>
          <w:iCs/>
          <w:color w:val="4471C4"/>
          <w:sz w:val="20"/>
          <w:szCs w:val="20"/>
          <w:lang w:eastAsia="en-GB"/>
        </w:rPr>
        <w:t>”</w:t>
      </w:r>
      <w:r w:rsidRPr="002E5992">
        <w:rPr>
          <w:rFonts w:ascii="Verdana" w:eastAsia="Times New Roman" w:hAnsi="Verdana" w:cs="Times New Roman"/>
          <w:i/>
          <w:iCs/>
          <w:color w:val="C45911" w:themeColor="accent2" w:themeShade="BF"/>
          <w:sz w:val="20"/>
          <w:szCs w:val="20"/>
          <w:lang w:eastAsia="en-GB"/>
        </w:rPr>
        <w:t xml:space="preserve"> </w:t>
      </w:r>
    </w:p>
    <w:p w14:paraId="55588985" w14:textId="77777777" w:rsidR="00272BF8" w:rsidRPr="002E5992" w:rsidRDefault="00272BF8" w:rsidP="008E18A3">
      <w:pPr>
        <w:spacing w:line="240" w:lineRule="auto"/>
        <w:jc w:val="both"/>
        <w:rPr>
          <w:rFonts w:ascii="Verdana" w:eastAsia="Times New Roman" w:hAnsi="Verdana" w:cs="Times New Roman"/>
          <w:i/>
          <w:color w:val="000000" w:themeColor="text1"/>
          <w:sz w:val="20"/>
          <w:szCs w:val="20"/>
          <w:lang w:eastAsia="en-GB"/>
        </w:rPr>
      </w:pPr>
    </w:p>
    <w:p w14:paraId="40A0A5E2" w14:textId="058F14D3" w:rsidR="00272BF8" w:rsidRPr="002E5992" w:rsidRDefault="00272BF8" w:rsidP="008E18A3">
      <w:pPr>
        <w:spacing w:line="240" w:lineRule="auto"/>
        <w:jc w:val="both"/>
        <w:rPr>
          <w:rFonts w:ascii="Verdana" w:eastAsia="Calibri" w:hAnsi="Verdana" w:cs="Times New Roman"/>
          <w:b/>
          <w:bCs/>
          <w:color w:val="4472C4" w:themeColor="accent1"/>
          <w:sz w:val="20"/>
          <w:szCs w:val="20"/>
        </w:rPr>
      </w:pPr>
      <w:r w:rsidRPr="002E5992">
        <w:rPr>
          <w:rFonts w:ascii="Verdana" w:eastAsia="Calibri" w:hAnsi="Verdana" w:cs="Times New Roman"/>
          <w:b/>
          <w:bCs/>
          <w:color w:val="000000" w:themeColor="text1"/>
          <w:sz w:val="20"/>
          <w:szCs w:val="20"/>
        </w:rPr>
        <w:t>5. Country and region</w:t>
      </w:r>
      <w:r w:rsidR="3321CDF1" w:rsidRPr="002E5992">
        <w:rPr>
          <w:rFonts w:ascii="Verdana" w:eastAsia="Calibri" w:hAnsi="Verdana" w:cs="Times New Roman"/>
          <w:b/>
          <w:bCs/>
          <w:color w:val="000000" w:themeColor="text1"/>
          <w:sz w:val="20"/>
          <w:szCs w:val="20"/>
        </w:rPr>
        <w:t xml:space="preserve"> </w:t>
      </w:r>
      <w:r w:rsidR="3321CDF1" w:rsidRPr="002E5992">
        <w:rPr>
          <w:rFonts w:ascii="Verdana" w:eastAsia="Calibri" w:hAnsi="Verdana" w:cs="Times New Roman"/>
          <w:b/>
          <w:bCs/>
          <w:color w:val="4472C4" w:themeColor="accent1"/>
          <w:sz w:val="20"/>
          <w:szCs w:val="20"/>
        </w:rPr>
        <w:t>Tunisia, MENA Region</w:t>
      </w:r>
    </w:p>
    <w:p w14:paraId="6E089E86" w14:textId="77777777" w:rsidR="00272BF8" w:rsidRPr="002E5992" w:rsidRDefault="00272BF8" w:rsidP="008E18A3">
      <w:pPr>
        <w:spacing w:line="240" w:lineRule="auto"/>
        <w:jc w:val="both"/>
        <w:rPr>
          <w:rFonts w:ascii="Verdana" w:eastAsia="Calibri" w:hAnsi="Verdana" w:cs="Times New Roman"/>
          <w:b/>
          <w:bCs/>
          <w:iCs/>
          <w:color w:val="000000" w:themeColor="text1"/>
          <w:sz w:val="20"/>
          <w:szCs w:val="20"/>
        </w:rPr>
      </w:pPr>
      <w:r w:rsidRPr="002E5992">
        <w:rPr>
          <w:rFonts w:ascii="Verdana" w:eastAsia="Calibri" w:hAnsi="Verdana" w:cs="Times New Roman"/>
          <w:b/>
          <w:bCs/>
          <w:iCs/>
          <w:color w:val="000000" w:themeColor="text1"/>
          <w:sz w:val="20"/>
          <w:szCs w:val="20"/>
        </w:rPr>
        <w:t xml:space="preserve"> </w:t>
      </w:r>
    </w:p>
    <w:p w14:paraId="7FEEA05E" w14:textId="0502B6A8"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6. Resident Coordinator </w:t>
      </w:r>
      <w:r w:rsidR="227C66D0" w:rsidRPr="002E5992">
        <w:rPr>
          <w:rFonts w:ascii="Verdana" w:eastAsia="Times New Roman" w:hAnsi="Verdana" w:cs="Times New Roman"/>
          <w:b/>
          <w:bCs/>
          <w:color w:val="000000" w:themeColor="text1"/>
          <w:sz w:val="20"/>
          <w:szCs w:val="20"/>
          <w:lang w:eastAsia="en-GB"/>
        </w:rPr>
        <w:t xml:space="preserve">ad interim: </w:t>
      </w:r>
      <w:r w:rsidR="227C66D0" w:rsidRPr="002E5992">
        <w:rPr>
          <w:rFonts w:ascii="Verdana" w:eastAsia="Verdana" w:hAnsi="Verdana" w:cs="Verdana"/>
          <w:color w:val="4472C4" w:themeColor="accent1"/>
          <w:sz w:val="20"/>
          <w:szCs w:val="20"/>
        </w:rPr>
        <w:t>Lila Pieters</w:t>
      </w:r>
      <w:r w:rsidR="537066BD" w:rsidRPr="002E5992">
        <w:rPr>
          <w:rFonts w:ascii="Verdana" w:eastAsia="Verdana" w:hAnsi="Verdana" w:cs="Verdana"/>
          <w:color w:val="4472C4" w:themeColor="accent1"/>
          <w:sz w:val="20"/>
          <w:szCs w:val="20"/>
        </w:rPr>
        <w:t>,</w:t>
      </w:r>
      <w:r w:rsidR="227C66D0" w:rsidRPr="002E5992">
        <w:rPr>
          <w:rFonts w:ascii="Verdana" w:eastAsia="Verdana" w:hAnsi="Verdana" w:cs="Verdana"/>
          <w:color w:val="4472C4" w:themeColor="accent1"/>
          <w:sz w:val="20"/>
          <w:szCs w:val="20"/>
        </w:rPr>
        <w:t xml:space="preserve"> </w:t>
      </w:r>
      <w:hyperlink r:id="rId11">
        <w:r w:rsidR="227C66D0" w:rsidRPr="002E5992">
          <w:rPr>
            <w:rFonts w:ascii="Verdana" w:eastAsia="Verdana" w:hAnsi="Verdana" w:cs="Verdana"/>
            <w:color w:val="4472C4" w:themeColor="accent1"/>
            <w:sz w:val="20"/>
            <w:szCs w:val="20"/>
          </w:rPr>
          <w:t>lpieters@unicef.org</w:t>
        </w:r>
      </w:hyperlink>
      <w:r w:rsidR="227C66D0" w:rsidRPr="002E5992">
        <w:rPr>
          <w:rFonts w:ascii="Verdana" w:eastAsia="Verdana" w:hAnsi="Verdana" w:cs="Verdana"/>
          <w:color w:val="4472C4" w:themeColor="accent1"/>
          <w:sz w:val="20"/>
          <w:szCs w:val="20"/>
        </w:rPr>
        <w:t xml:space="preserve"> </w:t>
      </w:r>
    </w:p>
    <w:p w14:paraId="3AA54010" w14:textId="760ED971" w:rsidR="615B5D97" w:rsidRPr="002E5992" w:rsidRDefault="615B5D97" w:rsidP="008E18A3">
      <w:pPr>
        <w:spacing w:line="240" w:lineRule="auto"/>
        <w:jc w:val="both"/>
        <w:rPr>
          <w:rFonts w:ascii="Verdana" w:eastAsia="Times New Roman" w:hAnsi="Verdana" w:cs="Times New Roman"/>
          <w:b/>
          <w:bCs/>
          <w:color w:val="000000" w:themeColor="text1"/>
          <w:sz w:val="20"/>
          <w:szCs w:val="20"/>
          <w:lang w:eastAsia="en-GB"/>
        </w:rPr>
      </w:pPr>
    </w:p>
    <w:p w14:paraId="74F0AC33" w14:textId="7CCAAA4F" w:rsidR="00272BF8" w:rsidRPr="002E5992" w:rsidRDefault="00272BF8" w:rsidP="008E18A3">
      <w:pPr>
        <w:spacing w:line="240" w:lineRule="auto"/>
        <w:jc w:val="both"/>
        <w:rPr>
          <w:rFonts w:ascii="Verdana" w:eastAsia="Verdana" w:hAnsi="Verdana" w:cs="Verdana"/>
          <w:color w:val="4472C4" w:themeColor="accent1"/>
          <w:sz w:val="20"/>
          <w:szCs w:val="20"/>
          <w:lang w:val="fr-FR"/>
        </w:rPr>
      </w:pPr>
      <w:r w:rsidRPr="002E5992">
        <w:rPr>
          <w:rFonts w:ascii="Verdana" w:eastAsia="Times New Roman" w:hAnsi="Verdana" w:cs="Times New Roman"/>
          <w:b/>
          <w:color w:val="000000" w:themeColor="text1"/>
          <w:sz w:val="20"/>
          <w:szCs w:val="20"/>
          <w:lang w:val="fr-FR" w:eastAsia="en-GB"/>
        </w:rPr>
        <w:t>7. UN Joint programme focal point</w:t>
      </w:r>
      <w:r w:rsidRPr="002E5992">
        <w:rPr>
          <w:rFonts w:ascii="Verdana" w:eastAsia="Times New Roman" w:hAnsi="Verdana" w:cs="Times New Roman"/>
          <w:color w:val="000000" w:themeColor="text1"/>
          <w:sz w:val="20"/>
          <w:szCs w:val="20"/>
          <w:lang w:val="fr-FR" w:eastAsia="en-GB"/>
        </w:rPr>
        <w:t xml:space="preserve"> </w:t>
      </w:r>
      <w:r w:rsidR="0E264E13" w:rsidRPr="002E5992">
        <w:rPr>
          <w:rFonts w:ascii="Verdana" w:eastAsia="Times New Roman" w:hAnsi="Verdana" w:cs="Times New Roman"/>
          <w:color w:val="000000" w:themeColor="text1"/>
          <w:sz w:val="20"/>
          <w:szCs w:val="20"/>
          <w:lang w:val="fr-FR" w:eastAsia="en-GB"/>
        </w:rPr>
        <w:t>:</w:t>
      </w:r>
      <w:r w:rsidR="0E264E13" w:rsidRPr="002E5992">
        <w:rPr>
          <w:rFonts w:ascii="Verdana" w:eastAsia="Verdana" w:hAnsi="Verdana" w:cs="Verdana"/>
          <w:color w:val="4472C4" w:themeColor="accent1"/>
          <w:sz w:val="20"/>
          <w:szCs w:val="20"/>
          <w:lang w:val="fr-FR"/>
        </w:rPr>
        <w:t xml:space="preserve"> </w:t>
      </w:r>
      <w:proofErr w:type="spellStart"/>
      <w:r w:rsidR="0E264E13" w:rsidRPr="002E5992">
        <w:rPr>
          <w:rFonts w:ascii="Verdana" w:eastAsia="Verdana" w:hAnsi="Verdana" w:cs="Verdana"/>
          <w:color w:val="4472C4" w:themeColor="accent1"/>
          <w:sz w:val="20"/>
          <w:szCs w:val="20"/>
          <w:lang w:val="fr-FR"/>
        </w:rPr>
        <w:t>Ilhem</w:t>
      </w:r>
      <w:proofErr w:type="spellEnd"/>
      <w:r w:rsidR="0E264E13" w:rsidRPr="002E5992">
        <w:rPr>
          <w:rFonts w:ascii="Verdana" w:eastAsia="Verdana" w:hAnsi="Verdana" w:cs="Verdana"/>
          <w:color w:val="4472C4" w:themeColor="accent1"/>
          <w:sz w:val="20"/>
          <w:szCs w:val="20"/>
          <w:lang w:val="fr-FR"/>
        </w:rPr>
        <w:t xml:space="preserve"> </w:t>
      </w:r>
      <w:proofErr w:type="spellStart"/>
      <w:r w:rsidR="0E264E13" w:rsidRPr="002E5992">
        <w:rPr>
          <w:rFonts w:ascii="Verdana" w:eastAsia="Verdana" w:hAnsi="Verdana" w:cs="Verdana"/>
          <w:color w:val="4472C4" w:themeColor="accent1"/>
          <w:sz w:val="20"/>
          <w:szCs w:val="20"/>
          <w:lang w:val="fr-FR"/>
        </w:rPr>
        <w:t>Brini</w:t>
      </w:r>
      <w:proofErr w:type="spellEnd"/>
      <w:r w:rsidR="0E264E13" w:rsidRPr="002E5992">
        <w:rPr>
          <w:rFonts w:ascii="Verdana" w:eastAsia="Verdana" w:hAnsi="Verdana" w:cs="Verdana"/>
          <w:color w:val="4472C4" w:themeColor="accent1"/>
          <w:sz w:val="20"/>
          <w:szCs w:val="20"/>
          <w:lang w:val="fr-FR"/>
        </w:rPr>
        <w:t xml:space="preserve">, </w:t>
      </w:r>
      <w:hyperlink r:id="rId12" w:history="1">
        <w:r w:rsidR="00FB651E" w:rsidRPr="009F2712">
          <w:rPr>
            <w:rStyle w:val="Hyperlink"/>
            <w:rFonts w:ascii="Verdana" w:eastAsia="Verdana" w:hAnsi="Verdana" w:cs="Verdana"/>
            <w:sz w:val="20"/>
            <w:szCs w:val="20"/>
            <w:lang w:val="fr-FR"/>
          </w:rPr>
          <w:t>ilhem.brini@un.org</w:t>
        </w:r>
      </w:hyperlink>
      <w:r w:rsidR="0E264E13" w:rsidRPr="002E5992">
        <w:rPr>
          <w:rFonts w:ascii="Verdana" w:eastAsia="Verdana" w:hAnsi="Verdana" w:cs="Verdana"/>
          <w:color w:val="4472C4" w:themeColor="accent1"/>
          <w:sz w:val="20"/>
          <w:szCs w:val="20"/>
          <w:lang w:val="fr-FR"/>
        </w:rPr>
        <w:t xml:space="preserve"> </w:t>
      </w:r>
    </w:p>
    <w:p w14:paraId="6017D8FB" w14:textId="43AB05F2" w:rsidR="615B5D97" w:rsidRPr="002E5992" w:rsidRDefault="615B5D97" w:rsidP="008E18A3">
      <w:pPr>
        <w:spacing w:line="240" w:lineRule="auto"/>
        <w:jc w:val="both"/>
        <w:rPr>
          <w:rFonts w:ascii="Verdana" w:eastAsia="Times New Roman" w:hAnsi="Verdana" w:cs="Times New Roman"/>
          <w:b/>
          <w:color w:val="000000" w:themeColor="text1"/>
          <w:sz w:val="20"/>
          <w:szCs w:val="20"/>
          <w:lang w:val="fr-FR" w:eastAsia="en-GB"/>
        </w:rPr>
      </w:pPr>
    </w:p>
    <w:p w14:paraId="438A9A72" w14:textId="30933FB1" w:rsidR="00272BF8" w:rsidRPr="002E5992" w:rsidRDefault="00272BF8" w:rsidP="008E18A3">
      <w:pPr>
        <w:spacing w:line="240" w:lineRule="auto"/>
        <w:jc w:val="both"/>
        <w:rPr>
          <w:rFonts w:ascii="Verdana" w:eastAsia="Times New Roman" w:hAnsi="Verdana" w:cs="Times New Roman"/>
          <w:color w:val="4471C4"/>
          <w:sz w:val="20"/>
          <w:szCs w:val="20"/>
          <w:lang w:eastAsia="en-GB"/>
        </w:rPr>
      </w:pPr>
      <w:r w:rsidRPr="002E5992">
        <w:rPr>
          <w:rFonts w:ascii="Verdana" w:eastAsia="Times New Roman" w:hAnsi="Verdana" w:cs="Times New Roman"/>
          <w:b/>
          <w:bCs/>
          <w:color w:val="000000" w:themeColor="text1"/>
          <w:sz w:val="20"/>
          <w:szCs w:val="20"/>
          <w:lang w:eastAsia="en-GB"/>
        </w:rPr>
        <w:t>8. Government Joint Programme focal point</w:t>
      </w:r>
      <w:r w:rsidR="7AA04EBF" w:rsidRPr="002E5992">
        <w:rPr>
          <w:rFonts w:ascii="Verdana" w:eastAsia="Times New Roman" w:hAnsi="Verdana" w:cs="Times New Roman"/>
          <w:color w:val="000000" w:themeColor="text1"/>
          <w:sz w:val="20"/>
          <w:szCs w:val="20"/>
          <w:lang w:eastAsia="en-GB"/>
        </w:rPr>
        <w:t xml:space="preserve">: </w:t>
      </w:r>
      <w:proofErr w:type="spellStart"/>
      <w:r w:rsidR="7AA04EBF" w:rsidRPr="002E5992">
        <w:rPr>
          <w:rFonts w:ascii="Verdana" w:eastAsia="Times New Roman" w:hAnsi="Verdana" w:cs="Times New Roman"/>
          <w:color w:val="4471C4"/>
          <w:sz w:val="20"/>
          <w:szCs w:val="20"/>
          <w:lang w:eastAsia="en-GB"/>
        </w:rPr>
        <w:t>Belgacem</w:t>
      </w:r>
      <w:proofErr w:type="spellEnd"/>
      <w:r w:rsidR="7AA04EBF" w:rsidRPr="002E5992">
        <w:rPr>
          <w:rFonts w:ascii="Verdana" w:eastAsia="Times New Roman" w:hAnsi="Verdana" w:cs="Times New Roman"/>
          <w:color w:val="4471C4"/>
          <w:sz w:val="20"/>
          <w:szCs w:val="20"/>
          <w:lang w:eastAsia="en-GB"/>
        </w:rPr>
        <w:t xml:space="preserve"> </w:t>
      </w:r>
      <w:proofErr w:type="spellStart"/>
      <w:r w:rsidR="7AA04EBF" w:rsidRPr="002E5992">
        <w:rPr>
          <w:rFonts w:ascii="Verdana" w:eastAsia="Times New Roman" w:hAnsi="Verdana" w:cs="Times New Roman"/>
          <w:color w:val="4471C4"/>
          <w:sz w:val="20"/>
          <w:szCs w:val="20"/>
          <w:lang w:eastAsia="en-GB"/>
        </w:rPr>
        <w:t>Ayed</w:t>
      </w:r>
      <w:proofErr w:type="spellEnd"/>
      <w:r w:rsidR="7AA04EBF" w:rsidRPr="002E5992">
        <w:rPr>
          <w:rFonts w:ascii="Verdana" w:eastAsia="Times New Roman" w:hAnsi="Verdana" w:cs="Times New Roman"/>
          <w:color w:val="4471C4"/>
          <w:sz w:val="20"/>
          <w:szCs w:val="20"/>
          <w:lang w:eastAsia="en-GB"/>
        </w:rPr>
        <w:t xml:space="preserve">, President of the </w:t>
      </w:r>
      <w:r w:rsidR="3896EA76" w:rsidRPr="002E5992">
        <w:rPr>
          <w:rFonts w:ascii="Verdana" w:eastAsia="Times New Roman" w:hAnsi="Verdana" w:cs="Times New Roman"/>
          <w:color w:val="4471C4"/>
          <w:sz w:val="20"/>
          <w:szCs w:val="20"/>
          <w:lang w:eastAsia="en-GB"/>
        </w:rPr>
        <w:t xml:space="preserve">General </w:t>
      </w:r>
      <w:r w:rsidR="00A07FCC" w:rsidRPr="002E5992">
        <w:rPr>
          <w:rFonts w:ascii="Verdana" w:eastAsia="Times New Roman" w:hAnsi="Verdana" w:cs="Times New Roman"/>
          <w:color w:val="4471C4"/>
          <w:sz w:val="20"/>
          <w:szCs w:val="20"/>
          <w:lang w:eastAsia="en-GB"/>
        </w:rPr>
        <w:t>Committee on</w:t>
      </w:r>
      <w:r w:rsidR="3896EA76" w:rsidRPr="002E5992">
        <w:rPr>
          <w:rFonts w:ascii="Verdana" w:eastAsia="Times New Roman" w:hAnsi="Verdana" w:cs="Times New Roman"/>
          <w:color w:val="4471C4"/>
          <w:sz w:val="20"/>
          <w:szCs w:val="20"/>
          <w:lang w:eastAsia="en-GB"/>
        </w:rPr>
        <w:t xml:space="preserve"> Sectoral and Regional Development</w:t>
      </w:r>
      <w:r w:rsidR="006B601D" w:rsidRPr="002E5992">
        <w:rPr>
          <w:rFonts w:ascii="Verdana" w:eastAsia="Times New Roman" w:hAnsi="Verdana" w:cs="Times New Roman"/>
          <w:color w:val="4471C4"/>
          <w:sz w:val="20"/>
          <w:szCs w:val="20"/>
          <w:lang w:eastAsia="en-GB"/>
        </w:rPr>
        <w:t xml:space="preserve"> (</w:t>
      </w:r>
      <w:r w:rsidR="00321ABA" w:rsidRPr="002E5992">
        <w:rPr>
          <w:rFonts w:ascii="Verdana" w:eastAsia="Times New Roman" w:hAnsi="Verdana" w:cs="Times New Roman"/>
          <w:color w:val="4472C4" w:themeColor="accent1"/>
          <w:sz w:val="20"/>
          <w:szCs w:val="20"/>
        </w:rPr>
        <w:t>Ministry of Development, Investment and International Cooperation)</w:t>
      </w:r>
      <w:r w:rsidR="467D2491" w:rsidRPr="002E5992">
        <w:rPr>
          <w:rFonts w:ascii="Verdana" w:eastAsia="Times New Roman" w:hAnsi="Verdana" w:cs="Times New Roman"/>
          <w:color w:val="4471C4"/>
          <w:sz w:val="20"/>
          <w:szCs w:val="20"/>
          <w:lang w:eastAsia="en-GB"/>
        </w:rPr>
        <w:t>: belgacem.ayed@mdci.gov.tn</w:t>
      </w:r>
    </w:p>
    <w:p w14:paraId="7AF8D84C" w14:textId="6F7D3E2A" w:rsidR="76727C60" w:rsidRPr="002E5992" w:rsidRDefault="76727C60" w:rsidP="008E18A3">
      <w:pPr>
        <w:spacing w:line="240" w:lineRule="auto"/>
        <w:jc w:val="both"/>
        <w:rPr>
          <w:rFonts w:ascii="Verdana" w:eastAsia="Times New Roman" w:hAnsi="Verdana" w:cs="Times New Roman"/>
          <w:b/>
          <w:bCs/>
          <w:color w:val="000000" w:themeColor="text1"/>
          <w:sz w:val="20"/>
          <w:szCs w:val="20"/>
          <w:lang w:eastAsia="en-GB"/>
        </w:rPr>
      </w:pPr>
    </w:p>
    <w:p w14:paraId="2D7F1343" w14:textId="6E376A05" w:rsidR="00272BF8" w:rsidRPr="002E5992" w:rsidRDefault="00272BF8" w:rsidP="008E18A3">
      <w:pPr>
        <w:spacing w:line="240" w:lineRule="auto"/>
        <w:jc w:val="both"/>
        <w:rPr>
          <w:rFonts w:ascii="Verdana" w:eastAsia="Times New Roman" w:hAnsi="Verdana" w:cs="Times New Roman"/>
          <w:i/>
          <w:iCs/>
          <w:color w:val="C45911" w:themeColor="accent2" w:themeShade="BF"/>
          <w:sz w:val="20"/>
          <w:szCs w:val="20"/>
          <w:lang w:eastAsia="en-GB"/>
        </w:rPr>
      </w:pPr>
      <w:r w:rsidRPr="002E5992">
        <w:rPr>
          <w:rFonts w:ascii="Verdana" w:eastAsia="Times New Roman" w:hAnsi="Verdana" w:cs="Times New Roman"/>
          <w:b/>
          <w:bCs/>
          <w:color w:val="000000" w:themeColor="text1"/>
          <w:sz w:val="20"/>
          <w:szCs w:val="20"/>
          <w:lang w:eastAsia="en-GB"/>
        </w:rPr>
        <w:t>9. Short description</w:t>
      </w:r>
      <w:r w:rsidRPr="002E5992">
        <w:rPr>
          <w:rFonts w:ascii="Verdana" w:eastAsia="Times New Roman" w:hAnsi="Verdana" w:cs="Times New Roman"/>
          <w:color w:val="000000" w:themeColor="text1"/>
          <w:sz w:val="20"/>
          <w:szCs w:val="20"/>
          <w:lang w:eastAsia="en-GB"/>
        </w:rPr>
        <w:t>:</w:t>
      </w:r>
      <w:r w:rsidRPr="002E5992">
        <w:rPr>
          <w:rFonts w:ascii="Verdana" w:eastAsia="Times New Roman" w:hAnsi="Verdana" w:cs="Times New Roman"/>
          <w:i/>
          <w:iCs/>
          <w:color w:val="000000" w:themeColor="text1"/>
          <w:sz w:val="20"/>
          <w:szCs w:val="20"/>
          <w:lang w:eastAsia="en-GB"/>
        </w:rPr>
        <w:t xml:space="preserve"> </w:t>
      </w:r>
    </w:p>
    <w:p w14:paraId="400F88D2" w14:textId="1485DBBA" w:rsidR="4C40D379" w:rsidRPr="002E5992" w:rsidRDefault="66E6FFD2"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1C4"/>
          <w:sz w:val="20"/>
          <w:szCs w:val="20"/>
        </w:rPr>
        <w:t>During the next two years, the</w:t>
      </w:r>
      <w:r w:rsidR="292BE0F6" w:rsidRPr="002E5992">
        <w:rPr>
          <w:rFonts w:ascii="Verdana" w:eastAsia="Verdana" w:hAnsi="Verdana" w:cs="Verdana"/>
          <w:color w:val="4471C4"/>
          <w:sz w:val="20"/>
          <w:szCs w:val="20"/>
        </w:rPr>
        <w:t xml:space="preserve"> Joint</w:t>
      </w:r>
      <w:r w:rsidR="3C30F733" w:rsidRPr="002E5992">
        <w:rPr>
          <w:rFonts w:ascii="Verdana" w:eastAsia="Verdana" w:hAnsi="Verdana" w:cs="Verdana"/>
          <w:color w:val="4471C4"/>
          <w:sz w:val="20"/>
          <w:szCs w:val="20"/>
        </w:rPr>
        <w:t xml:space="preserve"> </w:t>
      </w:r>
      <w:r w:rsidR="292BE0F6" w:rsidRPr="002E5992">
        <w:rPr>
          <w:rFonts w:ascii="Verdana" w:eastAsia="Verdana" w:hAnsi="Verdana" w:cs="Verdana"/>
          <w:color w:val="4471C4"/>
          <w:sz w:val="20"/>
          <w:szCs w:val="20"/>
        </w:rPr>
        <w:t>Programme will support the Government of Tunisia in setting-up a Financing Archit</w:t>
      </w:r>
      <w:r w:rsidR="78FA44BE" w:rsidRPr="002E5992">
        <w:rPr>
          <w:rFonts w:ascii="Verdana" w:eastAsia="Verdana" w:hAnsi="Verdana" w:cs="Verdana"/>
          <w:color w:val="4471C4"/>
          <w:sz w:val="20"/>
          <w:szCs w:val="20"/>
        </w:rPr>
        <w:t>ect</w:t>
      </w:r>
      <w:r w:rsidR="292BE0F6" w:rsidRPr="002E5992">
        <w:rPr>
          <w:rFonts w:ascii="Verdana" w:eastAsia="Verdana" w:hAnsi="Verdana" w:cs="Verdana"/>
          <w:color w:val="4471C4"/>
          <w:sz w:val="20"/>
          <w:szCs w:val="20"/>
        </w:rPr>
        <w:t>ure for</w:t>
      </w:r>
      <w:r w:rsidR="19DFC1DE" w:rsidRPr="002E5992">
        <w:rPr>
          <w:rFonts w:ascii="Verdana" w:eastAsia="Verdana" w:hAnsi="Verdana" w:cs="Verdana"/>
          <w:color w:val="4471C4"/>
          <w:sz w:val="20"/>
          <w:szCs w:val="20"/>
        </w:rPr>
        <w:t xml:space="preserve"> the</w:t>
      </w:r>
      <w:r w:rsidR="292BE0F6" w:rsidRPr="002E5992">
        <w:rPr>
          <w:rFonts w:ascii="Verdana" w:eastAsia="Verdana" w:hAnsi="Verdana" w:cs="Verdana"/>
          <w:color w:val="4471C4"/>
          <w:sz w:val="20"/>
          <w:szCs w:val="20"/>
        </w:rPr>
        <w:t xml:space="preserve"> 2030 Agenda and will creat</w:t>
      </w:r>
      <w:r w:rsidR="750BF77E" w:rsidRPr="002E5992">
        <w:rPr>
          <w:rFonts w:ascii="Verdana" w:eastAsia="Verdana" w:hAnsi="Verdana" w:cs="Verdana"/>
          <w:color w:val="4471C4"/>
          <w:sz w:val="20"/>
          <w:szCs w:val="20"/>
        </w:rPr>
        <w:t>e</w:t>
      </w:r>
      <w:r w:rsidR="292BE0F6" w:rsidRPr="002E5992">
        <w:rPr>
          <w:rFonts w:ascii="Verdana" w:eastAsia="Verdana" w:hAnsi="Verdana" w:cs="Verdana"/>
          <w:color w:val="4471C4"/>
          <w:sz w:val="20"/>
          <w:szCs w:val="20"/>
        </w:rPr>
        <w:t xml:space="preserve"> an enabling environment for its financing and implementation. The </w:t>
      </w:r>
      <w:r w:rsidR="53B5EAA2" w:rsidRPr="002E5992">
        <w:rPr>
          <w:rFonts w:ascii="Verdana" w:eastAsia="Verdana" w:hAnsi="Verdana" w:cs="Verdana"/>
          <w:color w:val="4471C4"/>
          <w:sz w:val="20"/>
          <w:szCs w:val="20"/>
        </w:rPr>
        <w:t xml:space="preserve">joint </w:t>
      </w:r>
      <w:proofErr w:type="spellStart"/>
      <w:r w:rsidR="292BE0F6" w:rsidRPr="002E5992">
        <w:rPr>
          <w:rFonts w:ascii="Verdana" w:eastAsia="Verdana" w:hAnsi="Verdana" w:cs="Verdana"/>
          <w:color w:val="4471C4"/>
          <w:sz w:val="20"/>
          <w:szCs w:val="20"/>
        </w:rPr>
        <w:t>pro</w:t>
      </w:r>
      <w:r w:rsidR="55E98405" w:rsidRPr="002E5992">
        <w:rPr>
          <w:rFonts w:ascii="Verdana" w:eastAsia="Verdana" w:hAnsi="Verdana" w:cs="Verdana"/>
          <w:color w:val="4471C4"/>
          <w:sz w:val="20"/>
          <w:szCs w:val="20"/>
        </w:rPr>
        <w:t>gramme</w:t>
      </w:r>
      <w:proofErr w:type="spellEnd"/>
      <w:r w:rsidR="292BE0F6" w:rsidRPr="002E5992">
        <w:rPr>
          <w:rFonts w:ascii="Verdana" w:eastAsia="Verdana" w:hAnsi="Verdana" w:cs="Verdana"/>
          <w:color w:val="4471C4"/>
          <w:sz w:val="20"/>
          <w:szCs w:val="20"/>
        </w:rPr>
        <w:t xml:space="preserve"> has </w:t>
      </w:r>
      <w:r w:rsidR="0F5660FB" w:rsidRPr="002E5992">
        <w:rPr>
          <w:rFonts w:ascii="Verdana" w:eastAsia="Verdana" w:hAnsi="Verdana" w:cs="Verdana"/>
          <w:color w:val="4471C4"/>
          <w:sz w:val="20"/>
          <w:szCs w:val="20"/>
        </w:rPr>
        <w:t xml:space="preserve">three </w:t>
      </w:r>
      <w:r w:rsidR="292BE0F6" w:rsidRPr="002E5992">
        <w:rPr>
          <w:rFonts w:ascii="Verdana" w:eastAsia="Verdana" w:hAnsi="Verdana" w:cs="Verdana"/>
          <w:color w:val="4471C4"/>
          <w:sz w:val="20"/>
          <w:szCs w:val="20"/>
        </w:rPr>
        <w:t xml:space="preserve">interlinked, mutually reinforcing outputs: (1) </w:t>
      </w:r>
      <w:r w:rsidR="27F15D99" w:rsidRPr="002E5992">
        <w:rPr>
          <w:rFonts w:ascii="Verdana" w:eastAsia="Verdana" w:hAnsi="Verdana" w:cs="Verdana"/>
          <w:color w:val="4471C4"/>
          <w:sz w:val="20"/>
          <w:szCs w:val="20"/>
        </w:rPr>
        <w:t>n</w:t>
      </w:r>
      <w:r w:rsidR="292BE0F6" w:rsidRPr="002E5992">
        <w:rPr>
          <w:rFonts w:ascii="Verdana" w:eastAsia="Verdana" w:hAnsi="Verdana" w:cs="Verdana"/>
          <w:color w:val="4471C4"/>
          <w:sz w:val="20"/>
          <w:szCs w:val="20"/>
        </w:rPr>
        <w:t>a</w:t>
      </w:r>
      <w:r w:rsidR="27F15D99" w:rsidRPr="002E5992">
        <w:rPr>
          <w:rFonts w:ascii="Verdana" w:eastAsia="Verdana" w:hAnsi="Verdana" w:cs="Verdana"/>
          <w:color w:val="4471C4"/>
          <w:sz w:val="20"/>
          <w:szCs w:val="20"/>
        </w:rPr>
        <w:t xml:space="preserve">tional capacity </w:t>
      </w:r>
      <w:r w:rsidR="003A0628" w:rsidRPr="002E5992">
        <w:rPr>
          <w:rFonts w:ascii="Verdana" w:eastAsia="Verdana" w:hAnsi="Verdana" w:cs="Verdana"/>
          <w:color w:val="4471C4"/>
          <w:sz w:val="20"/>
          <w:szCs w:val="20"/>
        </w:rPr>
        <w:t xml:space="preserve">of key Tunisian institutions </w:t>
      </w:r>
      <w:r w:rsidR="6D7CBEAD" w:rsidRPr="002E5992">
        <w:rPr>
          <w:rFonts w:ascii="Verdana" w:eastAsia="Verdana" w:hAnsi="Verdana" w:cs="Verdana"/>
          <w:color w:val="4471C4"/>
          <w:sz w:val="20"/>
          <w:szCs w:val="20"/>
        </w:rPr>
        <w:t xml:space="preserve">are </w:t>
      </w:r>
      <w:r w:rsidR="00626607">
        <w:rPr>
          <w:rFonts w:ascii="Verdana" w:eastAsia="Verdana" w:hAnsi="Verdana" w:cs="Verdana"/>
          <w:color w:val="4471C4"/>
          <w:sz w:val="20"/>
          <w:szCs w:val="20"/>
        </w:rPr>
        <w:t>improved</w:t>
      </w:r>
      <w:r w:rsidR="6D7CBEAD" w:rsidRPr="002E5992">
        <w:rPr>
          <w:rFonts w:ascii="Verdana" w:eastAsia="Verdana" w:hAnsi="Verdana" w:cs="Verdana"/>
          <w:color w:val="4471C4"/>
          <w:sz w:val="20"/>
          <w:szCs w:val="20"/>
        </w:rPr>
        <w:t xml:space="preserve"> </w:t>
      </w:r>
      <w:r w:rsidR="003A0628" w:rsidRPr="002E5992">
        <w:rPr>
          <w:rFonts w:ascii="Verdana" w:eastAsia="Verdana" w:hAnsi="Verdana" w:cs="Verdana"/>
          <w:color w:val="4471C4"/>
          <w:sz w:val="20"/>
          <w:szCs w:val="20"/>
        </w:rPr>
        <w:t>and have the tools to optimize the national fiscal space based on evidence and estimate of investment needs for the achievement of the SDGs</w:t>
      </w:r>
      <w:r w:rsidR="292BE0F6" w:rsidRPr="002E5992">
        <w:rPr>
          <w:rFonts w:ascii="Verdana" w:eastAsia="Verdana" w:hAnsi="Verdana" w:cs="Verdana"/>
          <w:color w:val="4471C4"/>
          <w:sz w:val="20"/>
          <w:szCs w:val="20"/>
        </w:rPr>
        <w:t xml:space="preserve">; (2) </w:t>
      </w:r>
      <w:r w:rsidR="0E39689B" w:rsidRPr="002E5992">
        <w:rPr>
          <w:rFonts w:ascii="Verdana" w:eastAsia="Verdana" w:hAnsi="Verdana" w:cs="Verdana"/>
          <w:color w:val="4471C4"/>
          <w:sz w:val="20"/>
          <w:szCs w:val="20"/>
        </w:rPr>
        <w:t xml:space="preserve">national capacity are </w:t>
      </w:r>
      <w:r w:rsidR="00D8139D">
        <w:rPr>
          <w:rFonts w:ascii="Verdana" w:eastAsia="Verdana" w:hAnsi="Verdana" w:cs="Verdana"/>
          <w:color w:val="4471C4"/>
          <w:sz w:val="20"/>
          <w:szCs w:val="20"/>
        </w:rPr>
        <w:t>en</w:t>
      </w:r>
      <w:r w:rsidR="002647AF">
        <w:rPr>
          <w:rFonts w:ascii="Verdana" w:eastAsia="Verdana" w:hAnsi="Verdana" w:cs="Verdana"/>
          <w:color w:val="4471C4"/>
          <w:sz w:val="20"/>
          <w:szCs w:val="20"/>
        </w:rPr>
        <w:t>hanced</w:t>
      </w:r>
      <w:r w:rsidR="0E39689B" w:rsidRPr="002E5992">
        <w:rPr>
          <w:rFonts w:ascii="Verdana" w:eastAsia="Verdana" w:hAnsi="Verdana" w:cs="Verdana"/>
          <w:color w:val="4471C4"/>
          <w:sz w:val="20"/>
          <w:szCs w:val="20"/>
        </w:rPr>
        <w:t xml:space="preserve"> </w:t>
      </w:r>
      <w:r w:rsidR="002F79F1" w:rsidRPr="002E5992">
        <w:rPr>
          <w:rFonts w:ascii="Verdana" w:eastAsia="Verdana" w:hAnsi="Verdana" w:cs="Verdana"/>
          <w:color w:val="4471C4"/>
          <w:sz w:val="20"/>
          <w:szCs w:val="20"/>
        </w:rPr>
        <w:t>to mobilize domestic public and private financing for the achievement of the SDGs</w:t>
      </w:r>
      <w:r w:rsidR="0E39689B" w:rsidRPr="002E5992">
        <w:rPr>
          <w:rFonts w:ascii="Verdana" w:eastAsia="Verdana" w:hAnsi="Verdana" w:cs="Verdana"/>
          <w:color w:val="4471C4"/>
          <w:sz w:val="20"/>
          <w:szCs w:val="20"/>
        </w:rPr>
        <w:t xml:space="preserve"> at national and decentralized levels</w:t>
      </w:r>
      <w:r w:rsidR="292BE0F6" w:rsidRPr="002E5992">
        <w:rPr>
          <w:rFonts w:ascii="Verdana" w:eastAsia="Verdana" w:hAnsi="Verdana" w:cs="Verdana"/>
          <w:color w:val="4471C4"/>
          <w:sz w:val="20"/>
          <w:szCs w:val="20"/>
        </w:rPr>
        <w:t xml:space="preserve">; (3) </w:t>
      </w:r>
      <w:r w:rsidR="2A002CBF" w:rsidRPr="002E5992">
        <w:rPr>
          <w:rFonts w:ascii="Verdana" w:eastAsia="Verdana" w:hAnsi="Verdana" w:cs="Verdana"/>
          <w:color w:val="4471C4"/>
          <w:sz w:val="20"/>
          <w:szCs w:val="20"/>
        </w:rPr>
        <w:t xml:space="preserve">national capacity are strengthened for </w:t>
      </w:r>
      <w:r w:rsidR="3DAF056B" w:rsidRPr="002E5992">
        <w:rPr>
          <w:rFonts w:ascii="Verdana" w:eastAsia="Verdana" w:hAnsi="Verdana" w:cs="Verdana"/>
          <w:color w:val="4471C4"/>
          <w:sz w:val="20"/>
          <w:szCs w:val="20"/>
        </w:rPr>
        <w:t xml:space="preserve">the mobilization of </w:t>
      </w:r>
      <w:r w:rsidR="2A002CBF" w:rsidRPr="002E5992">
        <w:rPr>
          <w:rFonts w:ascii="Verdana" w:eastAsia="Verdana" w:hAnsi="Verdana" w:cs="Verdana"/>
          <w:color w:val="4471C4"/>
          <w:sz w:val="20"/>
          <w:szCs w:val="20"/>
        </w:rPr>
        <w:t>al</w:t>
      </w:r>
      <w:r w:rsidR="1DFFDE64" w:rsidRPr="002E5992">
        <w:rPr>
          <w:rFonts w:ascii="Verdana" w:eastAsia="Verdana" w:hAnsi="Verdana" w:cs="Verdana"/>
          <w:color w:val="4471C4"/>
          <w:sz w:val="20"/>
          <w:szCs w:val="20"/>
        </w:rPr>
        <w:t>t</w:t>
      </w:r>
      <w:r w:rsidR="2A002CBF" w:rsidRPr="002E5992">
        <w:rPr>
          <w:rFonts w:ascii="Verdana" w:eastAsia="Verdana" w:hAnsi="Verdana" w:cs="Verdana"/>
          <w:color w:val="4471C4"/>
          <w:sz w:val="20"/>
          <w:szCs w:val="20"/>
        </w:rPr>
        <w:t>ernativ</w:t>
      </w:r>
      <w:r w:rsidR="12911B0E" w:rsidRPr="002E5992">
        <w:rPr>
          <w:rFonts w:ascii="Verdana" w:eastAsia="Verdana" w:hAnsi="Verdana" w:cs="Verdana"/>
          <w:color w:val="4471C4"/>
          <w:sz w:val="20"/>
          <w:szCs w:val="20"/>
        </w:rPr>
        <w:t xml:space="preserve">e sources </w:t>
      </w:r>
      <w:r w:rsidR="7AD8934F" w:rsidRPr="002E5992">
        <w:rPr>
          <w:rFonts w:ascii="Verdana" w:eastAsia="Verdana" w:hAnsi="Verdana" w:cs="Verdana"/>
          <w:color w:val="4471C4"/>
          <w:sz w:val="20"/>
          <w:szCs w:val="20"/>
        </w:rPr>
        <w:t>for</w:t>
      </w:r>
      <w:r w:rsidR="12911B0E" w:rsidRPr="002E5992">
        <w:rPr>
          <w:rFonts w:ascii="Verdana" w:eastAsia="Verdana" w:hAnsi="Verdana" w:cs="Verdana"/>
          <w:color w:val="4471C4"/>
          <w:sz w:val="20"/>
          <w:szCs w:val="20"/>
        </w:rPr>
        <w:t xml:space="preserve"> </w:t>
      </w:r>
      <w:r w:rsidR="00604286" w:rsidRPr="002E5992">
        <w:rPr>
          <w:rFonts w:ascii="Verdana" w:eastAsia="Verdana" w:hAnsi="Verdana" w:cs="Verdana"/>
          <w:color w:val="4471C4"/>
          <w:sz w:val="20"/>
          <w:szCs w:val="20"/>
        </w:rPr>
        <w:t xml:space="preserve">the </w:t>
      </w:r>
      <w:r w:rsidR="12911B0E" w:rsidRPr="002E5992">
        <w:rPr>
          <w:rFonts w:ascii="Verdana" w:eastAsia="Verdana" w:hAnsi="Verdana" w:cs="Verdana"/>
          <w:color w:val="4471C4"/>
          <w:sz w:val="20"/>
          <w:szCs w:val="20"/>
        </w:rPr>
        <w:t>financing</w:t>
      </w:r>
      <w:r w:rsidR="2A002CBF" w:rsidRPr="002E5992">
        <w:rPr>
          <w:rFonts w:ascii="Verdana" w:eastAsia="Verdana" w:hAnsi="Verdana" w:cs="Verdana"/>
          <w:color w:val="4471C4"/>
          <w:sz w:val="20"/>
          <w:szCs w:val="20"/>
        </w:rPr>
        <w:t xml:space="preserve"> </w:t>
      </w:r>
      <w:r w:rsidR="00604286" w:rsidRPr="002E5992">
        <w:rPr>
          <w:rFonts w:ascii="Verdana" w:eastAsia="Verdana" w:hAnsi="Verdana" w:cs="Verdana"/>
          <w:color w:val="4471C4"/>
          <w:sz w:val="20"/>
          <w:szCs w:val="20"/>
        </w:rPr>
        <w:t xml:space="preserve">of </w:t>
      </w:r>
      <w:r w:rsidR="5CCA84DB" w:rsidRPr="002E5992">
        <w:rPr>
          <w:rFonts w:ascii="Verdana" w:eastAsia="Verdana" w:hAnsi="Verdana" w:cs="Verdana"/>
          <w:color w:val="4471C4"/>
          <w:sz w:val="20"/>
          <w:szCs w:val="20"/>
        </w:rPr>
        <w:t>social sect</w:t>
      </w:r>
      <w:r w:rsidR="13B74255" w:rsidRPr="002E5992">
        <w:rPr>
          <w:rFonts w:ascii="Verdana" w:eastAsia="Verdana" w:hAnsi="Verdana" w:cs="Verdana"/>
          <w:color w:val="4471C4"/>
          <w:sz w:val="20"/>
          <w:szCs w:val="20"/>
        </w:rPr>
        <w:t>o</w:t>
      </w:r>
      <w:r w:rsidR="5CCA84DB" w:rsidRPr="002E5992">
        <w:rPr>
          <w:rFonts w:ascii="Verdana" w:eastAsia="Verdana" w:hAnsi="Verdana" w:cs="Verdana"/>
          <w:color w:val="4471C4"/>
          <w:sz w:val="20"/>
          <w:szCs w:val="20"/>
        </w:rPr>
        <w:t>rs</w:t>
      </w:r>
      <w:r w:rsidR="2A002CBF" w:rsidRPr="002E5992">
        <w:rPr>
          <w:rFonts w:ascii="Verdana" w:eastAsia="Verdana" w:hAnsi="Verdana" w:cs="Verdana"/>
          <w:color w:val="4471C4"/>
          <w:sz w:val="20"/>
          <w:szCs w:val="20"/>
        </w:rPr>
        <w:t xml:space="preserve"> </w:t>
      </w:r>
      <w:r w:rsidR="4ADFBF47" w:rsidRPr="002E5992">
        <w:rPr>
          <w:rFonts w:ascii="Verdana" w:eastAsia="Verdana" w:hAnsi="Verdana" w:cs="Verdana"/>
          <w:color w:val="4471C4"/>
          <w:sz w:val="20"/>
          <w:szCs w:val="20"/>
        </w:rPr>
        <w:t>adaptation to the</w:t>
      </w:r>
      <w:r w:rsidR="00196D1E" w:rsidRPr="002E5992">
        <w:rPr>
          <w:rFonts w:ascii="Verdana" w:eastAsia="Verdana" w:hAnsi="Verdana" w:cs="Verdana"/>
          <w:color w:val="4471C4"/>
          <w:sz w:val="20"/>
          <w:szCs w:val="20"/>
        </w:rPr>
        <w:t xml:space="preserve"> </w:t>
      </w:r>
      <w:r w:rsidR="4ADFBF47" w:rsidRPr="002E5992">
        <w:rPr>
          <w:rFonts w:ascii="Verdana" w:eastAsia="Verdana" w:hAnsi="Verdana" w:cs="Verdana"/>
          <w:color w:val="4471C4"/>
          <w:sz w:val="20"/>
          <w:szCs w:val="20"/>
        </w:rPr>
        <w:t>2030 Agenda and to climate change</w:t>
      </w:r>
      <w:r w:rsidR="292BE0F6" w:rsidRPr="002E5992">
        <w:rPr>
          <w:rFonts w:ascii="Verdana" w:eastAsia="Verdana" w:hAnsi="Verdana" w:cs="Verdana"/>
          <w:color w:val="4471C4"/>
          <w:sz w:val="20"/>
          <w:szCs w:val="20"/>
        </w:rPr>
        <w:t xml:space="preserve">. The </w:t>
      </w:r>
      <w:r w:rsidR="01F960C1" w:rsidRPr="002E5992">
        <w:rPr>
          <w:rFonts w:ascii="Verdana" w:eastAsia="Verdana" w:hAnsi="Verdana" w:cs="Verdana"/>
          <w:color w:val="4471C4"/>
          <w:sz w:val="20"/>
          <w:szCs w:val="20"/>
        </w:rPr>
        <w:t xml:space="preserve">joint </w:t>
      </w:r>
      <w:proofErr w:type="spellStart"/>
      <w:r w:rsidR="292BE0F6" w:rsidRPr="002E5992">
        <w:rPr>
          <w:rFonts w:ascii="Verdana" w:eastAsia="Verdana" w:hAnsi="Verdana" w:cs="Verdana"/>
          <w:color w:val="4471C4"/>
          <w:sz w:val="20"/>
          <w:szCs w:val="20"/>
        </w:rPr>
        <w:t>pro</w:t>
      </w:r>
      <w:r w:rsidR="706A20B7" w:rsidRPr="002E5992">
        <w:rPr>
          <w:rFonts w:ascii="Verdana" w:eastAsia="Verdana" w:hAnsi="Verdana" w:cs="Verdana"/>
          <w:color w:val="4471C4"/>
          <w:sz w:val="20"/>
          <w:szCs w:val="20"/>
        </w:rPr>
        <w:t>gramme</w:t>
      </w:r>
      <w:proofErr w:type="spellEnd"/>
      <w:r w:rsidR="292BE0F6" w:rsidRPr="002E5992">
        <w:rPr>
          <w:rFonts w:ascii="Verdana" w:eastAsia="Verdana" w:hAnsi="Verdana" w:cs="Verdana"/>
          <w:color w:val="4471C4"/>
          <w:sz w:val="20"/>
          <w:szCs w:val="20"/>
        </w:rPr>
        <w:t xml:space="preserve"> includes activities at national and </w:t>
      </w:r>
      <w:r w:rsidR="63A2CAC2" w:rsidRPr="002E5992">
        <w:rPr>
          <w:rFonts w:ascii="Verdana" w:eastAsia="Verdana" w:hAnsi="Verdana" w:cs="Verdana"/>
          <w:color w:val="4471C4"/>
          <w:sz w:val="20"/>
          <w:szCs w:val="20"/>
        </w:rPr>
        <w:t>decentralized</w:t>
      </w:r>
      <w:r w:rsidR="292BE0F6" w:rsidRPr="002E5992">
        <w:rPr>
          <w:rFonts w:ascii="Verdana" w:eastAsia="Verdana" w:hAnsi="Verdana" w:cs="Verdana"/>
          <w:color w:val="4471C4"/>
          <w:sz w:val="20"/>
          <w:szCs w:val="20"/>
        </w:rPr>
        <w:t xml:space="preserve"> levels involving multiple national </w:t>
      </w:r>
      <w:r w:rsidR="646874ED" w:rsidRPr="002E5992">
        <w:rPr>
          <w:rFonts w:ascii="Verdana" w:eastAsia="Verdana" w:hAnsi="Verdana" w:cs="Verdana"/>
          <w:color w:val="4471C4"/>
          <w:sz w:val="20"/>
          <w:szCs w:val="20"/>
        </w:rPr>
        <w:t xml:space="preserve">and international </w:t>
      </w:r>
      <w:r w:rsidR="292BE0F6" w:rsidRPr="002E5992">
        <w:rPr>
          <w:rFonts w:ascii="Verdana" w:eastAsia="Verdana" w:hAnsi="Verdana" w:cs="Verdana"/>
          <w:color w:val="4471C4"/>
          <w:sz w:val="20"/>
          <w:szCs w:val="20"/>
        </w:rPr>
        <w:t xml:space="preserve">stakeholders </w:t>
      </w:r>
      <w:r w:rsidR="4F1F8762" w:rsidRPr="002E5992">
        <w:rPr>
          <w:rFonts w:ascii="Verdana" w:eastAsia="Verdana" w:hAnsi="Verdana" w:cs="Verdana"/>
          <w:color w:val="4471C4"/>
          <w:sz w:val="20"/>
          <w:szCs w:val="20"/>
        </w:rPr>
        <w:t>for</w:t>
      </w:r>
      <w:r w:rsidR="292BE0F6" w:rsidRPr="002E5992">
        <w:rPr>
          <w:rFonts w:ascii="Verdana" w:eastAsia="Verdana" w:hAnsi="Verdana" w:cs="Verdana"/>
          <w:color w:val="4471C4"/>
          <w:sz w:val="20"/>
          <w:szCs w:val="20"/>
        </w:rPr>
        <w:t xml:space="preserve"> facilitating vertical and horizontal policy coherence</w:t>
      </w:r>
      <w:r w:rsidR="1EBE4EA0" w:rsidRPr="002E5992">
        <w:rPr>
          <w:rFonts w:ascii="Verdana" w:eastAsia="Verdana" w:hAnsi="Verdana" w:cs="Verdana"/>
          <w:color w:val="4471C4"/>
          <w:sz w:val="20"/>
          <w:szCs w:val="20"/>
        </w:rPr>
        <w:t>, as well as South-South cooperation</w:t>
      </w:r>
      <w:r w:rsidR="6C89E020" w:rsidRPr="002E5992">
        <w:rPr>
          <w:rFonts w:ascii="Verdana" w:eastAsia="Verdana" w:hAnsi="Verdana" w:cs="Verdana"/>
          <w:color w:val="4471C4"/>
          <w:sz w:val="20"/>
          <w:szCs w:val="20"/>
        </w:rPr>
        <w:t xml:space="preserve"> and best practices </w:t>
      </w:r>
      <w:r w:rsidR="15148831" w:rsidRPr="002E5992">
        <w:rPr>
          <w:rFonts w:ascii="Verdana" w:eastAsia="Verdana" w:hAnsi="Verdana" w:cs="Verdana"/>
          <w:color w:val="4471C4"/>
          <w:sz w:val="20"/>
          <w:szCs w:val="20"/>
        </w:rPr>
        <w:t>sharing</w:t>
      </w:r>
      <w:r w:rsidR="292BE0F6" w:rsidRPr="002E5992">
        <w:rPr>
          <w:rFonts w:ascii="Verdana" w:eastAsia="Verdana" w:hAnsi="Verdana" w:cs="Verdana"/>
          <w:color w:val="4471C4"/>
          <w:sz w:val="20"/>
          <w:szCs w:val="20"/>
        </w:rPr>
        <w:t>.</w:t>
      </w:r>
    </w:p>
    <w:p w14:paraId="7F12B825"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0C2F563C" w14:textId="100A1795" w:rsidR="00272BF8" w:rsidRPr="002E5992" w:rsidRDefault="00272BF8" w:rsidP="008E18A3">
      <w:pPr>
        <w:spacing w:line="240" w:lineRule="auto"/>
        <w:jc w:val="both"/>
        <w:rPr>
          <w:rFonts w:ascii="Verdana" w:eastAsia="Times New Roman" w:hAnsi="Verdana" w:cs="Times New Roman"/>
          <w:i/>
          <w:iCs/>
          <w:color w:val="C45911" w:themeColor="accent2" w:themeShade="BF"/>
          <w:sz w:val="20"/>
          <w:szCs w:val="20"/>
          <w:lang w:eastAsia="en-GB"/>
        </w:rPr>
      </w:pPr>
      <w:r w:rsidRPr="002E5992">
        <w:rPr>
          <w:rFonts w:ascii="Verdana" w:eastAsia="Times New Roman" w:hAnsi="Verdana" w:cs="Times New Roman"/>
          <w:b/>
          <w:bCs/>
          <w:color w:val="000000" w:themeColor="text1"/>
          <w:sz w:val="20"/>
          <w:szCs w:val="20"/>
          <w:lang w:eastAsia="en-GB"/>
        </w:rPr>
        <w:t xml:space="preserve">10. Keywords: </w:t>
      </w:r>
    </w:p>
    <w:p w14:paraId="78FF53F3" w14:textId="775E2A3F" w:rsidR="5057203E" w:rsidRPr="002E5992" w:rsidRDefault="5213088B"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L</w:t>
      </w:r>
      <w:r w:rsidR="0FAB0093" w:rsidRPr="002E5992">
        <w:rPr>
          <w:rFonts w:ascii="Verdana" w:eastAsia="Verdana" w:hAnsi="Verdana" w:cs="Verdana"/>
          <w:color w:val="4472C4" w:themeColor="accent1"/>
          <w:sz w:val="20"/>
          <w:szCs w:val="20"/>
        </w:rPr>
        <w:t>NOB</w:t>
      </w:r>
      <w:r w:rsidRPr="002E5992">
        <w:rPr>
          <w:rFonts w:ascii="Verdana" w:eastAsia="Verdana" w:hAnsi="Verdana" w:cs="Verdana"/>
          <w:color w:val="4472C4" w:themeColor="accent1"/>
          <w:sz w:val="20"/>
          <w:szCs w:val="20"/>
        </w:rPr>
        <w:t xml:space="preserve">, </w:t>
      </w:r>
      <w:r w:rsidR="6F50B16C" w:rsidRPr="002E5992">
        <w:rPr>
          <w:rFonts w:ascii="Verdana" w:eastAsia="Verdana" w:hAnsi="Verdana" w:cs="Verdana"/>
          <w:color w:val="4472C4" w:themeColor="accent1"/>
          <w:sz w:val="20"/>
          <w:szCs w:val="20"/>
        </w:rPr>
        <w:t>Partnerships</w:t>
      </w:r>
      <w:r w:rsidRPr="002E5992">
        <w:rPr>
          <w:rFonts w:ascii="Verdana" w:eastAsia="Verdana" w:hAnsi="Verdana" w:cs="Verdana"/>
          <w:color w:val="4472C4" w:themeColor="accent1"/>
          <w:sz w:val="20"/>
          <w:szCs w:val="20"/>
        </w:rPr>
        <w:t xml:space="preserve">, </w:t>
      </w:r>
      <w:r w:rsidR="4B5E474A" w:rsidRPr="002E5992">
        <w:rPr>
          <w:rFonts w:ascii="Verdana" w:eastAsia="Verdana" w:hAnsi="Verdana" w:cs="Verdana"/>
          <w:color w:val="4472C4" w:themeColor="accent1"/>
          <w:sz w:val="20"/>
          <w:szCs w:val="20"/>
        </w:rPr>
        <w:t>H</w:t>
      </w:r>
      <w:r w:rsidR="3F53B2A3" w:rsidRPr="002E5992">
        <w:rPr>
          <w:rFonts w:ascii="Verdana" w:eastAsia="Verdana" w:hAnsi="Verdana" w:cs="Verdana"/>
          <w:color w:val="4472C4" w:themeColor="accent1"/>
          <w:sz w:val="20"/>
          <w:szCs w:val="20"/>
        </w:rPr>
        <w:t>u</w:t>
      </w:r>
      <w:r w:rsidR="4B5E474A" w:rsidRPr="002E5992">
        <w:rPr>
          <w:rFonts w:ascii="Verdana" w:eastAsia="Verdana" w:hAnsi="Verdana" w:cs="Verdana"/>
          <w:color w:val="4472C4" w:themeColor="accent1"/>
          <w:sz w:val="20"/>
          <w:szCs w:val="20"/>
        </w:rPr>
        <w:t>man-</w:t>
      </w:r>
      <w:r w:rsidR="0BF32C0C" w:rsidRPr="002E5992">
        <w:rPr>
          <w:rFonts w:ascii="Verdana" w:eastAsia="Verdana" w:hAnsi="Verdana" w:cs="Verdana"/>
          <w:color w:val="4472C4" w:themeColor="accent1"/>
          <w:sz w:val="20"/>
          <w:szCs w:val="20"/>
        </w:rPr>
        <w:t>R</w:t>
      </w:r>
      <w:r w:rsidRPr="002E5992">
        <w:rPr>
          <w:rFonts w:ascii="Verdana" w:eastAsia="Verdana" w:hAnsi="Verdana" w:cs="Verdana"/>
          <w:color w:val="4472C4" w:themeColor="accent1"/>
          <w:sz w:val="20"/>
          <w:szCs w:val="20"/>
        </w:rPr>
        <w:t xml:space="preserve">ights, </w:t>
      </w:r>
      <w:r w:rsidR="5D84B82D" w:rsidRPr="002E5992">
        <w:rPr>
          <w:rFonts w:ascii="Verdana" w:eastAsia="Verdana" w:hAnsi="Verdana" w:cs="Verdana"/>
          <w:color w:val="4472C4" w:themeColor="accent1"/>
          <w:sz w:val="20"/>
          <w:szCs w:val="20"/>
        </w:rPr>
        <w:t xml:space="preserve">Gender, </w:t>
      </w:r>
      <w:r w:rsidR="66247806" w:rsidRPr="002E5992">
        <w:rPr>
          <w:rFonts w:ascii="Verdana" w:eastAsia="Verdana" w:hAnsi="Verdana" w:cs="Verdana"/>
          <w:color w:val="4472C4" w:themeColor="accent1"/>
          <w:sz w:val="20"/>
          <w:szCs w:val="20"/>
        </w:rPr>
        <w:t>A</w:t>
      </w:r>
      <w:r w:rsidR="1D7E6A0A" w:rsidRPr="002E5992">
        <w:rPr>
          <w:rFonts w:ascii="Verdana" w:eastAsia="Verdana" w:hAnsi="Verdana" w:cs="Verdana"/>
          <w:color w:val="4472C4" w:themeColor="accent1"/>
          <w:sz w:val="20"/>
          <w:szCs w:val="20"/>
        </w:rPr>
        <w:t xml:space="preserve">lternative </w:t>
      </w:r>
      <w:r w:rsidR="3627A79E" w:rsidRPr="002E5992">
        <w:rPr>
          <w:rFonts w:ascii="Verdana" w:eastAsia="Verdana" w:hAnsi="Verdana" w:cs="Verdana"/>
          <w:color w:val="4472C4" w:themeColor="accent1"/>
          <w:sz w:val="20"/>
          <w:szCs w:val="20"/>
        </w:rPr>
        <w:t>and Innovative</w:t>
      </w:r>
      <w:r w:rsidR="1D7E6A0A" w:rsidRPr="002E5992">
        <w:rPr>
          <w:rFonts w:ascii="Verdana" w:eastAsia="Verdana" w:hAnsi="Verdana" w:cs="Verdana"/>
          <w:color w:val="4472C4" w:themeColor="accent1"/>
          <w:sz w:val="20"/>
          <w:szCs w:val="20"/>
        </w:rPr>
        <w:t xml:space="preserve"> </w:t>
      </w:r>
      <w:r w:rsidR="665CEF98" w:rsidRPr="002E5992">
        <w:rPr>
          <w:rFonts w:ascii="Verdana" w:eastAsia="Verdana" w:hAnsi="Verdana" w:cs="Verdana"/>
          <w:color w:val="4472C4" w:themeColor="accent1"/>
          <w:sz w:val="20"/>
          <w:szCs w:val="20"/>
        </w:rPr>
        <w:t>F</w:t>
      </w:r>
      <w:r w:rsidR="1D7E6A0A" w:rsidRPr="002E5992">
        <w:rPr>
          <w:rFonts w:ascii="Verdana" w:eastAsia="Verdana" w:hAnsi="Verdana" w:cs="Verdana"/>
          <w:color w:val="4472C4" w:themeColor="accent1"/>
          <w:sz w:val="20"/>
          <w:szCs w:val="20"/>
        </w:rPr>
        <w:t>inancing,</w:t>
      </w:r>
      <w:r w:rsidR="200161B9" w:rsidRPr="002E5992">
        <w:rPr>
          <w:rFonts w:ascii="Verdana" w:eastAsia="Verdana" w:hAnsi="Verdana" w:cs="Verdana"/>
          <w:color w:val="4472C4" w:themeColor="accent1"/>
          <w:sz w:val="20"/>
          <w:szCs w:val="20"/>
        </w:rPr>
        <w:t xml:space="preserve"> </w:t>
      </w:r>
      <w:r w:rsidR="0562D0BB" w:rsidRPr="002E5992">
        <w:rPr>
          <w:rFonts w:ascii="Verdana" w:eastAsia="Verdana" w:hAnsi="Verdana" w:cs="Verdana"/>
          <w:color w:val="4472C4" w:themeColor="accent1"/>
          <w:sz w:val="20"/>
          <w:szCs w:val="20"/>
        </w:rPr>
        <w:t>Private Sector</w:t>
      </w:r>
      <w:r w:rsidR="1D7E6A0A" w:rsidRPr="002E5992">
        <w:rPr>
          <w:rFonts w:ascii="Verdana" w:eastAsia="Verdana" w:hAnsi="Verdana" w:cs="Verdana"/>
          <w:color w:val="4472C4" w:themeColor="accent1"/>
          <w:sz w:val="20"/>
          <w:szCs w:val="20"/>
        </w:rPr>
        <w:t>.</w:t>
      </w:r>
    </w:p>
    <w:p w14:paraId="0F0BF9C4" w14:textId="77777777" w:rsidR="00272BF8" w:rsidRPr="002E5992" w:rsidRDefault="00272BF8" w:rsidP="008E18A3">
      <w:pPr>
        <w:spacing w:line="240" w:lineRule="auto"/>
        <w:jc w:val="both"/>
        <w:rPr>
          <w:rFonts w:ascii="Verdana" w:eastAsia="Times New Roman" w:hAnsi="Verdana" w:cs="Times New Roman"/>
          <w:b/>
          <w:bCs/>
          <w:color w:val="000000" w:themeColor="text1"/>
          <w:sz w:val="20"/>
          <w:szCs w:val="20"/>
          <w:lang w:eastAsia="en-GB"/>
        </w:rPr>
      </w:pPr>
    </w:p>
    <w:p w14:paraId="59798FFF" w14:textId="30D9010D"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11. Overview of budget </w:t>
      </w:r>
    </w:p>
    <w:p w14:paraId="27960188"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p>
    <w:tbl>
      <w:tblPr>
        <w:tblStyle w:val="TableGrid"/>
        <w:tblW w:w="6655" w:type="dxa"/>
        <w:tblLook w:val="04A0" w:firstRow="1" w:lastRow="0" w:firstColumn="1" w:lastColumn="0" w:noHBand="0" w:noVBand="1"/>
      </w:tblPr>
      <w:tblGrid>
        <w:gridCol w:w="4675"/>
        <w:gridCol w:w="1980"/>
      </w:tblGrid>
      <w:tr w:rsidR="00272BF8" w:rsidRPr="002E5992" w14:paraId="0EA077B7" w14:textId="77777777" w:rsidTr="791DEA5D">
        <w:tc>
          <w:tcPr>
            <w:tcW w:w="4675" w:type="dxa"/>
          </w:tcPr>
          <w:p w14:paraId="40C5745B" w14:textId="77777777"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Joint SDG Fund contribution </w:t>
            </w:r>
          </w:p>
        </w:tc>
        <w:tc>
          <w:tcPr>
            <w:tcW w:w="1980" w:type="dxa"/>
            <w:vAlign w:val="center"/>
          </w:tcPr>
          <w:p w14:paraId="412103D4" w14:textId="75F1A87D" w:rsidR="00966ED7" w:rsidRPr="002E5992" w:rsidRDefault="00272BF8" w:rsidP="008E18A3">
            <w:pPr>
              <w:spacing w:line="240" w:lineRule="auto"/>
              <w:contextualSpacing/>
              <w:jc w:val="both"/>
              <w:rPr>
                <w:rFonts w:ascii="Verdana" w:hAnsi="Verdana" w:cstheme="minorBidi"/>
                <w:b/>
                <w:bCs/>
                <w:color w:val="auto"/>
                <w:sz w:val="20"/>
                <w:szCs w:val="20"/>
                <w:lang w:eastAsia="en-GB"/>
              </w:rPr>
            </w:pPr>
            <w:r w:rsidRPr="002E5992">
              <w:rPr>
                <w:rFonts w:ascii="Verdana" w:eastAsia="Times New Roman" w:hAnsi="Verdana" w:cstheme="minorBidi"/>
                <w:b/>
                <w:bCs/>
                <w:sz w:val="20"/>
                <w:szCs w:val="20"/>
                <w:lang w:eastAsia="en-GB"/>
              </w:rPr>
              <w:t xml:space="preserve">USD </w:t>
            </w:r>
            <w:r w:rsidR="7E4DC9A8" w:rsidRPr="002E5992">
              <w:rPr>
                <w:rFonts w:ascii="Verdana" w:eastAsia="Times New Roman" w:hAnsi="Verdana" w:cstheme="minorBidi"/>
                <w:b/>
                <w:bCs/>
                <w:sz w:val="20"/>
                <w:szCs w:val="20"/>
                <w:lang w:eastAsia="en-GB"/>
              </w:rPr>
              <w:t>8</w:t>
            </w:r>
            <w:r w:rsidR="47A6838D" w:rsidRPr="002E5992">
              <w:rPr>
                <w:rFonts w:ascii="Verdana" w:eastAsia="Times New Roman" w:hAnsi="Verdana" w:cstheme="minorBidi"/>
                <w:b/>
                <w:bCs/>
                <w:sz w:val="20"/>
                <w:szCs w:val="20"/>
                <w:lang w:eastAsia="en-GB"/>
              </w:rPr>
              <w:t>72</w:t>
            </w:r>
            <w:r w:rsidR="02C1D27C" w:rsidRPr="002E5992">
              <w:rPr>
                <w:rFonts w:ascii="Verdana" w:hAnsi="Verdana" w:cstheme="minorBidi"/>
                <w:b/>
                <w:bCs/>
                <w:sz w:val="20"/>
                <w:szCs w:val="20"/>
              </w:rPr>
              <w:t>’</w:t>
            </w:r>
            <w:r w:rsidR="00966ED7" w:rsidRPr="002E5992">
              <w:rPr>
                <w:rFonts w:ascii="Verdana" w:hAnsi="Verdana" w:cstheme="minorBidi"/>
                <w:b/>
                <w:bCs/>
                <w:sz w:val="20"/>
                <w:szCs w:val="20"/>
              </w:rPr>
              <w:t> 0</w:t>
            </w:r>
            <w:r w:rsidR="2AB6D6B1" w:rsidRPr="002E5992">
              <w:rPr>
                <w:rFonts w:ascii="Verdana" w:hAnsi="Verdana" w:cstheme="minorBidi"/>
                <w:b/>
                <w:bCs/>
                <w:sz w:val="20"/>
                <w:szCs w:val="20"/>
              </w:rPr>
              <w:t>5</w:t>
            </w:r>
            <w:r w:rsidR="00966ED7" w:rsidRPr="002E5992">
              <w:rPr>
                <w:rFonts w:ascii="Verdana" w:hAnsi="Verdana" w:cstheme="minorBidi"/>
                <w:b/>
                <w:bCs/>
                <w:sz w:val="20"/>
                <w:szCs w:val="20"/>
              </w:rPr>
              <w:t>0</w:t>
            </w:r>
          </w:p>
          <w:p w14:paraId="720D9881" w14:textId="60CA39F6" w:rsidR="00272BF8" w:rsidRPr="002E5992" w:rsidRDefault="00272BF8" w:rsidP="008E18A3">
            <w:pPr>
              <w:spacing w:line="240" w:lineRule="auto"/>
              <w:contextualSpacing/>
              <w:jc w:val="both"/>
              <w:rPr>
                <w:rFonts w:ascii="Verdana" w:eastAsia="Times New Roman" w:hAnsi="Verdana" w:cstheme="minorHAnsi"/>
                <w:color w:val="000000" w:themeColor="text1"/>
                <w:sz w:val="20"/>
                <w:szCs w:val="20"/>
                <w:highlight w:val="yellow"/>
                <w:lang w:eastAsia="en-GB"/>
              </w:rPr>
            </w:pPr>
          </w:p>
        </w:tc>
      </w:tr>
      <w:tr w:rsidR="00272BF8" w:rsidRPr="002E5992" w14:paraId="4F1FCEED" w14:textId="77777777" w:rsidTr="791DEA5D">
        <w:tc>
          <w:tcPr>
            <w:tcW w:w="4675" w:type="dxa"/>
          </w:tcPr>
          <w:p w14:paraId="3D1D5BDB" w14:textId="15754C54"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color w:val="000000" w:themeColor="text1"/>
                <w:sz w:val="20"/>
                <w:szCs w:val="20"/>
                <w:lang w:eastAsia="en-GB"/>
              </w:rPr>
              <w:t xml:space="preserve">Co-funding  </w:t>
            </w:r>
          </w:p>
        </w:tc>
        <w:tc>
          <w:tcPr>
            <w:tcW w:w="1980" w:type="dxa"/>
            <w:vAlign w:val="center"/>
          </w:tcPr>
          <w:p w14:paraId="08F0A4DB" w14:textId="4FAF7A1D" w:rsidR="00235B0A" w:rsidRPr="002E5992" w:rsidRDefault="00235B0A" w:rsidP="008E18A3">
            <w:pPr>
              <w:spacing w:line="240" w:lineRule="auto"/>
              <w:jc w:val="both"/>
              <w:rPr>
                <w:rFonts w:ascii="Verdana" w:hAnsi="Verdana" w:cstheme="minorBidi"/>
                <w:b/>
                <w:bCs/>
                <w:color w:val="auto"/>
                <w:sz w:val="20"/>
                <w:szCs w:val="20"/>
              </w:rPr>
            </w:pPr>
            <w:r w:rsidRPr="002E5992">
              <w:rPr>
                <w:rFonts w:ascii="Verdana" w:hAnsi="Verdana" w:cstheme="minorBidi"/>
                <w:b/>
                <w:bCs/>
                <w:sz w:val="20"/>
                <w:szCs w:val="20"/>
              </w:rPr>
              <w:t xml:space="preserve">USD </w:t>
            </w:r>
            <w:r w:rsidR="42184C2A" w:rsidRPr="002E5992">
              <w:rPr>
                <w:rFonts w:ascii="Verdana" w:hAnsi="Verdana" w:cstheme="minorBidi"/>
                <w:b/>
                <w:bCs/>
                <w:sz w:val="20"/>
                <w:szCs w:val="20"/>
              </w:rPr>
              <w:t>2</w:t>
            </w:r>
            <w:r w:rsidR="665B90E7" w:rsidRPr="002E5992">
              <w:rPr>
                <w:rFonts w:ascii="Verdana" w:hAnsi="Verdana" w:cstheme="minorBidi"/>
                <w:b/>
                <w:bCs/>
                <w:sz w:val="20"/>
                <w:szCs w:val="20"/>
              </w:rPr>
              <w:t>1</w:t>
            </w:r>
            <w:r w:rsidR="2834AAC6" w:rsidRPr="002E5992">
              <w:rPr>
                <w:rFonts w:ascii="Verdana" w:hAnsi="Verdana" w:cstheme="minorBidi"/>
                <w:b/>
                <w:bCs/>
                <w:sz w:val="20"/>
                <w:szCs w:val="20"/>
              </w:rPr>
              <w:t>4</w:t>
            </w:r>
            <w:r w:rsidR="665B90E7" w:rsidRPr="002E5992">
              <w:rPr>
                <w:rFonts w:ascii="Verdana" w:hAnsi="Verdana" w:cstheme="minorBidi"/>
                <w:b/>
                <w:bCs/>
                <w:sz w:val="20"/>
                <w:szCs w:val="20"/>
              </w:rPr>
              <w:t>’</w:t>
            </w:r>
            <w:r w:rsidR="6E560889" w:rsidRPr="002E5992">
              <w:rPr>
                <w:rFonts w:ascii="Verdana" w:hAnsi="Verdana" w:cstheme="minorBidi"/>
                <w:b/>
                <w:bCs/>
                <w:sz w:val="20"/>
                <w:szCs w:val="20"/>
              </w:rPr>
              <w:t>7</w:t>
            </w:r>
            <w:r w:rsidR="409102E5" w:rsidRPr="002E5992">
              <w:rPr>
                <w:rFonts w:ascii="Verdana" w:hAnsi="Verdana" w:cstheme="minorBidi"/>
                <w:b/>
                <w:bCs/>
                <w:sz w:val="20"/>
                <w:szCs w:val="20"/>
              </w:rPr>
              <w:t>50</w:t>
            </w:r>
          </w:p>
          <w:p w14:paraId="2A59B920" w14:textId="656FD50F" w:rsidR="00272BF8" w:rsidRPr="002E5992" w:rsidRDefault="00272BF8" w:rsidP="008E18A3">
            <w:pPr>
              <w:spacing w:line="240" w:lineRule="auto"/>
              <w:contextualSpacing/>
              <w:jc w:val="both"/>
              <w:rPr>
                <w:rFonts w:ascii="Verdana" w:eastAsia="Times New Roman" w:hAnsi="Verdana" w:cstheme="minorHAnsi"/>
                <w:color w:val="auto"/>
                <w:sz w:val="20"/>
                <w:szCs w:val="20"/>
                <w:highlight w:val="yellow"/>
                <w:lang w:eastAsia="en-GB"/>
              </w:rPr>
            </w:pPr>
          </w:p>
        </w:tc>
      </w:tr>
      <w:tr w:rsidR="00272BF8" w:rsidRPr="002E5992" w14:paraId="6CA638B2" w14:textId="77777777" w:rsidTr="791DEA5D">
        <w:tc>
          <w:tcPr>
            <w:tcW w:w="4675" w:type="dxa"/>
          </w:tcPr>
          <w:p w14:paraId="12522CD2" w14:textId="77777777" w:rsidR="00272BF8" w:rsidRPr="002E5992" w:rsidRDefault="00272BF8" w:rsidP="008E18A3">
            <w:pPr>
              <w:spacing w:line="240" w:lineRule="auto"/>
              <w:contextualSpacing/>
              <w:jc w:val="both"/>
              <w:rPr>
                <w:rFonts w:ascii="Verdana" w:eastAsia="Times New Roman" w:hAnsi="Verdana" w:cs="Times New Roman"/>
                <w:b/>
                <w:color w:val="000000" w:themeColor="text1"/>
                <w:sz w:val="20"/>
                <w:szCs w:val="20"/>
                <w:lang w:eastAsia="en-GB"/>
              </w:rPr>
            </w:pPr>
            <w:r w:rsidRPr="002E5992">
              <w:rPr>
                <w:rFonts w:ascii="Verdana" w:eastAsia="Times New Roman" w:hAnsi="Verdana" w:cs="Times New Roman"/>
                <w:b/>
                <w:color w:val="000000" w:themeColor="text1"/>
                <w:sz w:val="20"/>
                <w:szCs w:val="20"/>
                <w:lang w:eastAsia="en-GB"/>
              </w:rPr>
              <w:t xml:space="preserve">TOTAL </w:t>
            </w:r>
          </w:p>
        </w:tc>
        <w:tc>
          <w:tcPr>
            <w:tcW w:w="1980" w:type="dxa"/>
            <w:vAlign w:val="center"/>
          </w:tcPr>
          <w:p w14:paraId="689A3DC6" w14:textId="3CB41C9A" w:rsidR="00E52995" w:rsidRPr="002E5992" w:rsidRDefault="00E52995" w:rsidP="008E18A3">
            <w:pPr>
              <w:spacing w:line="240" w:lineRule="auto"/>
              <w:jc w:val="both"/>
              <w:rPr>
                <w:rFonts w:ascii="Verdana" w:hAnsi="Verdana" w:cs="Calibri"/>
                <w:b/>
                <w:bCs/>
                <w:color w:val="auto"/>
                <w:sz w:val="20"/>
                <w:szCs w:val="20"/>
              </w:rPr>
            </w:pPr>
            <w:r w:rsidRPr="002E5992">
              <w:rPr>
                <w:rFonts w:ascii="Verdana" w:hAnsi="Verdana" w:cs="Calibri"/>
                <w:b/>
                <w:bCs/>
                <w:sz w:val="20"/>
                <w:szCs w:val="20"/>
              </w:rPr>
              <w:t>USD 1</w:t>
            </w:r>
            <w:r w:rsidR="65530DE7" w:rsidRPr="002E5992">
              <w:rPr>
                <w:rFonts w:ascii="Verdana" w:hAnsi="Verdana" w:cs="Calibri"/>
                <w:b/>
                <w:bCs/>
                <w:sz w:val="20"/>
                <w:szCs w:val="20"/>
              </w:rPr>
              <w:t>’</w:t>
            </w:r>
            <w:r w:rsidR="59D0D9DB" w:rsidRPr="002E5992">
              <w:rPr>
                <w:rFonts w:ascii="Verdana" w:hAnsi="Verdana" w:cs="Calibri"/>
                <w:b/>
                <w:bCs/>
                <w:sz w:val="20"/>
                <w:szCs w:val="20"/>
              </w:rPr>
              <w:t>0</w:t>
            </w:r>
            <w:r w:rsidR="0FFEF82A" w:rsidRPr="002E5992">
              <w:rPr>
                <w:rFonts w:ascii="Verdana" w:hAnsi="Verdana" w:cs="Calibri"/>
                <w:b/>
                <w:bCs/>
                <w:sz w:val="20"/>
                <w:szCs w:val="20"/>
              </w:rPr>
              <w:t>86</w:t>
            </w:r>
            <w:r w:rsidR="65530DE7" w:rsidRPr="002E5992">
              <w:rPr>
                <w:rFonts w:ascii="Verdana" w:hAnsi="Verdana" w:cs="Calibri"/>
                <w:b/>
                <w:bCs/>
                <w:sz w:val="20"/>
                <w:szCs w:val="20"/>
              </w:rPr>
              <w:t>’</w:t>
            </w:r>
            <w:r w:rsidR="61970E08" w:rsidRPr="002E5992">
              <w:rPr>
                <w:rFonts w:ascii="Verdana" w:hAnsi="Verdana" w:cs="Calibri"/>
                <w:b/>
                <w:bCs/>
                <w:sz w:val="20"/>
                <w:szCs w:val="20"/>
              </w:rPr>
              <w:t>800</w:t>
            </w:r>
          </w:p>
          <w:p w14:paraId="758E3C24" w14:textId="069DAB3E" w:rsidR="00272BF8" w:rsidRPr="002E5992" w:rsidRDefault="00272BF8" w:rsidP="008E18A3">
            <w:pPr>
              <w:spacing w:line="240" w:lineRule="auto"/>
              <w:contextualSpacing/>
              <w:jc w:val="both"/>
              <w:rPr>
                <w:rFonts w:ascii="Verdana" w:eastAsia="Times New Roman" w:hAnsi="Verdana" w:cstheme="minorHAnsi"/>
                <w:color w:val="000000" w:themeColor="text1"/>
                <w:sz w:val="20"/>
                <w:szCs w:val="20"/>
                <w:lang w:eastAsia="en-GB"/>
              </w:rPr>
            </w:pPr>
          </w:p>
        </w:tc>
      </w:tr>
    </w:tbl>
    <w:p w14:paraId="7C7357C5" w14:textId="77777777" w:rsidR="00D515E9" w:rsidRPr="002E5992" w:rsidRDefault="00D515E9" w:rsidP="008E18A3">
      <w:pPr>
        <w:spacing w:line="240" w:lineRule="auto"/>
        <w:contextualSpacing/>
        <w:jc w:val="both"/>
        <w:rPr>
          <w:rFonts w:ascii="Verdana" w:eastAsia="Times New Roman" w:hAnsi="Verdana" w:cs="Times New Roman"/>
          <w:b/>
          <w:bCs/>
          <w:color w:val="000000" w:themeColor="text1"/>
          <w:sz w:val="20"/>
          <w:szCs w:val="20"/>
          <w:lang w:eastAsia="en-GB"/>
        </w:rPr>
      </w:pPr>
    </w:p>
    <w:p w14:paraId="52F9EF73" w14:textId="77777777" w:rsidR="00EB28EA" w:rsidRPr="002E5992" w:rsidRDefault="00EB28EA" w:rsidP="008E18A3">
      <w:pPr>
        <w:spacing w:line="240" w:lineRule="auto"/>
        <w:contextualSpacing/>
        <w:jc w:val="both"/>
        <w:rPr>
          <w:rFonts w:ascii="Verdana" w:eastAsia="Times New Roman" w:hAnsi="Verdana" w:cs="Times New Roman"/>
          <w:b/>
          <w:bCs/>
          <w:color w:val="000000" w:themeColor="text1"/>
          <w:sz w:val="20"/>
          <w:szCs w:val="20"/>
          <w:lang w:eastAsia="en-GB"/>
        </w:rPr>
      </w:pPr>
    </w:p>
    <w:p w14:paraId="67B1F4A6" w14:textId="77777777" w:rsidR="00EB28EA" w:rsidRPr="002E5992" w:rsidRDefault="00EB28EA" w:rsidP="008E18A3">
      <w:pPr>
        <w:spacing w:line="240" w:lineRule="auto"/>
        <w:contextualSpacing/>
        <w:jc w:val="both"/>
        <w:rPr>
          <w:rFonts w:ascii="Verdana" w:eastAsia="Times New Roman" w:hAnsi="Verdana" w:cs="Times New Roman"/>
          <w:b/>
          <w:bCs/>
          <w:color w:val="000000" w:themeColor="text1"/>
          <w:sz w:val="20"/>
          <w:szCs w:val="20"/>
          <w:lang w:eastAsia="en-GB"/>
        </w:rPr>
      </w:pPr>
    </w:p>
    <w:p w14:paraId="6AC95165" w14:textId="77777777" w:rsidR="00EB28EA" w:rsidRPr="002E5992" w:rsidRDefault="00EB28EA" w:rsidP="008E18A3">
      <w:pPr>
        <w:spacing w:line="240" w:lineRule="auto"/>
        <w:contextualSpacing/>
        <w:jc w:val="both"/>
        <w:rPr>
          <w:rFonts w:ascii="Verdana" w:eastAsia="Times New Roman" w:hAnsi="Verdana" w:cs="Times New Roman"/>
          <w:b/>
          <w:bCs/>
          <w:color w:val="000000" w:themeColor="text1"/>
          <w:sz w:val="20"/>
          <w:szCs w:val="20"/>
          <w:lang w:eastAsia="en-GB"/>
        </w:rPr>
      </w:pPr>
    </w:p>
    <w:p w14:paraId="28AC1966" w14:textId="31036869"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12. Timeframe:</w:t>
      </w:r>
    </w:p>
    <w:p w14:paraId="1036368A" w14:textId="77777777" w:rsidR="00D515E9" w:rsidRPr="002E5992" w:rsidRDefault="00D515E9" w:rsidP="008E18A3">
      <w:pPr>
        <w:spacing w:line="240" w:lineRule="auto"/>
        <w:contextualSpacing/>
        <w:jc w:val="both"/>
        <w:rPr>
          <w:rFonts w:ascii="Verdana" w:eastAsia="Times New Roman" w:hAnsi="Verdana" w:cs="Times New Roman"/>
          <w:b/>
          <w:bCs/>
          <w:color w:val="000000" w:themeColor="text1"/>
          <w:sz w:val="20"/>
          <w:szCs w:val="20"/>
          <w:lang w:eastAsia="en-GB"/>
        </w:rPr>
      </w:pPr>
    </w:p>
    <w:tbl>
      <w:tblPr>
        <w:tblStyle w:val="TableGrid"/>
        <w:tblW w:w="6205" w:type="dxa"/>
        <w:tblLook w:val="04A0" w:firstRow="1" w:lastRow="0" w:firstColumn="1" w:lastColumn="0" w:noHBand="0" w:noVBand="1"/>
      </w:tblPr>
      <w:tblGrid>
        <w:gridCol w:w="1885"/>
        <w:gridCol w:w="1890"/>
        <w:gridCol w:w="2430"/>
      </w:tblGrid>
      <w:tr w:rsidR="00272BF8" w:rsidRPr="002E5992" w14:paraId="7AF6E49E" w14:textId="77777777" w:rsidTr="00670769">
        <w:tc>
          <w:tcPr>
            <w:tcW w:w="1885" w:type="dxa"/>
          </w:tcPr>
          <w:p w14:paraId="6D5729BB" w14:textId="77777777"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Start date</w:t>
            </w:r>
          </w:p>
        </w:tc>
        <w:tc>
          <w:tcPr>
            <w:tcW w:w="1890" w:type="dxa"/>
          </w:tcPr>
          <w:p w14:paraId="43E8D64E" w14:textId="77777777"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End date</w:t>
            </w:r>
          </w:p>
        </w:tc>
        <w:tc>
          <w:tcPr>
            <w:tcW w:w="2430" w:type="dxa"/>
          </w:tcPr>
          <w:p w14:paraId="5672536A" w14:textId="77777777"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Duration </w:t>
            </w:r>
            <w:r w:rsidRPr="002E5992">
              <w:rPr>
                <w:rFonts w:ascii="Verdana" w:eastAsia="Times New Roman" w:hAnsi="Verdana" w:cs="Times New Roman"/>
                <w:color w:val="000000" w:themeColor="text1"/>
                <w:sz w:val="20"/>
                <w:szCs w:val="20"/>
                <w:lang w:eastAsia="en-GB"/>
              </w:rPr>
              <w:t>(in months)</w:t>
            </w:r>
          </w:p>
        </w:tc>
      </w:tr>
      <w:tr w:rsidR="00272BF8" w:rsidRPr="002E5992" w14:paraId="27F45065" w14:textId="77777777" w:rsidTr="00670769">
        <w:tc>
          <w:tcPr>
            <w:tcW w:w="1885" w:type="dxa"/>
          </w:tcPr>
          <w:p w14:paraId="6CAD7CCE" w14:textId="675412A0" w:rsidR="00272BF8" w:rsidRPr="002E5992" w:rsidRDefault="00626607" w:rsidP="008E18A3">
            <w:pPr>
              <w:spacing w:line="240" w:lineRule="auto"/>
              <w:contextualSpacing/>
              <w:jc w:val="both"/>
              <w:rPr>
                <w:rFonts w:ascii="Verdana" w:eastAsia="Times New Roman" w:hAnsi="Verdana" w:cs="Times New Roman"/>
                <w:color w:val="4472C4" w:themeColor="accent1"/>
                <w:sz w:val="20"/>
                <w:szCs w:val="20"/>
                <w:u w:val="single"/>
                <w:lang w:eastAsia="en-GB"/>
              </w:rPr>
            </w:pPr>
            <w:r>
              <w:rPr>
                <w:rFonts w:ascii="Verdana" w:eastAsia="Times New Roman" w:hAnsi="Verdana" w:cs="Times New Roman"/>
                <w:color w:val="4472C4" w:themeColor="accent1"/>
                <w:sz w:val="20"/>
                <w:szCs w:val="20"/>
                <w:u w:val="single"/>
                <w:lang w:eastAsia="en-GB"/>
              </w:rPr>
              <w:t>September</w:t>
            </w:r>
            <w:r w:rsidR="77022FDE" w:rsidRPr="002E5992">
              <w:rPr>
                <w:rFonts w:ascii="Verdana" w:eastAsia="Times New Roman" w:hAnsi="Verdana" w:cs="Times New Roman"/>
                <w:color w:val="4472C4" w:themeColor="accent1"/>
                <w:sz w:val="20"/>
                <w:szCs w:val="20"/>
                <w:u w:val="single"/>
                <w:lang w:eastAsia="en-GB"/>
              </w:rPr>
              <w:t xml:space="preserve"> 2020</w:t>
            </w:r>
          </w:p>
        </w:tc>
        <w:tc>
          <w:tcPr>
            <w:tcW w:w="1890" w:type="dxa"/>
          </w:tcPr>
          <w:p w14:paraId="5699CAF8" w14:textId="4C932AD7" w:rsidR="00272BF8" w:rsidRPr="002E5992" w:rsidRDefault="00626607" w:rsidP="008E18A3">
            <w:pPr>
              <w:spacing w:line="240" w:lineRule="auto"/>
              <w:contextualSpacing/>
              <w:jc w:val="both"/>
              <w:rPr>
                <w:rFonts w:ascii="Verdana" w:eastAsia="Times New Roman" w:hAnsi="Verdana" w:cs="Times New Roman"/>
                <w:color w:val="4472C4" w:themeColor="accent1"/>
                <w:sz w:val="20"/>
                <w:szCs w:val="20"/>
                <w:u w:val="single"/>
                <w:lang w:eastAsia="en-GB"/>
              </w:rPr>
            </w:pPr>
            <w:r>
              <w:rPr>
                <w:rFonts w:ascii="Verdana" w:eastAsia="Times New Roman" w:hAnsi="Verdana" w:cs="Times New Roman"/>
                <w:color w:val="4472C4" w:themeColor="accent1"/>
                <w:sz w:val="20"/>
                <w:szCs w:val="20"/>
                <w:u w:val="single"/>
                <w:lang w:eastAsia="en-GB"/>
              </w:rPr>
              <w:t>September</w:t>
            </w:r>
            <w:r w:rsidR="00670769">
              <w:rPr>
                <w:rFonts w:ascii="Verdana" w:eastAsia="Times New Roman" w:hAnsi="Verdana" w:cs="Times New Roman"/>
                <w:color w:val="4472C4" w:themeColor="accent1"/>
                <w:sz w:val="20"/>
                <w:szCs w:val="20"/>
                <w:u w:val="single"/>
                <w:lang w:eastAsia="en-GB"/>
              </w:rPr>
              <w:t xml:space="preserve"> </w:t>
            </w:r>
            <w:r w:rsidR="77022FDE" w:rsidRPr="002E5992">
              <w:rPr>
                <w:rFonts w:ascii="Verdana" w:eastAsia="Times New Roman" w:hAnsi="Verdana" w:cs="Times New Roman"/>
                <w:color w:val="4472C4" w:themeColor="accent1"/>
                <w:sz w:val="20"/>
                <w:szCs w:val="20"/>
                <w:u w:val="single"/>
                <w:lang w:eastAsia="en-GB"/>
              </w:rPr>
              <w:t>2022</w:t>
            </w:r>
          </w:p>
        </w:tc>
        <w:tc>
          <w:tcPr>
            <w:tcW w:w="2430" w:type="dxa"/>
          </w:tcPr>
          <w:p w14:paraId="650C67BB" w14:textId="3A0D8290" w:rsidR="00272BF8" w:rsidRPr="002E5992" w:rsidRDefault="77022FDE" w:rsidP="008E18A3">
            <w:pPr>
              <w:spacing w:line="240" w:lineRule="auto"/>
              <w:contextualSpacing/>
              <w:jc w:val="both"/>
              <w:rPr>
                <w:rFonts w:ascii="Verdana" w:eastAsia="Times New Roman" w:hAnsi="Verdana" w:cs="Times New Roman"/>
                <w:color w:val="4472C4" w:themeColor="accent1"/>
                <w:sz w:val="20"/>
                <w:szCs w:val="20"/>
                <w:u w:val="single"/>
                <w:lang w:eastAsia="en-GB"/>
              </w:rPr>
            </w:pPr>
            <w:r w:rsidRPr="002E5992">
              <w:rPr>
                <w:rFonts w:ascii="Verdana" w:eastAsia="Times New Roman" w:hAnsi="Verdana" w:cs="Times New Roman"/>
                <w:color w:val="4472C4" w:themeColor="accent1"/>
                <w:sz w:val="20"/>
                <w:szCs w:val="20"/>
                <w:u w:val="single"/>
                <w:lang w:eastAsia="en-GB"/>
              </w:rPr>
              <w:t>24</w:t>
            </w:r>
          </w:p>
        </w:tc>
      </w:tr>
    </w:tbl>
    <w:p w14:paraId="62BCF5E6"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532E3CA6" w14:textId="6245A0DC" w:rsidR="77022FDE" w:rsidRPr="002E5992" w:rsidRDefault="77022FDE" w:rsidP="008E18A3">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xml:space="preserve">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is planned for 24 months, leaving space for preparatory and exit phases with national institutions to sustain handover and national ownership.</w:t>
      </w:r>
    </w:p>
    <w:p w14:paraId="7F9EA042" w14:textId="3E980C46" w:rsidR="4C40D379" w:rsidRPr="002E5992" w:rsidRDefault="4C40D379" w:rsidP="008E18A3">
      <w:pPr>
        <w:spacing w:line="240" w:lineRule="auto"/>
        <w:jc w:val="both"/>
        <w:rPr>
          <w:rFonts w:ascii="Verdana" w:eastAsia="Times New Roman" w:hAnsi="Verdana" w:cs="Times New Roman"/>
          <w:color w:val="000000" w:themeColor="text1"/>
          <w:sz w:val="20"/>
          <w:szCs w:val="20"/>
          <w:lang w:eastAsia="en-GB"/>
        </w:rPr>
      </w:pPr>
    </w:p>
    <w:p w14:paraId="06327623"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13. Gender Marker</w:t>
      </w:r>
      <w:r w:rsidRPr="002E5992">
        <w:rPr>
          <w:rFonts w:ascii="Verdana" w:eastAsia="Times New Roman" w:hAnsi="Verdana" w:cs="Times New Roman"/>
          <w:color w:val="000000" w:themeColor="text1"/>
          <w:sz w:val="20"/>
          <w:szCs w:val="20"/>
          <w:lang w:eastAsia="en-GB"/>
        </w:rPr>
        <w:t xml:space="preserve">: </w:t>
      </w:r>
    </w:p>
    <w:p w14:paraId="32F14964" w14:textId="14181439" w:rsidR="4BB2B4D5" w:rsidRPr="002E5992" w:rsidRDefault="4BB2B4D5" w:rsidP="4BB2B4D5">
      <w:pPr>
        <w:spacing w:line="240" w:lineRule="auto"/>
        <w:jc w:val="both"/>
        <w:rPr>
          <w:rFonts w:ascii="Verdana" w:eastAsia="Verdana" w:hAnsi="Verdana" w:cs="Verdana"/>
          <w:color w:val="4472C4" w:themeColor="accent1"/>
          <w:sz w:val="20"/>
          <w:szCs w:val="20"/>
        </w:rPr>
      </w:pPr>
    </w:p>
    <w:p w14:paraId="4BE41D4C" w14:textId="5519B16E" w:rsidR="32D1B4E4" w:rsidRPr="002E5992" w:rsidRDefault="32D1B4E4" w:rsidP="008E18A3">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xml:space="preserve">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w:t>
      </w:r>
      <w:r w:rsidR="0DF27EA1" w:rsidRPr="002E5992">
        <w:rPr>
          <w:rFonts w:ascii="Verdana" w:eastAsia="Verdana" w:hAnsi="Verdana" w:cs="Verdana"/>
          <w:color w:val="4472C4" w:themeColor="accent1"/>
          <w:sz w:val="20"/>
          <w:szCs w:val="20"/>
        </w:rPr>
        <w:t xml:space="preserve">has an </w:t>
      </w:r>
      <w:r w:rsidRPr="002E5992">
        <w:rPr>
          <w:rFonts w:ascii="Verdana" w:eastAsia="Verdana" w:hAnsi="Verdana" w:cs="Verdana"/>
          <w:color w:val="4472C4" w:themeColor="accent1"/>
          <w:sz w:val="20"/>
          <w:szCs w:val="20"/>
        </w:rPr>
        <w:t xml:space="preserve">overall Gender Marker Score </w:t>
      </w:r>
      <w:r w:rsidR="3B02C854" w:rsidRPr="002E5992">
        <w:rPr>
          <w:rFonts w:ascii="Verdana" w:eastAsia="Verdana" w:hAnsi="Verdana" w:cs="Verdana"/>
          <w:color w:val="4472C4" w:themeColor="accent1"/>
          <w:sz w:val="20"/>
          <w:szCs w:val="20"/>
        </w:rPr>
        <w:t>of</w:t>
      </w:r>
      <w:r w:rsidRPr="002E5992">
        <w:rPr>
          <w:rFonts w:ascii="Verdana" w:eastAsia="Verdana" w:hAnsi="Verdana" w:cs="Verdana"/>
          <w:color w:val="4472C4" w:themeColor="accent1"/>
          <w:sz w:val="20"/>
          <w:szCs w:val="20"/>
        </w:rPr>
        <w:t xml:space="preserve"> 2.</w:t>
      </w:r>
    </w:p>
    <w:p w14:paraId="45BA1D05" w14:textId="77777777" w:rsidR="00272BF8" w:rsidRPr="002E5992" w:rsidRDefault="00272BF8" w:rsidP="008E18A3">
      <w:pPr>
        <w:spacing w:line="240" w:lineRule="auto"/>
        <w:jc w:val="both"/>
        <w:rPr>
          <w:rFonts w:ascii="Verdana" w:eastAsia="Times New Roman" w:hAnsi="Verdana" w:cs="Times New Roman"/>
          <w:b/>
          <w:color w:val="000000" w:themeColor="text1"/>
          <w:sz w:val="20"/>
          <w:szCs w:val="20"/>
          <w:u w:val="single"/>
          <w:lang w:eastAsia="en-GB"/>
        </w:rPr>
      </w:pPr>
    </w:p>
    <w:p w14:paraId="0FF8304C" w14:textId="77777777" w:rsidR="00272BF8" w:rsidRPr="002E5992" w:rsidRDefault="00272BF8" w:rsidP="008E18A3">
      <w:pPr>
        <w:spacing w:line="240" w:lineRule="auto"/>
        <w:jc w:val="both"/>
        <w:rPr>
          <w:rFonts w:ascii="Verdana" w:eastAsia="Calibri" w:hAnsi="Verdana" w:cs="Times New Roman"/>
          <w:b/>
          <w:bCs/>
          <w:color w:val="000000" w:themeColor="text1"/>
          <w:sz w:val="20"/>
          <w:szCs w:val="20"/>
        </w:rPr>
      </w:pPr>
      <w:r w:rsidRPr="002E5992">
        <w:rPr>
          <w:rFonts w:ascii="Verdana" w:eastAsia="Times New Roman" w:hAnsi="Verdana" w:cs="Times New Roman"/>
          <w:b/>
          <w:bCs/>
          <w:color w:val="000000" w:themeColor="text1"/>
          <w:sz w:val="20"/>
          <w:szCs w:val="20"/>
          <w:lang w:eastAsia="en-GB"/>
        </w:rPr>
        <w:t xml:space="preserve">14. Participating UN Organizations (PUNO) and Partners: </w:t>
      </w:r>
    </w:p>
    <w:p w14:paraId="4452E7B8" w14:textId="207A202D" w:rsidR="008B4158" w:rsidRPr="002E5992" w:rsidRDefault="008B4158" w:rsidP="008B4158">
      <w:pPr>
        <w:spacing w:line="240" w:lineRule="auto"/>
        <w:contextualSpacing/>
        <w:jc w:val="center"/>
        <w:rPr>
          <w:rFonts w:ascii="Calibri" w:eastAsia="Calibri" w:hAnsi="Calibri" w:cs="Calibri"/>
          <w:color w:val="4472C4" w:themeColor="accent1"/>
          <w:sz w:val="20"/>
          <w:szCs w:val="20"/>
        </w:rPr>
      </w:pPr>
    </w:p>
    <w:p w14:paraId="48D599D6" w14:textId="038E47F2" w:rsidR="004E641F" w:rsidRPr="002E5992" w:rsidRDefault="07A9A82E" w:rsidP="00AB09BB">
      <w:pPr>
        <w:spacing w:line="257" w:lineRule="auto"/>
        <w:contextualSpacing/>
        <w:jc w:val="center"/>
        <w:rPr>
          <w:rFonts w:ascii="Calibri" w:eastAsia="Calibri" w:hAnsi="Calibri" w:cs="Calibri"/>
          <w:b/>
          <w:bCs/>
        </w:rPr>
      </w:pPr>
      <w:r w:rsidRPr="31278196">
        <w:rPr>
          <w:rFonts w:ascii="Calibri" w:eastAsia="Calibri" w:hAnsi="Calibri" w:cs="Calibri"/>
          <w:b/>
          <w:bCs/>
        </w:rPr>
        <w:t xml:space="preserve">National authorities                       </w:t>
      </w:r>
    </w:p>
    <w:p w14:paraId="1F2ED9C4" w14:textId="737E8953" w:rsidR="004E641F" w:rsidRPr="002E5992" w:rsidRDefault="07A9A82E" w:rsidP="00AB09BB">
      <w:pPr>
        <w:spacing w:line="257" w:lineRule="auto"/>
        <w:contextualSpacing/>
        <w:jc w:val="center"/>
        <w:rPr>
          <w:rFonts w:ascii="Calibri" w:eastAsia="Calibri" w:hAnsi="Calibri" w:cs="Calibri"/>
        </w:rPr>
      </w:pPr>
      <w:r w:rsidRPr="31278196">
        <w:rPr>
          <w:rFonts w:ascii="Calibri" w:eastAsia="Calibri" w:hAnsi="Calibri" w:cs="Calibri"/>
        </w:rPr>
        <w:t>Ministry of Development, Investment and International Cooperation</w:t>
      </w:r>
      <w:r w:rsidRPr="31278196">
        <w:rPr>
          <w:rFonts w:ascii="Calibri" w:eastAsia="Calibri" w:hAnsi="Calibri" w:cs="Calibri"/>
          <w:lang w:val="en-GB"/>
        </w:rPr>
        <w:t xml:space="preserve">, </w:t>
      </w:r>
      <w:r w:rsidRPr="31278196">
        <w:rPr>
          <w:rFonts w:ascii="Calibri" w:eastAsia="Calibri" w:hAnsi="Calibri" w:cs="Calibri"/>
        </w:rPr>
        <w:t xml:space="preserve">M. </w:t>
      </w:r>
      <w:proofErr w:type="spellStart"/>
      <w:r w:rsidRPr="31278196">
        <w:rPr>
          <w:rFonts w:ascii="Calibri" w:eastAsia="Calibri" w:hAnsi="Calibri" w:cs="Calibri"/>
        </w:rPr>
        <w:t>Belgacem</w:t>
      </w:r>
      <w:proofErr w:type="spellEnd"/>
      <w:r w:rsidRPr="31278196">
        <w:rPr>
          <w:rFonts w:ascii="Calibri" w:eastAsia="Calibri" w:hAnsi="Calibri" w:cs="Calibri"/>
        </w:rPr>
        <w:t xml:space="preserve"> </w:t>
      </w:r>
      <w:proofErr w:type="spellStart"/>
      <w:r w:rsidRPr="31278196">
        <w:rPr>
          <w:rFonts w:ascii="Calibri" w:eastAsia="Calibri" w:hAnsi="Calibri" w:cs="Calibri"/>
        </w:rPr>
        <w:t>Ayed</w:t>
      </w:r>
      <w:proofErr w:type="spellEnd"/>
      <w:r w:rsidRPr="31278196">
        <w:rPr>
          <w:rFonts w:ascii="Calibri" w:eastAsia="Calibri" w:hAnsi="Calibri" w:cs="Calibri"/>
        </w:rPr>
        <w:t xml:space="preserve">, Head of the Committee for regional development </w:t>
      </w:r>
      <w:r w:rsidRPr="31278196">
        <w:rPr>
          <w:rFonts w:ascii="Calibri" w:eastAsia="Calibri" w:hAnsi="Calibri" w:cs="Calibri"/>
          <w:lang w:val="en-GB"/>
        </w:rPr>
        <w:t xml:space="preserve">- </w:t>
      </w:r>
      <w:hyperlink r:id="rId13" w:history="1">
        <w:r w:rsidRPr="31278196">
          <w:rPr>
            <w:rStyle w:val="Hyperlink"/>
            <w:rFonts w:ascii="Calibri" w:eastAsia="Calibri" w:hAnsi="Calibri" w:cs="Calibri"/>
            <w:color w:val="0563C1"/>
          </w:rPr>
          <w:t>belgacem.ayed@tunisia.gov.tn</w:t>
        </w:r>
      </w:hyperlink>
      <w:r w:rsidRPr="31278196">
        <w:rPr>
          <w:rFonts w:ascii="Calibri" w:eastAsia="Calibri" w:hAnsi="Calibri" w:cs="Calibri"/>
        </w:rPr>
        <w:t xml:space="preserve">  </w:t>
      </w:r>
    </w:p>
    <w:p w14:paraId="1966857D" w14:textId="368DC51B" w:rsidR="004E641F" w:rsidRPr="002E5992" w:rsidRDefault="07A9A82E" w:rsidP="00AB09BB">
      <w:pPr>
        <w:spacing w:line="257" w:lineRule="auto"/>
        <w:contextualSpacing/>
        <w:jc w:val="center"/>
        <w:rPr>
          <w:rFonts w:ascii="Calibri" w:eastAsia="Calibri" w:hAnsi="Calibri" w:cs="Calibri"/>
        </w:rPr>
      </w:pPr>
      <w:r w:rsidRPr="31278196">
        <w:rPr>
          <w:rFonts w:ascii="Calibri" w:eastAsia="Calibri" w:hAnsi="Calibri" w:cs="Calibri"/>
        </w:rPr>
        <w:t>Ministry of Foreign Affairs</w:t>
      </w:r>
      <w:r w:rsidRPr="31278196">
        <w:rPr>
          <w:rFonts w:ascii="Calibri" w:eastAsia="Calibri" w:hAnsi="Calibri" w:cs="Calibri"/>
          <w:lang w:val="en-GB"/>
        </w:rPr>
        <w:t>, M</w:t>
      </w:r>
      <w:r w:rsidRPr="31278196">
        <w:rPr>
          <w:rFonts w:ascii="Calibri" w:eastAsia="Calibri" w:hAnsi="Calibri" w:cs="Calibri"/>
        </w:rPr>
        <w:t xml:space="preserve">. </w:t>
      </w:r>
      <w:proofErr w:type="spellStart"/>
      <w:r w:rsidRPr="31278196">
        <w:rPr>
          <w:rFonts w:ascii="Calibri" w:eastAsia="Calibri" w:hAnsi="Calibri" w:cs="Calibri"/>
        </w:rPr>
        <w:t>Wissem</w:t>
      </w:r>
      <w:proofErr w:type="spellEnd"/>
      <w:r w:rsidRPr="31278196">
        <w:rPr>
          <w:rFonts w:ascii="Calibri" w:eastAsia="Calibri" w:hAnsi="Calibri" w:cs="Calibri"/>
        </w:rPr>
        <w:t xml:space="preserve"> </w:t>
      </w:r>
      <w:proofErr w:type="spellStart"/>
      <w:r w:rsidRPr="31278196">
        <w:rPr>
          <w:rFonts w:ascii="Calibri" w:eastAsia="Calibri" w:hAnsi="Calibri" w:cs="Calibri"/>
        </w:rPr>
        <w:t>Moatameri</w:t>
      </w:r>
      <w:proofErr w:type="spellEnd"/>
      <w:r w:rsidRPr="31278196">
        <w:rPr>
          <w:rFonts w:ascii="Calibri" w:eastAsia="Calibri" w:hAnsi="Calibri" w:cs="Calibri"/>
        </w:rPr>
        <w:t xml:space="preserve">, Director </w:t>
      </w:r>
      <w:r w:rsidRPr="31278196">
        <w:rPr>
          <w:rFonts w:ascii="Calibri" w:eastAsia="Calibri" w:hAnsi="Calibri" w:cs="Calibri"/>
          <w:lang w:val="en-GB"/>
        </w:rPr>
        <w:t xml:space="preserve">- </w:t>
      </w:r>
      <w:r w:rsidRPr="31278196">
        <w:rPr>
          <w:rFonts w:ascii="Calibri" w:eastAsia="Calibri" w:hAnsi="Calibri" w:cs="Calibri"/>
        </w:rPr>
        <w:t xml:space="preserve">               </w:t>
      </w:r>
      <w:hyperlink r:id="rId14" w:history="1">
        <w:r w:rsidRPr="31278196">
          <w:rPr>
            <w:rStyle w:val="Hyperlink"/>
            <w:rFonts w:ascii="Calibri" w:eastAsia="Calibri" w:hAnsi="Calibri" w:cs="Calibri"/>
            <w:color w:val="0563C1"/>
          </w:rPr>
          <w:t>w.moatameri@diplomatie.gov.tn</w:t>
        </w:r>
      </w:hyperlink>
      <w:r w:rsidRPr="31278196">
        <w:rPr>
          <w:rFonts w:ascii="Calibri" w:eastAsia="Calibri" w:hAnsi="Calibri" w:cs="Calibri"/>
        </w:rPr>
        <w:t xml:space="preserve">  </w:t>
      </w:r>
    </w:p>
    <w:p w14:paraId="0BA33967" w14:textId="55BD503F" w:rsidR="004E641F" w:rsidRPr="002E5992" w:rsidRDefault="07A9A82E" w:rsidP="00AB09BB">
      <w:pPr>
        <w:spacing w:line="257" w:lineRule="auto"/>
        <w:contextualSpacing/>
        <w:jc w:val="center"/>
        <w:rPr>
          <w:rFonts w:ascii="Calibri" w:eastAsia="Calibri" w:hAnsi="Calibri" w:cs="Calibri"/>
        </w:rPr>
      </w:pPr>
      <w:r w:rsidRPr="31278196">
        <w:rPr>
          <w:rFonts w:ascii="Calibri" w:eastAsia="Calibri" w:hAnsi="Calibri" w:cs="Calibri"/>
        </w:rPr>
        <w:t>Ministry of Social Affairs</w:t>
      </w:r>
      <w:r w:rsidRPr="31278196">
        <w:rPr>
          <w:rFonts w:ascii="Calibri" w:eastAsia="Calibri" w:hAnsi="Calibri" w:cs="Calibri"/>
          <w:lang w:val="en-GB"/>
        </w:rPr>
        <w:t xml:space="preserve">, </w:t>
      </w:r>
      <w:r w:rsidRPr="31278196">
        <w:rPr>
          <w:rFonts w:ascii="Calibri" w:eastAsia="Calibri" w:hAnsi="Calibri" w:cs="Calibri"/>
        </w:rPr>
        <w:t xml:space="preserve">M. </w:t>
      </w:r>
      <w:proofErr w:type="spellStart"/>
      <w:r w:rsidRPr="31278196">
        <w:rPr>
          <w:rFonts w:ascii="Calibri" w:eastAsia="Calibri" w:hAnsi="Calibri" w:cs="Calibri"/>
        </w:rPr>
        <w:t>Maha</w:t>
      </w:r>
      <w:proofErr w:type="spellEnd"/>
      <w:r w:rsidRPr="31278196">
        <w:rPr>
          <w:rFonts w:ascii="Calibri" w:eastAsia="Calibri" w:hAnsi="Calibri" w:cs="Calibri"/>
        </w:rPr>
        <w:t xml:space="preserve"> </w:t>
      </w:r>
      <w:proofErr w:type="spellStart"/>
      <w:r w:rsidRPr="31278196">
        <w:rPr>
          <w:rFonts w:ascii="Calibri" w:eastAsia="Calibri" w:hAnsi="Calibri" w:cs="Calibri"/>
        </w:rPr>
        <w:t>Mezrioui</w:t>
      </w:r>
      <w:proofErr w:type="spellEnd"/>
      <w:r w:rsidRPr="31278196">
        <w:rPr>
          <w:rFonts w:ascii="Calibri" w:eastAsia="Calibri" w:hAnsi="Calibri" w:cs="Calibri"/>
        </w:rPr>
        <w:t xml:space="preserve"> , Director of Studies, Planning and Programming                </w:t>
      </w:r>
      <w:hyperlink r:id="rId15" w:history="1">
        <w:r w:rsidRPr="31278196">
          <w:rPr>
            <w:rStyle w:val="Hyperlink"/>
            <w:rFonts w:ascii="Calibri" w:eastAsia="Calibri" w:hAnsi="Calibri" w:cs="Calibri"/>
            <w:color w:val="0563C1"/>
          </w:rPr>
          <w:t>maha.mezrioui@social.gov.tn</w:t>
        </w:r>
      </w:hyperlink>
      <w:r w:rsidRPr="31278196">
        <w:rPr>
          <w:rFonts w:ascii="Calibri" w:eastAsia="Calibri" w:hAnsi="Calibri" w:cs="Calibri"/>
        </w:rPr>
        <w:t xml:space="preserve"> </w:t>
      </w:r>
    </w:p>
    <w:p w14:paraId="0A6AB947" w14:textId="6477C1EA" w:rsidR="004E641F" w:rsidRPr="002E5992" w:rsidRDefault="07A9A82E" w:rsidP="00AB09BB">
      <w:pPr>
        <w:spacing w:line="257" w:lineRule="auto"/>
        <w:contextualSpacing/>
        <w:jc w:val="center"/>
        <w:rPr>
          <w:rFonts w:ascii="Calibri" w:eastAsia="Calibri" w:hAnsi="Calibri" w:cs="Calibri"/>
        </w:rPr>
      </w:pPr>
      <w:r w:rsidRPr="31278196">
        <w:rPr>
          <w:rFonts w:ascii="Calibri" w:eastAsia="Calibri" w:hAnsi="Calibri" w:cs="Calibri"/>
        </w:rPr>
        <w:t>Ministry of Finance</w:t>
      </w:r>
      <w:r w:rsidRPr="31278196">
        <w:rPr>
          <w:rFonts w:ascii="Calibri" w:eastAsia="Calibri" w:hAnsi="Calibri" w:cs="Calibri"/>
          <w:lang w:val="en-GB"/>
        </w:rPr>
        <w:t xml:space="preserve">- </w:t>
      </w:r>
      <w:r w:rsidRPr="31278196">
        <w:rPr>
          <w:rFonts w:ascii="Calibri" w:eastAsia="Calibri" w:hAnsi="Calibri" w:cs="Calibri"/>
        </w:rPr>
        <w:t xml:space="preserve">M. </w:t>
      </w:r>
      <w:proofErr w:type="spellStart"/>
      <w:r w:rsidRPr="31278196">
        <w:rPr>
          <w:rFonts w:ascii="Calibri" w:eastAsia="Calibri" w:hAnsi="Calibri" w:cs="Calibri"/>
        </w:rPr>
        <w:t>Zouhair</w:t>
      </w:r>
      <w:proofErr w:type="spellEnd"/>
      <w:r w:rsidRPr="31278196">
        <w:rPr>
          <w:rFonts w:ascii="Calibri" w:eastAsia="Calibri" w:hAnsi="Calibri" w:cs="Calibri"/>
        </w:rPr>
        <w:t xml:space="preserve"> </w:t>
      </w:r>
      <w:proofErr w:type="spellStart"/>
      <w:r w:rsidRPr="31278196">
        <w:rPr>
          <w:rFonts w:ascii="Calibri" w:eastAsia="Calibri" w:hAnsi="Calibri" w:cs="Calibri"/>
        </w:rPr>
        <w:t>Atallah</w:t>
      </w:r>
      <w:proofErr w:type="spellEnd"/>
      <w:r w:rsidRPr="31278196">
        <w:rPr>
          <w:rFonts w:ascii="Calibri" w:eastAsia="Calibri" w:hAnsi="Calibri" w:cs="Calibri"/>
        </w:rPr>
        <w:t xml:space="preserve"> , Director General, Chief of Staff  </w:t>
      </w:r>
      <w:r w:rsidRPr="31278196">
        <w:rPr>
          <w:rFonts w:ascii="Calibri" w:eastAsia="Calibri" w:hAnsi="Calibri" w:cs="Calibri"/>
          <w:lang w:val="en-GB"/>
        </w:rPr>
        <w:t xml:space="preserve">- </w:t>
      </w:r>
      <w:hyperlink r:id="rId16" w:history="1">
        <w:r w:rsidRPr="31278196">
          <w:rPr>
            <w:rStyle w:val="Hyperlink"/>
            <w:rFonts w:ascii="Calibri" w:eastAsia="Calibri" w:hAnsi="Calibri" w:cs="Calibri"/>
            <w:color w:val="0563C1"/>
          </w:rPr>
          <w:t>Zouhair.atallah@finance.gov.tn</w:t>
        </w:r>
      </w:hyperlink>
      <w:r w:rsidRPr="31278196">
        <w:rPr>
          <w:rFonts w:ascii="Calibri" w:eastAsia="Calibri" w:hAnsi="Calibri" w:cs="Calibri"/>
        </w:rPr>
        <w:t xml:space="preserve"> </w:t>
      </w:r>
    </w:p>
    <w:p w14:paraId="139FB94B" w14:textId="5CD4FF04" w:rsidR="004E641F" w:rsidRPr="002E5992" w:rsidRDefault="07A9A82E" w:rsidP="00AB09BB">
      <w:pPr>
        <w:spacing w:line="257" w:lineRule="auto"/>
        <w:contextualSpacing/>
        <w:jc w:val="center"/>
        <w:rPr>
          <w:rFonts w:ascii="Calibri" w:eastAsia="Calibri" w:hAnsi="Calibri" w:cs="Calibri"/>
          <w:lang w:val="en-GB"/>
        </w:rPr>
      </w:pPr>
      <w:r w:rsidRPr="31278196">
        <w:rPr>
          <w:rFonts w:ascii="Calibri" w:eastAsia="Calibri" w:hAnsi="Calibri" w:cs="Calibri"/>
        </w:rPr>
        <w:t xml:space="preserve">Ministry of Local Affairs M. Karim Sahnoun, International cooperation Director  </w:t>
      </w:r>
      <w:proofErr w:type="gramStart"/>
      <w:r w:rsidRPr="31278196">
        <w:rPr>
          <w:rFonts w:ascii="Calibri" w:eastAsia="Calibri" w:hAnsi="Calibri" w:cs="Calibri"/>
        </w:rPr>
        <w:t xml:space="preserve">  </w:t>
      </w:r>
      <w:r w:rsidRPr="31278196">
        <w:rPr>
          <w:rFonts w:ascii="Calibri" w:eastAsia="Calibri" w:hAnsi="Calibri" w:cs="Calibri"/>
          <w:lang w:val="en-GB"/>
        </w:rPr>
        <w:t>:</w:t>
      </w:r>
      <w:proofErr w:type="gramEnd"/>
      <w:r w:rsidRPr="31278196">
        <w:rPr>
          <w:rFonts w:ascii="Calibri" w:eastAsia="Calibri" w:hAnsi="Calibri" w:cs="Calibri"/>
          <w:lang w:val="en-GB"/>
        </w:rPr>
        <w:t xml:space="preserve"> </w:t>
      </w:r>
      <w:hyperlink r:id="rId17" w:history="1">
        <w:r w:rsidRPr="31278196">
          <w:rPr>
            <w:rStyle w:val="Hyperlink"/>
            <w:rFonts w:ascii="Calibri" w:eastAsia="Calibri" w:hAnsi="Calibri" w:cs="Calibri"/>
            <w:color w:val="0563C1"/>
            <w:lang w:val="en-GB"/>
          </w:rPr>
          <w:t>karim.sahnoun@affaires</w:t>
        </w:r>
      </w:hyperlink>
      <w:r w:rsidRPr="31278196">
        <w:rPr>
          <w:rFonts w:ascii="Calibri" w:eastAsia="Calibri" w:hAnsi="Calibri" w:cs="Calibri"/>
          <w:lang w:val="en-GB"/>
        </w:rPr>
        <w:t xml:space="preserve">locales . gov.tn </w:t>
      </w:r>
    </w:p>
    <w:p w14:paraId="661AC521" w14:textId="0690AC13" w:rsidR="004E641F" w:rsidRPr="002E5992" w:rsidRDefault="004E641F" w:rsidP="00AB09BB">
      <w:pPr>
        <w:spacing w:line="257" w:lineRule="auto"/>
        <w:contextualSpacing/>
        <w:jc w:val="center"/>
        <w:rPr>
          <w:rFonts w:ascii="Calibri" w:eastAsia="Calibri" w:hAnsi="Calibri" w:cs="Calibri"/>
          <w:lang w:val="en-GB"/>
        </w:rPr>
      </w:pPr>
    </w:p>
    <w:p w14:paraId="1AE7680D" w14:textId="548F486C" w:rsidR="004E641F" w:rsidRPr="002E5992" w:rsidRDefault="07A9A82E" w:rsidP="00AB09BB">
      <w:pPr>
        <w:spacing w:line="257" w:lineRule="auto"/>
        <w:contextualSpacing/>
        <w:jc w:val="center"/>
        <w:rPr>
          <w:rFonts w:ascii="Calibri" w:eastAsia="Calibri" w:hAnsi="Calibri" w:cs="Calibri"/>
          <w:b/>
          <w:bCs/>
        </w:rPr>
      </w:pPr>
      <w:r w:rsidRPr="31278196">
        <w:rPr>
          <w:rFonts w:ascii="Calibri" w:eastAsia="Calibri" w:hAnsi="Calibri" w:cs="Calibri"/>
          <w:b/>
          <w:bCs/>
        </w:rPr>
        <w:t xml:space="preserve">PUNO    </w:t>
      </w:r>
    </w:p>
    <w:p w14:paraId="1E81A7E8" w14:textId="2E0F6713" w:rsidR="004E641F" w:rsidRPr="002E5992" w:rsidRDefault="07A9A82E" w:rsidP="00AB09BB">
      <w:pPr>
        <w:spacing w:line="257" w:lineRule="auto"/>
        <w:contextualSpacing/>
        <w:jc w:val="center"/>
        <w:rPr>
          <w:rFonts w:ascii="Calibri" w:eastAsia="Calibri" w:hAnsi="Calibri" w:cs="Calibri"/>
        </w:rPr>
      </w:pPr>
      <w:r w:rsidRPr="31278196">
        <w:rPr>
          <w:rFonts w:ascii="Calibri" w:eastAsia="Calibri" w:hAnsi="Calibri" w:cs="Calibri"/>
        </w:rPr>
        <w:t>United Nations Development Programme, UNDP</w:t>
      </w:r>
      <w:r w:rsidRPr="31278196">
        <w:rPr>
          <w:rFonts w:ascii="Calibri" w:eastAsia="Calibri" w:hAnsi="Calibri" w:cs="Calibri"/>
          <w:lang w:val="en-GB"/>
        </w:rPr>
        <w:t xml:space="preserve">- </w:t>
      </w:r>
      <w:r w:rsidRPr="31278196">
        <w:rPr>
          <w:rFonts w:ascii="Calibri" w:eastAsia="Calibri" w:hAnsi="Calibri" w:cs="Calibri"/>
        </w:rPr>
        <w:t xml:space="preserve">M. Steve Utterwulghe, Resident </w:t>
      </w:r>
      <w:r w:rsidR="002027A6">
        <w:rPr>
          <w:rFonts w:ascii="Calibri" w:eastAsia="Calibri" w:hAnsi="Calibri" w:cs="Calibri"/>
        </w:rPr>
        <w:t>Representative</w:t>
      </w:r>
      <w:r w:rsidRPr="31278196">
        <w:rPr>
          <w:rFonts w:ascii="Calibri" w:eastAsia="Calibri" w:hAnsi="Calibri" w:cs="Calibri"/>
        </w:rPr>
        <w:t xml:space="preserve">   </w:t>
      </w:r>
      <w:hyperlink r:id="rId18" w:history="1">
        <w:r w:rsidRPr="31278196">
          <w:rPr>
            <w:rStyle w:val="Hyperlink"/>
            <w:rFonts w:ascii="Calibri" w:eastAsia="Calibri" w:hAnsi="Calibri" w:cs="Calibri"/>
            <w:color w:val="0563C1"/>
          </w:rPr>
          <w:t>Steve.utterwulghe@undp.org</w:t>
        </w:r>
      </w:hyperlink>
      <w:r w:rsidRPr="31278196">
        <w:rPr>
          <w:rFonts w:ascii="Calibri" w:eastAsia="Calibri" w:hAnsi="Calibri" w:cs="Calibri"/>
        </w:rPr>
        <w:t xml:space="preserve"> </w:t>
      </w:r>
    </w:p>
    <w:p w14:paraId="16502CC0" w14:textId="77777777" w:rsidR="002027A6" w:rsidRDefault="07A9A82E">
      <w:pPr>
        <w:spacing w:line="257" w:lineRule="auto"/>
        <w:contextualSpacing/>
        <w:jc w:val="center"/>
        <w:rPr>
          <w:rFonts w:ascii="Calibri" w:eastAsia="Calibri" w:hAnsi="Calibri" w:cs="Calibri"/>
          <w:lang w:val="en-GB"/>
        </w:rPr>
      </w:pPr>
      <w:r w:rsidRPr="31278196">
        <w:rPr>
          <w:rFonts w:ascii="Calibri" w:eastAsia="Calibri" w:hAnsi="Calibri" w:cs="Calibri"/>
        </w:rPr>
        <w:t>United Nations Children Fund, UNICEF</w:t>
      </w:r>
      <w:r w:rsidRPr="31278196">
        <w:rPr>
          <w:rFonts w:ascii="Calibri" w:eastAsia="Calibri" w:hAnsi="Calibri" w:cs="Calibri"/>
          <w:lang w:val="en-GB"/>
        </w:rPr>
        <w:t xml:space="preserve">- </w:t>
      </w:r>
      <w:r w:rsidRPr="31278196">
        <w:rPr>
          <w:rFonts w:ascii="Calibri" w:eastAsia="Calibri" w:hAnsi="Calibri" w:cs="Calibri"/>
        </w:rPr>
        <w:t xml:space="preserve">Ms. Lila Pieters, Representative </w:t>
      </w:r>
      <w:r w:rsidRPr="31278196">
        <w:rPr>
          <w:rFonts w:ascii="Calibri" w:eastAsia="Calibri" w:hAnsi="Calibri" w:cs="Calibri"/>
          <w:lang w:val="en-GB"/>
        </w:rPr>
        <w:t xml:space="preserve">-  </w:t>
      </w:r>
    </w:p>
    <w:p w14:paraId="2B31BC3E" w14:textId="2BF33C46" w:rsidR="002027A6" w:rsidRPr="002E5992" w:rsidRDefault="07A9A82E" w:rsidP="002027A6">
      <w:pPr>
        <w:spacing w:line="257" w:lineRule="auto"/>
        <w:contextualSpacing/>
        <w:jc w:val="center"/>
        <w:rPr>
          <w:rStyle w:val="Hyperlink"/>
          <w:rFonts w:ascii="Calibri" w:eastAsia="Calibri" w:hAnsi="Calibri" w:cs="Calibri"/>
        </w:rPr>
      </w:pPr>
      <w:r w:rsidRPr="31278196">
        <w:rPr>
          <w:rFonts w:ascii="Calibri" w:eastAsia="Calibri" w:hAnsi="Calibri" w:cs="Calibri"/>
          <w:lang w:val="en-GB"/>
        </w:rPr>
        <w:t xml:space="preserve"> </w:t>
      </w:r>
      <w:hyperlink r:id="rId19" w:history="1">
        <w:r w:rsidR="00716CCB" w:rsidRPr="00C4442F">
          <w:rPr>
            <w:rStyle w:val="Hyperlink"/>
            <w:rFonts w:ascii="Calibri" w:eastAsia="Calibri" w:hAnsi="Calibri" w:cs="Calibri"/>
          </w:rPr>
          <w:t>lpi</w:t>
        </w:r>
        <w:r w:rsidR="00716CCB" w:rsidRPr="00C4442F">
          <w:rPr>
            <w:rStyle w:val="Hyperlink"/>
            <w:rFonts w:ascii="Calibri" w:eastAsia="Calibri" w:hAnsi="Calibri" w:cs="Calibri"/>
            <w:lang w:val="en-GB"/>
          </w:rPr>
          <w:t>ete</w:t>
        </w:r>
        <w:r w:rsidR="00716CCB" w:rsidRPr="00716CCB">
          <w:rPr>
            <w:rStyle w:val="Hyperlink"/>
            <w:rFonts w:ascii="Calibri" w:eastAsia="Calibri" w:hAnsi="Calibri" w:cs="Calibri"/>
          </w:rPr>
          <w:t>rs@unicef.org</w:t>
        </w:r>
      </w:hyperlink>
    </w:p>
    <w:p w14:paraId="344D3BF8" w14:textId="72E497FB" w:rsidR="004E641F" w:rsidRPr="002E5992" w:rsidRDefault="004E641F" w:rsidP="002027A6">
      <w:pPr>
        <w:spacing w:line="257" w:lineRule="auto"/>
        <w:contextualSpacing/>
        <w:jc w:val="center"/>
        <w:rPr>
          <w:rFonts w:ascii="Calibri" w:eastAsia="Calibri" w:hAnsi="Calibri" w:cs="Calibri"/>
        </w:rPr>
      </w:pPr>
    </w:p>
    <w:p w14:paraId="0C1FBF41" w14:textId="5DA5097E" w:rsidR="004E641F" w:rsidRPr="005D4B62" w:rsidRDefault="07A9A82E" w:rsidP="00C80475">
      <w:pPr>
        <w:spacing w:line="257" w:lineRule="auto"/>
        <w:contextualSpacing/>
        <w:jc w:val="center"/>
        <w:rPr>
          <w:rFonts w:ascii="Calibri" w:eastAsia="Calibri" w:hAnsi="Calibri" w:cs="Calibri"/>
          <w:b/>
          <w:bCs/>
        </w:rPr>
      </w:pPr>
      <w:r w:rsidRPr="005D4B62">
        <w:rPr>
          <w:rFonts w:ascii="Calibri" w:eastAsia="Calibri" w:hAnsi="Calibri" w:cs="Calibri"/>
          <w:b/>
          <w:bCs/>
        </w:rPr>
        <w:t xml:space="preserve">Civil society organizations                          </w:t>
      </w:r>
    </w:p>
    <w:p w14:paraId="46D772D4" w14:textId="79D18AB1" w:rsidR="004E641F" w:rsidRPr="002E5992" w:rsidRDefault="07A9A82E" w:rsidP="00C80475">
      <w:pPr>
        <w:spacing w:line="257" w:lineRule="auto"/>
        <w:contextualSpacing/>
        <w:jc w:val="center"/>
        <w:rPr>
          <w:rFonts w:ascii="Calibri" w:eastAsia="Calibri" w:hAnsi="Calibri" w:cs="Calibri"/>
        </w:rPr>
      </w:pPr>
      <w:r w:rsidRPr="002027A6">
        <w:rPr>
          <w:rFonts w:ascii="Calibri" w:eastAsia="Calibri" w:hAnsi="Calibri" w:cs="Calibri"/>
          <w:lang w:val="fr-FR"/>
        </w:rPr>
        <w:t>UGTT Union Générale tunisienne du travail</w:t>
      </w:r>
      <w:r w:rsidRPr="31278196">
        <w:rPr>
          <w:rFonts w:ascii="Calibri" w:eastAsia="Calibri" w:hAnsi="Calibri" w:cs="Calibri"/>
          <w:lang w:val="fr"/>
        </w:rPr>
        <w:t xml:space="preserve">- </w:t>
      </w:r>
      <w:r w:rsidRPr="002027A6">
        <w:rPr>
          <w:rFonts w:ascii="Calibri" w:eastAsia="Calibri" w:hAnsi="Calibri" w:cs="Calibri"/>
          <w:lang w:val="fr-FR"/>
        </w:rPr>
        <w:t xml:space="preserve">M.  </w:t>
      </w:r>
      <w:proofErr w:type="spellStart"/>
      <w:r w:rsidRPr="31278196">
        <w:rPr>
          <w:rFonts w:ascii="Calibri" w:eastAsia="Calibri" w:hAnsi="Calibri" w:cs="Calibri"/>
        </w:rPr>
        <w:t>Nourredine</w:t>
      </w:r>
      <w:proofErr w:type="spellEnd"/>
      <w:r w:rsidRPr="31278196">
        <w:rPr>
          <w:rFonts w:ascii="Calibri" w:eastAsia="Calibri" w:hAnsi="Calibri" w:cs="Calibri"/>
        </w:rPr>
        <w:t xml:space="preserve"> </w:t>
      </w:r>
      <w:proofErr w:type="spellStart"/>
      <w:r w:rsidRPr="31278196">
        <w:rPr>
          <w:rFonts w:ascii="Calibri" w:eastAsia="Calibri" w:hAnsi="Calibri" w:cs="Calibri"/>
        </w:rPr>
        <w:t>Taboubi</w:t>
      </w:r>
      <w:proofErr w:type="spellEnd"/>
      <w:r w:rsidRPr="31278196">
        <w:rPr>
          <w:rFonts w:ascii="Calibri" w:eastAsia="Calibri" w:hAnsi="Calibri" w:cs="Calibri"/>
        </w:rPr>
        <w:t xml:space="preserve">, </w:t>
      </w:r>
      <w:proofErr w:type="spellStart"/>
      <w:r w:rsidRPr="31278196">
        <w:rPr>
          <w:rFonts w:ascii="Calibri" w:eastAsia="Calibri" w:hAnsi="Calibri" w:cs="Calibri"/>
        </w:rPr>
        <w:t>Presiden</w:t>
      </w:r>
      <w:proofErr w:type="spellEnd"/>
      <w:r w:rsidRPr="31278196">
        <w:rPr>
          <w:rFonts w:ascii="Calibri" w:eastAsia="Calibri" w:hAnsi="Calibri" w:cs="Calibri"/>
        </w:rPr>
        <w:t xml:space="preserve"> </w:t>
      </w:r>
      <w:hyperlink r:id="rId20" w:history="1">
        <w:r w:rsidRPr="31278196">
          <w:rPr>
            <w:rStyle w:val="Hyperlink"/>
            <w:rFonts w:ascii="Calibri" w:eastAsia="Calibri" w:hAnsi="Calibri" w:cs="Calibri"/>
            <w:color w:val="0563C1"/>
          </w:rPr>
          <w:t>secretariat.general@ugtt.tn</w:t>
        </w:r>
      </w:hyperlink>
      <w:r w:rsidRPr="31278196">
        <w:rPr>
          <w:rFonts w:ascii="Calibri" w:eastAsia="Calibri" w:hAnsi="Calibri" w:cs="Calibri"/>
        </w:rPr>
        <w:t xml:space="preserve">  </w:t>
      </w:r>
    </w:p>
    <w:p w14:paraId="3E46BC72" w14:textId="012E4F85" w:rsidR="004E641F" w:rsidRPr="002E5992" w:rsidRDefault="07A9A82E" w:rsidP="00C80475">
      <w:pPr>
        <w:spacing w:line="257" w:lineRule="auto"/>
        <w:contextualSpacing/>
        <w:jc w:val="center"/>
        <w:rPr>
          <w:rFonts w:ascii="Calibri" w:eastAsia="Calibri" w:hAnsi="Calibri" w:cs="Calibri"/>
          <w:b/>
          <w:bCs/>
        </w:rPr>
      </w:pPr>
      <w:r w:rsidRPr="31278196">
        <w:rPr>
          <w:rFonts w:ascii="Calibri" w:eastAsia="Calibri" w:hAnsi="Calibri" w:cs="Calibri"/>
          <w:b/>
          <w:bCs/>
        </w:rPr>
        <w:t xml:space="preserve">Private sector: Business Organization                    </w:t>
      </w:r>
    </w:p>
    <w:p w14:paraId="66432780" w14:textId="0F1A4C90"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UTICA</w:t>
      </w:r>
      <w:r w:rsidRPr="31278196">
        <w:rPr>
          <w:rFonts w:ascii="Calibri" w:eastAsia="Calibri" w:hAnsi="Calibri" w:cs="Calibri"/>
          <w:lang w:val="en-GB"/>
        </w:rPr>
        <w:t xml:space="preserve">- </w:t>
      </w:r>
      <w:r w:rsidRPr="31278196">
        <w:rPr>
          <w:rFonts w:ascii="Calibri" w:eastAsia="Calibri" w:hAnsi="Calibri" w:cs="Calibri"/>
        </w:rPr>
        <w:t xml:space="preserve">Ms. </w:t>
      </w:r>
      <w:proofErr w:type="spellStart"/>
      <w:r w:rsidRPr="31278196">
        <w:rPr>
          <w:rFonts w:ascii="Calibri" w:eastAsia="Calibri" w:hAnsi="Calibri" w:cs="Calibri"/>
        </w:rPr>
        <w:t>Sheherazade</w:t>
      </w:r>
      <w:proofErr w:type="spellEnd"/>
      <w:r w:rsidRPr="31278196">
        <w:rPr>
          <w:rFonts w:ascii="Calibri" w:eastAsia="Calibri" w:hAnsi="Calibri" w:cs="Calibri"/>
        </w:rPr>
        <w:t xml:space="preserve"> </w:t>
      </w:r>
      <w:proofErr w:type="spellStart"/>
      <w:r w:rsidRPr="31278196">
        <w:rPr>
          <w:rFonts w:ascii="Calibri" w:eastAsia="Calibri" w:hAnsi="Calibri" w:cs="Calibri"/>
        </w:rPr>
        <w:t>Berhouma</w:t>
      </w:r>
      <w:proofErr w:type="spellEnd"/>
      <w:r w:rsidRPr="31278196">
        <w:rPr>
          <w:rFonts w:ascii="Calibri" w:eastAsia="Calibri" w:hAnsi="Calibri" w:cs="Calibri"/>
        </w:rPr>
        <w:t xml:space="preserve">, Director of Cooperation       </w:t>
      </w:r>
      <w:hyperlink r:id="rId21" w:history="1">
        <w:r w:rsidRPr="31278196">
          <w:rPr>
            <w:rStyle w:val="Hyperlink"/>
            <w:rFonts w:ascii="Calibri" w:eastAsia="Calibri" w:hAnsi="Calibri" w:cs="Calibri"/>
            <w:color w:val="0563C1"/>
          </w:rPr>
          <w:t>s.belaiba@utica.org.tn</w:t>
        </w:r>
      </w:hyperlink>
      <w:r w:rsidRPr="31278196">
        <w:rPr>
          <w:rFonts w:ascii="Calibri" w:eastAsia="Calibri" w:hAnsi="Calibri" w:cs="Calibri"/>
        </w:rPr>
        <w:t xml:space="preserve"> </w:t>
      </w:r>
    </w:p>
    <w:p w14:paraId="60FCF6A8" w14:textId="61D36C2A"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CONECT</w:t>
      </w:r>
      <w:r w:rsidRPr="31278196">
        <w:rPr>
          <w:rFonts w:ascii="Calibri" w:eastAsia="Calibri" w:hAnsi="Calibri" w:cs="Calibri"/>
          <w:lang w:val="en-GB"/>
        </w:rPr>
        <w:t xml:space="preserve">- </w:t>
      </w:r>
      <w:r w:rsidRPr="31278196">
        <w:rPr>
          <w:rFonts w:ascii="Calibri" w:eastAsia="Calibri" w:hAnsi="Calibri" w:cs="Calibri"/>
        </w:rPr>
        <w:t xml:space="preserve">Ms. </w:t>
      </w:r>
      <w:proofErr w:type="spellStart"/>
      <w:r w:rsidRPr="31278196">
        <w:rPr>
          <w:rFonts w:ascii="Calibri" w:eastAsia="Calibri" w:hAnsi="Calibri" w:cs="Calibri"/>
        </w:rPr>
        <w:t>Douja</w:t>
      </w:r>
      <w:proofErr w:type="spellEnd"/>
      <w:r w:rsidRPr="31278196">
        <w:rPr>
          <w:rFonts w:ascii="Calibri" w:eastAsia="Calibri" w:hAnsi="Calibri" w:cs="Calibri"/>
        </w:rPr>
        <w:t xml:space="preserve"> </w:t>
      </w:r>
      <w:proofErr w:type="spellStart"/>
      <w:r w:rsidRPr="31278196">
        <w:rPr>
          <w:rFonts w:ascii="Calibri" w:eastAsia="Calibri" w:hAnsi="Calibri" w:cs="Calibri"/>
        </w:rPr>
        <w:t>Gharbi</w:t>
      </w:r>
      <w:proofErr w:type="spellEnd"/>
      <w:r w:rsidRPr="31278196">
        <w:rPr>
          <w:rFonts w:ascii="Calibri" w:eastAsia="Calibri" w:hAnsi="Calibri" w:cs="Calibri"/>
        </w:rPr>
        <w:t xml:space="preserve">, Vice </w:t>
      </w:r>
      <w:proofErr w:type="gramStart"/>
      <w:r w:rsidRPr="31278196">
        <w:rPr>
          <w:rFonts w:ascii="Calibri" w:eastAsia="Calibri" w:hAnsi="Calibri" w:cs="Calibri"/>
        </w:rPr>
        <w:t>President</w:t>
      </w:r>
      <w:r w:rsidRPr="31278196">
        <w:rPr>
          <w:rFonts w:ascii="Calibri" w:eastAsia="Calibri" w:hAnsi="Calibri" w:cs="Calibri"/>
          <w:lang w:val="en-GB"/>
        </w:rPr>
        <w:t xml:space="preserve">, </w:t>
      </w:r>
      <w:r w:rsidRPr="31278196">
        <w:rPr>
          <w:rFonts w:ascii="Calibri" w:eastAsia="Calibri" w:hAnsi="Calibri" w:cs="Calibri"/>
        </w:rPr>
        <w:t xml:space="preserve">  </w:t>
      </w:r>
      <w:proofErr w:type="gramEnd"/>
      <w:r w:rsidRPr="31278196">
        <w:rPr>
          <w:rFonts w:ascii="Calibri" w:eastAsia="Calibri" w:hAnsi="Calibri" w:cs="Calibri"/>
        </w:rPr>
        <w:t xml:space="preserve">       </w:t>
      </w:r>
      <w:hyperlink r:id="rId22" w:history="1">
        <w:r w:rsidRPr="31278196">
          <w:rPr>
            <w:rStyle w:val="Hyperlink"/>
            <w:rFonts w:ascii="Calibri" w:eastAsia="Calibri" w:hAnsi="Calibri" w:cs="Calibri"/>
            <w:color w:val="0563C1"/>
          </w:rPr>
          <w:t>conect@conect.org.tn</w:t>
        </w:r>
      </w:hyperlink>
      <w:r w:rsidRPr="31278196">
        <w:rPr>
          <w:rFonts w:ascii="Calibri" w:eastAsia="Calibri" w:hAnsi="Calibri" w:cs="Calibri"/>
        </w:rPr>
        <w:t xml:space="preserve">  </w:t>
      </w:r>
    </w:p>
    <w:p w14:paraId="04B46F0F" w14:textId="3E7EC895"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 xml:space="preserve">Business Call to Action </w:t>
      </w:r>
      <w:r w:rsidRPr="31278196">
        <w:rPr>
          <w:rFonts w:ascii="Calibri" w:eastAsia="Calibri" w:hAnsi="Calibri" w:cs="Calibri"/>
          <w:lang w:val="en-GB"/>
        </w:rPr>
        <w:t xml:space="preserve">- </w:t>
      </w:r>
      <w:r w:rsidRPr="31278196">
        <w:rPr>
          <w:rFonts w:ascii="Calibri" w:eastAsia="Calibri" w:hAnsi="Calibri" w:cs="Calibri"/>
        </w:rPr>
        <w:t xml:space="preserve">               Ms. Luciana Trindade de </w:t>
      </w:r>
      <w:proofErr w:type="gramStart"/>
      <w:r w:rsidRPr="31278196">
        <w:rPr>
          <w:rFonts w:ascii="Calibri" w:eastAsia="Calibri" w:hAnsi="Calibri" w:cs="Calibri"/>
        </w:rPr>
        <w:t>Aguiar ,</w:t>
      </w:r>
      <w:proofErr w:type="gramEnd"/>
      <w:r w:rsidRPr="31278196">
        <w:rPr>
          <w:rFonts w:ascii="Calibri" w:eastAsia="Calibri" w:hAnsi="Calibri" w:cs="Calibri"/>
        </w:rPr>
        <w:t xml:space="preserve"> Director</w:t>
      </w:r>
      <w:r w:rsidRPr="31278196">
        <w:rPr>
          <w:rFonts w:ascii="Calibri" w:eastAsia="Calibri" w:hAnsi="Calibri" w:cs="Calibri"/>
          <w:lang w:val="en-GB"/>
        </w:rPr>
        <w:t xml:space="preserve">- </w:t>
      </w:r>
      <w:hyperlink r:id="rId23" w:history="1">
        <w:r w:rsidRPr="31278196">
          <w:rPr>
            <w:rStyle w:val="Hyperlink"/>
            <w:rFonts w:ascii="Calibri" w:eastAsia="Calibri" w:hAnsi="Calibri" w:cs="Calibri"/>
            <w:color w:val="0563C1"/>
          </w:rPr>
          <w:t>luciana.aguiar@undp.org</w:t>
        </w:r>
      </w:hyperlink>
      <w:r w:rsidRPr="31278196">
        <w:rPr>
          <w:rFonts w:ascii="Calibri" w:eastAsia="Calibri" w:hAnsi="Calibri" w:cs="Calibri"/>
        </w:rPr>
        <w:t xml:space="preserve"> </w:t>
      </w:r>
    </w:p>
    <w:p w14:paraId="0019E78F" w14:textId="5316D58B"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Data Pop Allianc</w:t>
      </w:r>
      <w:r w:rsidRPr="002027A6">
        <w:rPr>
          <w:rFonts w:ascii="Calibri" w:eastAsia="Calibri" w:hAnsi="Calibri" w:cs="Calibri"/>
        </w:rPr>
        <w:t xml:space="preserve">e- </w:t>
      </w:r>
      <w:r w:rsidRPr="31278196">
        <w:rPr>
          <w:rFonts w:ascii="Calibri" w:eastAsia="Calibri" w:hAnsi="Calibri" w:cs="Calibri"/>
        </w:rPr>
        <w:t xml:space="preserve">          M. Emmanuel </w:t>
      </w:r>
      <w:proofErr w:type="spellStart"/>
      <w:r w:rsidRPr="31278196">
        <w:rPr>
          <w:rFonts w:ascii="Calibri" w:eastAsia="Calibri" w:hAnsi="Calibri" w:cs="Calibri"/>
        </w:rPr>
        <w:t>Letouzé</w:t>
      </w:r>
      <w:proofErr w:type="spellEnd"/>
      <w:r w:rsidRPr="31278196">
        <w:rPr>
          <w:rFonts w:ascii="Calibri" w:eastAsia="Calibri" w:hAnsi="Calibri" w:cs="Calibri"/>
        </w:rPr>
        <w:t xml:space="preserve">, Head </w:t>
      </w:r>
      <w:r w:rsidRPr="002027A6">
        <w:rPr>
          <w:rFonts w:ascii="Calibri" w:eastAsia="Calibri" w:hAnsi="Calibri" w:cs="Calibri"/>
        </w:rPr>
        <w:t xml:space="preserve">- </w:t>
      </w:r>
      <w:r w:rsidRPr="31278196">
        <w:rPr>
          <w:rFonts w:ascii="Calibri" w:eastAsia="Calibri" w:hAnsi="Calibri" w:cs="Calibri"/>
        </w:rPr>
        <w:t xml:space="preserve">   </w:t>
      </w:r>
      <w:hyperlink r:id="rId24" w:history="1">
        <w:r w:rsidRPr="31278196">
          <w:rPr>
            <w:rStyle w:val="Hyperlink"/>
            <w:rFonts w:ascii="Calibri" w:eastAsia="Calibri" w:hAnsi="Calibri" w:cs="Calibri"/>
            <w:color w:val="0563C1"/>
          </w:rPr>
          <w:t>eletouze@datapopalliance.org</w:t>
        </w:r>
      </w:hyperlink>
      <w:r w:rsidRPr="31278196">
        <w:rPr>
          <w:rFonts w:ascii="Calibri" w:eastAsia="Calibri" w:hAnsi="Calibri" w:cs="Calibri"/>
        </w:rPr>
        <w:t xml:space="preserve"> </w:t>
      </w:r>
    </w:p>
    <w:p w14:paraId="76B9DF03" w14:textId="04FFE906" w:rsidR="004E641F" w:rsidRPr="002E5992" w:rsidRDefault="07A9A82E" w:rsidP="00C80475">
      <w:pPr>
        <w:spacing w:line="257" w:lineRule="auto"/>
        <w:contextualSpacing/>
        <w:jc w:val="center"/>
        <w:rPr>
          <w:rFonts w:ascii="Calibri" w:eastAsia="Calibri" w:hAnsi="Calibri" w:cs="Calibri"/>
          <w:b/>
          <w:bCs/>
        </w:rPr>
      </w:pPr>
      <w:r w:rsidRPr="31278196">
        <w:rPr>
          <w:rFonts w:ascii="Calibri" w:eastAsia="Calibri" w:hAnsi="Calibri" w:cs="Calibri"/>
          <w:b/>
          <w:bCs/>
        </w:rPr>
        <w:t xml:space="preserve">International Financial Institutions                         </w:t>
      </w:r>
    </w:p>
    <w:p w14:paraId="3A4BEA47" w14:textId="73367322" w:rsidR="004E641F" w:rsidRPr="002E5992" w:rsidRDefault="07A9A82E" w:rsidP="00C80475">
      <w:pPr>
        <w:spacing w:line="257" w:lineRule="auto"/>
        <w:contextualSpacing/>
        <w:jc w:val="center"/>
        <w:rPr>
          <w:rFonts w:ascii="Calibri" w:eastAsia="Calibri" w:hAnsi="Calibri" w:cs="Calibri"/>
        </w:rPr>
      </w:pPr>
      <w:proofErr w:type="spellStart"/>
      <w:r w:rsidRPr="31278196">
        <w:rPr>
          <w:rFonts w:ascii="Calibri" w:eastAsia="Calibri" w:hAnsi="Calibri" w:cs="Calibri"/>
        </w:rPr>
        <w:t>WorldBank</w:t>
      </w:r>
      <w:proofErr w:type="spellEnd"/>
      <w:r w:rsidRPr="31278196">
        <w:rPr>
          <w:rFonts w:ascii="Calibri" w:eastAsia="Calibri" w:hAnsi="Calibri" w:cs="Calibri"/>
          <w:lang w:val="en-GB"/>
        </w:rPr>
        <w:t xml:space="preserve">- </w:t>
      </w:r>
      <w:r w:rsidRPr="31278196">
        <w:rPr>
          <w:rFonts w:ascii="Calibri" w:eastAsia="Calibri" w:hAnsi="Calibri" w:cs="Calibri"/>
        </w:rPr>
        <w:t>M. Antonius (Tony) Verheijen, Director</w:t>
      </w:r>
      <w:r w:rsidRPr="31278196">
        <w:rPr>
          <w:rFonts w:ascii="Calibri" w:eastAsia="Calibri" w:hAnsi="Calibri" w:cs="Calibri"/>
          <w:lang w:val="en-GB"/>
        </w:rPr>
        <w:t xml:space="preserve">- </w:t>
      </w:r>
      <w:hyperlink r:id="rId25" w:history="1">
        <w:r w:rsidRPr="31278196">
          <w:rPr>
            <w:rStyle w:val="Hyperlink"/>
            <w:rFonts w:ascii="Calibri" w:eastAsia="Calibri" w:hAnsi="Calibri" w:cs="Calibri"/>
            <w:color w:val="0563C1"/>
          </w:rPr>
          <w:t>averheijen@worldbank.org</w:t>
        </w:r>
      </w:hyperlink>
      <w:r w:rsidRPr="31278196">
        <w:rPr>
          <w:rFonts w:ascii="Calibri" w:eastAsia="Calibri" w:hAnsi="Calibri" w:cs="Calibri"/>
        </w:rPr>
        <w:t xml:space="preserve"> </w:t>
      </w:r>
    </w:p>
    <w:p w14:paraId="09C41EC3" w14:textId="56DCBE1D"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IMF</w:t>
      </w:r>
      <w:r w:rsidRPr="31278196">
        <w:rPr>
          <w:rFonts w:ascii="Calibri" w:eastAsia="Calibri" w:hAnsi="Calibri" w:cs="Calibri"/>
          <w:lang w:val="en-GB"/>
        </w:rPr>
        <w:t xml:space="preserve">- </w:t>
      </w:r>
      <w:r w:rsidRPr="31278196">
        <w:rPr>
          <w:rFonts w:ascii="Calibri" w:eastAsia="Calibri" w:hAnsi="Calibri" w:cs="Calibri"/>
        </w:rPr>
        <w:t xml:space="preserve">M. Jérôme </w:t>
      </w:r>
      <w:proofErr w:type="spellStart"/>
      <w:r w:rsidRPr="31278196">
        <w:rPr>
          <w:rFonts w:ascii="Calibri" w:eastAsia="Calibri" w:hAnsi="Calibri" w:cs="Calibri"/>
        </w:rPr>
        <w:t>Vacher</w:t>
      </w:r>
      <w:proofErr w:type="spellEnd"/>
      <w:r w:rsidRPr="31278196">
        <w:rPr>
          <w:rFonts w:ascii="Calibri" w:eastAsia="Calibri" w:hAnsi="Calibri" w:cs="Calibri"/>
        </w:rPr>
        <w:t>, Resident Representative</w:t>
      </w:r>
      <w:r w:rsidRPr="002027A6">
        <w:rPr>
          <w:rFonts w:ascii="Calibri" w:eastAsia="Calibri" w:hAnsi="Calibri" w:cs="Calibri"/>
        </w:rPr>
        <w:t xml:space="preserve">- </w:t>
      </w:r>
      <w:hyperlink r:id="rId26" w:history="1">
        <w:r w:rsidRPr="31278196">
          <w:rPr>
            <w:rStyle w:val="Hyperlink"/>
            <w:rFonts w:ascii="Calibri" w:eastAsia="Calibri" w:hAnsi="Calibri" w:cs="Calibri"/>
            <w:color w:val="0563C1"/>
          </w:rPr>
          <w:t>RR-TUN@imf.org</w:t>
        </w:r>
      </w:hyperlink>
      <w:r w:rsidRPr="31278196">
        <w:rPr>
          <w:rFonts w:ascii="Calibri" w:eastAsia="Calibri" w:hAnsi="Calibri" w:cs="Calibri"/>
        </w:rPr>
        <w:t xml:space="preserve">  </w:t>
      </w:r>
    </w:p>
    <w:p w14:paraId="220EF624" w14:textId="0A71BBE9" w:rsidR="004E641F" w:rsidRPr="002E5992" w:rsidRDefault="07A9A82E" w:rsidP="00C80475">
      <w:pPr>
        <w:spacing w:line="257" w:lineRule="auto"/>
        <w:contextualSpacing/>
        <w:jc w:val="center"/>
        <w:rPr>
          <w:rFonts w:ascii="Calibri" w:eastAsia="Calibri" w:hAnsi="Calibri" w:cs="Calibri"/>
          <w:b/>
          <w:bCs/>
        </w:rPr>
      </w:pPr>
      <w:r w:rsidRPr="31278196">
        <w:rPr>
          <w:rFonts w:ascii="Calibri" w:eastAsia="Calibri" w:hAnsi="Calibri" w:cs="Calibri"/>
          <w:b/>
          <w:bCs/>
        </w:rPr>
        <w:t xml:space="preserve">Other partners                 </w:t>
      </w:r>
    </w:p>
    <w:p w14:paraId="549661D3" w14:textId="7D3300E7" w:rsidR="004E641F" w:rsidRPr="002E5992" w:rsidRDefault="07A9A82E" w:rsidP="00C80475">
      <w:pPr>
        <w:spacing w:line="257" w:lineRule="auto"/>
        <w:contextualSpacing/>
        <w:jc w:val="center"/>
        <w:rPr>
          <w:rFonts w:ascii="Calibri" w:eastAsia="Calibri" w:hAnsi="Calibri" w:cs="Calibri"/>
        </w:rPr>
      </w:pPr>
      <w:proofErr w:type="spellStart"/>
      <w:r w:rsidRPr="31278196">
        <w:rPr>
          <w:rFonts w:ascii="Calibri" w:eastAsia="Calibri" w:hAnsi="Calibri" w:cs="Calibri"/>
        </w:rPr>
        <w:t>IsDB</w:t>
      </w:r>
      <w:proofErr w:type="spellEnd"/>
      <w:r w:rsidRPr="31278196">
        <w:rPr>
          <w:rFonts w:ascii="Calibri" w:eastAsia="Calibri" w:hAnsi="Calibri" w:cs="Calibri"/>
        </w:rPr>
        <w:t xml:space="preserve">: Islamic Development Bank </w:t>
      </w:r>
      <w:r w:rsidRPr="31278196">
        <w:rPr>
          <w:rFonts w:ascii="Calibri" w:eastAsia="Calibri" w:hAnsi="Calibri" w:cs="Calibri"/>
          <w:lang w:val="en-GB"/>
        </w:rPr>
        <w:t xml:space="preserve">- </w:t>
      </w:r>
      <w:r w:rsidRPr="31278196">
        <w:rPr>
          <w:rFonts w:ascii="Calibri" w:eastAsia="Calibri" w:hAnsi="Calibri" w:cs="Calibri"/>
        </w:rPr>
        <w:t xml:space="preserve">Ismail mohamed </w:t>
      </w:r>
      <w:r w:rsidRPr="31278196">
        <w:rPr>
          <w:rFonts w:ascii="Calibri" w:eastAsia="Calibri" w:hAnsi="Calibri" w:cs="Calibri"/>
          <w:lang w:val="en-GB"/>
        </w:rPr>
        <w:t xml:space="preserve">- </w:t>
      </w:r>
      <w:hyperlink r:id="rId27" w:history="1">
        <w:r w:rsidRPr="31278196">
          <w:rPr>
            <w:rStyle w:val="Hyperlink"/>
            <w:rFonts w:ascii="Calibri" w:eastAsia="Calibri" w:hAnsi="Calibri" w:cs="Calibri"/>
            <w:color w:val="0563C1"/>
          </w:rPr>
          <w:t>abuomarmmsh@gmail.com</w:t>
        </w:r>
      </w:hyperlink>
      <w:r w:rsidRPr="31278196">
        <w:rPr>
          <w:rFonts w:ascii="Calibri" w:eastAsia="Calibri" w:hAnsi="Calibri" w:cs="Calibri"/>
        </w:rPr>
        <w:t xml:space="preserve">  </w:t>
      </w:r>
    </w:p>
    <w:p w14:paraId="3FE04106" w14:textId="79B75123" w:rsidR="004E641F" w:rsidRPr="002E5992" w:rsidRDefault="07A9A82E" w:rsidP="00C80475">
      <w:pPr>
        <w:spacing w:line="257" w:lineRule="auto"/>
        <w:contextualSpacing/>
        <w:jc w:val="center"/>
        <w:rPr>
          <w:rFonts w:ascii="Calibri" w:eastAsia="Calibri" w:hAnsi="Calibri" w:cs="Calibri"/>
        </w:rPr>
      </w:pPr>
      <w:proofErr w:type="spellStart"/>
      <w:r w:rsidRPr="31278196">
        <w:rPr>
          <w:rFonts w:ascii="Calibri" w:eastAsia="Calibri" w:hAnsi="Calibri" w:cs="Calibri"/>
        </w:rPr>
        <w:t>Mourakiboun</w:t>
      </w:r>
      <w:proofErr w:type="spellEnd"/>
      <w:r w:rsidRPr="31278196">
        <w:rPr>
          <w:rFonts w:ascii="Calibri" w:eastAsia="Calibri" w:hAnsi="Calibri" w:cs="Calibri"/>
          <w:lang w:val="en-GB"/>
        </w:rPr>
        <w:t xml:space="preserve">- </w:t>
      </w:r>
      <w:r w:rsidRPr="31278196">
        <w:rPr>
          <w:rFonts w:ascii="Calibri" w:eastAsia="Calibri" w:hAnsi="Calibri" w:cs="Calibri"/>
        </w:rPr>
        <w:t xml:space="preserve">  M. Mohamed Marzouk, Director </w:t>
      </w:r>
      <w:r w:rsidRPr="31278196">
        <w:rPr>
          <w:rFonts w:ascii="Calibri" w:eastAsia="Calibri" w:hAnsi="Calibri" w:cs="Calibri"/>
          <w:lang w:val="en-GB"/>
        </w:rPr>
        <w:t xml:space="preserve">- </w:t>
      </w:r>
      <w:r w:rsidRPr="31278196">
        <w:rPr>
          <w:rFonts w:ascii="Calibri" w:eastAsia="Calibri" w:hAnsi="Calibri" w:cs="Calibri"/>
        </w:rPr>
        <w:t xml:space="preserve">           </w:t>
      </w:r>
      <w:hyperlink r:id="rId28" w:history="1">
        <w:r w:rsidRPr="31278196">
          <w:rPr>
            <w:rStyle w:val="Hyperlink"/>
            <w:rFonts w:ascii="Calibri" w:eastAsia="Calibri" w:hAnsi="Calibri" w:cs="Calibri"/>
            <w:color w:val="0563C1"/>
          </w:rPr>
          <w:t>img@planet.tn</w:t>
        </w:r>
      </w:hyperlink>
      <w:r w:rsidRPr="31278196">
        <w:rPr>
          <w:rFonts w:ascii="Calibri" w:eastAsia="Calibri" w:hAnsi="Calibri" w:cs="Calibri"/>
        </w:rPr>
        <w:t xml:space="preserve">  </w:t>
      </w:r>
    </w:p>
    <w:p w14:paraId="079C0018" w14:textId="4EA1572D"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lastRenderedPageBreak/>
        <w:t xml:space="preserve">Al </w:t>
      </w:r>
      <w:proofErr w:type="spellStart"/>
      <w:r w:rsidRPr="31278196">
        <w:rPr>
          <w:rFonts w:ascii="Calibri" w:eastAsia="Calibri" w:hAnsi="Calibri" w:cs="Calibri"/>
        </w:rPr>
        <w:t>Bawsal</w:t>
      </w:r>
      <w:proofErr w:type="spellEnd"/>
      <w:r w:rsidRPr="31278196">
        <w:rPr>
          <w:rFonts w:ascii="Calibri" w:eastAsia="Calibri" w:hAnsi="Calibri" w:cs="Calibri"/>
          <w:lang w:val="en-GB"/>
        </w:rPr>
        <w:t xml:space="preserve">a- </w:t>
      </w:r>
      <w:r w:rsidRPr="31278196">
        <w:rPr>
          <w:rFonts w:ascii="Calibri" w:eastAsia="Calibri" w:hAnsi="Calibri" w:cs="Calibri"/>
        </w:rPr>
        <w:t xml:space="preserve">        M. Selim </w:t>
      </w:r>
      <w:proofErr w:type="spellStart"/>
      <w:r w:rsidRPr="31278196">
        <w:rPr>
          <w:rFonts w:ascii="Calibri" w:eastAsia="Calibri" w:hAnsi="Calibri" w:cs="Calibri"/>
        </w:rPr>
        <w:t>Kharrat</w:t>
      </w:r>
      <w:proofErr w:type="spellEnd"/>
      <w:r w:rsidRPr="31278196">
        <w:rPr>
          <w:rFonts w:ascii="Calibri" w:eastAsia="Calibri" w:hAnsi="Calibri" w:cs="Calibri"/>
        </w:rPr>
        <w:t xml:space="preserve">, Director           </w:t>
      </w:r>
      <w:proofErr w:type="spellStart"/>
      <w:proofErr w:type="gramStart"/>
      <w:r w:rsidRPr="31278196">
        <w:rPr>
          <w:rFonts w:ascii="Calibri" w:eastAsia="Calibri" w:hAnsi="Calibri" w:cs="Calibri"/>
        </w:rPr>
        <w:t>selim.kharrat</w:t>
      </w:r>
      <w:proofErr w:type="spellEnd"/>
      <w:proofErr w:type="gramEnd"/>
      <w:r w:rsidRPr="31278196">
        <w:rPr>
          <w:rFonts w:ascii="Calibri" w:eastAsia="Calibri" w:hAnsi="Calibri" w:cs="Calibri"/>
        </w:rPr>
        <w:t xml:space="preserve"> @albawsala.com/   </w:t>
      </w:r>
      <w:hyperlink r:id="rId29" w:history="1">
        <w:r w:rsidRPr="31278196">
          <w:rPr>
            <w:rStyle w:val="Hyperlink"/>
            <w:rFonts w:ascii="Calibri" w:eastAsia="Calibri" w:hAnsi="Calibri" w:cs="Calibri"/>
            <w:color w:val="0563C1"/>
          </w:rPr>
          <w:t>contact@albawsala.com</w:t>
        </w:r>
      </w:hyperlink>
      <w:r w:rsidRPr="31278196">
        <w:rPr>
          <w:rFonts w:ascii="Calibri" w:eastAsia="Calibri" w:hAnsi="Calibri" w:cs="Calibri"/>
        </w:rPr>
        <w:t xml:space="preserve"> </w:t>
      </w:r>
    </w:p>
    <w:p w14:paraId="2B5E8669" w14:textId="5D88ADE5"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 xml:space="preserve">Search for Common ground         </w:t>
      </w:r>
      <w:r w:rsidRPr="31278196">
        <w:rPr>
          <w:rFonts w:ascii="Calibri" w:eastAsia="Calibri" w:hAnsi="Calibri" w:cs="Calibri"/>
          <w:lang w:val="en-GB"/>
        </w:rPr>
        <w:t xml:space="preserve">- </w:t>
      </w:r>
      <w:r w:rsidRPr="31278196">
        <w:rPr>
          <w:rFonts w:ascii="Calibri" w:eastAsia="Calibri" w:hAnsi="Calibri" w:cs="Calibri"/>
        </w:rPr>
        <w:t xml:space="preserve">Ms. Hilde </w:t>
      </w:r>
      <w:proofErr w:type="spellStart"/>
      <w:proofErr w:type="gramStart"/>
      <w:r w:rsidRPr="31278196">
        <w:rPr>
          <w:rFonts w:ascii="Calibri" w:eastAsia="Calibri" w:hAnsi="Calibri" w:cs="Calibri"/>
        </w:rPr>
        <w:t>Deman</w:t>
      </w:r>
      <w:proofErr w:type="spellEnd"/>
      <w:r w:rsidRPr="31278196">
        <w:rPr>
          <w:rFonts w:ascii="Calibri" w:eastAsia="Calibri" w:hAnsi="Calibri" w:cs="Calibri"/>
        </w:rPr>
        <w:t xml:space="preserve"> ,</w:t>
      </w:r>
      <w:proofErr w:type="gramEnd"/>
      <w:r w:rsidRPr="31278196">
        <w:rPr>
          <w:rFonts w:ascii="Calibri" w:eastAsia="Calibri" w:hAnsi="Calibri" w:cs="Calibri"/>
        </w:rPr>
        <w:t xml:space="preserve"> </w:t>
      </w:r>
      <w:proofErr w:type="spellStart"/>
      <w:r w:rsidRPr="31278196">
        <w:rPr>
          <w:rFonts w:ascii="Calibri" w:eastAsia="Calibri" w:hAnsi="Calibri" w:cs="Calibri"/>
        </w:rPr>
        <w:t>Rerepsentative</w:t>
      </w:r>
      <w:proofErr w:type="spellEnd"/>
      <w:r w:rsidRPr="31278196">
        <w:rPr>
          <w:rFonts w:ascii="Calibri" w:eastAsia="Calibri" w:hAnsi="Calibri" w:cs="Calibri"/>
        </w:rPr>
        <w:t xml:space="preserve">          </w:t>
      </w:r>
      <w:hyperlink r:id="rId30" w:history="1">
        <w:r w:rsidRPr="31278196">
          <w:rPr>
            <w:rStyle w:val="Hyperlink"/>
            <w:rFonts w:ascii="Calibri" w:eastAsia="Calibri" w:hAnsi="Calibri" w:cs="Calibri"/>
            <w:color w:val="0563C1"/>
          </w:rPr>
          <w:t>hdeman@sfcg.org</w:t>
        </w:r>
      </w:hyperlink>
      <w:r w:rsidRPr="31278196">
        <w:rPr>
          <w:rFonts w:ascii="Calibri" w:eastAsia="Calibri" w:hAnsi="Calibri" w:cs="Calibri"/>
        </w:rPr>
        <w:t xml:space="preserve"> </w:t>
      </w:r>
    </w:p>
    <w:p w14:paraId="3F449CC8" w14:textId="51A4182D" w:rsidR="004E641F" w:rsidRPr="002E5992" w:rsidRDefault="07A9A82E" w:rsidP="00C80475">
      <w:pPr>
        <w:spacing w:line="257" w:lineRule="auto"/>
        <w:contextualSpacing/>
        <w:jc w:val="center"/>
        <w:rPr>
          <w:rStyle w:val="Hyperlink"/>
          <w:rFonts w:ascii="Calibri" w:eastAsia="Calibri" w:hAnsi="Calibri" w:cs="Calibri"/>
        </w:rPr>
      </w:pPr>
      <w:proofErr w:type="spellStart"/>
      <w:r w:rsidRPr="31278196">
        <w:rPr>
          <w:rFonts w:ascii="Calibri" w:eastAsia="Calibri" w:hAnsi="Calibri" w:cs="Calibri"/>
        </w:rPr>
        <w:t>Cawtar</w:t>
      </w:r>
      <w:proofErr w:type="spellEnd"/>
      <w:r w:rsidRPr="31278196">
        <w:rPr>
          <w:rFonts w:ascii="Calibri" w:eastAsia="Calibri" w:hAnsi="Calibri" w:cs="Calibri"/>
          <w:lang w:val="fr"/>
        </w:rPr>
        <w:t xml:space="preserve">- </w:t>
      </w:r>
      <w:r w:rsidRPr="31278196">
        <w:rPr>
          <w:rFonts w:ascii="Calibri" w:eastAsia="Calibri" w:hAnsi="Calibri" w:cs="Calibri"/>
        </w:rPr>
        <w:t xml:space="preserve">              </w:t>
      </w:r>
      <w:proofErr w:type="spellStart"/>
      <w:r w:rsidRPr="31278196">
        <w:rPr>
          <w:rFonts w:ascii="Calibri" w:eastAsia="Calibri" w:hAnsi="Calibri" w:cs="Calibri"/>
        </w:rPr>
        <w:t>Ms</w:t>
      </w:r>
      <w:proofErr w:type="spellEnd"/>
      <w:r w:rsidRPr="31278196">
        <w:rPr>
          <w:rFonts w:ascii="Calibri" w:eastAsia="Calibri" w:hAnsi="Calibri" w:cs="Calibri"/>
        </w:rPr>
        <w:t xml:space="preserve"> </w:t>
      </w:r>
      <w:proofErr w:type="spellStart"/>
      <w:r w:rsidRPr="31278196">
        <w:rPr>
          <w:rFonts w:ascii="Calibri" w:eastAsia="Calibri" w:hAnsi="Calibri" w:cs="Calibri"/>
        </w:rPr>
        <w:t>Soukeina</w:t>
      </w:r>
      <w:proofErr w:type="spellEnd"/>
      <w:r w:rsidRPr="31278196">
        <w:rPr>
          <w:rFonts w:ascii="Calibri" w:eastAsia="Calibri" w:hAnsi="Calibri" w:cs="Calibri"/>
        </w:rPr>
        <w:t xml:space="preserve"> </w:t>
      </w:r>
      <w:proofErr w:type="spellStart"/>
      <w:r w:rsidRPr="31278196">
        <w:rPr>
          <w:rFonts w:ascii="Calibri" w:eastAsia="Calibri" w:hAnsi="Calibri" w:cs="Calibri"/>
        </w:rPr>
        <w:t>Bouraoui</w:t>
      </w:r>
      <w:proofErr w:type="spellEnd"/>
      <w:r w:rsidRPr="31278196">
        <w:rPr>
          <w:rFonts w:ascii="Calibri" w:eastAsia="Calibri" w:hAnsi="Calibri" w:cs="Calibri"/>
        </w:rPr>
        <w:t xml:space="preserve">, Director                </w:t>
      </w:r>
      <w:r w:rsidRPr="31278196">
        <w:rPr>
          <w:rFonts w:ascii="Calibri" w:eastAsia="Calibri" w:hAnsi="Calibri" w:cs="Calibri"/>
          <w:lang w:val="fr"/>
        </w:rPr>
        <w:t xml:space="preserve">- </w:t>
      </w:r>
      <w:hyperlink r:id="rId31" w:history="1">
        <w:r w:rsidRPr="31278196">
          <w:rPr>
            <w:rStyle w:val="Hyperlink"/>
            <w:rFonts w:ascii="Calibri" w:eastAsia="Calibri" w:hAnsi="Calibri" w:cs="Calibri"/>
          </w:rPr>
          <w:t>cawtar@cawtar.org</w:t>
        </w:r>
      </w:hyperlink>
    </w:p>
    <w:p w14:paraId="7D21F5D6" w14:textId="0DAB9583" w:rsidR="004E641F" w:rsidRPr="002E5992" w:rsidRDefault="07A9A82E" w:rsidP="00C80475">
      <w:pPr>
        <w:spacing w:line="257" w:lineRule="auto"/>
        <w:contextualSpacing/>
        <w:jc w:val="center"/>
        <w:rPr>
          <w:rFonts w:ascii="Calibri" w:eastAsia="Calibri" w:hAnsi="Calibri" w:cs="Calibri"/>
        </w:rPr>
      </w:pPr>
      <w:r w:rsidRPr="31278196">
        <w:rPr>
          <w:rFonts w:ascii="Calibri" w:eastAsia="Calibri" w:hAnsi="Calibri" w:cs="Calibri"/>
        </w:rPr>
        <w:t xml:space="preserve"> </w:t>
      </w:r>
    </w:p>
    <w:p w14:paraId="62A81D83" w14:textId="1751D4C6" w:rsidR="004E641F" w:rsidRPr="002E5992" w:rsidRDefault="004E641F" w:rsidP="00C80475">
      <w:pPr>
        <w:spacing w:line="240" w:lineRule="auto"/>
        <w:contextualSpacing/>
        <w:rPr>
          <w:rFonts w:ascii="Calibri" w:eastAsia="Calibri" w:hAnsi="Calibri" w:cs="Calibri"/>
          <w:color w:val="4472C4" w:themeColor="accent1"/>
          <w:sz w:val="20"/>
          <w:szCs w:val="20"/>
        </w:rPr>
      </w:pPr>
    </w:p>
    <w:p w14:paraId="0ED88168" w14:textId="3DA4ACFB" w:rsidR="004E641F" w:rsidRPr="002E5992" w:rsidRDefault="004E641F" w:rsidP="583489E6">
      <w:pPr>
        <w:spacing w:line="240" w:lineRule="auto"/>
        <w:contextualSpacing/>
        <w:jc w:val="center"/>
        <w:rPr>
          <w:rFonts w:ascii="Calibri" w:eastAsia="Calibri" w:hAnsi="Calibri" w:cs="Calibri"/>
          <w:color w:val="4472C4" w:themeColor="accent1"/>
          <w:sz w:val="20"/>
          <w:szCs w:val="20"/>
        </w:rPr>
      </w:pPr>
    </w:p>
    <w:p w14:paraId="7DDEA0EC" w14:textId="2DA3F6F8" w:rsidR="004E641F" w:rsidRPr="002E5992" w:rsidRDefault="004E641F" w:rsidP="1FDAE4E1">
      <w:pPr>
        <w:spacing w:line="240" w:lineRule="auto"/>
        <w:contextualSpacing/>
        <w:jc w:val="center"/>
        <w:rPr>
          <w:rFonts w:ascii="Calibri" w:eastAsia="Calibri" w:hAnsi="Calibri" w:cs="Calibri"/>
          <w:sz w:val="20"/>
          <w:szCs w:val="20"/>
          <w:lang w:val="en-GB"/>
        </w:rPr>
      </w:pPr>
    </w:p>
    <w:p w14:paraId="1AA512E2" w14:textId="742185F2" w:rsidR="004E641F" w:rsidRPr="002E5992" w:rsidRDefault="004E641F" w:rsidP="0C519C36">
      <w:pPr>
        <w:spacing w:line="240" w:lineRule="auto"/>
        <w:contextualSpacing/>
        <w:jc w:val="center"/>
        <w:rPr>
          <w:rFonts w:ascii="Calibri" w:eastAsia="Calibri" w:hAnsi="Calibri" w:cs="Calibri"/>
          <w:sz w:val="20"/>
          <w:szCs w:val="20"/>
          <w:lang w:val="en-GB"/>
        </w:rPr>
      </w:pPr>
    </w:p>
    <w:tbl>
      <w:tblPr>
        <w:tblStyle w:val="TableGrid"/>
        <w:tblW w:w="0" w:type="auto"/>
        <w:tblLayout w:type="fixed"/>
        <w:tblLook w:val="04A0" w:firstRow="1" w:lastRow="0" w:firstColumn="1" w:lastColumn="0" w:noHBand="0" w:noVBand="1"/>
      </w:tblPr>
      <w:tblGrid>
        <w:gridCol w:w="3120"/>
        <w:gridCol w:w="3120"/>
        <w:gridCol w:w="3120"/>
      </w:tblGrid>
      <w:tr w:rsidR="680F9230" w14:paraId="4933EFC0" w14:textId="77777777" w:rsidTr="680F9230">
        <w:tc>
          <w:tcPr>
            <w:tcW w:w="3120" w:type="dxa"/>
          </w:tcPr>
          <w:p w14:paraId="73F53359" w14:textId="3FAF5D49" w:rsidR="680F9230" w:rsidRDefault="00102F44" w:rsidP="007E1D34">
            <w:pPr>
              <w:jc w:val="center"/>
              <w:rPr>
                <w:rFonts w:ascii="Calibri" w:eastAsia="Calibri" w:hAnsi="Calibri" w:cs="Calibri"/>
                <w:color w:val="4472C4" w:themeColor="accent1"/>
                <w:sz w:val="20"/>
                <w:szCs w:val="20"/>
              </w:rPr>
            </w:pPr>
            <w:r w:rsidRPr="00FB651E">
              <w:rPr>
                <w:rFonts w:ascii="Calibri" w:eastAsia="Calibri" w:hAnsi="Calibri" w:cs="Calibri"/>
                <w:sz w:val="20"/>
                <w:szCs w:val="20"/>
                <w:lang w:val="en-GB"/>
              </w:rPr>
              <w:t>Ministry of Development, Investment and International Cooperation</w:t>
            </w:r>
          </w:p>
        </w:tc>
        <w:tc>
          <w:tcPr>
            <w:tcW w:w="3120" w:type="dxa"/>
          </w:tcPr>
          <w:p w14:paraId="0E797001" w14:textId="6BBF03F2" w:rsidR="680F9230" w:rsidRDefault="00796B43" w:rsidP="00C80475">
            <w:pPr>
              <w:jc w:val="center"/>
              <w:rPr>
                <w:rFonts w:ascii="Calibri" w:eastAsia="Calibri" w:hAnsi="Calibri" w:cs="Calibri"/>
                <w:sz w:val="20"/>
                <w:szCs w:val="20"/>
                <w:lang w:val="en-GB"/>
              </w:rPr>
            </w:pPr>
            <w:proofErr w:type="spellStart"/>
            <w:r w:rsidRPr="00C80475">
              <w:rPr>
                <w:rFonts w:ascii="Calibri" w:eastAsia="Calibri" w:hAnsi="Calibri" w:cs="Calibri"/>
                <w:color w:val="4472C4" w:themeColor="accent1"/>
                <w:sz w:val="20"/>
                <w:szCs w:val="20"/>
              </w:rPr>
              <w:t>Belgacem</w:t>
            </w:r>
            <w:proofErr w:type="spellEnd"/>
            <w:r w:rsidRPr="00C80475">
              <w:rPr>
                <w:rFonts w:ascii="Calibri" w:eastAsia="Calibri" w:hAnsi="Calibri" w:cs="Calibri"/>
                <w:color w:val="4472C4" w:themeColor="accent1"/>
                <w:sz w:val="20"/>
                <w:szCs w:val="20"/>
              </w:rPr>
              <w:t xml:space="preserve"> </w:t>
            </w:r>
            <w:proofErr w:type="spellStart"/>
            <w:r w:rsidRPr="00C80475">
              <w:rPr>
                <w:rFonts w:ascii="Calibri" w:eastAsia="Calibri" w:hAnsi="Calibri" w:cs="Calibri"/>
                <w:color w:val="4472C4" w:themeColor="accent1"/>
                <w:sz w:val="20"/>
                <w:szCs w:val="20"/>
              </w:rPr>
              <w:t>Ayed</w:t>
            </w:r>
            <w:proofErr w:type="spellEnd"/>
            <w:r w:rsidRPr="00C80475">
              <w:rPr>
                <w:rFonts w:ascii="Calibri" w:eastAsia="Calibri" w:hAnsi="Calibri" w:cs="Calibri"/>
                <w:color w:val="4472C4" w:themeColor="accent1"/>
                <w:sz w:val="20"/>
                <w:szCs w:val="20"/>
              </w:rPr>
              <w:t>, President of the General Committee on Sectoral and Regional Development</w:t>
            </w:r>
            <w:r w:rsidR="57EC4DC0" w:rsidRPr="7D5E0C9A">
              <w:rPr>
                <w:rFonts w:ascii="Calibri" w:eastAsia="Calibri" w:hAnsi="Calibri" w:cs="Calibri"/>
                <w:sz w:val="20"/>
                <w:szCs w:val="20"/>
                <w:lang w:val="en-GB"/>
              </w:rPr>
              <w:t xml:space="preserve"> </w:t>
            </w:r>
          </w:p>
        </w:tc>
        <w:tc>
          <w:tcPr>
            <w:tcW w:w="3120" w:type="dxa"/>
          </w:tcPr>
          <w:p w14:paraId="4E5AE34F" w14:textId="370222E4" w:rsidR="680F9230" w:rsidRDefault="680F9230" w:rsidP="00C80475">
            <w:pPr>
              <w:jc w:val="center"/>
              <w:rPr>
                <w:rFonts w:ascii="Calibri" w:eastAsia="Calibri" w:hAnsi="Calibri" w:cs="Calibri"/>
                <w:sz w:val="20"/>
                <w:szCs w:val="20"/>
                <w:lang w:val=""/>
              </w:rPr>
            </w:pPr>
            <w:hyperlink r:id="rId32" w:history="1">
              <w:r w:rsidRPr="680F9230">
                <w:rPr>
                  <w:rStyle w:val="Hyperlink"/>
                  <w:rFonts w:ascii="Calibri" w:eastAsia="Calibri" w:hAnsi="Calibri" w:cs="Calibri"/>
                  <w:color w:val="0563C1"/>
                  <w:sz w:val="20"/>
                  <w:szCs w:val="20"/>
                  <w:lang w:val=""/>
                </w:rPr>
                <w:t>belgacem.ayed@tunisia.gov.tn</w:t>
              </w:r>
            </w:hyperlink>
            <w:r w:rsidRPr="680F9230">
              <w:rPr>
                <w:rFonts w:ascii="Calibri" w:eastAsia="Calibri" w:hAnsi="Calibri" w:cs="Calibri"/>
                <w:sz w:val="20"/>
                <w:szCs w:val="20"/>
                <w:lang w:val=""/>
              </w:rPr>
              <w:t xml:space="preserve"> </w:t>
            </w:r>
          </w:p>
        </w:tc>
      </w:tr>
      <w:tr w:rsidR="680F9230" w:rsidRPr="00A76413" w14:paraId="795EDC8B" w14:textId="77777777" w:rsidTr="680F9230">
        <w:tc>
          <w:tcPr>
            <w:tcW w:w="3120" w:type="dxa"/>
          </w:tcPr>
          <w:p w14:paraId="2698EB69" w14:textId="7F3A1C81" w:rsidR="680F9230" w:rsidRDefault="680F9230" w:rsidP="00C80475">
            <w:pPr>
              <w:jc w:val="center"/>
              <w:rPr>
                <w:rFonts w:ascii="Calibri" w:eastAsia="Calibri" w:hAnsi="Calibri" w:cs="Calibri"/>
                <w:color w:val="4472C4" w:themeColor="accent1"/>
                <w:sz w:val="20"/>
                <w:szCs w:val="20"/>
              </w:rPr>
            </w:pPr>
            <w:r w:rsidRPr="680F9230">
              <w:rPr>
                <w:rFonts w:ascii="Calibri" w:eastAsia="Calibri" w:hAnsi="Calibri" w:cs="Calibri"/>
                <w:color w:val="4472C4" w:themeColor="accent1"/>
                <w:sz w:val="20"/>
                <w:szCs w:val="20"/>
              </w:rPr>
              <w:t>Ministry of Foreign Affairs</w:t>
            </w:r>
          </w:p>
        </w:tc>
        <w:tc>
          <w:tcPr>
            <w:tcW w:w="3120" w:type="dxa"/>
          </w:tcPr>
          <w:p w14:paraId="4980FA36" w14:textId="37A4B0E9" w:rsidR="680F9230" w:rsidRDefault="680F9230" w:rsidP="00C80475">
            <w:pPr>
              <w:jc w:val="center"/>
              <w:rPr>
                <w:rFonts w:ascii="Calibri" w:eastAsia="Calibri" w:hAnsi="Calibri" w:cs="Calibri"/>
                <w:sz w:val="20"/>
                <w:szCs w:val="20"/>
                <w:lang w:val="fr"/>
              </w:rPr>
            </w:pPr>
            <w:r w:rsidRPr="680F9230">
              <w:rPr>
                <w:rFonts w:ascii="Calibri" w:eastAsia="Calibri" w:hAnsi="Calibri" w:cs="Calibri"/>
                <w:sz w:val="20"/>
                <w:szCs w:val="20"/>
                <w:lang w:val="fr"/>
              </w:rPr>
              <w:t xml:space="preserve">M. </w:t>
            </w:r>
            <w:proofErr w:type="spellStart"/>
            <w:r w:rsidRPr="680F9230">
              <w:rPr>
                <w:rFonts w:ascii="Calibri" w:eastAsia="Calibri" w:hAnsi="Calibri" w:cs="Calibri"/>
                <w:sz w:val="20"/>
                <w:szCs w:val="20"/>
                <w:lang w:val="fr"/>
              </w:rPr>
              <w:t>Wissem</w:t>
            </w:r>
            <w:proofErr w:type="spellEnd"/>
            <w:r w:rsidRPr="680F9230">
              <w:rPr>
                <w:rFonts w:ascii="Calibri" w:eastAsia="Calibri" w:hAnsi="Calibri" w:cs="Calibri"/>
                <w:sz w:val="20"/>
                <w:szCs w:val="20"/>
                <w:lang w:val="fr"/>
              </w:rPr>
              <w:t xml:space="preserve"> </w:t>
            </w:r>
            <w:proofErr w:type="spellStart"/>
            <w:r w:rsidRPr="680F9230">
              <w:rPr>
                <w:rFonts w:ascii="Calibri" w:eastAsia="Calibri" w:hAnsi="Calibri" w:cs="Calibri"/>
                <w:sz w:val="20"/>
                <w:szCs w:val="20"/>
                <w:lang w:val="fr"/>
              </w:rPr>
              <w:t>Moatameri</w:t>
            </w:r>
            <w:proofErr w:type="spellEnd"/>
            <w:r w:rsidRPr="680F9230">
              <w:rPr>
                <w:rFonts w:ascii="Calibri" w:eastAsia="Calibri" w:hAnsi="Calibri" w:cs="Calibri"/>
                <w:sz w:val="20"/>
                <w:szCs w:val="20"/>
                <w:lang w:val="fr"/>
              </w:rPr>
              <w:t xml:space="preserve">, </w:t>
            </w:r>
            <w:proofErr w:type="spellStart"/>
            <w:r w:rsidRPr="680F9230">
              <w:rPr>
                <w:rFonts w:ascii="Calibri" w:eastAsia="Calibri" w:hAnsi="Calibri" w:cs="Calibri"/>
                <w:sz w:val="20"/>
                <w:szCs w:val="20"/>
                <w:lang w:val="fr"/>
              </w:rPr>
              <w:t>Director</w:t>
            </w:r>
            <w:proofErr w:type="spellEnd"/>
            <w:r w:rsidRPr="680F9230">
              <w:rPr>
                <w:rFonts w:ascii="Calibri" w:eastAsia="Calibri" w:hAnsi="Calibri" w:cs="Calibri"/>
                <w:sz w:val="20"/>
                <w:szCs w:val="20"/>
                <w:lang w:val="fr"/>
              </w:rPr>
              <w:t xml:space="preserve"> </w:t>
            </w:r>
          </w:p>
        </w:tc>
        <w:tc>
          <w:tcPr>
            <w:tcW w:w="3120" w:type="dxa"/>
          </w:tcPr>
          <w:p w14:paraId="299B0FD8" w14:textId="41CF5792" w:rsidR="680F9230" w:rsidRDefault="680F9230" w:rsidP="00C80475">
            <w:pPr>
              <w:jc w:val="center"/>
              <w:rPr>
                <w:rFonts w:ascii="Calibri" w:eastAsia="Calibri" w:hAnsi="Calibri" w:cs="Calibri"/>
                <w:sz w:val="20"/>
                <w:szCs w:val="20"/>
                <w:lang w:val=""/>
              </w:rPr>
            </w:pPr>
            <w:hyperlink r:id="rId33" w:history="1">
              <w:r w:rsidRPr="680F9230">
                <w:rPr>
                  <w:rFonts w:ascii="Calibri" w:eastAsia="Calibri" w:hAnsi="Calibri" w:cs="Calibri"/>
                  <w:color w:val="0563C1"/>
                  <w:sz w:val="20"/>
                  <w:szCs w:val="20"/>
                  <w:u w:val="single"/>
                  <w:lang w:val="fr"/>
                </w:rPr>
                <w:t>w.moatameri</w:t>
              </w:r>
              <w:r w:rsidRPr="680F9230">
                <w:rPr>
                  <w:rStyle w:val="Hyperlink"/>
                  <w:rFonts w:ascii="Calibri" w:eastAsia="Calibri" w:hAnsi="Calibri" w:cs="Calibri"/>
                  <w:color w:val="0563C1"/>
                  <w:sz w:val="20"/>
                  <w:szCs w:val="20"/>
                  <w:lang w:val=""/>
                </w:rPr>
                <w:t>@diplomatie.gov.tn</w:t>
              </w:r>
            </w:hyperlink>
            <w:r w:rsidRPr="680F9230">
              <w:rPr>
                <w:rFonts w:ascii="Calibri" w:eastAsia="Calibri" w:hAnsi="Calibri" w:cs="Calibri"/>
                <w:sz w:val="20"/>
                <w:szCs w:val="20"/>
                <w:lang w:val=""/>
              </w:rPr>
              <w:t xml:space="preserve"> </w:t>
            </w:r>
          </w:p>
        </w:tc>
      </w:tr>
      <w:tr w:rsidR="680F9230" w14:paraId="2299C026" w14:textId="77777777" w:rsidTr="680F9230">
        <w:tc>
          <w:tcPr>
            <w:tcW w:w="3120" w:type="dxa"/>
          </w:tcPr>
          <w:p w14:paraId="53932D8F" w14:textId="2CE5DC43" w:rsidR="680F9230" w:rsidRDefault="680F9230" w:rsidP="00C80475">
            <w:pPr>
              <w:jc w:val="center"/>
              <w:rPr>
                <w:rFonts w:ascii="Calibri" w:eastAsia="Calibri" w:hAnsi="Calibri" w:cs="Calibri"/>
                <w:color w:val="4472C4" w:themeColor="accent1"/>
                <w:sz w:val="20"/>
                <w:szCs w:val="20"/>
              </w:rPr>
            </w:pPr>
            <w:r w:rsidRPr="680F9230">
              <w:rPr>
                <w:rFonts w:ascii="Calibri" w:eastAsia="Calibri" w:hAnsi="Calibri" w:cs="Calibri"/>
                <w:color w:val="4472C4" w:themeColor="accent1"/>
                <w:sz w:val="20"/>
                <w:szCs w:val="20"/>
              </w:rPr>
              <w:t>Ministry of Social Affairs</w:t>
            </w:r>
          </w:p>
        </w:tc>
        <w:tc>
          <w:tcPr>
            <w:tcW w:w="3120" w:type="dxa"/>
          </w:tcPr>
          <w:p w14:paraId="1C29B565" w14:textId="42E95D8D" w:rsidR="680F9230" w:rsidRDefault="680F9230" w:rsidP="00C80475">
            <w:pPr>
              <w:jc w:val="center"/>
              <w:rPr>
                <w:rFonts w:ascii="Calibri" w:eastAsia="Calibri" w:hAnsi="Calibri" w:cs="Calibri"/>
                <w:sz w:val="20"/>
                <w:szCs w:val="20"/>
                <w:lang w:val="en-GB"/>
              </w:rPr>
            </w:pPr>
            <w:r w:rsidRPr="680F9230">
              <w:rPr>
                <w:rFonts w:ascii="Calibri" w:eastAsia="Calibri" w:hAnsi="Calibri" w:cs="Calibri"/>
                <w:sz w:val="20"/>
                <w:szCs w:val="20"/>
                <w:lang w:val="en-GB"/>
              </w:rPr>
              <w:t xml:space="preserve">M. </w:t>
            </w:r>
            <w:proofErr w:type="spellStart"/>
            <w:r w:rsidRPr="680F9230">
              <w:rPr>
                <w:rFonts w:ascii="Calibri" w:eastAsia="Calibri" w:hAnsi="Calibri" w:cs="Calibri"/>
                <w:sz w:val="20"/>
                <w:szCs w:val="20"/>
                <w:lang w:val="en-GB"/>
              </w:rPr>
              <w:t>Maha</w:t>
            </w:r>
            <w:proofErr w:type="spellEnd"/>
            <w:r w:rsidRPr="680F9230">
              <w:rPr>
                <w:rFonts w:ascii="Calibri" w:eastAsia="Calibri" w:hAnsi="Calibri" w:cs="Calibri"/>
                <w:sz w:val="20"/>
                <w:szCs w:val="20"/>
                <w:lang w:val="en-GB"/>
              </w:rPr>
              <w:t xml:space="preserve"> </w:t>
            </w:r>
            <w:proofErr w:type="spellStart"/>
            <w:r w:rsidRPr="680F9230">
              <w:rPr>
                <w:rFonts w:ascii="Calibri" w:eastAsia="Calibri" w:hAnsi="Calibri" w:cs="Calibri"/>
                <w:sz w:val="20"/>
                <w:szCs w:val="20"/>
                <w:lang w:val="en-GB"/>
              </w:rPr>
              <w:t>Mezrioui</w:t>
            </w:r>
            <w:proofErr w:type="spellEnd"/>
            <w:r w:rsidRPr="680F9230">
              <w:rPr>
                <w:rFonts w:ascii="Calibri" w:eastAsia="Calibri" w:hAnsi="Calibri" w:cs="Calibri"/>
                <w:sz w:val="20"/>
                <w:szCs w:val="20"/>
                <w:lang w:val="en-GB"/>
              </w:rPr>
              <w:t xml:space="preserve">, Director of Studies, Planning and Programming </w:t>
            </w:r>
          </w:p>
        </w:tc>
        <w:tc>
          <w:tcPr>
            <w:tcW w:w="3120" w:type="dxa"/>
          </w:tcPr>
          <w:p w14:paraId="318D44B6" w14:textId="129E51DD" w:rsidR="680F9230" w:rsidRDefault="680F9230" w:rsidP="00C80475">
            <w:pPr>
              <w:jc w:val="center"/>
              <w:rPr>
                <w:rFonts w:ascii="Calibri" w:eastAsia="Calibri" w:hAnsi="Calibri" w:cs="Calibri"/>
                <w:sz w:val="20"/>
                <w:szCs w:val="20"/>
                <w:lang w:val=""/>
              </w:rPr>
            </w:pPr>
            <w:hyperlink r:id="rId34" w:history="1">
              <w:r w:rsidRPr="680F9230">
                <w:rPr>
                  <w:rStyle w:val="Hyperlink"/>
                  <w:rFonts w:ascii="Calibri" w:eastAsia="Calibri" w:hAnsi="Calibri" w:cs="Calibri"/>
                  <w:color w:val="0563C1"/>
                  <w:sz w:val="20"/>
                  <w:szCs w:val="20"/>
                  <w:lang w:val=""/>
                </w:rPr>
                <w:t>maha.mezrioui@social.gov.tn</w:t>
              </w:r>
            </w:hyperlink>
            <w:r w:rsidRPr="680F9230">
              <w:rPr>
                <w:rFonts w:ascii="Calibri" w:eastAsia="Calibri" w:hAnsi="Calibri" w:cs="Calibri"/>
                <w:sz w:val="20"/>
                <w:szCs w:val="20"/>
                <w:lang w:val=""/>
              </w:rPr>
              <w:t xml:space="preserve"> </w:t>
            </w:r>
          </w:p>
        </w:tc>
      </w:tr>
      <w:tr w:rsidR="680F9230" w14:paraId="757C6E5D" w14:textId="77777777" w:rsidTr="680F9230">
        <w:tc>
          <w:tcPr>
            <w:tcW w:w="3120" w:type="dxa"/>
          </w:tcPr>
          <w:p w14:paraId="600C724C" w14:textId="7CF67EC7" w:rsidR="680F9230" w:rsidRDefault="680F9230" w:rsidP="00C80475">
            <w:pPr>
              <w:jc w:val="center"/>
              <w:rPr>
                <w:rFonts w:ascii="Calibri" w:eastAsia="Calibri" w:hAnsi="Calibri" w:cs="Calibri"/>
                <w:color w:val="4472C4" w:themeColor="accent1"/>
                <w:sz w:val="20"/>
                <w:szCs w:val="20"/>
              </w:rPr>
            </w:pPr>
            <w:r w:rsidRPr="680F9230">
              <w:rPr>
                <w:rFonts w:ascii="Calibri" w:eastAsia="Calibri" w:hAnsi="Calibri" w:cs="Calibri"/>
                <w:color w:val="4472C4" w:themeColor="accent1"/>
                <w:sz w:val="20"/>
                <w:szCs w:val="20"/>
              </w:rPr>
              <w:t>Ministry of Finance</w:t>
            </w:r>
          </w:p>
        </w:tc>
        <w:tc>
          <w:tcPr>
            <w:tcW w:w="3120" w:type="dxa"/>
          </w:tcPr>
          <w:p w14:paraId="08AA45D3" w14:textId="15C6C3AB" w:rsidR="680F9230" w:rsidRDefault="680F9230" w:rsidP="00C80475">
            <w:pPr>
              <w:jc w:val="center"/>
              <w:rPr>
                <w:rFonts w:ascii="Calibri" w:eastAsia="Calibri" w:hAnsi="Calibri" w:cs="Calibri"/>
                <w:sz w:val="20"/>
                <w:szCs w:val="20"/>
                <w:lang w:val="en-GB"/>
              </w:rPr>
            </w:pPr>
            <w:r w:rsidRPr="680F9230">
              <w:rPr>
                <w:rFonts w:ascii="Calibri" w:eastAsia="Calibri" w:hAnsi="Calibri" w:cs="Calibri"/>
                <w:sz w:val="20"/>
                <w:szCs w:val="20"/>
                <w:lang w:val="en-GB"/>
              </w:rPr>
              <w:t xml:space="preserve">M. </w:t>
            </w:r>
            <w:proofErr w:type="spellStart"/>
            <w:r w:rsidRPr="680F9230">
              <w:rPr>
                <w:rFonts w:ascii="Calibri" w:eastAsia="Calibri" w:hAnsi="Calibri" w:cs="Calibri"/>
                <w:sz w:val="20"/>
                <w:szCs w:val="20"/>
                <w:lang w:val="en-GB"/>
              </w:rPr>
              <w:t>Zouhair</w:t>
            </w:r>
            <w:proofErr w:type="spellEnd"/>
            <w:r w:rsidRPr="680F9230">
              <w:rPr>
                <w:rFonts w:ascii="Calibri" w:eastAsia="Calibri" w:hAnsi="Calibri" w:cs="Calibri"/>
                <w:sz w:val="20"/>
                <w:szCs w:val="20"/>
                <w:lang w:val="en-GB"/>
              </w:rPr>
              <w:t xml:space="preserve"> </w:t>
            </w:r>
            <w:proofErr w:type="spellStart"/>
            <w:r w:rsidRPr="680F9230">
              <w:rPr>
                <w:rFonts w:ascii="Calibri" w:eastAsia="Calibri" w:hAnsi="Calibri" w:cs="Calibri"/>
                <w:sz w:val="20"/>
                <w:szCs w:val="20"/>
                <w:lang w:val="en-GB"/>
              </w:rPr>
              <w:t>Atallah</w:t>
            </w:r>
            <w:proofErr w:type="spellEnd"/>
            <w:r w:rsidRPr="680F9230">
              <w:rPr>
                <w:rFonts w:ascii="Calibri" w:eastAsia="Calibri" w:hAnsi="Calibri" w:cs="Calibri"/>
                <w:sz w:val="20"/>
                <w:szCs w:val="20"/>
                <w:lang w:val="en-GB"/>
              </w:rPr>
              <w:t>, Director General, Chief of Staff</w:t>
            </w:r>
          </w:p>
        </w:tc>
        <w:tc>
          <w:tcPr>
            <w:tcW w:w="3120" w:type="dxa"/>
          </w:tcPr>
          <w:p w14:paraId="005C45E8" w14:textId="509B65D7" w:rsidR="680F9230" w:rsidRDefault="680F9230" w:rsidP="00C80475">
            <w:pPr>
              <w:jc w:val="center"/>
              <w:rPr>
                <w:rFonts w:ascii="Calibri" w:eastAsia="Calibri" w:hAnsi="Calibri" w:cs="Calibri"/>
                <w:sz w:val="20"/>
                <w:szCs w:val="20"/>
                <w:lang w:val="en-GB"/>
              </w:rPr>
            </w:pPr>
            <w:hyperlink r:id="rId35" w:history="1">
              <w:r w:rsidRPr="680F9230">
                <w:rPr>
                  <w:rStyle w:val="Hyperlink"/>
                  <w:rFonts w:ascii="Calibri" w:eastAsia="Calibri" w:hAnsi="Calibri" w:cs="Calibri"/>
                  <w:color w:val="0563C1"/>
                  <w:sz w:val="20"/>
                  <w:szCs w:val="20"/>
                  <w:lang w:val="en-GB"/>
                </w:rPr>
                <w:t>Zouhair.atallah@finance.gov.tn</w:t>
              </w:r>
            </w:hyperlink>
            <w:r w:rsidRPr="680F9230">
              <w:rPr>
                <w:rFonts w:ascii="Calibri" w:eastAsia="Calibri" w:hAnsi="Calibri" w:cs="Calibri"/>
                <w:sz w:val="20"/>
                <w:szCs w:val="20"/>
                <w:lang w:val="en-GB"/>
              </w:rPr>
              <w:t xml:space="preserve"> </w:t>
            </w:r>
          </w:p>
        </w:tc>
      </w:tr>
      <w:tr w:rsidR="680F9230" w14:paraId="36E639C2" w14:textId="77777777" w:rsidTr="680F9230">
        <w:tc>
          <w:tcPr>
            <w:tcW w:w="3120" w:type="dxa"/>
          </w:tcPr>
          <w:p w14:paraId="4FBA777D" w14:textId="2425CECF" w:rsidR="680F9230" w:rsidRDefault="680F9230" w:rsidP="00C80475">
            <w:pPr>
              <w:jc w:val="center"/>
              <w:rPr>
                <w:rFonts w:ascii="Calibri" w:eastAsia="Calibri" w:hAnsi="Calibri" w:cs="Calibri"/>
                <w:color w:val="4472C4" w:themeColor="accent1"/>
                <w:sz w:val="20"/>
                <w:szCs w:val="20"/>
              </w:rPr>
            </w:pPr>
            <w:r w:rsidRPr="680F9230">
              <w:rPr>
                <w:rFonts w:ascii="Calibri" w:eastAsia="Calibri" w:hAnsi="Calibri" w:cs="Calibri"/>
                <w:color w:val="4472C4" w:themeColor="accent1"/>
                <w:sz w:val="20"/>
                <w:szCs w:val="20"/>
              </w:rPr>
              <w:t>Ministry of Local Affairs</w:t>
            </w:r>
          </w:p>
        </w:tc>
        <w:tc>
          <w:tcPr>
            <w:tcW w:w="3120" w:type="dxa"/>
          </w:tcPr>
          <w:p w14:paraId="14DB97BE" w14:textId="5AEDFB5D" w:rsidR="680F9230" w:rsidRDefault="680F9230" w:rsidP="00C80475">
            <w:pPr>
              <w:jc w:val="center"/>
              <w:rPr>
                <w:rFonts w:ascii="Calibri" w:eastAsia="Calibri" w:hAnsi="Calibri" w:cs="Calibri"/>
                <w:sz w:val="20"/>
                <w:szCs w:val="20"/>
                <w:lang w:val="en-GB"/>
              </w:rPr>
            </w:pPr>
            <w:r w:rsidRPr="680F9230">
              <w:rPr>
                <w:rFonts w:ascii="Calibri" w:eastAsia="Calibri" w:hAnsi="Calibri" w:cs="Calibri"/>
                <w:sz w:val="20"/>
                <w:szCs w:val="20"/>
                <w:lang w:val="en-GB"/>
              </w:rPr>
              <w:t>M. Karim Sahnoun, International cooperation Director</w:t>
            </w:r>
          </w:p>
        </w:tc>
        <w:tc>
          <w:tcPr>
            <w:tcW w:w="3120" w:type="dxa"/>
          </w:tcPr>
          <w:p w14:paraId="1478DF80" w14:textId="04111274" w:rsidR="680F9230" w:rsidRDefault="680F9230" w:rsidP="00C80475">
            <w:pPr>
              <w:jc w:val="center"/>
              <w:rPr>
                <w:rFonts w:ascii="Calibri" w:eastAsia="Calibri" w:hAnsi="Calibri" w:cs="Calibri"/>
                <w:sz w:val="20"/>
                <w:szCs w:val="20"/>
                <w:lang w:val=""/>
              </w:rPr>
            </w:pPr>
          </w:p>
        </w:tc>
      </w:tr>
    </w:tbl>
    <w:p w14:paraId="0C07EA7C" w14:textId="25C64532" w:rsidR="10276C5B" w:rsidRDefault="10276C5B" w:rsidP="10276C5B">
      <w:pPr>
        <w:spacing w:line="240" w:lineRule="auto"/>
        <w:ind w:left="720"/>
        <w:jc w:val="both"/>
        <w:rPr>
          <w:rFonts w:ascii="Verdana" w:eastAsia="Calibri" w:hAnsi="Verdana" w:cs="Times New Roman"/>
          <w:i/>
          <w:iCs/>
          <w:color w:val="C45911" w:themeColor="accent2" w:themeShade="BF"/>
          <w:sz w:val="20"/>
          <w:szCs w:val="20"/>
        </w:rPr>
      </w:pPr>
    </w:p>
    <w:p w14:paraId="56D04B0E" w14:textId="6ED5956B" w:rsidR="7DF90A03" w:rsidRDefault="7DF90A03" w:rsidP="7DF90A03">
      <w:pPr>
        <w:spacing w:line="240" w:lineRule="auto"/>
        <w:ind w:left="720"/>
        <w:jc w:val="both"/>
        <w:rPr>
          <w:rFonts w:ascii="Verdana" w:eastAsia="Calibri" w:hAnsi="Verdana" w:cs="Times New Roman"/>
          <w:b/>
          <w:bCs/>
          <w:i/>
          <w:iCs/>
          <w:color w:val="000000" w:themeColor="text1"/>
          <w:sz w:val="20"/>
          <w:szCs w:val="20"/>
        </w:rPr>
      </w:pPr>
    </w:p>
    <w:p w14:paraId="7820F26C"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7C22B077"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6C462334"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6E2A55BD"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4446AF08"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6208C52F"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563B99A6"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6D932B11"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01ACE73C"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7AD8979C"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6062E6D0"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505AB06C"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20FBE9B8"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2FB8E33D"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1DA7E9A0" w14:textId="77777777" w:rsidR="00320768" w:rsidRPr="002E5992" w:rsidRDefault="00320768" w:rsidP="008E18A3">
      <w:pPr>
        <w:spacing w:line="240" w:lineRule="auto"/>
        <w:jc w:val="both"/>
        <w:rPr>
          <w:rFonts w:ascii="Verdana" w:eastAsia="Times New Roman" w:hAnsi="Verdana" w:cs="Times New Roman"/>
          <w:b/>
          <w:color w:val="000000" w:themeColor="text1"/>
          <w:sz w:val="20"/>
          <w:szCs w:val="20"/>
          <w:lang w:eastAsia="en-GB"/>
        </w:rPr>
      </w:pPr>
    </w:p>
    <w:p w14:paraId="4C1109D3" w14:textId="77777777" w:rsidR="00320768" w:rsidRPr="002E5992" w:rsidRDefault="00320768" w:rsidP="008E18A3">
      <w:pPr>
        <w:spacing w:line="240" w:lineRule="auto"/>
        <w:jc w:val="both"/>
        <w:rPr>
          <w:rFonts w:ascii="Verdana" w:eastAsia="Times New Roman" w:hAnsi="Verdana" w:cs="Times New Roman"/>
          <w:b/>
          <w:color w:val="000000" w:themeColor="text1"/>
          <w:sz w:val="20"/>
          <w:szCs w:val="20"/>
          <w:lang w:eastAsia="en-GB"/>
        </w:rPr>
      </w:pPr>
    </w:p>
    <w:p w14:paraId="0B318AA8" w14:textId="77777777" w:rsidR="00D515E9" w:rsidRPr="002E5992" w:rsidRDefault="00D515E9" w:rsidP="008E18A3">
      <w:pPr>
        <w:spacing w:line="240" w:lineRule="auto"/>
        <w:jc w:val="both"/>
        <w:rPr>
          <w:rFonts w:ascii="Verdana" w:eastAsia="Times New Roman" w:hAnsi="Verdana" w:cs="Times New Roman"/>
          <w:b/>
          <w:color w:val="000000" w:themeColor="text1"/>
          <w:sz w:val="20"/>
          <w:szCs w:val="20"/>
          <w:lang w:eastAsia="en-GB"/>
        </w:rPr>
      </w:pPr>
    </w:p>
    <w:p w14:paraId="3964CB65" w14:textId="77777777" w:rsidR="0008636D" w:rsidRPr="002E5992" w:rsidRDefault="0008636D" w:rsidP="008E18A3">
      <w:pPr>
        <w:spacing w:line="240" w:lineRule="auto"/>
        <w:jc w:val="both"/>
        <w:rPr>
          <w:rFonts w:ascii="Verdana" w:eastAsia="Times New Roman" w:hAnsi="Verdana" w:cs="Times New Roman"/>
          <w:b/>
          <w:color w:val="000000" w:themeColor="text1"/>
          <w:sz w:val="20"/>
          <w:szCs w:val="20"/>
          <w:lang w:eastAsia="en-GB"/>
        </w:rPr>
      </w:pPr>
    </w:p>
    <w:p w14:paraId="08745C14" w14:textId="77777777" w:rsidR="0008636D" w:rsidRPr="002E5992" w:rsidRDefault="0008636D" w:rsidP="008E18A3">
      <w:pPr>
        <w:spacing w:line="240" w:lineRule="auto"/>
        <w:jc w:val="both"/>
        <w:rPr>
          <w:rFonts w:ascii="Verdana" w:eastAsia="Times New Roman" w:hAnsi="Verdana" w:cs="Times New Roman"/>
          <w:b/>
          <w:color w:val="000000" w:themeColor="text1"/>
          <w:sz w:val="20"/>
          <w:szCs w:val="20"/>
          <w:lang w:eastAsia="en-GB"/>
        </w:rPr>
      </w:pPr>
    </w:p>
    <w:p w14:paraId="30F2482D" w14:textId="77777777" w:rsidR="002D74C4" w:rsidRDefault="002D74C4" w:rsidP="008E18A3">
      <w:pPr>
        <w:spacing w:line="240" w:lineRule="auto"/>
        <w:jc w:val="both"/>
        <w:rPr>
          <w:rFonts w:ascii="Verdana" w:eastAsia="Times New Roman" w:hAnsi="Verdana" w:cs="Times New Roman"/>
          <w:b/>
          <w:color w:val="000000" w:themeColor="text1"/>
          <w:sz w:val="20"/>
          <w:szCs w:val="20"/>
          <w:lang w:eastAsia="en-GB"/>
        </w:rPr>
      </w:pPr>
    </w:p>
    <w:p w14:paraId="5C0886EE" w14:textId="77777777" w:rsidR="002D74C4" w:rsidRDefault="002D74C4" w:rsidP="008E18A3">
      <w:pPr>
        <w:spacing w:line="240" w:lineRule="auto"/>
        <w:jc w:val="both"/>
        <w:rPr>
          <w:rFonts w:ascii="Verdana" w:eastAsia="Times New Roman" w:hAnsi="Verdana" w:cs="Times New Roman"/>
          <w:b/>
          <w:color w:val="000000" w:themeColor="text1"/>
          <w:sz w:val="20"/>
          <w:szCs w:val="20"/>
          <w:lang w:eastAsia="en-GB"/>
        </w:rPr>
      </w:pPr>
    </w:p>
    <w:p w14:paraId="3B36B45F" w14:textId="77777777" w:rsidR="002D74C4" w:rsidRDefault="002D74C4" w:rsidP="008E18A3">
      <w:pPr>
        <w:spacing w:line="240" w:lineRule="auto"/>
        <w:jc w:val="both"/>
        <w:rPr>
          <w:rFonts w:ascii="Verdana" w:eastAsia="Times New Roman" w:hAnsi="Verdana" w:cs="Times New Roman"/>
          <w:b/>
          <w:color w:val="000000" w:themeColor="text1"/>
          <w:sz w:val="20"/>
          <w:szCs w:val="20"/>
          <w:lang w:eastAsia="en-GB"/>
        </w:rPr>
      </w:pPr>
    </w:p>
    <w:p w14:paraId="253C6C02"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742C5196"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45D0493F"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24E0C0B4"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6E8E1C12"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7F2F6CAD"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47B744D8" w14:textId="77777777" w:rsidR="003E2C2D" w:rsidRDefault="003E2C2D" w:rsidP="008E18A3">
      <w:pPr>
        <w:spacing w:line="240" w:lineRule="auto"/>
        <w:jc w:val="both"/>
        <w:rPr>
          <w:rFonts w:ascii="Verdana" w:eastAsia="Times New Roman" w:hAnsi="Verdana" w:cs="Times New Roman"/>
          <w:b/>
          <w:color w:val="000000" w:themeColor="text1"/>
          <w:sz w:val="20"/>
          <w:szCs w:val="20"/>
          <w:lang w:eastAsia="en-GB"/>
        </w:rPr>
      </w:pPr>
    </w:p>
    <w:p w14:paraId="6C884A92" w14:textId="3CB27CAD" w:rsidR="00272BF8" w:rsidRPr="002E5992" w:rsidRDefault="00272BF8" w:rsidP="008E18A3">
      <w:pPr>
        <w:spacing w:line="240" w:lineRule="auto"/>
        <w:jc w:val="both"/>
        <w:rPr>
          <w:rFonts w:ascii="Verdana" w:eastAsia="Times New Roman" w:hAnsi="Verdana" w:cs="Times New Roman"/>
          <w:b/>
          <w:color w:val="000000" w:themeColor="text1"/>
          <w:sz w:val="20"/>
          <w:szCs w:val="20"/>
          <w:lang w:eastAsia="en-GB"/>
        </w:rPr>
      </w:pPr>
      <w:r w:rsidRPr="002E5992">
        <w:rPr>
          <w:rFonts w:ascii="Verdana" w:eastAsia="Times New Roman" w:hAnsi="Verdana" w:cs="Times New Roman"/>
          <w:b/>
          <w:color w:val="000000" w:themeColor="text1"/>
          <w:sz w:val="20"/>
          <w:szCs w:val="20"/>
          <w:lang w:eastAsia="en-GB"/>
        </w:rPr>
        <w:lastRenderedPageBreak/>
        <w:t>SIGNATURE PAGE</w:t>
      </w:r>
    </w:p>
    <w:p w14:paraId="4E11CBF0" w14:textId="77777777" w:rsidR="00272BF8" w:rsidRPr="002E5992" w:rsidRDefault="00272BF8" w:rsidP="008E18A3">
      <w:pPr>
        <w:spacing w:line="240" w:lineRule="auto"/>
        <w:contextualSpacing/>
        <w:jc w:val="both"/>
        <w:rPr>
          <w:rFonts w:ascii="Verdana" w:eastAsia="Times New Roman" w:hAnsi="Verdana" w:cs="Times New Roman"/>
          <w:i/>
          <w:iCs/>
          <w:color w:val="C45911" w:themeColor="accent2" w:themeShade="BF"/>
          <w:sz w:val="20"/>
          <w:szCs w:val="20"/>
          <w:lang w:eastAsia="en-GB"/>
        </w:rPr>
      </w:pPr>
    </w:p>
    <w:tbl>
      <w:tblPr>
        <w:tblStyle w:val="TableGrid"/>
        <w:tblW w:w="0" w:type="auto"/>
        <w:tblLook w:val="04A0" w:firstRow="1" w:lastRow="0" w:firstColumn="1" w:lastColumn="0" w:noHBand="0" w:noVBand="1"/>
      </w:tblPr>
      <w:tblGrid>
        <w:gridCol w:w="6835"/>
        <w:gridCol w:w="2515"/>
      </w:tblGrid>
      <w:tr w:rsidR="00272BF8" w:rsidRPr="002E5992" w14:paraId="156CFBB8" w14:textId="77777777" w:rsidTr="7EE1546C">
        <w:tc>
          <w:tcPr>
            <w:tcW w:w="6835" w:type="dxa"/>
          </w:tcPr>
          <w:p w14:paraId="1BC9A515" w14:textId="641286D3" w:rsidR="00272BF8" w:rsidRPr="002E5992" w:rsidRDefault="00272BF8" w:rsidP="008E18A3">
            <w:pPr>
              <w:spacing w:line="240" w:lineRule="auto"/>
              <w:contextualSpacing/>
              <w:jc w:val="both"/>
              <w:rPr>
                <w:rFonts w:ascii="Verdana" w:eastAsia="Times New Roman" w:hAnsi="Verdana" w:cs="Times New Roman"/>
                <w:b/>
                <w:bCs/>
                <w:color w:val="auto"/>
                <w:sz w:val="20"/>
                <w:szCs w:val="20"/>
                <w:lang w:eastAsia="en-GB"/>
              </w:rPr>
            </w:pPr>
            <w:r w:rsidRPr="002E5992">
              <w:rPr>
                <w:rFonts w:ascii="Verdana" w:eastAsia="Times New Roman" w:hAnsi="Verdana" w:cs="Times New Roman"/>
                <w:b/>
                <w:bCs/>
                <w:sz w:val="20"/>
                <w:szCs w:val="20"/>
                <w:lang w:eastAsia="en-GB"/>
              </w:rPr>
              <w:t>Resident Coordinator</w:t>
            </w:r>
            <w:r w:rsidR="6DA6CE89" w:rsidRPr="002E5992">
              <w:rPr>
                <w:rFonts w:ascii="Verdana" w:eastAsia="Times New Roman" w:hAnsi="Verdana" w:cs="Times New Roman"/>
                <w:b/>
                <w:bCs/>
                <w:sz w:val="20"/>
                <w:szCs w:val="20"/>
                <w:lang w:eastAsia="en-GB"/>
              </w:rPr>
              <w:t xml:space="preserve"> ai: Lila Pieters</w:t>
            </w:r>
          </w:p>
          <w:p w14:paraId="21CEE9E0" w14:textId="77777777" w:rsidR="00272BF8" w:rsidRPr="002E5992" w:rsidRDefault="00272BF8"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Date and Signature</w:t>
            </w:r>
          </w:p>
          <w:p w14:paraId="2C57A727" w14:textId="77777777" w:rsidR="00272BF8" w:rsidRPr="002E5992" w:rsidRDefault="006412F2"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09/03/2020</w:t>
            </w:r>
          </w:p>
          <w:p w14:paraId="711A3A53" w14:textId="77777777" w:rsidR="00775555" w:rsidRPr="002E5992" w:rsidRDefault="00775555" w:rsidP="008E18A3">
            <w:pPr>
              <w:spacing w:line="240" w:lineRule="auto"/>
              <w:contextualSpacing/>
              <w:jc w:val="both"/>
              <w:rPr>
                <w:rFonts w:ascii="Verdana" w:eastAsia="Times New Roman" w:hAnsi="Verdana" w:cs="Times New Roman"/>
                <w:i/>
                <w:iCs/>
                <w:color w:val="auto"/>
                <w:sz w:val="20"/>
                <w:szCs w:val="20"/>
                <w:lang w:eastAsia="en-GB"/>
              </w:rPr>
            </w:pPr>
          </w:p>
          <w:p w14:paraId="29A122F0" w14:textId="77777777" w:rsidR="00775555" w:rsidRPr="002E5992" w:rsidRDefault="00775555" w:rsidP="008E18A3">
            <w:pPr>
              <w:spacing w:line="240" w:lineRule="auto"/>
              <w:contextualSpacing/>
              <w:jc w:val="both"/>
              <w:rPr>
                <w:rFonts w:ascii="Verdana" w:eastAsia="Times New Roman" w:hAnsi="Verdana" w:cs="Times New Roman"/>
                <w:i/>
                <w:iCs/>
                <w:color w:val="auto"/>
                <w:sz w:val="20"/>
                <w:szCs w:val="20"/>
                <w:lang w:eastAsia="en-GB"/>
              </w:rPr>
            </w:pPr>
          </w:p>
          <w:p w14:paraId="399694F4" w14:textId="647EAF1C" w:rsidR="00775555" w:rsidRDefault="00775555" w:rsidP="008E18A3">
            <w:pPr>
              <w:spacing w:line="240" w:lineRule="auto"/>
              <w:contextualSpacing/>
              <w:jc w:val="both"/>
              <w:rPr>
                <w:rFonts w:ascii="Verdana" w:eastAsia="Times New Roman" w:hAnsi="Verdana" w:cs="Times New Roman"/>
                <w:i/>
                <w:iCs/>
                <w:color w:val="auto"/>
                <w:sz w:val="20"/>
                <w:szCs w:val="20"/>
                <w:lang w:eastAsia="en-GB"/>
              </w:rPr>
            </w:pPr>
          </w:p>
          <w:p w14:paraId="6B109EA2" w14:textId="77A2A868" w:rsidR="003364E3" w:rsidRDefault="003364E3" w:rsidP="008E18A3">
            <w:pPr>
              <w:spacing w:line="240" w:lineRule="auto"/>
              <w:contextualSpacing/>
              <w:jc w:val="both"/>
              <w:rPr>
                <w:rFonts w:ascii="Verdana" w:eastAsia="Times New Roman" w:hAnsi="Verdana" w:cs="Times New Roman"/>
                <w:i/>
                <w:iCs/>
                <w:color w:val="auto"/>
                <w:sz w:val="20"/>
                <w:szCs w:val="20"/>
                <w:lang w:eastAsia="en-GB"/>
              </w:rPr>
            </w:pPr>
          </w:p>
          <w:p w14:paraId="36238BDA" w14:textId="77777777" w:rsidR="003364E3" w:rsidRPr="002E5992" w:rsidRDefault="003364E3" w:rsidP="008E18A3">
            <w:pPr>
              <w:spacing w:line="240" w:lineRule="auto"/>
              <w:contextualSpacing/>
              <w:jc w:val="both"/>
              <w:rPr>
                <w:rFonts w:ascii="Verdana" w:eastAsia="Times New Roman" w:hAnsi="Verdana" w:cs="Times New Roman"/>
                <w:i/>
                <w:iCs/>
                <w:color w:val="auto"/>
                <w:sz w:val="20"/>
                <w:szCs w:val="20"/>
                <w:lang w:eastAsia="en-GB"/>
              </w:rPr>
            </w:pPr>
          </w:p>
          <w:p w14:paraId="19EF08A6" w14:textId="77777777" w:rsidR="00775555" w:rsidRPr="002E5992" w:rsidRDefault="00775555" w:rsidP="008E18A3">
            <w:pPr>
              <w:spacing w:line="240" w:lineRule="auto"/>
              <w:contextualSpacing/>
              <w:jc w:val="both"/>
              <w:rPr>
                <w:rFonts w:ascii="Verdana" w:eastAsia="Times New Roman" w:hAnsi="Verdana" w:cs="Times New Roman"/>
                <w:i/>
                <w:iCs/>
                <w:color w:val="auto"/>
                <w:sz w:val="20"/>
                <w:szCs w:val="20"/>
                <w:lang w:eastAsia="en-GB"/>
              </w:rPr>
            </w:pPr>
          </w:p>
        </w:tc>
        <w:tc>
          <w:tcPr>
            <w:tcW w:w="2515" w:type="dxa"/>
            <w:vMerge w:val="restart"/>
          </w:tcPr>
          <w:p w14:paraId="022B8CB8" w14:textId="77777777" w:rsidR="00272BF8" w:rsidRPr="002E5992" w:rsidRDefault="00272BF8" w:rsidP="008E18A3">
            <w:pPr>
              <w:spacing w:line="240" w:lineRule="auto"/>
              <w:contextualSpacing/>
              <w:jc w:val="both"/>
              <w:rPr>
                <w:rFonts w:ascii="Verdana" w:eastAsia="Times New Roman" w:hAnsi="Verdana" w:cs="Times New Roman"/>
                <w:b/>
                <w:color w:val="000000" w:themeColor="text1"/>
                <w:sz w:val="20"/>
                <w:szCs w:val="20"/>
                <w:lang w:eastAsia="en-GB"/>
              </w:rPr>
            </w:pPr>
            <w:r w:rsidRPr="002E5992">
              <w:rPr>
                <w:rFonts w:ascii="Verdana" w:eastAsia="Times New Roman" w:hAnsi="Verdana" w:cs="Times New Roman"/>
                <w:b/>
                <w:color w:val="000000" w:themeColor="text1"/>
                <w:sz w:val="20"/>
                <w:szCs w:val="20"/>
                <w:lang w:eastAsia="en-GB"/>
              </w:rPr>
              <w:t xml:space="preserve">National Coordinating Authority </w:t>
            </w:r>
          </w:p>
          <w:p w14:paraId="40BCE033" w14:textId="78448853" w:rsidR="00272BF8" w:rsidRPr="002E5992" w:rsidRDefault="0081363A"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MDICI</w:t>
            </w:r>
          </w:p>
          <w:p w14:paraId="28F1CB56" w14:textId="565E6AAC" w:rsidR="00272BF8" w:rsidRPr="002E5992" w:rsidRDefault="00272BF8"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Date</w:t>
            </w:r>
            <w:r w:rsidR="0081363A" w:rsidRPr="002E5992">
              <w:rPr>
                <w:rFonts w:ascii="Verdana" w:eastAsia="Times New Roman" w:hAnsi="Verdana" w:cs="Times New Roman"/>
                <w:i/>
                <w:iCs/>
                <w:sz w:val="20"/>
                <w:szCs w:val="20"/>
                <w:lang w:eastAsia="en-GB"/>
              </w:rPr>
              <w:t>:</w:t>
            </w:r>
            <w:r w:rsidR="006412F2" w:rsidRPr="002E5992">
              <w:rPr>
                <w:rFonts w:ascii="Verdana" w:eastAsia="Times New Roman" w:hAnsi="Verdana" w:cs="Times New Roman"/>
                <w:i/>
                <w:iCs/>
                <w:sz w:val="20"/>
                <w:szCs w:val="20"/>
                <w:lang w:eastAsia="en-GB"/>
              </w:rPr>
              <w:t>09/03/2020</w:t>
            </w:r>
          </w:p>
          <w:p w14:paraId="02626FF0" w14:textId="7F2F2EE8"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i/>
                <w:iCs/>
                <w:sz w:val="20"/>
                <w:szCs w:val="20"/>
                <w:lang w:eastAsia="en-GB"/>
              </w:rPr>
              <w:t>Signature and seal</w:t>
            </w:r>
            <w:r w:rsidR="006412F2" w:rsidRPr="002E5992">
              <w:rPr>
                <w:rFonts w:ascii="Verdana" w:eastAsia="Times New Roman" w:hAnsi="Verdana" w:cs="Times New Roman"/>
                <w:i/>
                <w:iCs/>
                <w:sz w:val="20"/>
                <w:szCs w:val="20"/>
                <w:lang w:eastAsia="en-GB"/>
              </w:rPr>
              <w:t>:</w:t>
            </w:r>
          </w:p>
        </w:tc>
      </w:tr>
      <w:tr w:rsidR="00272BF8" w:rsidRPr="002E5992" w14:paraId="3D6CBBB0" w14:textId="77777777" w:rsidTr="7EE1546C">
        <w:tc>
          <w:tcPr>
            <w:tcW w:w="6835" w:type="dxa"/>
          </w:tcPr>
          <w:p w14:paraId="110177CC" w14:textId="77777777" w:rsidR="00272BF8" w:rsidRPr="002E5992" w:rsidRDefault="00272BF8" w:rsidP="008E18A3">
            <w:pPr>
              <w:spacing w:line="240" w:lineRule="auto"/>
              <w:contextualSpacing/>
              <w:jc w:val="both"/>
              <w:rPr>
                <w:rFonts w:ascii="Verdana" w:eastAsia="Times New Roman" w:hAnsi="Verdana" w:cs="Times New Roman"/>
                <w:color w:val="auto"/>
                <w:sz w:val="20"/>
                <w:szCs w:val="20"/>
                <w:lang w:eastAsia="en-GB"/>
              </w:rPr>
            </w:pPr>
            <w:r w:rsidRPr="002E5992">
              <w:rPr>
                <w:rFonts w:ascii="Verdana" w:eastAsia="Times New Roman" w:hAnsi="Verdana" w:cs="Times New Roman"/>
                <w:b/>
                <w:sz w:val="20"/>
                <w:szCs w:val="20"/>
                <w:lang w:eastAsia="en-GB"/>
              </w:rPr>
              <w:t>Participating UN Organization</w:t>
            </w:r>
            <w:r w:rsidRPr="002E5992">
              <w:rPr>
                <w:rFonts w:ascii="Verdana" w:eastAsia="Times New Roman" w:hAnsi="Verdana" w:cs="Times New Roman"/>
                <w:sz w:val="20"/>
                <w:szCs w:val="20"/>
                <w:lang w:eastAsia="en-GB"/>
              </w:rPr>
              <w:t xml:space="preserve"> (lead/convening)</w:t>
            </w:r>
          </w:p>
          <w:p w14:paraId="005D8F33" w14:textId="5B232B83" w:rsidR="00272BF8" w:rsidRPr="002E5992" w:rsidRDefault="00272BF8" w:rsidP="008E18A3">
            <w:pPr>
              <w:spacing w:line="240" w:lineRule="auto"/>
              <w:contextualSpacing/>
              <w:jc w:val="both"/>
              <w:rPr>
                <w:rFonts w:ascii="Verdana" w:eastAsia="Verdana" w:hAnsi="Verdana" w:cs="Verdana"/>
                <w:color w:val="auto"/>
                <w:sz w:val="20"/>
                <w:szCs w:val="20"/>
              </w:rPr>
            </w:pPr>
            <w:r w:rsidRPr="002E5992">
              <w:rPr>
                <w:rFonts w:ascii="Verdana" w:eastAsia="Times New Roman" w:hAnsi="Verdana" w:cs="Times New Roman"/>
                <w:i/>
                <w:iCs/>
                <w:sz w:val="20"/>
                <w:szCs w:val="20"/>
                <w:lang w:eastAsia="en-GB"/>
              </w:rPr>
              <w:t>Name of PUNO</w:t>
            </w:r>
            <w:r w:rsidR="2C0097FA" w:rsidRPr="002E5992">
              <w:rPr>
                <w:rFonts w:ascii="Verdana" w:eastAsia="Times New Roman" w:hAnsi="Verdana" w:cs="Times New Roman"/>
                <w:i/>
                <w:iCs/>
                <w:sz w:val="20"/>
                <w:szCs w:val="20"/>
                <w:lang w:eastAsia="en-GB"/>
              </w:rPr>
              <w:t>:</w:t>
            </w:r>
            <w:r w:rsidR="1E494B98" w:rsidRPr="002E5992">
              <w:rPr>
                <w:rFonts w:ascii="Verdana" w:eastAsia="Verdana" w:hAnsi="Verdana" w:cs="Verdana"/>
                <w:sz w:val="20"/>
                <w:szCs w:val="20"/>
              </w:rPr>
              <w:t xml:space="preserve"> </w:t>
            </w:r>
            <w:r w:rsidR="3DABEFF0" w:rsidRPr="002E5992">
              <w:rPr>
                <w:rFonts w:ascii="Verdana" w:eastAsia="Verdana" w:hAnsi="Verdana" w:cs="Verdana"/>
                <w:sz w:val="20"/>
                <w:szCs w:val="20"/>
              </w:rPr>
              <w:t xml:space="preserve">UNDP </w:t>
            </w:r>
          </w:p>
          <w:p w14:paraId="204B52F3" w14:textId="04F44202" w:rsidR="00272BF8" w:rsidRPr="002E5992" w:rsidRDefault="00272BF8"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Verdana" w:hAnsi="Verdana" w:cs="Verdana"/>
                <w:sz w:val="20"/>
                <w:szCs w:val="20"/>
              </w:rPr>
              <w:t>Name of Representative</w:t>
            </w:r>
            <w:r w:rsidR="7FBEE309" w:rsidRPr="002E5992">
              <w:rPr>
                <w:rFonts w:ascii="Verdana" w:eastAsia="Verdana" w:hAnsi="Verdana" w:cs="Verdana"/>
                <w:sz w:val="20"/>
                <w:szCs w:val="20"/>
              </w:rPr>
              <w:t xml:space="preserve">: </w:t>
            </w:r>
            <w:r w:rsidR="7FBEE309" w:rsidRPr="002E5992">
              <w:rPr>
                <w:rFonts w:ascii="Verdana" w:eastAsia="Verdana" w:hAnsi="Verdana" w:cs="Verdana"/>
                <w:color w:val="4472C4" w:themeColor="accent1"/>
                <w:sz w:val="20"/>
                <w:szCs w:val="20"/>
              </w:rPr>
              <w:t>Steve Utterwulghe, Resident</w:t>
            </w:r>
            <w:r w:rsidR="7FBEE309" w:rsidRPr="002E5992">
              <w:rPr>
                <w:rFonts w:ascii="Verdana" w:eastAsia="Verdana" w:hAnsi="Verdana" w:cs="Verdana"/>
                <w:sz w:val="20"/>
                <w:szCs w:val="20"/>
              </w:rPr>
              <w:t xml:space="preserve"> </w:t>
            </w:r>
            <w:r w:rsidR="1C8BD970" w:rsidRPr="002E5992">
              <w:rPr>
                <w:rFonts w:ascii="Verdana" w:eastAsia="Verdana" w:hAnsi="Verdana" w:cs="Verdana"/>
                <w:color w:val="4472C4" w:themeColor="accent1"/>
                <w:sz w:val="20"/>
                <w:szCs w:val="20"/>
              </w:rPr>
              <w:t>R</w:t>
            </w:r>
            <w:r w:rsidR="4B2EB11E" w:rsidRPr="002E5992">
              <w:rPr>
                <w:rFonts w:ascii="Verdana" w:eastAsia="Verdana" w:hAnsi="Verdana" w:cs="Verdana"/>
                <w:color w:val="4472C4" w:themeColor="accent1"/>
                <w:sz w:val="20"/>
                <w:szCs w:val="20"/>
              </w:rPr>
              <w:t>epresentative</w:t>
            </w:r>
            <w:r w:rsidR="7FBEE309" w:rsidRPr="002E5992">
              <w:rPr>
                <w:rFonts w:ascii="Verdana" w:eastAsia="Times New Roman" w:hAnsi="Verdana" w:cs="Times New Roman"/>
                <w:i/>
                <w:iCs/>
                <w:sz w:val="20"/>
                <w:szCs w:val="20"/>
                <w:lang w:eastAsia="en-GB"/>
              </w:rPr>
              <w:t xml:space="preserve">  </w:t>
            </w:r>
          </w:p>
          <w:p w14:paraId="04B9E955" w14:textId="129B78C2" w:rsidR="00272BF8" w:rsidRPr="002E5992" w:rsidRDefault="00272BF8"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Date</w:t>
            </w:r>
            <w:r w:rsidR="006412F2" w:rsidRPr="002E5992">
              <w:rPr>
                <w:rFonts w:ascii="Verdana" w:eastAsia="Times New Roman" w:hAnsi="Verdana" w:cs="Times New Roman"/>
                <w:i/>
                <w:iCs/>
                <w:sz w:val="20"/>
                <w:szCs w:val="20"/>
                <w:lang w:eastAsia="en-GB"/>
              </w:rPr>
              <w:t>:09/03/2020</w:t>
            </w:r>
          </w:p>
          <w:p w14:paraId="6B391474" w14:textId="77777777" w:rsidR="00272BF8" w:rsidRPr="002E5992" w:rsidRDefault="00272BF8"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Signature and seal</w:t>
            </w:r>
          </w:p>
          <w:p w14:paraId="21F38359" w14:textId="77777777" w:rsidR="00775555" w:rsidRPr="002E5992" w:rsidRDefault="00775555" w:rsidP="008E18A3">
            <w:pPr>
              <w:spacing w:line="240" w:lineRule="auto"/>
              <w:contextualSpacing/>
              <w:jc w:val="both"/>
              <w:rPr>
                <w:rFonts w:ascii="Verdana" w:eastAsia="Times New Roman" w:hAnsi="Verdana" w:cs="Times New Roman"/>
                <w:i/>
                <w:iCs/>
                <w:color w:val="auto"/>
                <w:sz w:val="20"/>
                <w:szCs w:val="20"/>
                <w:lang w:eastAsia="en-GB"/>
              </w:rPr>
            </w:pPr>
          </w:p>
          <w:p w14:paraId="7F0249CE" w14:textId="0CB8FD98" w:rsidR="00775555" w:rsidRDefault="00775555" w:rsidP="008E18A3">
            <w:pPr>
              <w:spacing w:line="240" w:lineRule="auto"/>
              <w:contextualSpacing/>
              <w:jc w:val="both"/>
              <w:rPr>
                <w:rFonts w:ascii="Verdana" w:eastAsia="Times New Roman" w:hAnsi="Verdana" w:cs="Times New Roman"/>
                <w:i/>
                <w:iCs/>
                <w:color w:val="auto"/>
                <w:sz w:val="20"/>
                <w:szCs w:val="20"/>
                <w:lang w:eastAsia="en-GB"/>
              </w:rPr>
            </w:pPr>
          </w:p>
          <w:p w14:paraId="2FE56A11" w14:textId="0F22CA59" w:rsidR="003364E3" w:rsidRDefault="003364E3" w:rsidP="008E18A3">
            <w:pPr>
              <w:spacing w:line="240" w:lineRule="auto"/>
              <w:contextualSpacing/>
              <w:jc w:val="both"/>
              <w:rPr>
                <w:rFonts w:ascii="Verdana" w:eastAsia="Times New Roman" w:hAnsi="Verdana" w:cs="Times New Roman"/>
                <w:i/>
                <w:iCs/>
                <w:color w:val="auto"/>
                <w:sz w:val="20"/>
                <w:szCs w:val="20"/>
                <w:lang w:eastAsia="en-GB"/>
              </w:rPr>
            </w:pPr>
          </w:p>
          <w:p w14:paraId="44B96657" w14:textId="77777777" w:rsidR="003364E3" w:rsidRPr="002E5992" w:rsidRDefault="003364E3" w:rsidP="008E18A3">
            <w:pPr>
              <w:spacing w:line="240" w:lineRule="auto"/>
              <w:contextualSpacing/>
              <w:jc w:val="both"/>
              <w:rPr>
                <w:rFonts w:ascii="Verdana" w:eastAsia="Times New Roman" w:hAnsi="Verdana" w:cs="Times New Roman"/>
                <w:i/>
                <w:iCs/>
                <w:color w:val="auto"/>
                <w:sz w:val="20"/>
                <w:szCs w:val="20"/>
                <w:lang w:eastAsia="en-GB"/>
              </w:rPr>
            </w:pPr>
          </w:p>
          <w:p w14:paraId="07D29749" w14:textId="77777777" w:rsidR="00272BF8" w:rsidRPr="002E5992" w:rsidRDefault="00272BF8" w:rsidP="008E18A3">
            <w:pPr>
              <w:spacing w:line="240" w:lineRule="auto"/>
              <w:contextualSpacing/>
              <w:jc w:val="both"/>
              <w:rPr>
                <w:rFonts w:ascii="Verdana" w:eastAsia="Times New Roman" w:hAnsi="Verdana" w:cs="Times New Roman"/>
                <w:color w:val="auto"/>
                <w:sz w:val="20"/>
                <w:szCs w:val="20"/>
                <w:lang w:eastAsia="en-GB"/>
              </w:rPr>
            </w:pPr>
          </w:p>
        </w:tc>
        <w:tc>
          <w:tcPr>
            <w:tcW w:w="2515" w:type="dxa"/>
            <w:vMerge/>
          </w:tcPr>
          <w:p w14:paraId="350289C9"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p>
        </w:tc>
      </w:tr>
      <w:tr w:rsidR="00530B12" w:rsidRPr="002E5992" w14:paraId="3295C3A6" w14:textId="77777777" w:rsidTr="7EE1546C">
        <w:trPr>
          <w:trHeight w:val="3034"/>
        </w:trPr>
        <w:tc>
          <w:tcPr>
            <w:tcW w:w="6835" w:type="dxa"/>
          </w:tcPr>
          <w:p w14:paraId="0F691659" w14:textId="77777777" w:rsidR="00530B12" w:rsidRPr="002E5992" w:rsidRDefault="00530B12" w:rsidP="008E18A3">
            <w:pPr>
              <w:spacing w:line="240" w:lineRule="auto"/>
              <w:contextualSpacing/>
              <w:jc w:val="both"/>
              <w:rPr>
                <w:rFonts w:ascii="Verdana" w:eastAsia="Times New Roman" w:hAnsi="Verdana" w:cs="Times New Roman"/>
                <w:color w:val="auto"/>
                <w:sz w:val="20"/>
                <w:szCs w:val="20"/>
                <w:lang w:eastAsia="en-GB"/>
              </w:rPr>
            </w:pPr>
            <w:r w:rsidRPr="002E5992">
              <w:rPr>
                <w:rFonts w:ascii="Verdana" w:eastAsia="Times New Roman" w:hAnsi="Verdana" w:cs="Times New Roman"/>
                <w:b/>
                <w:sz w:val="20"/>
                <w:szCs w:val="20"/>
                <w:lang w:eastAsia="en-GB"/>
              </w:rPr>
              <w:t>Participating UN Organization</w:t>
            </w:r>
          </w:p>
          <w:p w14:paraId="4D8B0BC7" w14:textId="03A193A9" w:rsidR="00530B12" w:rsidRPr="002E5992" w:rsidRDefault="00530B12" w:rsidP="008E18A3">
            <w:pPr>
              <w:spacing w:line="240" w:lineRule="auto"/>
              <w:contextualSpacing/>
              <w:jc w:val="both"/>
              <w:rPr>
                <w:rFonts w:ascii="Verdana" w:eastAsia="Verdana" w:hAnsi="Verdana" w:cs="Verdana"/>
                <w:color w:val="auto"/>
                <w:sz w:val="20"/>
                <w:szCs w:val="20"/>
              </w:rPr>
            </w:pPr>
            <w:r w:rsidRPr="002E5992">
              <w:rPr>
                <w:rFonts w:ascii="Verdana" w:eastAsia="Times New Roman" w:hAnsi="Verdana" w:cs="Times New Roman"/>
                <w:i/>
                <w:sz w:val="20"/>
                <w:szCs w:val="20"/>
                <w:lang w:eastAsia="en-GB"/>
              </w:rPr>
              <w:t>Name of PUNO</w:t>
            </w:r>
            <w:r w:rsidRPr="002E5992">
              <w:rPr>
                <w:rFonts w:ascii="Verdana" w:eastAsia="Times New Roman" w:hAnsi="Verdana" w:cs="Times New Roman"/>
                <w:i/>
                <w:iCs/>
                <w:sz w:val="20"/>
                <w:szCs w:val="20"/>
                <w:lang w:eastAsia="en-GB"/>
              </w:rPr>
              <w:t>:</w:t>
            </w:r>
            <w:r w:rsidRPr="002E5992">
              <w:rPr>
                <w:rFonts w:ascii="Verdana" w:eastAsia="Verdana" w:hAnsi="Verdana" w:cs="Verdana"/>
                <w:sz w:val="20"/>
                <w:szCs w:val="20"/>
              </w:rPr>
              <w:t xml:space="preserve"> UNICEF</w:t>
            </w:r>
          </w:p>
          <w:p w14:paraId="6A4FBB04" w14:textId="401E6244" w:rsidR="00530B12" w:rsidRPr="002E5992" w:rsidRDefault="00530B12" w:rsidP="7EE1546C">
            <w:pPr>
              <w:spacing w:line="240" w:lineRule="auto"/>
              <w:contextualSpacing/>
              <w:jc w:val="both"/>
              <w:rPr>
                <w:rFonts w:ascii="Verdana" w:eastAsia="Verdana" w:hAnsi="Verdana" w:cs="Verdana"/>
                <w:color w:val="4472C4" w:themeColor="accent1"/>
                <w:sz w:val="20"/>
                <w:szCs w:val="20"/>
              </w:rPr>
            </w:pPr>
            <w:r w:rsidRPr="002E5992">
              <w:rPr>
                <w:rFonts w:ascii="Verdana" w:eastAsia="Verdana" w:hAnsi="Verdana" w:cs="Verdana"/>
                <w:sz w:val="20"/>
                <w:szCs w:val="20"/>
              </w:rPr>
              <w:t>Name of Representative</w:t>
            </w:r>
            <w:r w:rsidR="0008636D" w:rsidRPr="002E5992">
              <w:rPr>
                <w:rFonts w:ascii="Verdana" w:eastAsia="Verdana" w:hAnsi="Verdana" w:cs="Verdana"/>
                <w:sz w:val="20"/>
                <w:szCs w:val="20"/>
              </w:rPr>
              <w:t>:</w:t>
            </w:r>
            <w:r w:rsidRPr="002E5992">
              <w:rPr>
                <w:rFonts w:ascii="Verdana" w:eastAsia="Times New Roman" w:hAnsi="Verdana" w:cs="Times New Roman"/>
                <w:i/>
                <w:iCs/>
                <w:sz w:val="20"/>
                <w:szCs w:val="20"/>
                <w:lang w:eastAsia="en-GB"/>
              </w:rPr>
              <w:t xml:space="preserve"> </w:t>
            </w:r>
            <w:r w:rsidR="007850CA">
              <w:rPr>
                <w:rFonts w:ascii="Verdana" w:eastAsia="Verdana" w:hAnsi="Verdana" w:cs="Verdana"/>
                <w:color w:val="4472C4" w:themeColor="accent1"/>
                <w:sz w:val="20"/>
                <w:szCs w:val="20"/>
              </w:rPr>
              <w:t>Lila Pieters</w:t>
            </w:r>
            <w:r w:rsidRPr="002E5992">
              <w:rPr>
                <w:rFonts w:ascii="Verdana" w:eastAsia="Verdana" w:hAnsi="Verdana" w:cs="Verdana"/>
                <w:color w:val="4472C4" w:themeColor="accent1"/>
                <w:sz w:val="20"/>
                <w:szCs w:val="20"/>
              </w:rPr>
              <w:t xml:space="preserve">, </w:t>
            </w:r>
            <w:r w:rsidR="007850CA">
              <w:rPr>
                <w:rFonts w:ascii="Verdana" w:eastAsia="Verdana" w:hAnsi="Verdana" w:cs="Verdana"/>
                <w:color w:val="4472C4" w:themeColor="accent1"/>
                <w:sz w:val="20"/>
                <w:szCs w:val="20"/>
              </w:rPr>
              <w:t xml:space="preserve">Resident </w:t>
            </w:r>
            <w:r w:rsidRPr="002E5992">
              <w:rPr>
                <w:rFonts w:ascii="Verdana" w:eastAsia="Verdana" w:hAnsi="Verdana" w:cs="Verdana"/>
                <w:color w:val="4472C4" w:themeColor="accent1"/>
                <w:sz w:val="20"/>
                <w:szCs w:val="20"/>
              </w:rPr>
              <w:t>Representative</w:t>
            </w:r>
          </w:p>
          <w:p w14:paraId="0FC66D9C" w14:textId="3DC8E6D5" w:rsidR="00530B12" w:rsidRPr="002E5992" w:rsidRDefault="00530B12"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Date</w:t>
            </w:r>
            <w:r w:rsidR="006412F2" w:rsidRPr="002E5992">
              <w:rPr>
                <w:rFonts w:ascii="Verdana" w:eastAsia="Times New Roman" w:hAnsi="Verdana" w:cs="Times New Roman"/>
                <w:i/>
                <w:iCs/>
                <w:sz w:val="20"/>
                <w:szCs w:val="20"/>
                <w:lang w:eastAsia="en-GB"/>
              </w:rPr>
              <w:t>:</w:t>
            </w:r>
          </w:p>
          <w:p w14:paraId="07A68E41" w14:textId="2037C9CA" w:rsidR="00775555" w:rsidRPr="002E5992" w:rsidRDefault="00530B12" w:rsidP="008E18A3">
            <w:pPr>
              <w:spacing w:line="240" w:lineRule="auto"/>
              <w:contextualSpacing/>
              <w:jc w:val="both"/>
              <w:rPr>
                <w:rFonts w:ascii="Verdana" w:eastAsia="Times New Roman" w:hAnsi="Verdana" w:cs="Times New Roman"/>
                <w:i/>
                <w:iCs/>
                <w:color w:val="auto"/>
                <w:sz w:val="20"/>
                <w:szCs w:val="20"/>
                <w:lang w:eastAsia="en-GB"/>
              </w:rPr>
            </w:pPr>
            <w:r w:rsidRPr="002E5992">
              <w:rPr>
                <w:rFonts w:ascii="Verdana" w:eastAsia="Times New Roman" w:hAnsi="Verdana" w:cs="Times New Roman"/>
                <w:i/>
                <w:iCs/>
                <w:sz w:val="20"/>
                <w:szCs w:val="20"/>
                <w:lang w:eastAsia="en-GB"/>
              </w:rPr>
              <w:t>Signature and seal</w:t>
            </w:r>
          </w:p>
        </w:tc>
        <w:tc>
          <w:tcPr>
            <w:tcW w:w="2515" w:type="dxa"/>
            <w:vMerge/>
          </w:tcPr>
          <w:p w14:paraId="1BAC0DAF" w14:textId="77777777" w:rsidR="00530B12" w:rsidRPr="002E5992" w:rsidRDefault="00530B12" w:rsidP="008E18A3">
            <w:pPr>
              <w:spacing w:line="240" w:lineRule="auto"/>
              <w:contextualSpacing/>
              <w:jc w:val="both"/>
              <w:rPr>
                <w:rFonts w:ascii="Verdana" w:eastAsia="Times New Roman" w:hAnsi="Verdana" w:cs="Times New Roman"/>
                <w:color w:val="000000" w:themeColor="text1"/>
                <w:sz w:val="20"/>
                <w:szCs w:val="20"/>
                <w:lang w:eastAsia="en-GB"/>
              </w:rPr>
            </w:pPr>
          </w:p>
        </w:tc>
      </w:tr>
    </w:tbl>
    <w:p w14:paraId="03A6FEAE"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u w:val="single"/>
          <w:lang w:eastAsia="en-GB"/>
        </w:rPr>
      </w:pPr>
    </w:p>
    <w:p w14:paraId="3885093E"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u w:val="single"/>
          <w:lang w:eastAsia="en-GB"/>
        </w:rPr>
      </w:pPr>
      <w:r w:rsidRPr="002E5992">
        <w:rPr>
          <w:rFonts w:ascii="Verdana" w:eastAsia="Times New Roman" w:hAnsi="Verdana" w:cs="Times New Roman"/>
          <w:color w:val="000000" w:themeColor="text1"/>
          <w:sz w:val="20"/>
          <w:szCs w:val="20"/>
          <w:u w:val="single"/>
          <w:lang w:eastAsia="en-GB"/>
        </w:rPr>
        <w:br w:type="page"/>
      </w:r>
    </w:p>
    <w:p w14:paraId="62C0538E"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u w:val="single"/>
          <w:lang w:eastAsia="en-GB"/>
        </w:rPr>
      </w:pPr>
    </w:p>
    <w:p w14:paraId="07526C18" w14:textId="77777777" w:rsidR="00272BF8" w:rsidRPr="002E5992" w:rsidRDefault="00272BF8" w:rsidP="008E18A3">
      <w:pPr>
        <w:spacing w:line="240" w:lineRule="auto"/>
        <w:jc w:val="both"/>
        <w:rPr>
          <w:rFonts w:ascii="Verdana" w:eastAsia="Calibri" w:hAnsi="Verdana" w:cs="Times New Roman"/>
          <w:b/>
          <w:caps/>
          <w:color w:val="0070C0"/>
          <w:sz w:val="20"/>
          <w:szCs w:val="20"/>
        </w:rPr>
      </w:pPr>
      <w:r w:rsidRPr="002E5992">
        <w:rPr>
          <w:rFonts w:ascii="Verdana" w:eastAsia="Calibri" w:hAnsi="Verdana" w:cs="Times New Roman"/>
          <w:b/>
          <w:caps/>
          <w:color w:val="0070C0"/>
          <w:sz w:val="20"/>
          <w:szCs w:val="20"/>
        </w:rPr>
        <w:t>B. STRATEGIC FRAMEWORK</w:t>
      </w:r>
    </w:p>
    <w:p w14:paraId="000991B7"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u w:val="single"/>
          <w:lang w:eastAsia="en-GB"/>
        </w:rPr>
      </w:pPr>
    </w:p>
    <w:p w14:paraId="0A27C76A"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u w:val="single"/>
          <w:lang w:eastAsia="en-GB"/>
        </w:rPr>
      </w:pPr>
    </w:p>
    <w:p w14:paraId="3319EE40"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1. Call for Concept Notes</w:t>
      </w:r>
      <w:r w:rsidRPr="002E5992">
        <w:rPr>
          <w:rFonts w:ascii="Verdana" w:eastAsia="Times New Roman" w:hAnsi="Verdana" w:cs="Times New Roman"/>
          <w:color w:val="000000" w:themeColor="text1"/>
          <w:sz w:val="20"/>
          <w:szCs w:val="20"/>
          <w:lang w:eastAsia="en-GB"/>
        </w:rPr>
        <w:t xml:space="preserve">: SDG Financing (2/2019) – </w:t>
      </w:r>
      <w:r w:rsidRPr="002E5992">
        <w:rPr>
          <w:rFonts w:ascii="Verdana" w:eastAsia="Times New Roman" w:hAnsi="Verdana" w:cs="Times New Roman"/>
          <w:b/>
          <w:bCs/>
          <w:color w:val="000000" w:themeColor="text1"/>
          <w:sz w:val="20"/>
          <w:szCs w:val="20"/>
          <w:lang w:eastAsia="en-GB"/>
        </w:rPr>
        <w:t>Component 1</w:t>
      </w:r>
    </w:p>
    <w:p w14:paraId="04D5CBFD" w14:textId="77777777" w:rsidR="00272BF8" w:rsidRPr="002E5992" w:rsidRDefault="00272BF8" w:rsidP="008E18A3">
      <w:pPr>
        <w:spacing w:line="240" w:lineRule="auto"/>
        <w:contextualSpacing/>
        <w:jc w:val="both"/>
        <w:rPr>
          <w:rFonts w:ascii="Verdana" w:eastAsia="Times New Roman" w:hAnsi="Verdana" w:cs="Times New Roman"/>
          <w:color w:val="000000" w:themeColor="text1"/>
          <w:sz w:val="20"/>
          <w:szCs w:val="20"/>
          <w:lang w:eastAsia="en-GB"/>
        </w:rPr>
      </w:pPr>
    </w:p>
    <w:p w14:paraId="18FF55CB" w14:textId="77777777" w:rsidR="00272BF8" w:rsidRPr="002E5992" w:rsidRDefault="00272BF8" w:rsidP="008E18A3">
      <w:pPr>
        <w:spacing w:line="240" w:lineRule="auto"/>
        <w:contextualSpacing/>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2. Programme Outcome [pre-selected]</w:t>
      </w:r>
    </w:p>
    <w:p w14:paraId="168B1F05" w14:textId="77777777" w:rsidR="00272BF8" w:rsidRPr="002E5992" w:rsidRDefault="00272BF8" w:rsidP="008E18A3">
      <w:pPr>
        <w:spacing w:after="200" w:line="240" w:lineRule="auto"/>
        <w:contextualSpacing/>
        <w:jc w:val="both"/>
        <w:rPr>
          <w:rFonts w:ascii="Verdana" w:eastAsiaTheme="majorEastAsia" w:hAnsi="Verdana" w:cs="Times New Roman"/>
          <w:color w:val="000000" w:themeColor="text1"/>
          <w:sz w:val="20"/>
          <w:szCs w:val="20"/>
        </w:rPr>
      </w:pPr>
      <w:r w:rsidRPr="002E5992">
        <w:rPr>
          <w:rFonts w:ascii="Verdana" w:eastAsiaTheme="majorEastAsia" w:hAnsi="Verdana" w:cs="Times New Roman"/>
          <w:color w:val="000000" w:themeColor="text1"/>
          <w:sz w:val="20"/>
          <w:szCs w:val="20"/>
        </w:rPr>
        <w:t>Additional financing leveraged to accelerate SDG achievement (Joint SDG Fund Outcome 2)</w:t>
      </w:r>
    </w:p>
    <w:p w14:paraId="7231C739"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0590880E" w14:textId="27B3608F" w:rsidR="00272BF8" w:rsidRPr="002E5992" w:rsidRDefault="00272BF8" w:rsidP="008575F9">
      <w:pPr>
        <w:spacing w:line="240" w:lineRule="auto"/>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3. UNDAF Outcomes and Outputs </w:t>
      </w:r>
    </w:p>
    <w:p w14:paraId="3E55B2CB" w14:textId="77777777" w:rsidR="008575F9" w:rsidRPr="002E5992" w:rsidRDefault="00272BF8" w:rsidP="008575F9">
      <w:pPr>
        <w:spacing w:line="240" w:lineRule="auto"/>
        <w:ind w:left="720"/>
        <w:contextualSpacing/>
        <w:jc w:val="both"/>
        <w:rPr>
          <w:rFonts w:ascii="Verdana" w:eastAsia="Times New Roman" w:hAnsi="Verdana" w:cs="Times New Roman"/>
          <w:i/>
          <w:iCs/>
          <w:color w:val="C45911" w:themeColor="accent2" w:themeShade="BF"/>
          <w:sz w:val="20"/>
          <w:szCs w:val="20"/>
          <w:lang w:eastAsia="en-GB"/>
        </w:rPr>
      </w:pPr>
      <w:r w:rsidRPr="002E5992">
        <w:rPr>
          <w:rFonts w:ascii="Verdana" w:eastAsia="Times New Roman" w:hAnsi="Verdana" w:cs="Times New Roman"/>
          <w:color w:val="000000" w:themeColor="text1"/>
          <w:sz w:val="20"/>
          <w:szCs w:val="20"/>
          <w:lang w:eastAsia="en-GB"/>
        </w:rPr>
        <w:t xml:space="preserve">3.1 Outcomes </w:t>
      </w:r>
    </w:p>
    <w:p w14:paraId="02681BF7" w14:textId="77777777" w:rsidR="001A2D39" w:rsidRDefault="207488E4" w:rsidP="001A2D39">
      <w:pPr>
        <w:spacing w:line="240" w:lineRule="auto"/>
        <w:ind w:left="720"/>
        <w:contextualSpacing/>
        <w:jc w:val="both"/>
        <w:rPr>
          <w:rFonts w:ascii="Verdana" w:eastAsiaTheme="minorEastAsia" w:hAnsi="Verdana" w:cstheme="minorBidi"/>
          <w:color w:val="4472C4" w:themeColor="accent1"/>
          <w:sz w:val="20"/>
          <w:szCs w:val="20"/>
          <w:lang w:eastAsia="en-GB"/>
        </w:rPr>
      </w:pPr>
      <w:r w:rsidRPr="002E5992">
        <w:rPr>
          <w:rFonts w:ascii="Verdana" w:eastAsia="Times New Roman" w:hAnsi="Verdana" w:cs="Times New Roman"/>
          <w:color w:val="4472C4" w:themeColor="accent1"/>
          <w:sz w:val="20"/>
          <w:szCs w:val="20"/>
          <w:lang w:eastAsia="en-GB"/>
        </w:rPr>
        <w:t xml:space="preserve">O1: </w:t>
      </w:r>
      <w:r w:rsidR="728EBC6D" w:rsidRPr="002E5992">
        <w:rPr>
          <w:rFonts w:ascii="Verdana" w:eastAsia="Times New Roman" w:hAnsi="Verdana" w:cs="Times New Roman"/>
          <w:color w:val="4472C4" w:themeColor="accent1"/>
          <w:sz w:val="20"/>
          <w:szCs w:val="20"/>
          <w:lang w:eastAsia="en-GB"/>
        </w:rPr>
        <w:t>The Government adopts a new administrative organization at the regional and local levels, responding to the aspirations of Tunisians for a model of democratic governance based on citizen participation and accountability.</w:t>
      </w:r>
    </w:p>
    <w:p w14:paraId="2F08E656" w14:textId="6F057293" w:rsidR="001A2D39" w:rsidRDefault="7DA6F620" w:rsidP="001A2D39">
      <w:pPr>
        <w:spacing w:line="240" w:lineRule="auto"/>
        <w:ind w:left="720"/>
        <w:contextualSpacing/>
        <w:jc w:val="both"/>
        <w:rPr>
          <w:rFonts w:ascii="Verdana" w:eastAsiaTheme="minorEastAsia" w:hAnsi="Verdana" w:cstheme="minorBidi"/>
          <w:color w:val="4472C4" w:themeColor="accent1"/>
          <w:sz w:val="20"/>
          <w:szCs w:val="20"/>
          <w:lang w:eastAsia="en-GB"/>
        </w:rPr>
      </w:pPr>
      <w:r w:rsidRPr="001A2D39">
        <w:rPr>
          <w:rFonts w:ascii="Verdana" w:eastAsia="Times New Roman" w:hAnsi="Verdana" w:cs="Times New Roman"/>
          <w:color w:val="4472C4" w:themeColor="accent1"/>
          <w:sz w:val="20"/>
          <w:szCs w:val="20"/>
          <w:lang w:eastAsia="en-GB"/>
        </w:rPr>
        <w:t xml:space="preserve">O2: </w:t>
      </w:r>
      <w:r w:rsidR="3C8479A6" w:rsidRPr="001A2D39">
        <w:rPr>
          <w:rFonts w:ascii="Verdana" w:eastAsia="Times New Roman" w:hAnsi="Verdana" w:cs="Times New Roman"/>
          <w:color w:val="4472C4" w:themeColor="accent1"/>
          <w:sz w:val="20"/>
          <w:szCs w:val="20"/>
          <w:lang w:eastAsia="en-GB"/>
        </w:rPr>
        <w:t xml:space="preserve">The </w:t>
      </w:r>
      <w:r w:rsidR="728EBC6D" w:rsidRPr="001A2D39">
        <w:rPr>
          <w:rFonts w:ascii="Verdana" w:eastAsia="Times New Roman" w:hAnsi="Verdana" w:cs="Times New Roman"/>
          <w:color w:val="4472C4" w:themeColor="accent1"/>
          <w:sz w:val="20"/>
          <w:szCs w:val="20"/>
          <w:lang w:eastAsia="en-GB"/>
        </w:rPr>
        <w:t>Government</w:t>
      </w:r>
      <w:r w:rsidR="3C8479A6" w:rsidRPr="001A2D39">
        <w:rPr>
          <w:rFonts w:ascii="Verdana" w:eastAsia="Times New Roman" w:hAnsi="Verdana" w:cs="Times New Roman"/>
          <w:color w:val="4472C4" w:themeColor="accent1"/>
          <w:sz w:val="20"/>
          <w:szCs w:val="20"/>
          <w:lang w:eastAsia="en-GB"/>
        </w:rPr>
        <w:t xml:space="preserve"> implements a new model of economic and social development that is equitable, inclusive, sustainable and resilient, generating wealth and employment.</w:t>
      </w:r>
    </w:p>
    <w:p w14:paraId="1AAD8F89" w14:textId="77777777" w:rsidR="001A2D39" w:rsidRDefault="3DC5F7CA" w:rsidP="001A2D39">
      <w:pPr>
        <w:spacing w:after="200" w:line="240" w:lineRule="auto"/>
        <w:ind w:left="720"/>
        <w:rPr>
          <w:rFonts w:ascii="Verdana" w:eastAsiaTheme="minorEastAsia" w:hAnsi="Verdana" w:cstheme="minorBidi"/>
          <w:color w:val="4472C4" w:themeColor="accent1"/>
          <w:sz w:val="20"/>
          <w:szCs w:val="20"/>
          <w:lang w:eastAsia="en-GB"/>
        </w:rPr>
      </w:pPr>
      <w:r w:rsidRPr="001A2D39">
        <w:rPr>
          <w:rFonts w:ascii="Verdana" w:eastAsia="Times New Roman" w:hAnsi="Verdana" w:cs="Times New Roman"/>
          <w:color w:val="4472C4" w:themeColor="accent1"/>
          <w:sz w:val="20"/>
          <w:szCs w:val="20"/>
          <w:lang w:eastAsia="en-GB"/>
        </w:rPr>
        <w:t xml:space="preserve">O3: </w:t>
      </w:r>
      <w:r w:rsidR="7FC6F6D8" w:rsidRPr="001A2D39">
        <w:rPr>
          <w:rFonts w:ascii="Verdana" w:eastAsia="Times New Roman" w:hAnsi="Verdana" w:cs="Times New Roman"/>
          <w:color w:val="4472C4" w:themeColor="accent1"/>
          <w:sz w:val="20"/>
          <w:szCs w:val="20"/>
          <w:lang w:eastAsia="en-GB"/>
        </w:rPr>
        <w:t>Public authorities develop, monitor and evaluate evidence-based and equity-based social reforms in a participatory manner.</w:t>
      </w:r>
    </w:p>
    <w:p w14:paraId="39F2ABDB" w14:textId="47BF8DBE" w:rsidR="22080322" w:rsidRPr="001A2D39" w:rsidRDefault="7445B319" w:rsidP="001A2D39">
      <w:pPr>
        <w:spacing w:after="200" w:line="240" w:lineRule="auto"/>
        <w:ind w:left="720"/>
        <w:rPr>
          <w:rFonts w:ascii="Verdana" w:eastAsiaTheme="minorEastAsia" w:hAnsi="Verdana" w:cstheme="minorBidi"/>
          <w:color w:val="4472C4" w:themeColor="accent1"/>
          <w:sz w:val="20"/>
          <w:szCs w:val="20"/>
          <w:lang w:eastAsia="en-GB"/>
        </w:rPr>
      </w:pPr>
      <w:r w:rsidRPr="001A2D39">
        <w:rPr>
          <w:rFonts w:ascii="Verdana" w:eastAsia="Times New Roman" w:hAnsi="Verdana" w:cs="Times New Roman"/>
          <w:color w:val="4472C4" w:themeColor="accent1"/>
          <w:sz w:val="20"/>
          <w:szCs w:val="20"/>
          <w:lang w:eastAsia="en-GB"/>
        </w:rPr>
        <w:t xml:space="preserve">O4: </w:t>
      </w:r>
      <w:r w:rsidR="22080322" w:rsidRPr="001A2D39">
        <w:rPr>
          <w:rFonts w:ascii="Verdana" w:eastAsia="Times New Roman" w:hAnsi="Verdana" w:cs="Times New Roman"/>
          <w:color w:val="4472C4" w:themeColor="accent1"/>
          <w:sz w:val="20"/>
          <w:szCs w:val="20"/>
          <w:lang w:eastAsia="en-GB"/>
        </w:rPr>
        <w:t>Regional actors efficiently manage and exploit regional resources in an optimal, sustainable and inclusive manner.</w:t>
      </w:r>
    </w:p>
    <w:p w14:paraId="05D0CC37" w14:textId="77777777" w:rsidR="008575F9" w:rsidRPr="002E5992" w:rsidRDefault="00272BF8" w:rsidP="008575F9">
      <w:pPr>
        <w:spacing w:line="240" w:lineRule="auto"/>
        <w:ind w:left="720"/>
        <w:contextualSpacing/>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color w:val="000000" w:themeColor="text1"/>
          <w:sz w:val="20"/>
          <w:szCs w:val="20"/>
          <w:lang w:eastAsia="en-GB"/>
        </w:rPr>
        <w:t xml:space="preserve">3.2 Outputs </w:t>
      </w:r>
    </w:p>
    <w:p w14:paraId="5ECBECDB" w14:textId="0814175C" w:rsidR="50145805" w:rsidRPr="002E5992" w:rsidRDefault="50145805" w:rsidP="008575F9">
      <w:pPr>
        <w:spacing w:line="240" w:lineRule="auto"/>
        <w:ind w:left="720"/>
        <w:contextualSpacing/>
        <w:jc w:val="both"/>
        <w:rPr>
          <w:rFonts w:ascii="Verdana" w:eastAsiaTheme="minorEastAsia" w:hAnsi="Verdana" w:cstheme="minorBidi"/>
          <w:color w:val="4472C4" w:themeColor="accent1"/>
          <w:sz w:val="20"/>
          <w:szCs w:val="20"/>
          <w:lang w:eastAsia="en-GB"/>
        </w:rPr>
      </w:pPr>
      <w:r w:rsidRPr="002E5992">
        <w:rPr>
          <w:rFonts w:ascii="Verdana" w:eastAsia="Times New Roman" w:hAnsi="Verdana" w:cs="Times New Roman"/>
          <w:color w:val="4472C4" w:themeColor="accent1"/>
          <w:sz w:val="20"/>
          <w:szCs w:val="20"/>
          <w:lang w:eastAsia="en-GB"/>
        </w:rPr>
        <w:t>Output 1: The establishment of a model of democratic governance based on citizen participation and accountability and the adoption of an institutional architecture designed to establish local democracy.</w:t>
      </w:r>
    </w:p>
    <w:p w14:paraId="69D0153A" w14:textId="78E54162" w:rsidR="2E44E29D" w:rsidRPr="002E5992" w:rsidRDefault="2E44E29D" w:rsidP="25203930">
      <w:pPr>
        <w:pStyle w:val="ListParagraph"/>
        <w:numPr>
          <w:ilvl w:val="0"/>
          <w:numId w:val="6"/>
        </w:numPr>
        <w:spacing w:after="200" w:line="240" w:lineRule="auto"/>
        <w:rPr>
          <w:rFonts w:ascii="Verdana" w:eastAsiaTheme="minorEastAsia" w:hAnsi="Verdana" w:cstheme="minorBidi"/>
          <w:color w:val="4472C4" w:themeColor="accent1"/>
          <w:sz w:val="20"/>
          <w:szCs w:val="20"/>
          <w:lang w:eastAsia="en-GB"/>
        </w:rPr>
      </w:pPr>
      <w:r w:rsidRPr="002E5992">
        <w:rPr>
          <w:rFonts w:ascii="Verdana" w:eastAsia="Times New Roman" w:hAnsi="Verdana" w:cs="Times New Roman"/>
          <w:color w:val="4472C4" w:themeColor="accent1"/>
          <w:sz w:val="20"/>
          <w:szCs w:val="20"/>
          <w:lang w:eastAsia="en-GB"/>
        </w:rPr>
        <w:t xml:space="preserve">Output 2: Support national planning with technical support for the elaboration of the </w:t>
      </w:r>
      <w:r w:rsidR="53D85920" w:rsidRPr="002E5992">
        <w:rPr>
          <w:rFonts w:ascii="Verdana" w:eastAsia="Times New Roman" w:hAnsi="Verdana" w:cs="Times New Roman"/>
          <w:color w:val="4472C4" w:themeColor="accent1"/>
          <w:sz w:val="20"/>
          <w:szCs w:val="20"/>
          <w:lang w:eastAsia="en-GB"/>
        </w:rPr>
        <w:t xml:space="preserve">current </w:t>
      </w:r>
      <w:r w:rsidR="00AAC0E3" w:rsidRPr="002E5992">
        <w:rPr>
          <w:rFonts w:ascii="Verdana" w:eastAsia="Times New Roman" w:hAnsi="Verdana" w:cs="Times New Roman"/>
          <w:color w:val="4472C4" w:themeColor="accent1"/>
          <w:sz w:val="20"/>
          <w:szCs w:val="20"/>
          <w:lang w:eastAsia="en-GB"/>
        </w:rPr>
        <w:t xml:space="preserve">National </w:t>
      </w:r>
      <w:r w:rsidRPr="002E5992">
        <w:rPr>
          <w:rFonts w:ascii="Verdana" w:eastAsia="Times New Roman" w:hAnsi="Verdana" w:cs="Times New Roman"/>
          <w:color w:val="4472C4" w:themeColor="accent1"/>
          <w:sz w:val="20"/>
          <w:szCs w:val="20"/>
          <w:lang w:eastAsia="en-GB"/>
        </w:rPr>
        <w:t>Development Plan (</w:t>
      </w:r>
      <w:r w:rsidR="482FC733" w:rsidRPr="002E5992">
        <w:rPr>
          <w:rFonts w:ascii="Verdana" w:eastAsia="Times New Roman" w:hAnsi="Verdana" w:cs="Times New Roman"/>
          <w:color w:val="4472C4" w:themeColor="accent1"/>
          <w:sz w:val="20"/>
          <w:szCs w:val="20"/>
          <w:lang w:eastAsia="en-GB"/>
        </w:rPr>
        <w:t>NDP</w:t>
      </w:r>
      <w:r w:rsidRPr="002E5992">
        <w:rPr>
          <w:rFonts w:ascii="Verdana" w:eastAsia="Times New Roman" w:hAnsi="Verdana" w:cs="Times New Roman"/>
          <w:color w:val="4472C4" w:themeColor="accent1"/>
          <w:sz w:val="20"/>
          <w:szCs w:val="20"/>
          <w:lang w:eastAsia="en-GB"/>
        </w:rPr>
        <w:t>)</w:t>
      </w:r>
      <w:r w:rsidR="479CDE3E" w:rsidRPr="002E5992">
        <w:rPr>
          <w:rFonts w:ascii="Verdana" w:eastAsia="Times New Roman" w:hAnsi="Verdana" w:cs="Times New Roman"/>
          <w:color w:val="4472C4" w:themeColor="accent1"/>
          <w:sz w:val="20"/>
          <w:szCs w:val="20"/>
          <w:lang w:eastAsia="en-GB"/>
        </w:rPr>
        <w:t xml:space="preserve"> </w:t>
      </w:r>
      <w:r w:rsidRPr="002E5992">
        <w:rPr>
          <w:rFonts w:ascii="Verdana" w:eastAsia="Times New Roman" w:hAnsi="Verdana" w:cs="Times New Roman"/>
          <w:color w:val="4472C4" w:themeColor="accent1"/>
          <w:sz w:val="20"/>
          <w:szCs w:val="20"/>
          <w:lang w:eastAsia="en-GB"/>
        </w:rPr>
        <w:t xml:space="preserve">2016-2020 (strategic, regional and sectoral </w:t>
      </w:r>
      <w:r w:rsidR="4297B539" w:rsidRPr="002E5992">
        <w:rPr>
          <w:rFonts w:ascii="Verdana" w:eastAsia="Times New Roman" w:hAnsi="Verdana" w:cs="Times New Roman"/>
          <w:color w:val="4472C4" w:themeColor="accent1"/>
          <w:sz w:val="20"/>
          <w:szCs w:val="20"/>
          <w:lang w:eastAsia="en-GB"/>
        </w:rPr>
        <w:t>volume</w:t>
      </w:r>
      <w:r w:rsidRPr="002E5992">
        <w:rPr>
          <w:rFonts w:ascii="Verdana" w:eastAsia="Times New Roman" w:hAnsi="Verdana" w:cs="Times New Roman"/>
          <w:color w:val="4472C4" w:themeColor="accent1"/>
          <w:sz w:val="20"/>
          <w:szCs w:val="20"/>
          <w:lang w:eastAsia="en-GB"/>
        </w:rPr>
        <w:t>s) and its strategic orientation note.</w:t>
      </w:r>
    </w:p>
    <w:p w14:paraId="583922E5"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22FC97EA" w14:textId="77777777" w:rsidR="00272BF8" w:rsidRPr="002E5992" w:rsidRDefault="00272BF8" w:rsidP="008E18A3">
      <w:pPr>
        <w:spacing w:line="240" w:lineRule="auto"/>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4. SDG Targets directly addressed by the Joint Programme</w:t>
      </w:r>
    </w:p>
    <w:p w14:paraId="4F5CB4FD"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3298249A" w14:textId="363706C7" w:rsidR="00272BF8" w:rsidRPr="002E5992" w:rsidRDefault="00272BF8" w:rsidP="008575F9">
      <w:pPr>
        <w:spacing w:line="240" w:lineRule="auto"/>
        <w:ind w:left="720" w:hanging="720"/>
        <w:jc w:val="both"/>
        <w:rPr>
          <w:rFonts w:ascii="Verdana" w:eastAsia="Calibri" w:hAnsi="Verdana" w:cs="Times New Roman"/>
          <w:color w:val="000000" w:themeColor="text1"/>
          <w:sz w:val="20"/>
          <w:szCs w:val="20"/>
          <w:lang w:eastAsia="en-GB"/>
        </w:rPr>
      </w:pPr>
      <w:r w:rsidRPr="002E5992">
        <w:rPr>
          <w:rFonts w:ascii="Verdana" w:eastAsia="Calibri" w:hAnsi="Verdana" w:cs="Times New Roman"/>
          <w:color w:val="000000" w:themeColor="text1"/>
          <w:sz w:val="20"/>
          <w:szCs w:val="20"/>
          <w:lang w:eastAsia="en-GB"/>
        </w:rPr>
        <w:tab/>
        <w:t xml:space="preserve">3.1 List of goals and targets </w:t>
      </w:r>
    </w:p>
    <w:p w14:paraId="780771C8" w14:textId="69571098" w:rsidR="3CCE7227" w:rsidRPr="002E5992" w:rsidRDefault="3CCE7227" w:rsidP="008E18A3">
      <w:pPr>
        <w:ind w:left="720" w:hanging="720"/>
        <w:jc w:val="both"/>
        <w:rPr>
          <w:rFonts w:ascii="Verdana" w:hAnsi="Verdana"/>
          <w:sz w:val="20"/>
          <w:szCs w:val="20"/>
        </w:rPr>
      </w:pPr>
      <w:r w:rsidRPr="002E5992">
        <w:rPr>
          <w:rFonts w:ascii="Verdana" w:eastAsia="Verdana" w:hAnsi="Verdana" w:cs="Verdana"/>
          <w:color w:val="4472C4" w:themeColor="accent1"/>
          <w:sz w:val="20"/>
          <w:szCs w:val="20"/>
        </w:rPr>
        <w:t>- Goal 5: Gender Equality: 5.1</w:t>
      </w:r>
    </w:p>
    <w:p w14:paraId="7E28354E" w14:textId="489A265B" w:rsidR="3CCE7227" w:rsidRPr="002E5992" w:rsidRDefault="3CCE7227" w:rsidP="008E18A3">
      <w:pPr>
        <w:ind w:left="720" w:hanging="720"/>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Goal 10: Reduced Inequalities: 1</w:t>
      </w:r>
      <w:r w:rsidR="251D0D3F" w:rsidRPr="002E5992">
        <w:rPr>
          <w:rFonts w:ascii="Verdana" w:eastAsia="Verdana" w:hAnsi="Verdana" w:cs="Verdana"/>
          <w:color w:val="4472C4" w:themeColor="accent1"/>
          <w:sz w:val="20"/>
          <w:szCs w:val="20"/>
        </w:rPr>
        <w:t>0</w:t>
      </w:r>
      <w:r w:rsidR="2FFFFBC5" w:rsidRPr="002E5992">
        <w:rPr>
          <w:rFonts w:ascii="Verdana" w:eastAsia="Verdana" w:hAnsi="Verdana" w:cs="Verdana"/>
          <w:color w:val="4472C4" w:themeColor="accent1"/>
          <w:sz w:val="20"/>
          <w:szCs w:val="20"/>
        </w:rPr>
        <w:t xml:space="preserve"> b, 10b1</w:t>
      </w:r>
    </w:p>
    <w:p w14:paraId="58D76E8F" w14:textId="3B103B28" w:rsidR="3CCE7227" w:rsidRPr="002E5992" w:rsidRDefault="3CCE7227" w:rsidP="008E18A3">
      <w:pPr>
        <w:ind w:left="720" w:hanging="720"/>
        <w:jc w:val="both"/>
        <w:rPr>
          <w:rFonts w:ascii="Verdana" w:hAnsi="Verdana"/>
          <w:sz w:val="20"/>
          <w:szCs w:val="20"/>
        </w:rPr>
      </w:pPr>
      <w:r w:rsidRPr="002E5992">
        <w:rPr>
          <w:rFonts w:ascii="Verdana" w:eastAsia="Verdana" w:hAnsi="Verdana" w:cs="Verdana"/>
          <w:color w:val="4472C4" w:themeColor="accent1"/>
          <w:sz w:val="20"/>
          <w:szCs w:val="20"/>
        </w:rPr>
        <w:t>- Goal 16: Peace, Justice and Strong Institutions 16.6</w:t>
      </w:r>
    </w:p>
    <w:p w14:paraId="696C28B7" w14:textId="49A1FC85" w:rsidR="3CCE7227" w:rsidRPr="002E5992" w:rsidRDefault="3CCE7227" w:rsidP="008E18A3">
      <w:pPr>
        <w:ind w:left="720" w:hanging="720"/>
        <w:jc w:val="both"/>
        <w:rPr>
          <w:rFonts w:ascii="Verdana" w:hAnsi="Verdana"/>
          <w:sz w:val="20"/>
          <w:szCs w:val="20"/>
        </w:rPr>
      </w:pPr>
      <w:r w:rsidRPr="002E5992">
        <w:rPr>
          <w:rFonts w:ascii="Verdana" w:eastAsia="Verdana" w:hAnsi="Verdana" w:cs="Verdana"/>
          <w:color w:val="4472C4" w:themeColor="accent1"/>
          <w:sz w:val="20"/>
          <w:szCs w:val="20"/>
        </w:rPr>
        <w:t>- Goal 17: Partnerships for the Goals: 17.9</w:t>
      </w:r>
    </w:p>
    <w:p w14:paraId="35572338" w14:textId="780BE2B3" w:rsidR="00272BF8" w:rsidRPr="002E5992" w:rsidRDefault="00272BF8" w:rsidP="008575F9">
      <w:pPr>
        <w:spacing w:line="240" w:lineRule="auto"/>
        <w:ind w:left="720"/>
        <w:jc w:val="both"/>
        <w:rPr>
          <w:rFonts w:ascii="Verdana" w:eastAsia="Calibri" w:hAnsi="Verdana" w:cs="Times New Roman"/>
          <w:b/>
          <w:bCs/>
          <w:color w:val="000000" w:themeColor="text1"/>
          <w:sz w:val="20"/>
          <w:szCs w:val="20"/>
          <w:lang w:eastAsia="en-GB"/>
        </w:rPr>
      </w:pPr>
      <w:r w:rsidRPr="002E5992">
        <w:rPr>
          <w:rFonts w:ascii="Verdana" w:eastAsia="Calibri" w:hAnsi="Verdana" w:cs="Times New Roman"/>
          <w:color w:val="000000" w:themeColor="text1"/>
          <w:sz w:val="20"/>
          <w:szCs w:val="20"/>
          <w:lang w:eastAsia="en-GB"/>
        </w:rPr>
        <w:t xml:space="preserve">3.2 Expected SDG </w:t>
      </w:r>
    </w:p>
    <w:p w14:paraId="6D449C36" w14:textId="00E3EAF2" w:rsidR="7F1379F0" w:rsidRPr="002E5992" w:rsidRDefault="7F1379F0" w:rsidP="008E18A3">
      <w:pPr>
        <w:spacing w:line="240" w:lineRule="auto"/>
        <w:jc w:val="both"/>
        <w:rPr>
          <w:rFonts w:ascii="Verdana" w:eastAsia="Verdana" w:hAnsi="Verdana" w:cs="Verdana"/>
          <w:color w:val="4472C4" w:themeColor="accent1"/>
          <w:sz w:val="20"/>
          <w:szCs w:val="20"/>
        </w:rPr>
      </w:pPr>
    </w:p>
    <w:p w14:paraId="5CC42C13" w14:textId="3011E353" w:rsidR="00272BF8" w:rsidRPr="002E5992" w:rsidRDefault="7A619028"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A key pillar of the Joint Programme is setting-up a</w:t>
      </w:r>
      <w:r w:rsidR="6C9474D2" w:rsidRPr="002E5992">
        <w:rPr>
          <w:rFonts w:ascii="Verdana" w:eastAsia="Verdana" w:hAnsi="Verdana" w:cs="Verdana"/>
          <w:color w:val="4472C4" w:themeColor="accent1"/>
          <w:sz w:val="20"/>
          <w:szCs w:val="20"/>
        </w:rPr>
        <w:t>n I</w:t>
      </w:r>
      <w:r w:rsidRPr="002E5992">
        <w:rPr>
          <w:rFonts w:ascii="Verdana" w:eastAsia="Verdana" w:hAnsi="Verdana" w:cs="Verdana"/>
          <w:color w:val="4472C4" w:themeColor="accent1"/>
          <w:sz w:val="20"/>
          <w:szCs w:val="20"/>
        </w:rPr>
        <w:t>ntegrated</w:t>
      </w:r>
      <w:r w:rsidR="338FEDED" w:rsidRPr="002E5992">
        <w:rPr>
          <w:rFonts w:ascii="Verdana" w:eastAsia="Verdana" w:hAnsi="Verdana" w:cs="Verdana"/>
          <w:color w:val="4472C4" w:themeColor="accent1"/>
          <w:sz w:val="20"/>
          <w:szCs w:val="20"/>
        </w:rPr>
        <w:t xml:space="preserve"> </w:t>
      </w:r>
      <w:r w:rsidR="02A7F873" w:rsidRPr="002E5992">
        <w:rPr>
          <w:rFonts w:ascii="Verdana" w:eastAsia="Verdana" w:hAnsi="Verdana" w:cs="Verdana"/>
          <w:color w:val="4472C4" w:themeColor="accent1"/>
          <w:sz w:val="20"/>
          <w:szCs w:val="20"/>
        </w:rPr>
        <w:t>National F</w:t>
      </w:r>
      <w:r w:rsidR="338FEDED" w:rsidRPr="002E5992">
        <w:rPr>
          <w:rFonts w:ascii="Verdana" w:eastAsia="Verdana" w:hAnsi="Verdana" w:cs="Verdana"/>
          <w:color w:val="4472C4" w:themeColor="accent1"/>
          <w:sz w:val="20"/>
          <w:szCs w:val="20"/>
        </w:rPr>
        <w:t>inancing</w:t>
      </w:r>
      <w:r w:rsidRPr="002E5992">
        <w:rPr>
          <w:rFonts w:ascii="Verdana" w:eastAsia="Verdana" w:hAnsi="Verdana" w:cs="Verdana"/>
          <w:color w:val="4472C4" w:themeColor="accent1"/>
          <w:sz w:val="20"/>
          <w:szCs w:val="20"/>
        </w:rPr>
        <w:t xml:space="preserve"> </w:t>
      </w:r>
      <w:r w:rsidR="0E3D7568" w:rsidRPr="002E5992">
        <w:rPr>
          <w:rFonts w:ascii="Verdana" w:eastAsia="Verdana" w:hAnsi="Verdana" w:cs="Verdana"/>
          <w:color w:val="4472C4" w:themeColor="accent1"/>
          <w:sz w:val="20"/>
          <w:szCs w:val="20"/>
        </w:rPr>
        <w:t>F</w:t>
      </w:r>
      <w:r w:rsidRPr="002E5992">
        <w:rPr>
          <w:rFonts w:ascii="Verdana" w:eastAsia="Verdana" w:hAnsi="Verdana" w:cs="Verdana"/>
          <w:color w:val="4472C4" w:themeColor="accent1"/>
          <w:sz w:val="20"/>
          <w:szCs w:val="20"/>
        </w:rPr>
        <w:t xml:space="preserve">ramework </w:t>
      </w:r>
      <w:r w:rsidR="5425BED9" w:rsidRPr="002E5992">
        <w:rPr>
          <w:rFonts w:ascii="Verdana" w:eastAsia="Verdana" w:hAnsi="Verdana" w:cs="Verdana"/>
          <w:color w:val="4472C4" w:themeColor="accent1"/>
          <w:sz w:val="20"/>
          <w:szCs w:val="20"/>
        </w:rPr>
        <w:t>supporting</w:t>
      </w:r>
      <w:r w:rsidRPr="002E5992">
        <w:rPr>
          <w:rFonts w:ascii="Verdana" w:eastAsia="Verdana" w:hAnsi="Verdana" w:cs="Verdana"/>
          <w:color w:val="4472C4" w:themeColor="accent1"/>
          <w:sz w:val="20"/>
          <w:szCs w:val="20"/>
        </w:rPr>
        <w:t xml:space="preserve"> the</w:t>
      </w:r>
      <w:r w:rsidR="0D308E0D" w:rsidRPr="002E5992">
        <w:rPr>
          <w:rFonts w:ascii="Verdana" w:eastAsia="Verdana" w:hAnsi="Verdana" w:cs="Verdana"/>
          <w:color w:val="4472C4" w:themeColor="accent1"/>
          <w:sz w:val="20"/>
          <w:szCs w:val="20"/>
        </w:rPr>
        <w:t xml:space="preserve"> up-coming</w:t>
      </w:r>
      <w:r w:rsidR="774254C5" w:rsidRPr="002E5992">
        <w:rPr>
          <w:rFonts w:ascii="Verdana" w:eastAsia="Verdana" w:hAnsi="Verdana" w:cs="Verdana"/>
          <w:color w:val="4472C4" w:themeColor="accent1"/>
          <w:sz w:val="20"/>
          <w:szCs w:val="20"/>
        </w:rPr>
        <w:t xml:space="preserve"> National Development Plan (202</w:t>
      </w:r>
      <w:r w:rsidR="39953C92" w:rsidRPr="002E5992">
        <w:rPr>
          <w:rFonts w:ascii="Verdana" w:eastAsia="Verdana" w:hAnsi="Verdana" w:cs="Verdana"/>
          <w:color w:val="4472C4" w:themeColor="accent1"/>
          <w:sz w:val="20"/>
          <w:szCs w:val="20"/>
        </w:rPr>
        <w:t>1</w:t>
      </w:r>
      <w:r w:rsidR="774254C5" w:rsidRPr="002E5992">
        <w:rPr>
          <w:rFonts w:ascii="Verdana" w:eastAsia="Verdana" w:hAnsi="Verdana" w:cs="Verdana"/>
          <w:color w:val="4472C4" w:themeColor="accent1"/>
          <w:sz w:val="20"/>
          <w:szCs w:val="20"/>
        </w:rPr>
        <w:t xml:space="preserve">-2025) </w:t>
      </w:r>
      <w:r w:rsidR="2E1EC86D" w:rsidRPr="002E5992">
        <w:rPr>
          <w:rFonts w:ascii="Verdana" w:eastAsia="Verdana" w:hAnsi="Verdana" w:cs="Verdana"/>
          <w:color w:val="4472C4" w:themeColor="accent1"/>
          <w:sz w:val="20"/>
          <w:szCs w:val="20"/>
        </w:rPr>
        <w:t xml:space="preserve">and </w:t>
      </w:r>
      <w:r w:rsidR="27936590" w:rsidRPr="002E5992">
        <w:rPr>
          <w:rFonts w:ascii="Verdana" w:eastAsia="Verdana" w:hAnsi="Verdana" w:cs="Verdana"/>
          <w:color w:val="4472C4" w:themeColor="accent1"/>
          <w:sz w:val="20"/>
          <w:szCs w:val="20"/>
        </w:rPr>
        <w:t xml:space="preserve">Financial </w:t>
      </w:r>
      <w:r w:rsidR="2E1EC86D" w:rsidRPr="002E5992">
        <w:rPr>
          <w:rFonts w:ascii="Verdana" w:eastAsia="Verdana" w:hAnsi="Verdana" w:cs="Verdana"/>
          <w:color w:val="4472C4" w:themeColor="accent1"/>
          <w:sz w:val="20"/>
          <w:szCs w:val="20"/>
        </w:rPr>
        <w:t xml:space="preserve">Strategies </w:t>
      </w:r>
      <w:r w:rsidR="774254C5" w:rsidRPr="002E5992">
        <w:rPr>
          <w:rFonts w:ascii="Verdana" w:eastAsia="Verdana" w:hAnsi="Verdana" w:cs="Verdana"/>
          <w:color w:val="4472C4" w:themeColor="accent1"/>
          <w:sz w:val="20"/>
          <w:szCs w:val="20"/>
        </w:rPr>
        <w:t>currently in elaboration,</w:t>
      </w:r>
      <w:r w:rsidRPr="002E5992">
        <w:rPr>
          <w:rFonts w:ascii="Verdana" w:eastAsia="Verdana" w:hAnsi="Verdana" w:cs="Verdana"/>
          <w:color w:val="4472C4" w:themeColor="accent1"/>
          <w:sz w:val="20"/>
          <w:szCs w:val="20"/>
        </w:rPr>
        <w:t xml:space="preserve"> </w:t>
      </w:r>
      <w:r w:rsidR="24B1851A" w:rsidRPr="002E5992">
        <w:rPr>
          <w:rFonts w:ascii="Verdana" w:eastAsia="Verdana" w:hAnsi="Verdana" w:cs="Verdana"/>
          <w:color w:val="4472C4" w:themeColor="accent1"/>
          <w:sz w:val="20"/>
          <w:szCs w:val="20"/>
        </w:rPr>
        <w:t>guided by the 2015</w:t>
      </w:r>
      <w:r w:rsidR="7AB24B1D" w:rsidRPr="002E5992">
        <w:rPr>
          <w:rFonts w:ascii="Verdana" w:eastAsia="Verdana" w:hAnsi="Verdana" w:cs="Verdana"/>
          <w:color w:val="4472C4" w:themeColor="accent1"/>
          <w:sz w:val="20"/>
          <w:szCs w:val="20"/>
        </w:rPr>
        <w:t xml:space="preserve"> </w:t>
      </w:r>
      <w:r w:rsidR="24B1851A" w:rsidRPr="002E5992">
        <w:rPr>
          <w:rFonts w:ascii="Verdana" w:eastAsia="Verdana" w:hAnsi="Verdana" w:cs="Verdana"/>
          <w:color w:val="4472C4" w:themeColor="accent1"/>
          <w:sz w:val="20"/>
          <w:szCs w:val="20"/>
        </w:rPr>
        <w:t>Addis Ababa Action Agenda</w:t>
      </w:r>
      <w:r w:rsidR="1F6BBC2C" w:rsidRPr="002E5992">
        <w:rPr>
          <w:rFonts w:ascii="Verdana" w:eastAsia="Verdana" w:hAnsi="Verdana" w:cs="Verdana"/>
          <w:color w:val="4472C4" w:themeColor="accent1"/>
          <w:sz w:val="20"/>
          <w:szCs w:val="20"/>
        </w:rPr>
        <w:t xml:space="preserve"> </w:t>
      </w:r>
      <w:r w:rsidR="48BF084B" w:rsidRPr="002E5992">
        <w:rPr>
          <w:rFonts w:ascii="Verdana" w:eastAsia="Verdana" w:hAnsi="Verdana" w:cs="Verdana"/>
          <w:color w:val="4472C4" w:themeColor="accent1"/>
          <w:sz w:val="20"/>
          <w:szCs w:val="20"/>
        </w:rPr>
        <w:t xml:space="preserve">and in line with the Agenda 2030. </w:t>
      </w:r>
      <w:r w:rsidR="7E7B9979" w:rsidRPr="002E5992">
        <w:rPr>
          <w:rFonts w:ascii="Verdana" w:eastAsia="Verdana" w:hAnsi="Verdana" w:cs="Verdana"/>
          <w:color w:val="4472C4" w:themeColor="accent1"/>
          <w:sz w:val="20"/>
          <w:szCs w:val="20"/>
        </w:rPr>
        <w:t>As such, the framework marks the next step necessary for Tunisia in achieving the SDGs following th</w:t>
      </w:r>
      <w:r w:rsidR="46EBB9CC" w:rsidRPr="002E5992">
        <w:rPr>
          <w:rFonts w:ascii="Verdana" w:eastAsia="Verdana" w:hAnsi="Verdana" w:cs="Verdana"/>
          <w:color w:val="4472C4" w:themeColor="accent1"/>
          <w:sz w:val="20"/>
          <w:szCs w:val="20"/>
        </w:rPr>
        <w:t xml:space="preserve">eir </w:t>
      </w:r>
      <w:r w:rsidR="00101242" w:rsidRPr="002E5992">
        <w:rPr>
          <w:rFonts w:ascii="Verdana" w:eastAsia="Verdana" w:hAnsi="Verdana" w:cs="Verdana"/>
          <w:color w:val="4472C4" w:themeColor="accent1"/>
          <w:sz w:val="20"/>
          <w:szCs w:val="20"/>
        </w:rPr>
        <w:t>i</w:t>
      </w:r>
      <w:r w:rsidR="46EBB9CC" w:rsidRPr="002E5992">
        <w:rPr>
          <w:rFonts w:ascii="Verdana" w:eastAsia="Verdana" w:hAnsi="Verdana" w:cs="Verdana"/>
          <w:color w:val="4472C4" w:themeColor="accent1"/>
          <w:sz w:val="20"/>
          <w:szCs w:val="20"/>
        </w:rPr>
        <w:t xml:space="preserve">ntegration in national and municipal (6) planning and will bridge </w:t>
      </w:r>
      <w:r w:rsidR="3343C65B" w:rsidRPr="002E5992">
        <w:rPr>
          <w:rFonts w:ascii="Verdana" w:eastAsia="Verdana" w:hAnsi="Verdana" w:cs="Verdana"/>
          <w:color w:val="4472C4" w:themeColor="accent1"/>
          <w:sz w:val="20"/>
          <w:szCs w:val="20"/>
        </w:rPr>
        <w:t xml:space="preserve">the gap </w:t>
      </w:r>
      <w:r w:rsidR="46EBB9CC" w:rsidRPr="002E5992">
        <w:rPr>
          <w:rFonts w:ascii="Verdana" w:eastAsia="Verdana" w:hAnsi="Verdana" w:cs="Verdana"/>
          <w:color w:val="4472C4" w:themeColor="accent1"/>
          <w:sz w:val="20"/>
          <w:szCs w:val="20"/>
        </w:rPr>
        <w:t>between the long-term aspirations</w:t>
      </w:r>
      <w:r w:rsidR="58C5960E" w:rsidRPr="002E5992">
        <w:rPr>
          <w:rFonts w:ascii="Verdana" w:eastAsia="Verdana" w:hAnsi="Verdana" w:cs="Verdana"/>
          <w:color w:val="4472C4" w:themeColor="accent1"/>
          <w:sz w:val="20"/>
          <w:szCs w:val="20"/>
        </w:rPr>
        <w:t xml:space="preserve"> for sustainable development and the necessary investments and reforms for </w:t>
      </w:r>
      <w:r w:rsidR="7ACC5109" w:rsidRPr="002E5992">
        <w:rPr>
          <w:rFonts w:ascii="Verdana" w:eastAsia="Verdana" w:hAnsi="Verdana" w:cs="Verdana"/>
          <w:color w:val="4472C4" w:themeColor="accent1"/>
          <w:sz w:val="20"/>
          <w:szCs w:val="20"/>
        </w:rPr>
        <w:t>SDG</w:t>
      </w:r>
      <w:r w:rsidR="58C5960E" w:rsidRPr="002E5992">
        <w:rPr>
          <w:rFonts w:ascii="Verdana" w:eastAsia="Verdana" w:hAnsi="Verdana" w:cs="Verdana"/>
          <w:color w:val="4472C4" w:themeColor="accent1"/>
          <w:sz w:val="20"/>
          <w:szCs w:val="20"/>
        </w:rPr>
        <w:t xml:space="preserve"> financing</w:t>
      </w:r>
      <w:r w:rsidR="6F377475" w:rsidRPr="002E5992">
        <w:rPr>
          <w:rFonts w:ascii="Verdana" w:eastAsia="Verdana" w:hAnsi="Verdana" w:cs="Verdana"/>
          <w:color w:val="4472C4" w:themeColor="accent1"/>
          <w:sz w:val="20"/>
          <w:szCs w:val="20"/>
        </w:rPr>
        <w:t xml:space="preserve"> while ensuring </w:t>
      </w:r>
      <w:r w:rsidR="3ED642A2" w:rsidRPr="002E5992">
        <w:rPr>
          <w:rFonts w:ascii="Verdana" w:eastAsia="Verdana" w:hAnsi="Verdana" w:cs="Verdana"/>
          <w:color w:val="4472C4" w:themeColor="accent1"/>
          <w:sz w:val="20"/>
          <w:szCs w:val="20"/>
        </w:rPr>
        <w:t xml:space="preserve">an enabling environment for addressing synergies and trade-offs among different flows. The Joint Programme (JP) reflects and builds on the stakeholders’ vision for an inclusive and sustainable development with a particular focus on strengthening innovative and alternative financing solutions rooted in evidence-based approaches to policy and planning, enabling a government framework that will provide evidence on the situation of the fiscal space for financing the SDGs, and finally </w:t>
      </w:r>
      <w:r w:rsidR="3ED642A2" w:rsidRPr="002E5992">
        <w:rPr>
          <w:rFonts w:ascii="Verdana" w:eastAsia="Verdana" w:hAnsi="Verdana" w:cs="Verdana"/>
          <w:color w:val="4472C4" w:themeColor="accent1"/>
          <w:sz w:val="20"/>
          <w:szCs w:val="20"/>
        </w:rPr>
        <w:lastRenderedPageBreak/>
        <w:t xml:space="preserve">the elaboration of a financing strategy based on the situation of the public finance and the contribution notably from the private sector to be used for priority-setting linked to strategic objectives. </w:t>
      </w:r>
      <w:r w:rsidR="41E690C7" w:rsidRPr="002E5992">
        <w:rPr>
          <w:rFonts w:ascii="Verdana" w:eastAsia="Verdana" w:hAnsi="Verdana" w:cs="Verdana"/>
          <w:color w:val="4472C4" w:themeColor="accent1"/>
          <w:sz w:val="20"/>
          <w:szCs w:val="20"/>
        </w:rPr>
        <w:t>Without prior efforts in financing the SDGs, Tunisia will be marking a turning point in acceler</w:t>
      </w:r>
      <w:r w:rsidR="00F2B82E" w:rsidRPr="002E5992">
        <w:rPr>
          <w:rFonts w:ascii="Verdana" w:eastAsia="Verdana" w:hAnsi="Verdana" w:cs="Verdana"/>
          <w:color w:val="4472C4" w:themeColor="accent1"/>
          <w:sz w:val="20"/>
          <w:szCs w:val="20"/>
        </w:rPr>
        <w:t>ating SDG impact through a</w:t>
      </w:r>
      <w:r w:rsidR="50664A55" w:rsidRPr="002E5992">
        <w:rPr>
          <w:rFonts w:ascii="Verdana" w:eastAsia="Verdana" w:hAnsi="Verdana" w:cs="Verdana"/>
          <w:color w:val="4472C4" w:themeColor="accent1"/>
          <w:sz w:val="20"/>
          <w:szCs w:val="20"/>
        </w:rPr>
        <w:t xml:space="preserve"> whole-of-government</w:t>
      </w:r>
      <w:r w:rsidR="00F2B82E" w:rsidRPr="002E5992">
        <w:rPr>
          <w:rFonts w:ascii="Verdana" w:eastAsia="Verdana" w:hAnsi="Verdana" w:cs="Verdana"/>
          <w:color w:val="4472C4" w:themeColor="accent1"/>
          <w:sz w:val="20"/>
          <w:szCs w:val="20"/>
        </w:rPr>
        <w:t xml:space="preserve"> optimized</w:t>
      </w:r>
      <w:r w:rsidR="6DAE8293" w:rsidRPr="002E5992">
        <w:rPr>
          <w:rFonts w:ascii="Verdana" w:eastAsia="Verdana" w:hAnsi="Verdana" w:cs="Verdana"/>
          <w:color w:val="4472C4" w:themeColor="accent1"/>
          <w:sz w:val="20"/>
          <w:szCs w:val="20"/>
        </w:rPr>
        <w:t xml:space="preserve"> and efficient financial mobilization, allocations and spending supporting an inclusive </w:t>
      </w:r>
      <w:r w:rsidR="21537E5C" w:rsidRPr="002E5992">
        <w:rPr>
          <w:rFonts w:ascii="Verdana" w:eastAsia="Verdana" w:hAnsi="Verdana" w:cs="Verdana"/>
          <w:color w:val="4472C4" w:themeColor="accent1"/>
          <w:sz w:val="20"/>
          <w:szCs w:val="20"/>
        </w:rPr>
        <w:t xml:space="preserve">and equitable </w:t>
      </w:r>
      <w:r w:rsidR="6DAE8293" w:rsidRPr="002E5992">
        <w:rPr>
          <w:rFonts w:ascii="Verdana" w:eastAsia="Verdana" w:hAnsi="Verdana" w:cs="Verdana"/>
          <w:color w:val="4472C4" w:themeColor="accent1"/>
          <w:sz w:val="20"/>
          <w:szCs w:val="20"/>
        </w:rPr>
        <w:t xml:space="preserve">economic growth, resilience to </w:t>
      </w:r>
      <w:r w:rsidR="7CC8D391" w:rsidRPr="002E5992">
        <w:rPr>
          <w:rFonts w:ascii="Verdana" w:eastAsia="Verdana" w:hAnsi="Verdana" w:cs="Verdana"/>
          <w:color w:val="4472C4" w:themeColor="accent1"/>
          <w:sz w:val="20"/>
          <w:szCs w:val="20"/>
        </w:rPr>
        <w:t>environmental</w:t>
      </w:r>
      <w:r w:rsidR="6DAE8293" w:rsidRPr="002E5992">
        <w:rPr>
          <w:rFonts w:ascii="Verdana" w:eastAsia="Verdana" w:hAnsi="Verdana" w:cs="Verdana"/>
          <w:color w:val="4472C4" w:themeColor="accent1"/>
          <w:sz w:val="20"/>
          <w:szCs w:val="20"/>
        </w:rPr>
        <w:t xml:space="preserve"> change an</w:t>
      </w:r>
      <w:r w:rsidR="3C2A4139" w:rsidRPr="002E5992">
        <w:rPr>
          <w:rFonts w:ascii="Verdana" w:eastAsia="Verdana" w:hAnsi="Verdana" w:cs="Verdana"/>
          <w:color w:val="4472C4" w:themeColor="accent1"/>
          <w:sz w:val="20"/>
          <w:szCs w:val="20"/>
        </w:rPr>
        <w:t xml:space="preserve">d </w:t>
      </w:r>
      <w:r w:rsidR="4C4E22CD" w:rsidRPr="002E5992">
        <w:rPr>
          <w:rFonts w:ascii="Verdana" w:eastAsia="Verdana" w:hAnsi="Verdana" w:cs="Verdana"/>
          <w:color w:val="4472C4" w:themeColor="accent1"/>
          <w:sz w:val="20"/>
          <w:szCs w:val="20"/>
        </w:rPr>
        <w:t>emphasizing a</w:t>
      </w:r>
      <w:r w:rsidR="3C2A4139" w:rsidRPr="002E5992">
        <w:rPr>
          <w:rFonts w:ascii="Verdana" w:eastAsia="Verdana" w:hAnsi="Verdana" w:cs="Verdana"/>
          <w:color w:val="4472C4" w:themeColor="accent1"/>
          <w:sz w:val="20"/>
          <w:szCs w:val="20"/>
        </w:rPr>
        <w:t xml:space="preserve"> focus on leaving no one behind</w:t>
      </w:r>
      <w:r w:rsidR="2870E263" w:rsidRPr="002E5992">
        <w:rPr>
          <w:rFonts w:ascii="Verdana" w:eastAsia="Verdana" w:hAnsi="Verdana" w:cs="Verdana"/>
          <w:color w:val="4472C4" w:themeColor="accent1"/>
          <w:sz w:val="20"/>
          <w:szCs w:val="20"/>
        </w:rPr>
        <w:t xml:space="preserve"> by reducing inequalities, providing adequate and inclusive social services</w:t>
      </w:r>
      <w:r w:rsidR="3C2A4139" w:rsidRPr="002E5992">
        <w:rPr>
          <w:rFonts w:ascii="Verdana" w:eastAsia="Verdana" w:hAnsi="Verdana" w:cs="Verdana"/>
          <w:color w:val="4472C4" w:themeColor="accent1"/>
          <w:sz w:val="20"/>
          <w:szCs w:val="20"/>
        </w:rPr>
        <w:t xml:space="preserve">. </w:t>
      </w:r>
    </w:p>
    <w:p w14:paraId="6AEED9D5" w14:textId="2AB1F8AE" w:rsidR="00272BF8" w:rsidRPr="002E5992" w:rsidRDefault="00272BF8" w:rsidP="008E18A3">
      <w:pPr>
        <w:spacing w:line="240" w:lineRule="auto"/>
        <w:jc w:val="both"/>
        <w:rPr>
          <w:rFonts w:ascii="Verdana" w:eastAsia="Calibri" w:hAnsi="Verdana" w:cs="Times New Roman"/>
          <w:color w:val="000000" w:themeColor="text1"/>
          <w:sz w:val="20"/>
          <w:szCs w:val="20"/>
          <w:lang w:eastAsia="en-GB"/>
        </w:rPr>
      </w:pPr>
    </w:p>
    <w:p w14:paraId="573DA7A6" w14:textId="7B04E13D" w:rsidR="276F39BB" w:rsidRPr="002E5992" w:rsidRDefault="00272BF8" w:rsidP="008575F9">
      <w:pPr>
        <w:spacing w:after="200"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5. Relevant objective(s) from the national SDG framework</w:t>
      </w:r>
      <w:r w:rsidRPr="002E5992">
        <w:rPr>
          <w:rFonts w:ascii="Verdana" w:eastAsia="Times New Roman" w:hAnsi="Verdana" w:cs="Times New Roman"/>
          <w:color w:val="000000" w:themeColor="text1"/>
          <w:sz w:val="20"/>
          <w:szCs w:val="20"/>
          <w:lang w:eastAsia="en-GB"/>
        </w:rPr>
        <w:t xml:space="preserve"> </w:t>
      </w:r>
    </w:p>
    <w:p w14:paraId="61564321" w14:textId="431F29D6" w:rsidR="00272BF8" w:rsidRPr="002E5992" w:rsidRDefault="00101242" w:rsidP="7A05E093">
      <w:pPr>
        <w:spacing w:after="200" w:line="240" w:lineRule="auto"/>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lang w:val="en-GB"/>
        </w:rPr>
        <w:t xml:space="preserve">The Joint Programme is based </w:t>
      </w:r>
      <w:r w:rsidR="27B9FACC" w:rsidRPr="002E5992">
        <w:rPr>
          <w:rFonts w:ascii="Verdana" w:eastAsia="Verdana" w:hAnsi="Verdana" w:cs="Verdana"/>
          <w:color w:val="4472C4" w:themeColor="accent1"/>
          <w:sz w:val="20"/>
          <w:szCs w:val="20"/>
          <w:lang w:val="en-GB"/>
        </w:rPr>
        <w:t>on the</w:t>
      </w:r>
      <w:r w:rsidRPr="002E5992">
        <w:rPr>
          <w:rFonts w:ascii="Verdana" w:eastAsia="Verdana" w:hAnsi="Verdana" w:cs="Verdana"/>
          <w:color w:val="4472C4" w:themeColor="accent1"/>
          <w:sz w:val="20"/>
          <w:szCs w:val="20"/>
          <w:lang w:val="en-GB"/>
        </w:rPr>
        <w:t xml:space="preserve"> five</w:t>
      </w:r>
      <w:r w:rsidR="32DC1230" w:rsidRPr="002E5992">
        <w:rPr>
          <w:rFonts w:ascii="Verdana" w:eastAsia="Verdana" w:hAnsi="Verdana" w:cs="Verdana"/>
          <w:color w:val="4472C4" w:themeColor="accent1"/>
          <w:sz w:val="20"/>
          <w:szCs w:val="20"/>
          <w:lang w:val="en-GB"/>
        </w:rPr>
        <w:t xml:space="preserve"> </w:t>
      </w:r>
      <w:r w:rsidR="6B8B1BF7" w:rsidRPr="002E5992">
        <w:rPr>
          <w:rFonts w:ascii="Verdana" w:eastAsia="Verdana" w:hAnsi="Verdana" w:cs="Verdana"/>
          <w:color w:val="4472C4" w:themeColor="accent1"/>
          <w:sz w:val="20"/>
          <w:szCs w:val="20"/>
          <w:lang w:val="en-GB"/>
        </w:rPr>
        <w:t xml:space="preserve">main pillars of the on-going </w:t>
      </w:r>
      <w:r w:rsidR="32DC1230" w:rsidRPr="002E5992">
        <w:rPr>
          <w:rFonts w:ascii="Verdana" w:eastAsia="Verdana" w:hAnsi="Verdana" w:cs="Verdana"/>
          <w:color w:val="4472C4" w:themeColor="accent1"/>
          <w:sz w:val="20"/>
          <w:szCs w:val="20"/>
          <w:lang w:val="en-GB"/>
        </w:rPr>
        <w:t xml:space="preserve">National </w:t>
      </w:r>
      <w:r w:rsidR="01DE7BC9" w:rsidRPr="002E5992">
        <w:rPr>
          <w:rFonts w:ascii="Verdana" w:eastAsia="Verdana" w:hAnsi="Verdana" w:cs="Verdana"/>
          <w:color w:val="4472C4" w:themeColor="accent1"/>
          <w:sz w:val="20"/>
          <w:szCs w:val="20"/>
          <w:lang w:val="en-GB"/>
        </w:rPr>
        <w:t>D</w:t>
      </w:r>
      <w:r w:rsidR="32DC1230" w:rsidRPr="002E5992">
        <w:rPr>
          <w:rFonts w:ascii="Verdana" w:eastAsia="Verdana" w:hAnsi="Verdana" w:cs="Verdana"/>
          <w:color w:val="4472C4" w:themeColor="accent1"/>
          <w:sz w:val="20"/>
          <w:szCs w:val="20"/>
          <w:lang w:val="en-GB"/>
        </w:rPr>
        <w:t xml:space="preserve">evelopment </w:t>
      </w:r>
      <w:r w:rsidR="7EA67FD9" w:rsidRPr="002E5992">
        <w:rPr>
          <w:rFonts w:ascii="Verdana" w:eastAsia="Verdana" w:hAnsi="Verdana" w:cs="Verdana"/>
          <w:color w:val="4472C4" w:themeColor="accent1"/>
          <w:sz w:val="20"/>
          <w:szCs w:val="20"/>
          <w:lang w:val="en-GB"/>
        </w:rPr>
        <w:t>P</w:t>
      </w:r>
      <w:r w:rsidR="32DC1230" w:rsidRPr="002E5992">
        <w:rPr>
          <w:rFonts w:ascii="Verdana" w:eastAsia="Verdana" w:hAnsi="Verdana" w:cs="Verdana"/>
          <w:color w:val="4472C4" w:themeColor="accent1"/>
          <w:sz w:val="20"/>
          <w:szCs w:val="20"/>
          <w:lang w:val="en-GB"/>
        </w:rPr>
        <w:t>lan for 2016-2020</w:t>
      </w:r>
      <w:r w:rsidRPr="002E5992">
        <w:rPr>
          <w:rFonts w:ascii="Verdana" w:eastAsia="Verdana" w:hAnsi="Verdana" w:cs="Verdana"/>
          <w:color w:val="4472C4" w:themeColor="accent1"/>
          <w:sz w:val="20"/>
          <w:szCs w:val="20"/>
          <w:lang w:val="en-GB"/>
        </w:rPr>
        <w:t xml:space="preserve"> that currently serves as the national SDG Framework, namely :</w:t>
      </w:r>
      <w:r w:rsidR="729744BC" w:rsidRPr="002E5992">
        <w:rPr>
          <w:rFonts w:ascii="Verdana" w:eastAsia="Verdana" w:hAnsi="Verdana" w:cs="Verdana"/>
          <w:color w:val="4472C4" w:themeColor="accent1"/>
          <w:sz w:val="20"/>
          <w:szCs w:val="20"/>
          <w:lang w:val="en-GB"/>
        </w:rPr>
        <w:t xml:space="preserve"> </w:t>
      </w:r>
      <w:r w:rsidR="32DC1230" w:rsidRPr="002E5992">
        <w:rPr>
          <w:rFonts w:ascii="Verdana" w:eastAsia="Verdana" w:hAnsi="Verdana" w:cs="Verdana"/>
          <w:color w:val="4472C4" w:themeColor="accent1"/>
          <w:sz w:val="20"/>
          <w:szCs w:val="20"/>
          <w:lang w:val="en-GB"/>
        </w:rPr>
        <w:t xml:space="preserve">a/ </w:t>
      </w:r>
      <w:r w:rsidR="00614244" w:rsidRPr="002E5992">
        <w:rPr>
          <w:rFonts w:ascii="Verdana" w:eastAsia="Verdana" w:hAnsi="Verdana" w:cs="Verdana"/>
          <w:color w:val="4472C4" w:themeColor="accent1"/>
          <w:sz w:val="20"/>
          <w:szCs w:val="20"/>
          <w:lang w:val="en-GB"/>
        </w:rPr>
        <w:t>Strengthen</w:t>
      </w:r>
      <w:r w:rsidR="32DC1230" w:rsidRPr="002E5992">
        <w:rPr>
          <w:rFonts w:ascii="Verdana" w:eastAsia="Verdana" w:hAnsi="Verdana" w:cs="Verdana"/>
          <w:color w:val="4472C4" w:themeColor="accent1"/>
          <w:sz w:val="20"/>
          <w:szCs w:val="20"/>
          <w:lang w:val="en-GB"/>
        </w:rPr>
        <w:t xml:space="preserve"> good governance and reforms</w:t>
      </w:r>
      <w:r w:rsidR="5639AF5B" w:rsidRPr="002E5992">
        <w:rPr>
          <w:rFonts w:ascii="Verdana" w:eastAsia="Verdana" w:hAnsi="Verdana" w:cs="Verdana"/>
          <w:color w:val="4472C4" w:themeColor="accent1"/>
          <w:sz w:val="20"/>
          <w:szCs w:val="20"/>
          <w:lang w:val="en-GB"/>
        </w:rPr>
        <w:t>;</w:t>
      </w:r>
      <w:r w:rsidR="32DC1230" w:rsidRPr="002E5992">
        <w:rPr>
          <w:rFonts w:ascii="Verdana" w:eastAsia="Verdana" w:hAnsi="Verdana" w:cs="Verdana"/>
          <w:color w:val="4472C4" w:themeColor="accent1"/>
          <w:sz w:val="20"/>
          <w:szCs w:val="20"/>
          <w:lang w:val="en-GB"/>
        </w:rPr>
        <w:t xml:space="preserve"> b/ </w:t>
      </w:r>
      <w:r w:rsidR="7A1FCDFB" w:rsidRPr="002E5992">
        <w:rPr>
          <w:rFonts w:ascii="Verdana" w:eastAsia="Verdana" w:hAnsi="Verdana" w:cs="Verdana"/>
          <w:color w:val="4472C4" w:themeColor="accent1"/>
          <w:sz w:val="20"/>
          <w:szCs w:val="20"/>
          <w:lang w:val="en-GB"/>
        </w:rPr>
        <w:t>T</w:t>
      </w:r>
      <w:r w:rsidR="32DC1230" w:rsidRPr="002E5992">
        <w:rPr>
          <w:rFonts w:ascii="Verdana" w:eastAsia="Verdana" w:hAnsi="Verdana" w:cs="Verdana"/>
          <w:color w:val="4472C4" w:themeColor="accent1"/>
          <w:sz w:val="20"/>
          <w:szCs w:val="20"/>
          <w:lang w:val="en-GB"/>
        </w:rPr>
        <w:t xml:space="preserve">ransition from a low-cost economy to an economic </w:t>
      </w:r>
      <w:r w:rsidR="643582B7" w:rsidRPr="002E5992">
        <w:rPr>
          <w:rFonts w:ascii="Verdana" w:eastAsia="Verdana" w:hAnsi="Verdana" w:cs="Verdana"/>
          <w:color w:val="4472C4" w:themeColor="accent1"/>
          <w:sz w:val="20"/>
          <w:szCs w:val="20"/>
          <w:lang w:val="en-GB"/>
        </w:rPr>
        <w:t xml:space="preserve">and innovative </w:t>
      </w:r>
      <w:r w:rsidR="32DC1230" w:rsidRPr="002E5992">
        <w:rPr>
          <w:rFonts w:ascii="Verdana" w:eastAsia="Verdana" w:hAnsi="Verdana" w:cs="Verdana"/>
          <w:color w:val="4472C4" w:themeColor="accent1"/>
          <w:sz w:val="20"/>
          <w:szCs w:val="20"/>
          <w:lang w:val="en-GB"/>
        </w:rPr>
        <w:t>hub</w:t>
      </w:r>
      <w:r w:rsidR="5639AF5B" w:rsidRPr="002E5992">
        <w:rPr>
          <w:rFonts w:ascii="Verdana" w:eastAsia="Verdana" w:hAnsi="Verdana" w:cs="Verdana"/>
          <w:color w:val="4472C4" w:themeColor="accent1"/>
          <w:sz w:val="20"/>
          <w:szCs w:val="20"/>
          <w:lang w:val="en-GB"/>
        </w:rPr>
        <w:t>;</w:t>
      </w:r>
      <w:r w:rsidR="32DC1230" w:rsidRPr="002E5992">
        <w:rPr>
          <w:rFonts w:ascii="Verdana" w:eastAsia="Verdana" w:hAnsi="Verdana" w:cs="Verdana"/>
          <w:color w:val="4472C4" w:themeColor="accent1"/>
          <w:sz w:val="20"/>
          <w:szCs w:val="20"/>
          <w:lang w:val="en-GB"/>
        </w:rPr>
        <w:t xml:space="preserve"> c/ </w:t>
      </w:r>
      <w:r w:rsidR="56B95BB9" w:rsidRPr="002E5992">
        <w:rPr>
          <w:rFonts w:ascii="Verdana" w:eastAsia="Verdana" w:hAnsi="Verdana" w:cs="Verdana"/>
          <w:color w:val="4472C4" w:themeColor="accent1"/>
          <w:sz w:val="20"/>
          <w:szCs w:val="20"/>
          <w:lang w:val="en-GB"/>
        </w:rPr>
        <w:t xml:space="preserve">Improve </w:t>
      </w:r>
      <w:r w:rsidR="32DC1230" w:rsidRPr="002E5992">
        <w:rPr>
          <w:rFonts w:ascii="Verdana" w:eastAsia="Verdana" w:hAnsi="Verdana" w:cs="Verdana"/>
          <w:color w:val="4472C4" w:themeColor="accent1"/>
          <w:sz w:val="20"/>
          <w:szCs w:val="20"/>
          <w:lang w:val="en-GB"/>
        </w:rPr>
        <w:t>human development and social inclusion</w:t>
      </w:r>
      <w:r w:rsidR="5639AF5B" w:rsidRPr="002E5992">
        <w:rPr>
          <w:rFonts w:ascii="Verdana" w:eastAsia="Verdana" w:hAnsi="Verdana" w:cs="Verdana"/>
          <w:color w:val="4472C4" w:themeColor="accent1"/>
          <w:sz w:val="20"/>
          <w:szCs w:val="20"/>
          <w:lang w:val="en-GB"/>
        </w:rPr>
        <w:t>;</w:t>
      </w:r>
      <w:r w:rsidR="32DC1230" w:rsidRPr="002E5992">
        <w:rPr>
          <w:rFonts w:ascii="Verdana" w:eastAsia="Verdana" w:hAnsi="Verdana" w:cs="Verdana"/>
          <w:color w:val="4472C4" w:themeColor="accent1"/>
          <w:sz w:val="20"/>
          <w:szCs w:val="20"/>
          <w:lang w:val="en-GB"/>
        </w:rPr>
        <w:t xml:space="preserve"> d/ </w:t>
      </w:r>
      <w:r w:rsidR="7124C6D2" w:rsidRPr="002E5992">
        <w:rPr>
          <w:rFonts w:ascii="Verdana" w:eastAsia="Verdana" w:hAnsi="Verdana" w:cs="Verdana"/>
          <w:color w:val="4472C4" w:themeColor="accent1"/>
          <w:sz w:val="20"/>
          <w:szCs w:val="20"/>
          <w:lang w:val="en-GB"/>
        </w:rPr>
        <w:t xml:space="preserve">The </w:t>
      </w:r>
      <w:r w:rsidR="00614244" w:rsidRPr="002E5992">
        <w:rPr>
          <w:rFonts w:ascii="Verdana" w:eastAsia="Verdana" w:hAnsi="Verdana" w:cs="Verdana"/>
          <w:color w:val="4472C4" w:themeColor="accent1"/>
          <w:sz w:val="20"/>
          <w:szCs w:val="20"/>
          <w:lang w:val="en-GB"/>
        </w:rPr>
        <w:t>Achievement</w:t>
      </w:r>
      <w:r w:rsidR="7124C6D2" w:rsidRPr="002E5992">
        <w:rPr>
          <w:rFonts w:ascii="Verdana" w:eastAsia="Verdana" w:hAnsi="Verdana" w:cs="Verdana"/>
          <w:color w:val="4472C4" w:themeColor="accent1"/>
          <w:sz w:val="20"/>
          <w:szCs w:val="20"/>
          <w:lang w:val="en-GB"/>
        </w:rPr>
        <w:t xml:space="preserve"> </w:t>
      </w:r>
      <w:r w:rsidR="32DC1230" w:rsidRPr="002E5992">
        <w:rPr>
          <w:rFonts w:ascii="Verdana" w:eastAsia="Verdana" w:hAnsi="Verdana" w:cs="Verdana"/>
          <w:color w:val="4472C4" w:themeColor="accent1"/>
          <w:sz w:val="20"/>
          <w:szCs w:val="20"/>
          <w:lang w:val="en-GB"/>
        </w:rPr>
        <w:t>of the region'</w:t>
      </w:r>
      <w:r w:rsidR="33B6DA67" w:rsidRPr="002E5992">
        <w:rPr>
          <w:rFonts w:ascii="Verdana" w:eastAsia="Verdana" w:hAnsi="Verdana" w:cs="Verdana"/>
          <w:color w:val="4472C4" w:themeColor="accent1"/>
          <w:sz w:val="20"/>
          <w:szCs w:val="20"/>
          <w:lang w:val="en-GB"/>
        </w:rPr>
        <w:t>s</w:t>
      </w:r>
      <w:r w:rsidR="32DC1230" w:rsidRPr="002E5992">
        <w:rPr>
          <w:rFonts w:ascii="Verdana" w:eastAsia="Verdana" w:hAnsi="Verdana" w:cs="Verdana"/>
          <w:color w:val="4472C4" w:themeColor="accent1"/>
          <w:sz w:val="20"/>
          <w:szCs w:val="20"/>
          <w:lang w:val="en-GB"/>
        </w:rPr>
        <w:t xml:space="preserve"> ambitions</w:t>
      </w:r>
      <w:r w:rsidR="5639AF5B" w:rsidRPr="002E5992">
        <w:rPr>
          <w:rFonts w:ascii="Verdana" w:eastAsia="Verdana" w:hAnsi="Verdana" w:cs="Verdana"/>
          <w:color w:val="4472C4" w:themeColor="accent1"/>
          <w:sz w:val="20"/>
          <w:szCs w:val="20"/>
          <w:lang w:val="en-GB"/>
        </w:rPr>
        <w:t>;</w:t>
      </w:r>
      <w:r w:rsidR="32DC1230" w:rsidRPr="002E5992">
        <w:rPr>
          <w:rFonts w:ascii="Verdana" w:eastAsia="Verdana" w:hAnsi="Verdana" w:cs="Verdana"/>
          <w:color w:val="4472C4" w:themeColor="accent1"/>
          <w:sz w:val="20"/>
          <w:szCs w:val="20"/>
          <w:lang w:val="en-GB"/>
        </w:rPr>
        <w:t xml:space="preserve"> e/ </w:t>
      </w:r>
      <w:r w:rsidR="550538B6" w:rsidRPr="002E5992">
        <w:rPr>
          <w:rFonts w:ascii="Verdana" w:eastAsia="Verdana" w:hAnsi="Verdana" w:cs="Verdana"/>
          <w:color w:val="4472C4" w:themeColor="accent1"/>
          <w:sz w:val="20"/>
          <w:szCs w:val="20"/>
          <w:lang w:val="en-GB"/>
        </w:rPr>
        <w:t>T</w:t>
      </w:r>
      <w:r w:rsidR="32DC1230" w:rsidRPr="002E5992">
        <w:rPr>
          <w:rFonts w:ascii="Verdana" w:eastAsia="Verdana" w:hAnsi="Verdana" w:cs="Verdana"/>
          <w:color w:val="4472C4" w:themeColor="accent1"/>
          <w:sz w:val="20"/>
          <w:szCs w:val="20"/>
          <w:lang w:val="en-GB"/>
        </w:rPr>
        <w:t>he green economy as a pillar of sustainable development</w:t>
      </w:r>
      <w:r w:rsidRPr="002E5992">
        <w:rPr>
          <w:rFonts w:ascii="Verdana" w:eastAsia="Verdana" w:hAnsi="Verdana" w:cs="Verdana"/>
          <w:color w:val="4472C4" w:themeColor="accent1"/>
          <w:sz w:val="20"/>
          <w:szCs w:val="20"/>
          <w:lang w:val="en-GB"/>
        </w:rPr>
        <w:t>. T</w:t>
      </w:r>
      <w:r w:rsidR="5639AF5B" w:rsidRPr="002E5992">
        <w:rPr>
          <w:rFonts w:ascii="Verdana" w:eastAsia="Verdana" w:hAnsi="Verdana" w:cs="Verdana"/>
          <w:color w:val="4472C4" w:themeColor="accent1"/>
          <w:sz w:val="20"/>
          <w:szCs w:val="20"/>
          <w:lang w:val="en-GB"/>
        </w:rPr>
        <w:t>he</w:t>
      </w:r>
      <w:r w:rsidR="0DDE4815" w:rsidRPr="002E5992">
        <w:rPr>
          <w:rFonts w:ascii="Verdana" w:eastAsia="Verdana" w:hAnsi="Verdana" w:cs="Verdana"/>
          <w:color w:val="4472C4" w:themeColor="accent1"/>
          <w:sz w:val="20"/>
          <w:szCs w:val="20"/>
          <w:lang w:val="en-GB"/>
        </w:rPr>
        <w:t xml:space="preserve"> JP </w:t>
      </w:r>
      <w:r w:rsidR="480666EF" w:rsidRPr="002E5992">
        <w:rPr>
          <w:rFonts w:ascii="Verdana" w:eastAsia="Verdana" w:hAnsi="Verdana" w:cs="Verdana"/>
          <w:color w:val="4472C4" w:themeColor="accent1"/>
          <w:sz w:val="20"/>
          <w:szCs w:val="20"/>
          <w:lang w:val="en-GB"/>
        </w:rPr>
        <w:t xml:space="preserve">impacts </w:t>
      </w:r>
      <w:r w:rsidR="22113AC7" w:rsidRPr="002E5992">
        <w:rPr>
          <w:rFonts w:ascii="Verdana" w:eastAsia="Verdana" w:hAnsi="Verdana" w:cs="Verdana"/>
          <w:color w:val="4472C4" w:themeColor="accent1"/>
          <w:sz w:val="20"/>
          <w:szCs w:val="20"/>
          <w:lang w:val="en-GB"/>
        </w:rPr>
        <w:t>objectives a</w:t>
      </w:r>
      <w:r w:rsidRPr="002E5992">
        <w:rPr>
          <w:rFonts w:ascii="Verdana" w:eastAsia="Verdana" w:hAnsi="Verdana" w:cs="Verdana"/>
          <w:color w:val="4472C4" w:themeColor="accent1"/>
          <w:sz w:val="20"/>
          <w:szCs w:val="20"/>
          <w:lang w:val="en-GB"/>
        </w:rPr>
        <w:t xml:space="preserve">, </w:t>
      </w:r>
      <w:r w:rsidR="22113AC7" w:rsidRPr="002E5992">
        <w:rPr>
          <w:rFonts w:ascii="Verdana" w:eastAsia="Verdana" w:hAnsi="Verdana" w:cs="Verdana"/>
          <w:color w:val="4472C4" w:themeColor="accent1"/>
          <w:sz w:val="20"/>
          <w:szCs w:val="20"/>
          <w:lang w:val="en-GB"/>
        </w:rPr>
        <w:t>b</w:t>
      </w:r>
      <w:r w:rsidRPr="002E5992">
        <w:rPr>
          <w:rFonts w:ascii="Verdana" w:eastAsia="Verdana" w:hAnsi="Verdana" w:cs="Verdana"/>
          <w:color w:val="4472C4" w:themeColor="accent1"/>
          <w:sz w:val="20"/>
          <w:szCs w:val="20"/>
          <w:lang w:val="en-GB"/>
        </w:rPr>
        <w:t>,</w:t>
      </w:r>
      <w:r w:rsidR="22113AC7" w:rsidRPr="002E5992">
        <w:rPr>
          <w:rFonts w:ascii="Verdana" w:eastAsia="Verdana" w:hAnsi="Verdana" w:cs="Verdana"/>
          <w:color w:val="4472C4" w:themeColor="accent1"/>
          <w:sz w:val="20"/>
          <w:szCs w:val="20"/>
          <w:lang w:val="en-GB"/>
        </w:rPr>
        <w:t xml:space="preserve"> c</w:t>
      </w:r>
      <w:r w:rsidRPr="002E5992">
        <w:rPr>
          <w:rFonts w:ascii="Verdana" w:eastAsia="Verdana" w:hAnsi="Verdana" w:cs="Verdana"/>
          <w:color w:val="4472C4" w:themeColor="accent1"/>
          <w:sz w:val="20"/>
          <w:szCs w:val="20"/>
          <w:lang w:val="en-GB"/>
        </w:rPr>
        <w:t xml:space="preserve"> and</w:t>
      </w:r>
      <w:r w:rsidR="22113AC7" w:rsidRPr="002E5992">
        <w:rPr>
          <w:rFonts w:ascii="Verdana" w:eastAsia="Verdana" w:hAnsi="Verdana" w:cs="Verdana"/>
          <w:color w:val="4472C4" w:themeColor="accent1"/>
          <w:sz w:val="20"/>
          <w:szCs w:val="20"/>
          <w:lang w:val="en-GB"/>
        </w:rPr>
        <w:t xml:space="preserve"> </w:t>
      </w:r>
      <w:r w:rsidR="00E46DD5">
        <w:rPr>
          <w:rFonts w:ascii="Verdana" w:eastAsia="Verdana" w:hAnsi="Verdana" w:cs="Verdana"/>
          <w:color w:val="4472C4" w:themeColor="accent1"/>
          <w:sz w:val="20"/>
          <w:szCs w:val="20"/>
          <w:lang w:val="en-GB"/>
        </w:rPr>
        <w:t>d</w:t>
      </w:r>
    </w:p>
    <w:p w14:paraId="3263BB47" w14:textId="482389D5" w:rsidR="00272BF8" w:rsidRPr="002E5992" w:rsidRDefault="0DDE4815" w:rsidP="668234E0">
      <w:pPr>
        <w:spacing w:after="200" w:line="240" w:lineRule="auto"/>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lang w:val="en-GB"/>
        </w:rPr>
        <w:t xml:space="preserve">The NDP is </w:t>
      </w:r>
      <w:r w:rsidR="729744BC" w:rsidRPr="002E5992">
        <w:rPr>
          <w:rFonts w:ascii="Verdana" w:eastAsia="Verdana" w:hAnsi="Verdana" w:cs="Verdana"/>
          <w:color w:val="4472C4" w:themeColor="accent1"/>
          <w:sz w:val="20"/>
          <w:szCs w:val="20"/>
          <w:lang w:val="en-GB"/>
        </w:rPr>
        <w:t xml:space="preserve">available </w:t>
      </w:r>
      <w:r w:rsidR="6BDC76FB" w:rsidRPr="002E5992">
        <w:rPr>
          <w:rFonts w:ascii="Verdana" w:eastAsia="Verdana" w:hAnsi="Verdana" w:cs="Verdana"/>
          <w:color w:val="4472C4" w:themeColor="accent1"/>
          <w:sz w:val="20"/>
          <w:szCs w:val="20"/>
          <w:lang w:val="en-GB"/>
        </w:rPr>
        <w:t xml:space="preserve">on the platform of </w:t>
      </w:r>
      <w:r w:rsidR="729744BC" w:rsidRPr="002E5992">
        <w:rPr>
          <w:rFonts w:ascii="Verdana" w:eastAsia="Verdana" w:hAnsi="Verdana" w:cs="Verdana"/>
          <w:color w:val="4472C4" w:themeColor="accent1"/>
          <w:sz w:val="20"/>
          <w:szCs w:val="20"/>
          <w:lang w:val="en-GB"/>
        </w:rPr>
        <w:t>the Ministry of Development, Investment and International Cooperation (</w:t>
      </w:r>
      <w:hyperlink r:id="rId36">
        <w:r w:rsidR="729744BC" w:rsidRPr="002E5992">
          <w:rPr>
            <w:rStyle w:val="Hyperlink"/>
            <w:rFonts w:ascii="Verdana" w:eastAsia="Verdana" w:hAnsi="Verdana" w:cs="Verdana"/>
            <w:color w:val="4472C4" w:themeColor="accent1"/>
            <w:sz w:val="20"/>
            <w:szCs w:val="20"/>
            <w:lang w:val="en-GB"/>
          </w:rPr>
          <w:t>http://www.mdici.gov.tn/services/publications/</w:t>
        </w:r>
      </w:hyperlink>
      <w:r w:rsidR="729744BC" w:rsidRPr="002E5992">
        <w:rPr>
          <w:rFonts w:ascii="Verdana" w:eastAsia="Verdana" w:hAnsi="Verdana" w:cs="Verdana"/>
          <w:color w:val="4472C4" w:themeColor="accent1"/>
          <w:sz w:val="20"/>
          <w:szCs w:val="20"/>
          <w:lang w:val="en-GB"/>
        </w:rPr>
        <w:t>)</w:t>
      </w:r>
      <w:r w:rsidR="02BA3E61" w:rsidRPr="002E5992">
        <w:rPr>
          <w:rFonts w:ascii="Verdana" w:eastAsia="Verdana" w:hAnsi="Verdana" w:cs="Verdana"/>
          <w:color w:val="4472C4" w:themeColor="accent1"/>
          <w:sz w:val="20"/>
          <w:szCs w:val="20"/>
          <w:lang w:val="en-GB"/>
        </w:rPr>
        <w:t>.</w:t>
      </w:r>
      <w:r w:rsidR="32DC1230" w:rsidRPr="002E5992">
        <w:rPr>
          <w:rFonts w:ascii="Verdana" w:eastAsia="Verdana" w:hAnsi="Verdana" w:cs="Verdana"/>
          <w:color w:val="4472C4" w:themeColor="accent1"/>
          <w:sz w:val="20"/>
          <w:szCs w:val="20"/>
          <w:lang w:val="en-GB"/>
        </w:rPr>
        <w:t xml:space="preserve"> </w:t>
      </w:r>
    </w:p>
    <w:p w14:paraId="371460DE" w14:textId="0541D6E0" w:rsidR="00272BF8" w:rsidRPr="002E5992" w:rsidRDefault="00272BF8" w:rsidP="008575F9">
      <w:pPr>
        <w:spacing w:line="240" w:lineRule="auto"/>
        <w:jc w:val="both"/>
        <w:rPr>
          <w:rFonts w:ascii="Verdana" w:eastAsia="Times New Roman" w:hAnsi="Verdana" w:cs="Times New Roman"/>
          <w:b/>
          <w:bCs/>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 xml:space="preserve">6. Brief overview of the Theory of Change of the Joint </w:t>
      </w:r>
      <w:proofErr w:type="spellStart"/>
      <w:r w:rsidRPr="002E5992">
        <w:rPr>
          <w:rFonts w:ascii="Verdana" w:eastAsia="Times New Roman" w:hAnsi="Verdana" w:cs="Times New Roman"/>
          <w:b/>
          <w:bCs/>
          <w:color w:val="000000" w:themeColor="text1"/>
          <w:sz w:val="20"/>
          <w:szCs w:val="20"/>
          <w:lang w:eastAsia="en-GB"/>
        </w:rPr>
        <w:t>programme</w:t>
      </w:r>
      <w:proofErr w:type="spellEnd"/>
      <w:r w:rsidRPr="002E5992">
        <w:rPr>
          <w:rFonts w:ascii="Verdana" w:eastAsia="Times New Roman" w:hAnsi="Verdana" w:cs="Times New Roman"/>
          <w:b/>
          <w:bCs/>
          <w:color w:val="000000" w:themeColor="text1"/>
          <w:sz w:val="20"/>
          <w:szCs w:val="20"/>
          <w:lang w:eastAsia="en-GB"/>
        </w:rPr>
        <w:t xml:space="preserve"> </w:t>
      </w:r>
    </w:p>
    <w:p w14:paraId="680C6CFD" w14:textId="603CF2A0" w:rsidR="70E0A85C" w:rsidRPr="002E5992" w:rsidRDefault="70E0A85C" w:rsidP="70E0A85C">
      <w:pPr>
        <w:jc w:val="both"/>
        <w:rPr>
          <w:rFonts w:ascii="Verdana" w:eastAsia="Verdana" w:hAnsi="Verdana" w:cs="Verdana"/>
          <w:b/>
          <w:bCs/>
          <w:i/>
          <w:iCs/>
          <w:color w:val="4471C4"/>
          <w:sz w:val="20"/>
          <w:szCs w:val="20"/>
        </w:rPr>
      </w:pPr>
    </w:p>
    <w:p w14:paraId="5F56EF1F" w14:textId="73E145BF" w:rsidR="10A10B21" w:rsidRPr="002E5992" w:rsidRDefault="10A10B21" w:rsidP="00313C3B">
      <w:pPr>
        <w:spacing w:line="240" w:lineRule="auto"/>
        <w:jc w:val="both"/>
        <w:rPr>
          <w:rFonts w:ascii="Verdana" w:hAnsi="Verdana"/>
          <w:sz w:val="20"/>
          <w:szCs w:val="20"/>
        </w:rPr>
      </w:pPr>
      <w:r w:rsidRPr="002E5992">
        <w:rPr>
          <w:rFonts w:ascii="Verdana" w:eastAsia="Verdana" w:hAnsi="Verdana" w:cs="Verdana"/>
          <w:b/>
          <w:bCs/>
          <w:i/>
          <w:iCs/>
          <w:color w:val="4471C4"/>
          <w:sz w:val="20"/>
          <w:szCs w:val="20"/>
        </w:rPr>
        <w:t>If</w:t>
      </w:r>
      <w:r w:rsidRPr="002E5992">
        <w:rPr>
          <w:rFonts w:ascii="Verdana" w:eastAsia="Verdana" w:hAnsi="Verdana" w:cs="Verdana"/>
          <w:color w:val="4471C4"/>
          <w:sz w:val="20"/>
          <w:szCs w:val="20"/>
        </w:rPr>
        <w:t xml:space="preserve"> </w:t>
      </w:r>
      <w:r w:rsidRPr="002E5992">
        <w:rPr>
          <w:rFonts w:ascii="Verdana" w:eastAsia="Verdana" w:hAnsi="Verdana" w:cs="Verdana"/>
          <w:color w:val="4472C4" w:themeColor="accent1"/>
          <w:sz w:val="20"/>
          <w:szCs w:val="20"/>
        </w:rPr>
        <w:t>by 2022, the key Tunisian institutions have</w:t>
      </w:r>
      <w:r w:rsidR="00F30EEC">
        <w:rPr>
          <w:rFonts w:ascii="Verdana" w:eastAsia="Verdana" w:hAnsi="Verdana" w:cs="Verdana"/>
          <w:color w:val="4472C4" w:themeColor="accent1"/>
          <w:sz w:val="20"/>
          <w:szCs w:val="20"/>
        </w:rPr>
        <w:t xml:space="preserve"> </w:t>
      </w:r>
      <w:r w:rsidR="00AE653C">
        <w:rPr>
          <w:rFonts w:ascii="Verdana" w:eastAsia="Verdana" w:hAnsi="Verdana" w:cs="Verdana"/>
          <w:color w:val="4472C4" w:themeColor="accent1"/>
          <w:sz w:val="20"/>
          <w:szCs w:val="20"/>
        </w:rPr>
        <w:t>improved</w:t>
      </w:r>
      <w:r w:rsidRPr="002E5992">
        <w:rPr>
          <w:rFonts w:ascii="Verdana" w:eastAsia="Verdana" w:hAnsi="Verdana" w:cs="Verdana"/>
          <w:color w:val="4472C4" w:themeColor="accent1"/>
          <w:sz w:val="20"/>
          <w:szCs w:val="20"/>
        </w:rPr>
        <w:t xml:space="preserve"> capacity and tools to optimize the national fiscal space based on evidence and estimate of investment needs for the achievement of the SDGs, </w:t>
      </w:r>
      <w:r w:rsidRPr="002E5992">
        <w:rPr>
          <w:rFonts w:ascii="Verdana" w:eastAsia="Verdana" w:hAnsi="Verdana" w:cs="Verdana"/>
          <w:color w:val="000000" w:themeColor="text1"/>
          <w:sz w:val="20"/>
          <w:szCs w:val="20"/>
        </w:rPr>
        <w:t xml:space="preserve"> </w:t>
      </w:r>
    </w:p>
    <w:p w14:paraId="2B47DD8B" w14:textId="6BF62A07" w:rsidR="10A10B21" w:rsidRPr="002E5992" w:rsidRDefault="10A10B21" w:rsidP="00313C3B">
      <w:pPr>
        <w:spacing w:line="240" w:lineRule="auto"/>
        <w:jc w:val="both"/>
        <w:rPr>
          <w:rFonts w:ascii="Verdana" w:hAnsi="Verdana"/>
          <w:sz w:val="20"/>
          <w:szCs w:val="20"/>
        </w:rPr>
      </w:pPr>
      <w:r w:rsidRPr="002E5992">
        <w:rPr>
          <w:rFonts w:ascii="Verdana" w:eastAsia="Verdana" w:hAnsi="Verdana" w:cs="Verdana"/>
          <w:b/>
          <w:bCs/>
          <w:i/>
          <w:iCs/>
          <w:color w:val="4472C4" w:themeColor="accent1"/>
          <w:sz w:val="20"/>
          <w:szCs w:val="20"/>
        </w:rPr>
        <w:t xml:space="preserve">And if, </w:t>
      </w:r>
      <w:r w:rsidRPr="002E5992">
        <w:rPr>
          <w:rFonts w:ascii="Verdana" w:eastAsia="Verdana" w:hAnsi="Verdana" w:cs="Verdana"/>
          <w:color w:val="4472C4" w:themeColor="accent1"/>
          <w:sz w:val="20"/>
          <w:szCs w:val="20"/>
        </w:rPr>
        <w:t xml:space="preserve">by 2022, the government of Tunisia has </w:t>
      </w:r>
      <w:r w:rsidR="004D2703">
        <w:rPr>
          <w:rFonts w:ascii="Verdana" w:eastAsia="Verdana" w:hAnsi="Verdana" w:cs="Verdana"/>
          <w:color w:val="4472C4" w:themeColor="accent1"/>
          <w:sz w:val="20"/>
          <w:szCs w:val="20"/>
        </w:rPr>
        <w:t>enhanced its</w:t>
      </w:r>
      <w:r w:rsidRPr="002E5992">
        <w:rPr>
          <w:rFonts w:ascii="Verdana" w:eastAsia="Verdana" w:hAnsi="Verdana" w:cs="Verdana"/>
          <w:color w:val="4472C4" w:themeColor="accent1"/>
          <w:sz w:val="20"/>
          <w:szCs w:val="20"/>
        </w:rPr>
        <w:t xml:space="preserve"> capacities and tools to identify, mobilize, allocate and report on domestic public and private financing at national and decentralized levels for the achievement of the SDGs</w:t>
      </w:r>
      <w:r w:rsidRPr="002E5992">
        <w:rPr>
          <w:rFonts w:ascii="Verdana" w:eastAsia="Verdana" w:hAnsi="Verdana" w:cs="Verdana"/>
          <w:color w:val="4471C4"/>
          <w:sz w:val="20"/>
          <w:szCs w:val="20"/>
        </w:rPr>
        <w:t>,</w:t>
      </w:r>
      <w:r w:rsidRPr="002E5992">
        <w:rPr>
          <w:rFonts w:ascii="Verdana" w:eastAsia="Verdana" w:hAnsi="Verdana" w:cs="Verdana"/>
          <w:color w:val="000000" w:themeColor="text1"/>
          <w:sz w:val="20"/>
          <w:szCs w:val="20"/>
        </w:rPr>
        <w:t xml:space="preserve"> </w:t>
      </w:r>
    </w:p>
    <w:p w14:paraId="088D76E3" w14:textId="04C612B4" w:rsidR="10A10B21" w:rsidRPr="002E5992" w:rsidRDefault="10A10B21" w:rsidP="00313C3B">
      <w:pPr>
        <w:spacing w:line="240" w:lineRule="auto"/>
        <w:jc w:val="both"/>
        <w:rPr>
          <w:rFonts w:ascii="Verdana" w:hAnsi="Verdana"/>
          <w:sz w:val="20"/>
          <w:szCs w:val="20"/>
        </w:rPr>
      </w:pPr>
      <w:r w:rsidRPr="002E5992">
        <w:rPr>
          <w:rFonts w:ascii="Verdana" w:eastAsia="Verdana" w:hAnsi="Verdana" w:cs="Verdana"/>
          <w:b/>
          <w:bCs/>
          <w:i/>
          <w:iCs/>
          <w:color w:val="4472C4" w:themeColor="accent1"/>
          <w:sz w:val="20"/>
          <w:szCs w:val="20"/>
        </w:rPr>
        <w:t xml:space="preserve">And if, </w:t>
      </w:r>
      <w:r w:rsidRPr="002E5992">
        <w:rPr>
          <w:rFonts w:ascii="Verdana" w:eastAsia="Verdana" w:hAnsi="Verdana" w:cs="Verdana"/>
          <w:color w:val="4471C4"/>
          <w:sz w:val="20"/>
          <w:szCs w:val="20"/>
        </w:rPr>
        <w:t xml:space="preserve">by 2022, the government of Tunisia has </w:t>
      </w:r>
      <w:r w:rsidR="00112A48">
        <w:rPr>
          <w:rFonts w:ascii="Verdana" w:eastAsia="Verdana" w:hAnsi="Verdana" w:cs="Verdana"/>
          <w:color w:val="4471C4"/>
          <w:sz w:val="20"/>
          <w:szCs w:val="20"/>
        </w:rPr>
        <w:t xml:space="preserve">strengthened </w:t>
      </w:r>
      <w:r w:rsidR="0087402A">
        <w:rPr>
          <w:rFonts w:ascii="Verdana" w:eastAsia="Verdana" w:hAnsi="Verdana" w:cs="Verdana"/>
          <w:color w:val="4471C4"/>
          <w:sz w:val="20"/>
          <w:szCs w:val="20"/>
        </w:rPr>
        <w:t>its</w:t>
      </w:r>
      <w:r w:rsidRPr="002E5992">
        <w:rPr>
          <w:rFonts w:ascii="Verdana" w:eastAsia="Verdana" w:hAnsi="Verdana" w:cs="Verdana"/>
          <w:color w:val="4471C4"/>
          <w:sz w:val="20"/>
          <w:szCs w:val="20"/>
        </w:rPr>
        <w:t xml:space="preserve"> capacities and tools to </w:t>
      </w:r>
      <w:r w:rsidRPr="002E5992">
        <w:rPr>
          <w:rFonts w:ascii="Verdana" w:eastAsia="Verdana" w:hAnsi="Verdana" w:cs="Verdana"/>
          <w:color w:val="4472C4" w:themeColor="accent1"/>
          <w:sz w:val="20"/>
          <w:szCs w:val="20"/>
        </w:rPr>
        <w:t>identify, mobilize, allocate and report on</w:t>
      </w:r>
      <w:r w:rsidRPr="002E5992">
        <w:rPr>
          <w:rFonts w:ascii="Verdana" w:eastAsia="Verdana" w:hAnsi="Verdana" w:cs="Verdana"/>
          <w:color w:val="4471C4"/>
          <w:sz w:val="20"/>
          <w:szCs w:val="20"/>
        </w:rPr>
        <w:t xml:space="preserve"> innovative and alternative financing for the achievement of the SDGs,</w:t>
      </w:r>
      <w:r w:rsidRPr="002E5992">
        <w:rPr>
          <w:rFonts w:ascii="Verdana" w:eastAsia="Verdana" w:hAnsi="Verdana" w:cs="Verdana"/>
          <w:color w:val="000000" w:themeColor="text1"/>
          <w:sz w:val="20"/>
          <w:szCs w:val="20"/>
        </w:rPr>
        <w:t xml:space="preserve"> </w:t>
      </w:r>
    </w:p>
    <w:p w14:paraId="5E86E483" w14:textId="4650F65D" w:rsidR="0941993F" w:rsidRPr="002E5992" w:rsidRDefault="0941993F" w:rsidP="00313C3B">
      <w:pPr>
        <w:spacing w:line="240" w:lineRule="auto"/>
        <w:jc w:val="both"/>
        <w:rPr>
          <w:rFonts w:ascii="Verdana" w:eastAsia="Verdana" w:hAnsi="Verdana" w:cs="Verdana"/>
          <w:b/>
          <w:bCs/>
          <w:i/>
          <w:iCs/>
          <w:color w:val="4472C4" w:themeColor="accent1"/>
          <w:sz w:val="20"/>
          <w:szCs w:val="20"/>
        </w:rPr>
      </w:pPr>
      <w:r w:rsidRPr="002E5992">
        <w:rPr>
          <w:rFonts w:ascii="Verdana" w:eastAsia="Verdana" w:hAnsi="Verdana" w:cs="Verdana"/>
          <w:b/>
          <w:bCs/>
          <w:i/>
          <w:iCs/>
          <w:color w:val="4472C4" w:themeColor="accent1"/>
          <w:sz w:val="20"/>
          <w:szCs w:val="20"/>
        </w:rPr>
        <w:t>And if,</w:t>
      </w:r>
      <w:r w:rsidRPr="002E5992">
        <w:rPr>
          <w:rFonts w:ascii="Verdana" w:eastAsia="Verdana" w:hAnsi="Verdana" w:cs="Verdana"/>
          <w:color w:val="4472C4" w:themeColor="accent1"/>
          <w:sz w:val="20"/>
          <w:szCs w:val="20"/>
        </w:rPr>
        <w:t xml:space="preserve"> evidences a</w:t>
      </w:r>
      <w:r w:rsidR="320C8784" w:rsidRPr="002E5992">
        <w:rPr>
          <w:rFonts w:ascii="Verdana" w:eastAsia="Verdana" w:hAnsi="Verdana" w:cs="Verdana"/>
          <w:color w:val="4472C4" w:themeColor="accent1"/>
          <w:sz w:val="20"/>
          <w:szCs w:val="20"/>
        </w:rPr>
        <w:t>nd supporting assessments, models and implementations strategies are based on gender sensitive data,</w:t>
      </w:r>
    </w:p>
    <w:p w14:paraId="24AB7D9E" w14:textId="109F469D" w:rsidR="10A10B21" w:rsidRPr="002E5992" w:rsidRDefault="10A10B21" w:rsidP="00313C3B">
      <w:pPr>
        <w:spacing w:line="240" w:lineRule="auto"/>
        <w:jc w:val="both"/>
        <w:rPr>
          <w:rFonts w:ascii="Verdana" w:eastAsia="Verdana" w:hAnsi="Verdana" w:cs="Verdana"/>
          <w:color w:val="000000" w:themeColor="text1"/>
          <w:sz w:val="20"/>
          <w:szCs w:val="20"/>
        </w:rPr>
      </w:pPr>
      <w:r w:rsidRPr="002E5992">
        <w:rPr>
          <w:rFonts w:ascii="Verdana" w:eastAsia="Verdana" w:hAnsi="Verdana" w:cs="Verdana"/>
          <w:b/>
          <w:bCs/>
          <w:i/>
          <w:iCs/>
          <w:color w:val="4471C4"/>
          <w:sz w:val="20"/>
          <w:szCs w:val="20"/>
        </w:rPr>
        <w:t>Then</w:t>
      </w:r>
      <w:r w:rsidRPr="002E5992">
        <w:rPr>
          <w:rFonts w:ascii="Verdana" w:eastAsia="Verdana" w:hAnsi="Verdana" w:cs="Verdana"/>
          <w:color w:val="4471C4"/>
          <w:sz w:val="20"/>
          <w:szCs w:val="20"/>
        </w:rPr>
        <w:t>, by 2022, Tunisia has an enabling environment and an operationalized strategic Integrated National Financing Framework in line with its National Development Plan (202</w:t>
      </w:r>
      <w:r w:rsidR="00537209" w:rsidRPr="002E5992">
        <w:rPr>
          <w:rFonts w:ascii="Verdana" w:eastAsia="Verdana" w:hAnsi="Verdana" w:cs="Verdana"/>
          <w:color w:val="4471C4"/>
          <w:sz w:val="20"/>
          <w:szCs w:val="20"/>
        </w:rPr>
        <w:t>1</w:t>
      </w:r>
      <w:r w:rsidRPr="002E5992">
        <w:rPr>
          <w:rFonts w:ascii="Verdana" w:eastAsia="Verdana" w:hAnsi="Verdana" w:cs="Verdana"/>
          <w:color w:val="4471C4"/>
          <w:sz w:val="20"/>
          <w:szCs w:val="20"/>
        </w:rPr>
        <w:t xml:space="preserve">-2025) as well as the necessary productive capacities and tools to </w:t>
      </w:r>
      <w:r w:rsidRPr="002E5992">
        <w:rPr>
          <w:rFonts w:ascii="Verdana" w:eastAsia="Verdana" w:hAnsi="Verdana" w:cs="Verdana"/>
          <w:color w:val="4472C4" w:themeColor="accent1"/>
          <w:sz w:val="20"/>
          <w:szCs w:val="20"/>
        </w:rPr>
        <w:t>identify, mobilize, allocate and report</w:t>
      </w:r>
      <w:r w:rsidRPr="002E5992">
        <w:rPr>
          <w:rFonts w:ascii="Verdana" w:eastAsia="Verdana" w:hAnsi="Verdana" w:cs="Verdana"/>
          <w:color w:val="4471C4"/>
          <w:sz w:val="20"/>
          <w:szCs w:val="20"/>
        </w:rPr>
        <w:t xml:space="preserve"> public, private</w:t>
      </w:r>
      <w:r w:rsidR="00537209" w:rsidRPr="002E5992">
        <w:rPr>
          <w:rFonts w:ascii="Verdana" w:eastAsia="Verdana" w:hAnsi="Verdana" w:cs="Verdana"/>
          <w:color w:val="4471C4"/>
          <w:sz w:val="20"/>
          <w:szCs w:val="20"/>
        </w:rPr>
        <w:t xml:space="preserve">, </w:t>
      </w:r>
      <w:r w:rsidRPr="002E5992">
        <w:rPr>
          <w:rFonts w:ascii="Verdana" w:eastAsia="Verdana" w:hAnsi="Verdana" w:cs="Verdana"/>
          <w:color w:val="4471C4"/>
          <w:sz w:val="20"/>
          <w:szCs w:val="20"/>
        </w:rPr>
        <w:t>alternative and innovative financing for the achievement of the SDGs for an inclusive economic growth and sustainable development.</w:t>
      </w:r>
    </w:p>
    <w:p w14:paraId="5FC2D695" w14:textId="26F60CAC" w:rsidR="70E0A85C" w:rsidRPr="002E5992" w:rsidRDefault="70E0A85C" w:rsidP="70E0A85C">
      <w:pPr>
        <w:spacing w:after="200" w:line="240" w:lineRule="auto"/>
        <w:jc w:val="both"/>
        <w:rPr>
          <w:rFonts w:ascii="Verdana" w:eastAsia="Verdana" w:hAnsi="Verdana" w:cs="Verdana"/>
          <w:color w:val="4471C4"/>
          <w:sz w:val="20"/>
          <w:szCs w:val="20"/>
        </w:rPr>
      </w:pPr>
    </w:p>
    <w:p w14:paraId="6C7076D1" w14:textId="62403F2A" w:rsidR="00272BF8" w:rsidRPr="002E5992" w:rsidRDefault="00272BF8" w:rsidP="008575F9">
      <w:pPr>
        <w:spacing w:line="240" w:lineRule="auto"/>
        <w:contextualSpacing/>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b/>
          <w:bCs/>
          <w:color w:val="000000" w:themeColor="text1"/>
          <w:sz w:val="20"/>
          <w:szCs w:val="20"/>
          <w:lang w:eastAsia="en-GB"/>
        </w:rPr>
        <w:t>7. Trans-boundary and/or regional issues</w:t>
      </w:r>
      <w:r w:rsidRPr="002E5992">
        <w:rPr>
          <w:rFonts w:ascii="Verdana" w:eastAsia="Times New Roman" w:hAnsi="Verdana" w:cs="Times New Roman"/>
          <w:color w:val="000000" w:themeColor="text1"/>
          <w:sz w:val="20"/>
          <w:szCs w:val="20"/>
          <w:lang w:eastAsia="en-GB"/>
        </w:rPr>
        <w:t xml:space="preserve"> </w:t>
      </w:r>
    </w:p>
    <w:p w14:paraId="55C42492" w14:textId="77777777" w:rsidR="008575F9" w:rsidRPr="002E5992" w:rsidRDefault="008575F9" w:rsidP="008575F9">
      <w:pPr>
        <w:spacing w:line="240" w:lineRule="auto"/>
        <w:contextualSpacing/>
        <w:jc w:val="both"/>
        <w:rPr>
          <w:rFonts w:ascii="Verdana" w:eastAsia="Times New Roman" w:hAnsi="Verdana" w:cs="Times New Roman"/>
          <w:color w:val="000000" w:themeColor="text1"/>
          <w:sz w:val="20"/>
          <w:szCs w:val="20"/>
          <w:u w:val="single"/>
          <w:lang w:eastAsia="en-GB"/>
        </w:rPr>
      </w:pPr>
    </w:p>
    <w:p w14:paraId="318B2B8F" w14:textId="77777777" w:rsidR="00272BF8" w:rsidRPr="002E5992" w:rsidRDefault="00272BF8" w:rsidP="008E18A3">
      <w:pPr>
        <w:spacing w:line="240" w:lineRule="auto"/>
        <w:jc w:val="both"/>
        <w:rPr>
          <w:rFonts w:ascii="Verdana" w:eastAsia="Calibri" w:hAnsi="Verdana" w:cs="Times New Roman"/>
          <w:b/>
          <w:caps/>
          <w:color w:val="0070C0"/>
          <w:sz w:val="20"/>
          <w:szCs w:val="20"/>
        </w:rPr>
      </w:pPr>
      <w:r w:rsidRPr="002E5992">
        <w:rPr>
          <w:rFonts w:ascii="Verdana" w:eastAsia="Calibri" w:hAnsi="Verdana" w:cs="Times New Roman"/>
          <w:b/>
          <w:caps/>
          <w:color w:val="0070C0"/>
          <w:sz w:val="20"/>
          <w:szCs w:val="20"/>
        </w:rPr>
        <w:t>C. Joint Programme description</w:t>
      </w:r>
    </w:p>
    <w:p w14:paraId="45833832" w14:textId="368684E2" w:rsidR="00272BF8" w:rsidRPr="002E5992" w:rsidRDefault="00272BF8" w:rsidP="008E18A3">
      <w:pPr>
        <w:spacing w:line="240" w:lineRule="auto"/>
        <w:jc w:val="both"/>
        <w:rPr>
          <w:rFonts w:ascii="Verdana" w:eastAsia="Calibri" w:hAnsi="Verdana" w:cs="Times New Roman"/>
          <w:color w:val="000000" w:themeColor="text1"/>
          <w:sz w:val="20"/>
          <w:szCs w:val="20"/>
        </w:rPr>
      </w:pPr>
    </w:p>
    <w:p w14:paraId="560FABA8" w14:textId="77777777" w:rsidR="00272BF8" w:rsidRPr="002E5992" w:rsidRDefault="00272BF8" w:rsidP="008E18A3">
      <w:pPr>
        <w:spacing w:line="240" w:lineRule="auto"/>
        <w:jc w:val="both"/>
        <w:rPr>
          <w:rFonts w:ascii="Verdana" w:eastAsia="Calibri" w:hAnsi="Verdana" w:cs="Times New Roman"/>
          <w:b/>
          <w:color w:val="0070C0"/>
          <w:sz w:val="20"/>
          <w:szCs w:val="20"/>
        </w:rPr>
      </w:pPr>
      <w:r w:rsidRPr="002E5992">
        <w:rPr>
          <w:rFonts w:ascii="Verdana" w:eastAsia="Calibri" w:hAnsi="Verdana" w:cs="Times New Roman"/>
          <w:b/>
          <w:color w:val="0070C0"/>
          <w:sz w:val="20"/>
          <w:szCs w:val="20"/>
        </w:rPr>
        <w:t xml:space="preserve">1. Baseline and Situation Analysis </w:t>
      </w:r>
    </w:p>
    <w:p w14:paraId="32392F8A" w14:textId="77777777" w:rsidR="00272BF8" w:rsidRPr="002E5992" w:rsidRDefault="00272BF8" w:rsidP="008E18A3">
      <w:pPr>
        <w:spacing w:line="240" w:lineRule="auto"/>
        <w:jc w:val="both"/>
        <w:rPr>
          <w:rFonts w:ascii="Verdana" w:eastAsia="Calibri" w:hAnsi="Verdana" w:cs="Times New Roman"/>
          <w:i/>
          <w:color w:val="C45911" w:themeColor="accent2" w:themeShade="BF"/>
          <w:sz w:val="20"/>
          <w:szCs w:val="20"/>
        </w:rPr>
      </w:pPr>
    </w:p>
    <w:p w14:paraId="56E17D00" w14:textId="77777777" w:rsidR="00272BF8" w:rsidRPr="002E5992" w:rsidRDefault="00272BF8" w:rsidP="008E18A3">
      <w:pPr>
        <w:spacing w:line="240" w:lineRule="auto"/>
        <w:jc w:val="both"/>
        <w:rPr>
          <w:rFonts w:ascii="Verdana" w:eastAsia="Calibri" w:hAnsi="Verdana" w:cs="Times New Roman"/>
          <w:b/>
          <w:bCs/>
          <w:iCs/>
          <w:color w:val="000000" w:themeColor="text1"/>
          <w:sz w:val="20"/>
          <w:szCs w:val="20"/>
        </w:rPr>
      </w:pPr>
      <w:r w:rsidRPr="002E5992">
        <w:rPr>
          <w:rFonts w:ascii="Verdana" w:eastAsia="Calibri" w:hAnsi="Verdana" w:cs="Times New Roman"/>
          <w:b/>
          <w:bCs/>
          <w:iCs/>
          <w:color w:val="000000" w:themeColor="text1"/>
          <w:sz w:val="20"/>
          <w:szCs w:val="20"/>
        </w:rPr>
        <w:t>1.1 Problem statement (max 2 pages)</w:t>
      </w:r>
    </w:p>
    <w:p w14:paraId="2C2D7F63" w14:textId="637F0D57" w:rsidR="00272BF8" w:rsidRPr="002E5992" w:rsidRDefault="00272BF8" w:rsidP="008E18A3">
      <w:pPr>
        <w:spacing w:line="240" w:lineRule="auto"/>
        <w:jc w:val="both"/>
        <w:rPr>
          <w:rFonts w:ascii="Verdana" w:eastAsia="Calibri" w:hAnsi="Verdana" w:cs="Times New Roman"/>
          <w:i/>
          <w:iCs/>
          <w:color w:val="000000" w:themeColor="text1"/>
          <w:sz w:val="20"/>
          <w:szCs w:val="20"/>
        </w:rPr>
      </w:pPr>
    </w:p>
    <w:p w14:paraId="57E888A9" w14:textId="56240E25" w:rsidR="01A29EBE" w:rsidRPr="002E5992" w:rsidRDefault="0D281228" w:rsidP="00CA6D5A">
      <w:pPr>
        <w:spacing w:line="240" w:lineRule="auto"/>
        <w:jc w:val="both"/>
        <w:rPr>
          <w:rFonts w:ascii="Verdana" w:eastAsia="Verdana" w:hAnsi="Verdana" w:cs="Verdana"/>
          <w:color w:val="4472C4" w:themeColor="accent1"/>
          <w:sz w:val="20"/>
          <w:szCs w:val="20"/>
        </w:rPr>
      </w:pPr>
      <w:r w:rsidRPr="76187D0D">
        <w:rPr>
          <w:rFonts w:ascii="Verdana" w:eastAsia="Verdana" w:hAnsi="Verdana" w:cs="Verdana"/>
          <w:color w:val="4472C4" w:themeColor="accent1"/>
          <w:sz w:val="20"/>
          <w:szCs w:val="20"/>
          <w:lang w:val="en-GB"/>
        </w:rPr>
        <w:t>In spite of its significant progress in advancing towards the achievement of the objectives of the democratic transition, as recently manifested in the successful organization of presidential and legislative elections and the set-up of a new multiparty government, Tunisia still faces many challenges that do not allow these gains to be fully consolidated.</w:t>
      </w:r>
      <w:r w:rsidR="01A29EBE" w:rsidRPr="76187D0D">
        <w:rPr>
          <w:rFonts w:ascii="Verdana" w:eastAsia="Verdana" w:hAnsi="Verdana" w:cs="Verdana"/>
          <w:color w:val="4472C4" w:themeColor="accent1"/>
          <w:sz w:val="20"/>
          <w:szCs w:val="20"/>
          <w:lang w:val="en-GB"/>
        </w:rPr>
        <w:t xml:space="preserve">  </w:t>
      </w:r>
    </w:p>
    <w:p w14:paraId="509A74D2" w14:textId="7547F15E" w:rsidR="00A63E7F" w:rsidRDefault="01A29EBE" w:rsidP="00CA6D5A">
      <w:pPr>
        <w:pStyle w:val="CommentText"/>
        <w:spacing w:line="240" w:lineRule="auto"/>
        <w:jc w:val="both"/>
      </w:pPr>
      <w:r w:rsidRPr="76187D0D">
        <w:rPr>
          <w:rFonts w:ascii="Verdana" w:eastAsia="Verdana" w:hAnsi="Verdana" w:cs="Verdana"/>
          <w:color w:val="4472C4" w:themeColor="accent1"/>
          <w:lang w:val="en-GB"/>
        </w:rPr>
        <w:lastRenderedPageBreak/>
        <w:t xml:space="preserve">There is a significant gulf, between Tunisia’s progressive legal framework and the lived experiences of rights-holders. Social injustice, inequality between the regions, and enduring discrimination undermines both equality of opportunity and outcome. Inequality is exacerbated - and the enjoyment of human rights threatened - by austerity measures and related labour market reforms </w:t>
      </w:r>
      <w:r w:rsidR="00A7042A" w:rsidRPr="76187D0D">
        <w:rPr>
          <w:rFonts w:ascii="Verdana" w:eastAsia="Verdana" w:hAnsi="Verdana" w:cs="Verdana"/>
          <w:color w:val="4472C4" w:themeColor="accent1"/>
          <w:lang w:val="en-GB"/>
        </w:rPr>
        <w:t>on</w:t>
      </w:r>
      <w:r w:rsidRPr="76187D0D">
        <w:rPr>
          <w:rFonts w:ascii="Verdana" w:eastAsia="Verdana" w:hAnsi="Verdana" w:cs="Verdana"/>
          <w:color w:val="4472C4" w:themeColor="accent1"/>
          <w:lang w:val="en-GB"/>
        </w:rPr>
        <w:t xml:space="preserve"> the one hand, and endemic levels of corruption on the other</w:t>
      </w:r>
      <w:r w:rsidRPr="76187D0D">
        <w:rPr>
          <w:rFonts w:ascii="Verdana" w:eastAsia="Times New Roman" w:hAnsi="Verdana"/>
          <w:color w:val="000000" w:themeColor="text1"/>
          <w:lang w:val="en-GB"/>
        </w:rPr>
        <w:t>.</w:t>
      </w:r>
      <w:r w:rsidRPr="76187D0D">
        <w:rPr>
          <w:rFonts w:ascii="Verdana" w:eastAsia="Verdana" w:hAnsi="Verdana" w:cs="Verdana"/>
          <w:color w:val="4472C4" w:themeColor="accent1"/>
          <w:lang w:val="en-GB"/>
        </w:rPr>
        <w:t xml:space="preserve"> Corruption is particularly corrosive since its results reflect not only in the misallocation of public funds, but also in the </w:t>
      </w:r>
      <w:proofErr w:type="spellStart"/>
      <w:r w:rsidRPr="76187D0D">
        <w:rPr>
          <w:rFonts w:ascii="Verdana" w:eastAsia="Verdana" w:hAnsi="Verdana" w:cs="Verdana"/>
          <w:color w:val="4472C4" w:themeColor="accent1"/>
          <w:lang w:val="en-GB"/>
        </w:rPr>
        <w:t>shrinked</w:t>
      </w:r>
      <w:proofErr w:type="spellEnd"/>
      <w:r w:rsidRPr="76187D0D">
        <w:rPr>
          <w:rFonts w:ascii="Verdana" w:eastAsia="Verdana" w:hAnsi="Verdana" w:cs="Verdana"/>
          <w:color w:val="4472C4" w:themeColor="accent1"/>
          <w:lang w:val="en-GB"/>
        </w:rPr>
        <w:t xml:space="preserve"> investments in public services, essential for the realization of rights with a disproportionate impact on the poor</w:t>
      </w:r>
      <w:r w:rsidR="001C452C">
        <w:rPr>
          <w:rStyle w:val="FootnoteReference"/>
          <w:rFonts w:ascii="Verdana" w:eastAsia="Verdana" w:hAnsi="Verdana" w:cs="Verdana"/>
          <w:color w:val="4472C4" w:themeColor="accent1"/>
          <w:lang w:val="en-GB"/>
        </w:rPr>
        <w:footnoteReference w:id="2"/>
      </w:r>
      <w:r w:rsidRPr="76187D0D">
        <w:rPr>
          <w:rFonts w:ascii="Verdana" w:eastAsia="Verdana" w:hAnsi="Verdana" w:cs="Verdana"/>
          <w:color w:val="4472C4" w:themeColor="accent1"/>
          <w:lang w:val="en-GB"/>
        </w:rPr>
        <w:t>.</w:t>
      </w:r>
    </w:p>
    <w:p w14:paraId="1EA05434" w14:textId="2CCADC40" w:rsidR="01A29EBE" w:rsidRPr="002E5992" w:rsidRDefault="01A29EBE" w:rsidP="0073602F">
      <w:pPr>
        <w:spacing w:line="240" w:lineRule="auto"/>
        <w:jc w:val="both"/>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lang w:val="en-GB"/>
        </w:rPr>
        <w:t>Tunisia’s most pressing national crisis is reflected in the frustration and, indeed, desperation of its youth – dynamics which have the potential to reverse democratic gains, particularly in the interior regions where two thirds of Tunisia’s poor live. These challenges are compounded by high unemployment rates, declining competitiveness and low productivity principally as a result of weak economic governance; as a result, corruption, weak institutional transparency, declining business climate; and market distortions keep Tunisia back from realising its significant potential. These dynamics tend to reinforce inequality between richer, metropolitan regions with a large concentration of economic activity and poor, p</w:t>
      </w:r>
      <w:r w:rsidRPr="002E5992">
        <w:rPr>
          <w:rFonts w:ascii="Verdana" w:eastAsia="Times New Roman" w:hAnsi="Verdana" w:cs="Times New Roman"/>
          <w:color w:val="4472C4" w:themeColor="accent1"/>
          <w:sz w:val="20"/>
          <w:szCs w:val="20"/>
          <w:lang w:val="en-GB"/>
        </w:rPr>
        <w:t xml:space="preserve">eripheral, rural regions </w:t>
      </w:r>
      <w:r w:rsidRPr="002E5992">
        <w:rPr>
          <w:rFonts w:ascii="Verdana" w:eastAsia="Verdana" w:hAnsi="Verdana" w:cs="Verdana"/>
          <w:color w:val="4472C4" w:themeColor="accent1"/>
          <w:sz w:val="20"/>
          <w:szCs w:val="20"/>
          <w:lang w:val="en-GB"/>
        </w:rPr>
        <w:t xml:space="preserve">– which serves as the biggest obstacle to shared prosperity. In the absence of political and economic reform, these diverse challenges could impede Tunisia from delivering the 2030 Agenda.  </w:t>
      </w:r>
    </w:p>
    <w:p w14:paraId="1283E574" w14:textId="2A03766E" w:rsidR="01A29EBE" w:rsidRPr="002E5992" w:rsidRDefault="01A29EBE" w:rsidP="008E18A3">
      <w:pPr>
        <w:spacing w:line="240" w:lineRule="auto"/>
        <w:jc w:val="both"/>
        <w:rPr>
          <w:rFonts w:ascii="Verdana" w:hAnsi="Verdana"/>
          <w:sz w:val="20"/>
          <w:szCs w:val="20"/>
        </w:rPr>
      </w:pPr>
      <w:r w:rsidRPr="76187D0D">
        <w:rPr>
          <w:rFonts w:ascii="Verdana" w:eastAsia="Verdana" w:hAnsi="Verdana" w:cs="Verdana"/>
          <w:color w:val="4472C4" w:themeColor="accent1"/>
          <w:sz w:val="20"/>
          <w:szCs w:val="20"/>
          <w:lang w:val="en-GB"/>
        </w:rPr>
        <w:t xml:space="preserve">The Tunisian economy faced many challenges, among which is the indebtedness of the economy.  This is due to the importance of the Tunisian </w:t>
      </w:r>
      <w:r w:rsidRPr="76187D0D">
        <w:rPr>
          <w:rFonts w:ascii="Verdana" w:eastAsia="Verdana" w:hAnsi="Verdana" w:cs="Verdana"/>
          <w:color w:val="4472C4" w:themeColor="accent1"/>
          <w:sz w:val="20"/>
          <w:szCs w:val="20"/>
        </w:rPr>
        <w:t>debt service</w:t>
      </w:r>
      <w:r w:rsidRPr="76187D0D">
        <w:rPr>
          <w:rFonts w:ascii="Verdana" w:eastAsia="Verdana" w:hAnsi="Verdana" w:cs="Verdana"/>
          <w:color w:val="4472C4" w:themeColor="accent1"/>
          <w:sz w:val="20"/>
          <w:szCs w:val="20"/>
          <w:lang w:val="en-GB"/>
        </w:rPr>
        <w:t xml:space="preserve"> </w:t>
      </w:r>
      <w:r w:rsidRPr="76187D0D">
        <w:rPr>
          <w:rFonts w:ascii="Verdana" w:eastAsia="Verdana" w:hAnsi="Verdana" w:cs="Verdana"/>
          <w:color w:val="4472C4" w:themeColor="accent1"/>
          <w:sz w:val="20"/>
          <w:szCs w:val="20"/>
        </w:rPr>
        <w:t xml:space="preserve">in relation to the important use of external borrowed resources which was intended to cover the growing capital needs of the Government budget and the gaps in the balance of payments. Likewise, the limited room for the State budget is among the important issues at stake, in order to meet the country's important financial needs for development, especially for the renovation and the development of infrastructure and public facilities, as well as the operating expenses and debt servicing.  Between 2010 and 2018, the debt has increased by 36.6 % of GDP and more than 50% of this increase is directly linked to the depreciation of the Tunisian dinar. Compared to the 2011-2015 average, the debt doubled, in 2017. </w:t>
      </w:r>
      <w:r w:rsidRPr="002E5992">
        <w:rPr>
          <w:rFonts w:ascii="Verdana" w:eastAsia="Verdana" w:hAnsi="Verdana" w:cs="Verdana"/>
          <w:color w:val="4472C4" w:themeColor="accent1"/>
          <w:sz w:val="20"/>
          <w:szCs w:val="20"/>
          <w:lang w:val="en-GB"/>
        </w:rPr>
        <w:t>Public debt (excluding public enterprises and social security funds) rose from 40.7% of GDP in 2010 to 75% of GDP in 2019. Another worrying fact is that short-term debt tripled between 2010 and 2019, rising by +11.6 percentage points of GDP.</w:t>
      </w:r>
      <w:r w:rsidR="005F225E">
        <w:rPr>
          <w:rFonts w:ascii="Verdana" w:eastAsia="Verdana" w:hAnsi="Verdana" w:cs="Verdana"/>
          <w:color w:val="4472C4" w:themeColor="accent1"/>
          <w:sz w:val="20"/>
          <w:szCs w:val="20"/>
          <w:lang w:val="en-GB"/>
        </w:rPr>
        <w:t xml:space="preserve"> Considering the timeline of this JP, Tunisia will be at </w:t>
      </w:r>
      <w:proofErr w:type="spellStart"/>
      <w:r w:rsidR="005F225E">
        <w:rPr>
          <w:rFonts w:ascii="Verdana" w:eastAsia="Verdana" w:hAnsi="Verdana" w:cs="Verdana"/>
          <w:color w:val="4472C4" w:themeColor="accent1"/>
          <w:sz w:val="20"/>
          <w:szCs w:val="20"/>
          <w:lang w:val="en-GB"/>
        </w:rPr>
        <w:t>a</w:t>
      </w:r>
      <w:proofErr w:type="spellEnd"/>
      <w:r w:rsidR="005F225E">
        <w:rPr>
          <w:rFonts w:ascii="Verdana" w:eastAsia="Verdana" w:hAnsi="Verdana" w:cs="Verdana"/>
          <w:color w:val="4472C4" w:themeColor="accent1"/>
          <w:sz w:val="20"/>
          <w:szCs w:val="20"/>
          <w:lang w:val="en-GB"/>
        </w:rPr>
        <w:t xml:space="preserve"> </w:t>
      </w:r>
      <w:r w:rsidR="006C2B6A">
        <w:rPr>
          <w:rFonts w:ascii="Verdana" w:eastAsia="Verdana" w:hAnsi="Verdana" w:cs="Verdana"/>
          <w:color w:val="4472C4" w:themeColor="accent1"/>
          <w:sz w:val="20"/>
          <w:szCs w:val="20"/>
          <w:lang w:val="en-GB"/>
        </w:rPr>
        <w:t>early-</w:t>
      </w:r>
      <w:r w:rsidR="005F225E">
        <w:rPr>
          <w:rFonts w:ascii="Verdana" w:eastAsia="Verdana" w:hAnsi="Verdana" w:cs="Verdana"/>
          <w:color w:val="4472C4" w:themeColor="accent1"/>
          <w:sz w:val="20"/>
          <w:szCs w:val="20"/>
          <w:lang w:val="en-GB"/>
        </w:rPr>
        <w:t xml:space="preserve">recovery stage from </w:t>
      </w:r>
      <w:r w:rsidR="006C2B6A">
        <w:rPr>
          <w:rFonts w:ascii="Verdana" w:eastAsia="Verdana" w:hAnsi="Verdana" w:cs="Verdana"/>
          <w:color w:val="4472C4" w:themeColor="accent1"/>
          <w:sz w:val="20"/>
          <w:szCs w:val="20"/>
          <w:lang w:val="en-GB"/>
        </w:rPr>
        <w:t>the sanit</w:t>
      </w:r>
      <w:r w:rsidR="00F056B8">
        <w:rPr>
          <w:rFonts w:ascii="Verdana" w:eastAsia="Verdana" w:hAnsi="Verdana" w:cs="Verdana"/>
          <w:color w:val="4472C4" w:themeColor="accent1"/>
          <w:sz w:val="20"/>
          <w:szCs w:val="20"/>
          <w:lang w:val="en-GB"/>
        </w:rPr>
        <w:t xml:space="preserve">ary crisis </w:t>
      </w:r>
      <w:r w:rsidR="005F225E">
        <w:rPr>
          <w:rFonts w:ascii="Verdana" w:eastAsia="Verdana" w:hAnsi="Verdana" w:cs="Verdana"/>
          <w:color w:val="4472C4" w:themeColor="accent1"/>
          <w:sz w:val="20"/>
          <w:szCs w:val="20"/>
          <w:lang w:val="en-GB"/>
        </w:rPr>
        <w:t>of the COVID-19</w:t>
      </w:r>
      <w:r w:rsidR="00FD464C">
        <w:rPr>
          <w:rFonts w:ascii="Verdana" w:eastAsia="Verdana" w:hAnsi="Verdana" w:cs="Verdana"/>
          <w:color w:val="4472C4" w:themeColor="accent1"/>
          <w:sz w:val="20"/>
          <w:szCs w:val="20"/>
          <w:lang w:val="en-GB"/>
        </w:rPr>
        <w:t>,</w:t>
      </w:r>
      <w:r w:rsidR="005F225E">
        <w:rPr>
          <w:rFonts w:ascii="Verdana" w:eastAsia="Verdana" w:hAnsi="Verdana" w:cs="Verdana"/>
          <w:color w:val="4472C4" w:themeColor="accent1"/>
          <w:sz w:val="20"/>
          <w:szCs w:val="20"/>
          <w:lang w:val="en-GB"/>
        </w:rPr>
        <w:t xml:space="preserve"> and </w:t>
      </w:r>
      <w:r w:rsidR="00C7697F">
        <w:rPr>
          <w:rFonts w:ascii="Verdana" w:eastAsia="Verdana" w:hAnsi="Verdana" w:cs="Verdana"/>
          <w:color w:val="4472C4" w:themeColor="accent1"/>
          <w:sz w:val="20"/>
          <w:szCs w:val="20"/>
          <w:lang w:val="en-GB"/>
        </w:rPr>
        <w:t xml:space="preserve">the JP </w:t>
      </w:r>
      <w:r w:rsidR="00B40695">
        <w:rPr>
          <w:rFonts w:ascii="Verdana" w:eastAsia="Verdana" w:hAnsi="Verdana" w:cs="Verdana"/>
          <w:color w:val="4472C4" w:themeColor="accent1"/>
          <w:sz w:val="20"/>
          <w:szCs w:val="20"/>
          <w:lang w:val="en-GB"/>
        </w:rPr>
        <w:t xml:space="preserve">will </w:t>
      </w:r>
      <w:r w:rsidR="005773A7">
        <w:rPr>
          <w:rFonts w:ascii="Verdana" w:eastAsia="Verdana" w:hAnsi="Verdana" w:cs="Verdana"/>
          <w:color w:val="4472C4" w:themeColor="accent1"/>
          <w:sz w:val="20"/>
          <w:szCs w:val="20"/>
          <w:lang w:val="en-GB"/>
        </w:rPr>
        <w:t xml:space="preserve">come </w:t>
      </w:r>
      <w:r w:rsidR="004F221E">
        <w:rPr>
          <w:rFonts w:ascii="Verdana" w:eastAsia="Verdana" w:hAnsi="Verdana" w:cs="Verdana"/>
          <w:color w:val="4472C4" w:themeColor="accent1"/>
          <w:sz w:val="20"/>
          <w:szCs w:val="20"/>
          <w:lang w:val="en-GB"/>
        </w:rPr>
        <w:t xml:space="preserve">to </w:t>
      </w:r>
      <w:r w:rsidR="005773A7">
        <w:rPr>
          <w:rFonts w:ascii="Verdana" w:eastAsia="Verdana" w:hAnsi="Verdana" w:cs="Verdana"/>
          <w:color w:val="4472C4" w:themeColor="accent1"/>
          <w:sz w:val="20"/>
          <w:szCs w:val="20"/>
          <w:lang w:val="en-GB"/>
        </w:rPr>
        <w:t xml:space="preserve">support </w:t>
      </w:r>
      <w:r w:rsidR="004F221E">
        <w:rPr>
          <w:rFonts w:ascii="Verdana" w:eastAsia="Verdana" w:hAnsi="Verdana" w:cs="Verdana"/>
          <w:color w:val="4472C4" w:themeColor="accent1"/>
          <w:sz w:val="20"/>
          <w:szCs w:val="20"/>
          <w:lang w:val="en-GB"/>
        </w:rPr>
        <w:t xml:space="preserve">the government in identifying </w:t>
      </w:r>
      <w:r w:rsidR="00630273">
        <w:rPr>
          <w:rFonts w:ascii="Verdana" w:eastAsia="Verdana" w:hAnsi="Verdana" w:cs="Verdana"/>
          <w:color w:val="4472C4" w:themeColor="accent1"/>
          <w:sz w:val="20"/>
          <w:szCs w:val="20"/>
          <w:lang w:val="en-GB"/>
        </w:rPr>
        <w:t xml:space="preserve">and allocating </w:t>
      </w:r>
      <w:r w:rsidR="005F225E">
        <w:rPr>
          <w:rFonts w:ascii="Verdana" w:eastAsia="Verdana" w:hAnsi="Verdana" w:cs="Verdana"/>
          <w:color w:val="4472C4" w:themeColor="accent1"/>
          <w:sz w:val="20"/>
          <w:szCs w:val="20"/>
          <w:lang w:val="en-GB"/>
        </w:rPr>
        <w:t xml:space="preserve">financial resources for </w:t>
      </w:r>
      <w:r w:rsidR="003A2315">
        <w:rPr>
          <w:rFonts w:ascii="Verdana" w:eastAsia="Verdana" w:hAnsi="Verdana" w:cs="Verdana"/>
          <w:color w:val="4472C4" w:themeColor="accent1"/>
          <w:sz w:val="20"/>
          <w:szCs w:val="20"/>
          <w:lang w:val="en-GB"/>
        </w:rPr>
        <w:t xml:space="preserve">the priority sectors in </w:t>
      </w:r>
      <w:r w:rsidR="00630273">
        <w:rPr>
          <w:rFonts w:ascii="Verdana" w:eastAsia="Verdana" w:hAnsi="Verdana" w:cs="Verdana"/>
          <w:color w:val="4472C4" w:themeColor="accent1"/>
          <w:sz w:val="20"/>
          <w:szCs w:val="20"/>
          <w:lang w:val="en-GB"/>
        </w:rPr>
        <w:t xml:space="preserve">building </w:t>
      </w:r>
      <w:r w:rsidR="005F225E">
        <w:rPr>
          <w:rFonts w:ascii="Verdana" w:eastAsia="Verdana" w:hAnsi="Verdana" w:cs="Verdana"/>
          <w:color w:val="4472C4" w:themeColor="accent1"/>
          <w:sz w:val="20"/>
          <w:szCs w:val="20"/>
          <w:lang w:val="en-GB"/>
        </w:rPr>
        <w:t xml:space="preserve">the resilience of </w:t>
      </w:r>
      <w:r w:rsidR="00D771A0">
        <w:rPr>
          <w:rFonts w:ascii="Verdana" w:eastAsia="Verdana" w:hAnsi="Verdana" w:cs="Verdana"/>
          <w:color w:val="4472C4" w:themeColor="accent1"/>
          <w:sz w:val="20"/>
          <w:szCs w:val="20"/>
          <w:lang w:val="en-GB"/>
        </w:rPr>
        <w:t>the country</w:t>
      </w:r>
      <w:r w:rsidR="005F225E">
        <w:rPr>
          <w:rFonts w:ascii="Verdana" w:eastAsia="Verdana" w:hAnsi="Verdana" w:cs="Verdana"/>
          <w:color w:val="4472C4" w:themeColor="accent1"/>
          <w:sz w:val="20"/>
          <w:szCs w:val="20"/>
          <w:lang w:val="en-GB"/>
        </w:rPr>
        <w:t>.</w:t>
      </w:r>
    </w:p>
    <w:p w14:paraId="710A520F" w14:textId="2C7B1890" w:rsidR="01A29EBE" w:rsidRPr="002E5992" w:rsidRDefault="01A29EBE" w:rsidP="008E18A3">
      <w:pPr>
        <w:spacing w:line="240" w:lineRule="auto"/>
        <w:jc w:val="both"/>
        <w:rPr>
          <w:rFonts w:ascii="Verdana" w:hAnsi="Verdana"/>
          <w:sz w:val="20"/>
          <w:szCs w:val="20"/>
        </w:rPr>
      </w:pPr>
      <w:r w:rsidRPr="76187D0D">
        <w:rPr>
          <w:rFonts w:ascii="Verdana" w:eastAsia="Verdana" w:hAnsi="Verdana" w:cs="Verdana"/>
          <w:color w:val="4472C4" w:themeColor="accent1"/>
          <w:sz w:val="20"/>
          <w:szCs w:val="20"/>
          <w:lang w:val="en-GB"/>
        </w:rPr>
        <w:t>2020-2025 will be a period of strong pressure on Tunisia's external finances: at the current exchange rate of the dinar vis-à-vis the main international currencies, an average annual amount of 10 billion dinars will have to be repaid to creditors, i.e. three times the average for the period 2011-2015.  One to two loans will be reimbursed each year, in 2021 and 2024.  The years 2021 and 2024 will be quite constraining with two repayments with respectively more than 11 and 10.7 billion dinars of debt service to be reimbursed.</w:t>
      </w:r>
      <w:r w:rsidRPr="76187D0D">
        <w:rPr>
          <w:rFonts w:ascii="Verdana" w:eastAsia="Verdana" w:hAnsi="Verdana" w:cs="Verdana"/>
          <w:color w:val="000000" w:themeColor="text1"/>
          <w:sz w:val="20"/>
          <w:szCs w:val="20"/>
          <w:lang w:val="en-GB"/>
        </w:rPr>
        <w:t xml:space="preserve"> </w:t>
      </w:r>
      <w:r w:rsidRPr="76187D0D">
        <w:rPr>
          <w:rFonts w:ascii="Verdana" w:eastAsia="Times New Roman" w:hAnsi="Verdana" w:cs="Times New Roman"/>
          <w:color w:val="000000" w:themeColor="text1"/>
          <w:sz w:val="20"/>
          <w:szCs w:val="20"/>
          <w:lang w:val="en-GB"/>
        </w:rPr>
        <w:t xml:space="preserve"> </w:t>
      </w:r>
    </w:p>
    <w:p w14:paraId="60774F53" w14:textId="4E95D767" w:rsidR="01A29EBE" w:rsidRPr="002E5992" w:rsidRDefault="01A29EBE" w:rsidP="008E18A3">
      <w:pPr>
        <w:spacing w:line="240" w:lineRule="auto"/>
        <w:jc w:val="both"/>
        <w:rPr>
          <w:rFonts w:ascii="Verdana" w:eastAsia="Verdana" w:hAnsi="Verdana" w:cs="Verdana"/>
          <w:color w:val="4471C4"/>
          <w:sz w:val="20"/>
          <w:szCs w:val="20"/>
          <w:lang w:val="en-GB"/>
        </w:rPr>
      </w:pPr>
      <w:r w:rsidRPr="3FA46B30">
        <w:rPr>
          <w:rFonts w:ascii="Verdana" w:eastAsia="Verdana" w:hAnsi="Verdana" w:cs="Verdana"/>
          <w:color w:val="4471C4"/>
          <w:sz w:val="20"/>
          <w:szCs w:val="20"/>
          <w:lang w:val="en-GB"/>
        </w:rPr>
        <w:t xml:space="preserve">Tunisia is considered to be </w:t>
      </w:r>
      <w:r w:rsidRPr="3FA46B30">
        <w:rPr>
          <w:rFonts w:ascii="Verdana" w:eastAsia="Verdana" w:hAnsi="Verdana" w:cs="Verdana"/>
          <w:color w:val="4472C4" w:themeColor="accent1"/>
          <w:sz w:val="20"/>
          <w:szCs w:val="20"/>
          <w:lang w:val="en-GB"/>
        </w:rPr>
        <w:t xml:space="preserve">one of </w:t>
      </w:r>
      <w:r w:rsidRPr="3FA46B30">
        <w:rPr>
          <w:rFonts w:ascii="Verdana" w:eastAsia="Verdana" w:hAnsi="Verdana" w:cs="Verdana"/>
          <w:color w:val="4471C4"/>
          <w:sz w:val="20"/>
          <w:szCs w:val="20"/>
          <w:lang w:val="en-GB"/>
        </w:rPr>
        <w:t xml:space="preserve">the </w:t>
      </w:r>
      <w:r w:rsidRPr="3FA46B30">
        <w:rPr>
          <w:rFonts w:ascii="Verdana" w:eastAsia="Verdana" w:hAnsi="Verdana" w:cs="Verdana"/>
          <w:color w:val="4472C4" w:themeColor="accent1"/>
          <w:sz w:val="20"/>
          <w:szCs w:val="20"/>
          <w:lang w:val="en-GB"/>
        </w:rPr>
        <w:t xml:space="preserve">most exposed countries, </w:t>
      </w:r>
      <w:r w:rsidRPr="3FA46B30">
        <w:rPr>
          <w:rFonts w:ascii="Verdana" w:eastAsia="Verdana" w:hAnsi="Verdana" w:cs="Verdana"/>
          <w:color w:val="4471C4"/>
          <w:sz w:val="20"/>
          <w:szCs w:val="20"/>
          <w:lang w:val="en-GB"/>
        </w:rPr>
        <w:t>amon</w:t>
      </w:r>
      <w:r w:rsidRPr="3FA46B30">
        <w:rPr>
          <w:rFonts w:ascii="Verdana" w:eastAsia="Verdana" w:hAnsi="Verdana" w:cs="Verdana"/>
          <w:color w:val="4472C4" w:themeColor="accent1"/>
          <w:sz w:val="20"/>
          <w:szCs w:val="20"/>
          <w:lang w:val="en-GB"/>
        </w:rPr>
        <w:t>gst t</w:t>
      </w:r>
      <w:r w:rsidRPr="3FA46B30">
        <w:rPr>
          <w:rFonts w:ascii="Verdana" w:eastAsia="Verdana" w:hAnsi="Verdana" w:cs="Verdana"/>
          <w:color w:val="4471C4"/>
          <w:sz w:val="20"/>
          <w:szCs w:val="20"/>
          <w:lang w:val="en-GB"/>
        </w:rPr>
        <w:t>he Mediterranean area, to climate change and the country is likely to suffer from the sharp temperature increases and the risk of a greater number of natural and humanitarian disasters linked to droughts, desertification, earthquakes, flooding and forest fires</w:t>
      </w:r>
      <w:r w:rsidRPr="3FA46B30">
        <w:rPr>
          <w:rFonts w:ascii="Verdana" w:eastAsia="Times New Roman" w:hAnsi="Verdana" w:cs="Times New Roman"/>
          <w:color w:val="000000" w:themeColor="text1"/>
          <w:sz w:val="20"/>
          <w:szCs w:val="20"/>
          <w:lang w:val="en-GB"/>
        </w:rPr>
        <w:t>.</w:t>
      </w:r>
      <w:r w:rsidRPr="3FA46B30">
        <w:rPr>
          <w:rFonts w:ascii="Verdana" w:eastAsia="Verdana" w:hAnsi="Verdana" w:cs="Verdana"/>
          <w:color w:val="4471C4"/>
          <w:sz w:val="20"/>
          <w:szCs w:val="20"/>
          <w:lang w:val="en-GB"/>
        </w:rPr>
        <w:t xml:space="preserve"> While Tunisia has engaged in diverse international commitments related to the environment, it will need to rapidly develop a climate change resistant socio-economic strategy if it is to effectively meet its obligations to both current and future generations. At the heart of these diverse challenges across Tunisia’s political, social, economic and environmental landscape is one central observation: despite significant democratic progress, multi-faceted exclusion and multi-</w:t>
      </w:r>
      <w:r w:rsidRPr="3FA46B30">
        <w:rPr>
          <w:rFonts w:ascii="Verdana" w:eastAsia="Verdana" w:hAnsi="Verdana" w:cs="Verdana"/>
          <w:color w:val="4471C4"/>
          <w:sz w:val="20"/>
          <w:szCs w:val="20"/>
          <w:lang w:val="en-GB"/>
        </w:rPr>
        <w:lastRenderedPageBreak/>
        <w:t xml:space="preserve">dimensional inequalities risk is threatening Tunisia in achieving its aspirations articulated as part of the Agenda 2030. As such, SDG 5 on Gender equality, SDG 10 on inequalities, </w:t>
      </w:r>
      <w:r w:rsidR="5206630F" w:rsidRPr="3FA46B30">
        <w:rPr>
          <w:rFonts w:ascii="Verdana" w:eastAsia="Verdana" w:hAnsi="Verdana" w:cs="Verdana"/>
          <w:color w:val="4471C4"/>
          <w:sz w:val="20"/>
          <w:szCs w:val="20"/>
          <w:lang w:val="en-GB"/>
        </w:rPr>
        <w:t>SDG 13</w:t>
      </w:r>
      <w:r w:rsidR="00601EFA" w:rsidRPr="3FA46B30">
        <w:rPr>
          <w:rFonts w:ascii="Verdana" w:eastAsia="Verdana" w:hAnsi="Verdana" w:cs="Verdana"/>
          <w:color w:val="4471C4"/>
          <w:sz w:val="20"/>
          <w:szCs w:val="20"/>
          <w:lang w:val="en-GB"/>
        </w:rPr>
        <w:t xml:space="preserve"> on climate cha</w:t>
      </w:r>
      <w:r w:rsidR="57573DB2" w:rsidRPr="3FA46B30">
        <w:rPr>
          <w:rFonts w:ascii="Verdana" w:eastAsia="Verdana" w:hAnsi="Verdana" w:cs="Verdana"/>
          <w:color w:val="4471C4"/>
          <w:sz w:val="20"/>
          <w:szCs w:val="20"/>
          <w:lang w:val="en-GB"/>
        </w:rPr>
        <w:t>n</w:t>
      </w:r>
      <w:r w:rsidR="00601EFA" w:rsidRPr="3FA46B30">
        <w:rPr>
          <w:rFonts w:ascii="Verdana" w:eastAsia="Verdana" w:hAnsi="Verdana" w:cs="Verdana"/>
          <w:color w:val="4471C4"/>
          <w:sz w:val="20"/>
          <w:szCs w:val="20"/>
          <w:lang w:val="en-GB"/>
        </w:rPr>
        <w:t>ge</w:t>
      </w:r>
      <w:r w:rsidR="00517ECF" w:rsidRPr="3FA46B30">
        <w:rPr>
          <w:rFonts w:ascii="Verdana" w:eastAsia="Verdana" w:hAnsi="Verdana" w:cs="Verdana"/>
          <w:color w:val="4471C4"/>
          <w:sz w:val="20"/>
          <w:szCs w:val="20"/>
          <w:lang w:val="en-GB"/>
        </w:rPr>
        <w:t>,</w:t>
      </w:r>
      <w:r w:rsidRPr="3FA46B30">
        <w:rPr>
          <w:rFonts w:ascii="Verdana" w:eastAsia="Verdana" w:hAnsi="Verdana" w:cs="Verdana"/>
          <w:color w:val="4471C4"/>
          <w:sz w:val="20"/>
          <w:szCs w:val="20"/>
          <w:lang w:val="en-GB"/>
        </w:rPr>
        <w:t xml:space="preserve"> SDG 16 on peace, security and inclusion and SDG 17 on Partnership- emerge as central to achieving all the other inter-related SDGs; these key SDG ‘enablers’, therefore are key to unlocking Tunisia’s potential.  </w:t>
      </w:r>
    </w:p>
    <w:p w14:paraId="0CAED2B1" w14:textId="42379BF6" w:rsidR="01A29EBE" w:rsidRPr="002E5992" w:rsidRDefault="01A29EBE" w:rsidP="008E18A3">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As outlined notably in Tunisia’s National Voluntary Report 2019, the current national budget situation provides limited domestic fiscal space for financing the SDGs. As noted by the IMF, the expansion of the public sector, resulting from repeated wage increases and the associated growth in the public wage bill, is one of the principal reasons for the rising budget deficit in Tunisia. This high budget deficit and the dinar’s depreciation have contributed to a rapid accumulation of debt, which now stands at 77% of GDP, leading to several challenges for Tunisia.</w:t>
      </w:r>
      <w:r w:rsidRPr="002E5992">
        <w:rPr>
          <w:rFonts w:ascii="Verdana" w:eastAsia="Times New Roman" w:hAnsi="Verdana" w:cs="Times New Roman"/>
          <w:color w:val="000000" w:themeColor="text1"/>
          <w:sz w:val="20"/>
          <w:szCs w:val="20"/>
        </w:rPr>
        <w:t xml:space="preserve"> </w:t>
      </w:r>
      <w:r w:rsidRPr="002E5992">
        <w:rPr>
          <w:rFonts w:ascii="Verdana" w:eastAsia="Verdana" w:hAnsi="Verdana" w:cs="Verdana"/>
          <w:color w:val="4472C4" w:themeColor="accent1"/>
          <w:sz w:val="20"/>
          <w:szCs w:val="20"/>
        </w:rPr>
        <w:t>First, interest payments on such high levels of debt now consume 10% of total central government spending. This means that less funding is available for public infrastructure, health, education, and social transfers for vulnerable populations. Second, such high debt levels reduce investor confidence (and the confidence of the population) in macroeconomic stability and negatively affect job creation. Third, the government's frequent reliance on international capital markets for its financing needs exposes the country to sudden interest rate increases and investor mood swings. For these reasons, the government has made it a priority to reduce its debt burden; but to do so in a way that is fair, conducive to growth and social equity.</w:t>
      </w:r>
      <w:r w:rsidRPr="002E5992">
        <w:rPr>
          <w:rFonts w:ascii="Verdana" w:eastAsia="Verdana" w:hAnsi="Verdana" w:cs="Verdana"/>
          <w:color w:val="000000" w:themeColor="text1"/>
          <w:sz w:val="20"/>
          <w:szCs w:val="20"/>
          <w:lang w:val="en-GB"/>
        </w:rPr>
        <w:t xml:space="preserve"> </w:t>
      </w:r>
    </w:p>
    <w:p w14:paraId="015C9924" w14:textId="0D612CA6" w:rsidR="01A29EBE" w:rsidRPr="002E5992" w:rsidRDefault="01A29EBE" w:rsidP="0896FE7A">
      <w:pPr>
        <w:spacing w:line="240" w:lineRule="auto"/>
        <w:jc w:val="both"/>
        <w:rPr>
          <w:rFonts w:ascii="Verdana" w:eastAsia="Verdana" w:hAnsi="Verdana" w:cs="Verdana"/>
          <w:color w:val="4472C4" w:themeColor="accent1"/>
          <w:sz w:val="20"/>
          <w:szCs w:val="20"/>
          <w:lang w:val="en-GB"/>
        </w:rPr>
      </w:pPr>
      <w:r w:rsidRPr="76187D0D">
        <w:rPr>
          <w:rFonts w:ascii="Verdana" w:eastAsia="Verdana" w:hAnsi="Verdana" w:cs="Verdana"/>
          <w:color w:val="4472C4" w:themeColor="accent1"/>
          <w:sz w:val="20"/>
          <w:szCs w:val="20"/>
        </w:rPr>
        <w:t xml:space="preserve">In order to capitalize on Tunisia’s so-far achieved progress in reaching the SDGs and advance its sustainable development agenda, the </w:t>
      </w:r>
      <w:r w:rsidR="0DCACA54" w:rsidRPr="76187D0D">
        <w:rPr>
          <w:rFonts w:ascii="Verdana" w:eastAsia="Verdana" w:hAnsi="Verdana" w:cs="Verdana"/>
          <w:color w:val="4472C4" w:themeColor="accent1"/>
          <w:sz w:val="20"/>
          <w:szCs w:val="20"/>
        </w:rPr>
        <w:t>State</w:t>
      </w:r>
      <w:r w:rsidRPr="76187D0D">
        <w:rPr>
          <w:rFonts w:ascii="Verdana" w:eastAsia="Verdana" w:hAnsi="Verdana" w:cs="Verdana"/>
          <w:color w:val="4472C4" w:themeColor="accent1"/>
          <w:sz w:val="20"/>
          <w:szCs w:val="20"/>
        </w:rPr>
        <w:t xml:space="preserve"> must have the capacities and tools to identify, integrate, mobilize and allocate resources from all available sources, public and private, domestic and international, innovative and alternative. This Joint Programme envisions to support Tunisia in operationalizing an Integrated National Financing Framework which will provide the country with an enabling environment to a strengthened integrated inclusive planning process by (output 1) ensuring the relevant Tunisian institutions have the necessary capacity and tools to optimize the national fiscal space based on evidence and estimate of investment needs for the achievement of the SDGs; to overcome existing impediments to financing through (output 2) the monitoring and reporting on current budget allocations and expenditures, whilst empowering the whole-of-government in catalyzing public-private funding at national and decentralized levels; and finally (output 3) to empower the whole-of-government in efficiently identifying, mobilizing and deploying innovative and alternative financing solutions with a focus on sustainable, climate-resilient and inclusive social services.</w:t>
      </w:r>
    </w:p>
    <w:p w14:paraId="5EF5B651" w14:textId="7BFE818E" w:rsidR="09C81723" w:rsidRPr="002E5992" w:rsidRDefault="09C81723" w:rsidP="008E18A3">
      <w:pPr>
        <w:spacing w:line="240" w:lineRule="auto"/>
        <w:jc w:val="both"/>
        <w:rPr>
          <w:rFonts w:ascii="Verdana" w:eastAsia="Verdana" w:hAnsi="Verdana" w:cs="Verdana"/>
          <w:color w:val="4472C4" w:themeColor="accent1"/>
          <w:sz w:val="20"/>
          <w:szCs w:val="20"/>
          <w:lang w:val="en-GB"/>
        </w:rPr>
      </w:pPr>
    </w:p>
    <w:p w14:paraId="687CBEF2" w14:textId="77777777" w:rsidR="00272BF8" w:rsidRPr="002E5992" w:rsidRDefault="00272BF8" w:rsidP="008E18A3">
      <w:pPr>
        <w:spacing w:line="240" w:lineRule="auto"/>
        <w:jc w:val="both"/>
        <w:rPr>
          <w:rFonts w:ascii="Verdana" w:eastAsia="Calibri" w:hAnsi="Verdana" w:cs="Times New Roman"/>
          <w:b/>
          <w:color w:val="000000" w:themeColor="text1"/>
          <w:sz w:val="20"/>
          <w:szCs w:val="20"/>
        </w:rPr>
      </w:pPr>
      <w:r w:rsidRPr="002E5992">
        <w:rPr>
          <w:rFonts w:ascii="Verdana" w:eastAsia="Calibri" w:hAnsi="Verdana" w:cs="Times New Roman"/>
          <w:b/>
          <w:color w:val="000000" w:themeColor="text1"/>
          <w:sz w:val="20"/>
          <w:szCs w:val="20"/>
        </w:rPr>
        <w:t>1.2 SDGs and targets (max 2 pages)</w:t>
      </w:r>
    </w:p>
    <w:p w14:paraId="47633BD2" w14:textId="77777777" w:rsidR="00505F69" w:rsidRPr="002E5992" w:rsidRDefault="00505F69" w:rsidP="008E18A3">
      <w:pPr>
        <w:spacing w:line="240" w:lineRule="auto"/>
        <w:jc w:val="both"/>
        <w:rPr>
          <w:rFonts w:ascii="Verdana" w:eastAsia="Verdana" w:hAnsi="Verdana" w:cs="Verdana"/>
          <w:i/>
          <w:iCs/>
          <w:color w:val="4471C4"/>
          <w:sz w:val="20"/>
          <w:szCs w:val="20"/>
        </w:rPr>
      </w:pPr>
    </w:p>
    <w:p w14:paraId="4D30FABE" w14:textId="2CA0598B" w:rsidR="63AC1B93" w:rsidRPr="002E5992" w:rsidRDefault="63AC1B93" w:rsidP="00CC7AE2">
      <w:pPr>
        <w:spacing w:line="240" w:lineRule="auto"/>
        <w:jc w:val="both"/>
        <w:rPr>
          <w:rFonts w:ascii="Verdana" w:eastAsia="Verdana" w:hAnsi="Verdana" w:cs="Verdana"/>
          <w:i/>
          <w:color w:val="4471C4"/>
          <w:sz w:val="20"/>
          <w:szCs w:val="20"/>
        </w:rPr>
      </w:pPr>
      <w:r w:rsidRPr="002E5992">
        <w:rPr>
          <w:rFonts w:ascii="Verdana" w:eastAsia="Verdana" w:hAnsi="Verdana" w:cs="Verdana"/>
          <w:i/>
          <w:color w:val="4471C4"/>
          <w:sz w:val="20"/>
          <w:szCs w:val="20"/>
        </w:rPr>
        <w:t xml:space="preserve">The joint </w:t>
      </w:r>
      <w:proofErr w:type="spellStart"/>
      <w:r w:rsidRPr="002E5992">
        <w:rPr>
          <w:rFonts w:ascii="Verdana" w:eastAsia="Verdana" w:hAnsi="Verdana" w:cs="Verdana"/>
          <w:i/>
          <w:color w:val="4471C4"/>
          <w:sz w:val="20"/>
          <w:szCs w:val="20"/>
        </w:rPr>
        <w:t>programme</w:t>
      </w:r>
      <w:proofErr w:type="spellEnd"/>
      <w:r w:rsidRPr="002E5992">
        <w:rPr>
          <w:rFonts w:ascii="Verdana" w:eastAsia="Verdana" w:hAnsi="Verdana" w:cs="Verdana"/>
          <w:i/>
          <w:color w:val="4471C4"/>
          <w:sz w:val="20"/>
          <w:szCs w:val="20"/>
        </w:rPr>
        <w:t xml:space="preserve"> will primarily contribute to the following </w:t>
      </w:r>
      <w:r w:rsidR="53B4365F" w:rsidRPr="002E5992">
        <w:rPr>
          <w:rFonts w:ascii="Verdana" w:eastAsia="Verdana" w:hAnsi="Verdana" w:cs="Verdana"/>
          <w:i/>
          <w:color w:val="4471C4"/>
          <w:sz w:val="20"/>
          <w:szCs w:val="20"/>
        </w:rPr>
        <w:t>4</w:t>
      </w:r>
      <w:r w:rsidRPr="002E5992">
        <w:rPr>
          <w:rFonts w:ascii="Verdana" w:eastAsia="Verdana" w:hAnsi="Verdana" w:cs="Verdana"/>
          <w:i/>
          <w:color w:val="4471C4"/>
          <w:sz w:val="20"/>
          <w:szCs w:val="20"/>
        </w:rPr>
        <w:t xml:space="preserve"> SDG</w:t>
      </w:r>
      <w:r w:rsidR="66148B53" w:rsidRPr="002E5992">
        <w:rPr>
          <w:rFonts w:ascii="Verdana" w:eastAsia="Verdana" w:hAnsi="Verdana" w:cs="Verdana"/>
          <w:i/>
          <w:color w:val="4471C4"/>
          <w:sz w:val="20"/>
          <w:szCs w:val="20"/>
        </w:rPr>
        <w:t>s</w:t>
      </w:r>
      <w:r w:rsidRPr="002E5992">
        <w:rPr>
          <w:rFonts w:ascii="Verdana" w:eastAsia="Verdana" w:hAnsi="Verdana" w:cs="Verdana"/>
          <w:i/>
          <w:color w:val="4471C4"/>
          <w:sz w:val="20"/>
          <w:szCs w:val="20"/>
        </w:rPr>
        <w:t xml:space="preserve"> </w:t>
      </w:r>
      <w:r w:rsidR="66148B53" w:rsidRPr="002E5992">
        <w:rPr>
          <w:rFonts w:ascii="Verdana" w:eastAsia="Verdana" w:hAnsi="Verdana" w:cs="Verdana"/>
          <w:i/>
          <w:color w:val="4471C4"/>
          <w:sz w:val="20"/>
          <w:szCs w:val="20"/>
        </w:rPr>
        <w:t xml:space="preserve">and </w:t>
      </w:r>
      <w:r w:rsidR="00505F69" w:rsidRPr="002E5992">
        <w:rPr>
          <w:rFonts w:ascii="Verdana" w:eastAsia="Verdana" w:hAnsi="Verdana" w:cs="Verdana"/>
          <w:i/>
          <w:iCs/>
          <w:color w:val="4471C4"/>
          <w:sz w:val="20"/>
          <w:szCs w:val="20"/>
        </w:rPr>
        <w:t>7</w:t>
      </w:r>
      <w:r w:rsidRPr="002E5992">
        <w:rPr>
          <w:rFonts w:ascii="Verdana" w:eastAsia="Verdana" w:hAnsi="Verdana" w:cs="Verdana"/>
          <w:i/>
          <w:color w:val="4471C4"/>
          <w:sz w:val="20"/>
          <w:szCs w:val="20"/>
        </w:rPr>
        <w:t xml:space="preserve"> targets:</w:t>
      </w:r>
    </w:p>
    <w:p w14:paraId="20D5BA71" w14:textId="164DB9C2" w:rsidR="63AC1B93" w:rsidRPr="002E5992" w:rsidRDefault="63AC1B93" w:rsidP="00CC7AE2">
      <w:pPr>
        <w:pStyle w:val="ListParagraph"/>
        <w:numPr>
          <w:ilvl w:val="0"/>
          <w:numId w:val="4"/>
        </w:numPr>
        <w:spacing w:line="240" w:lineRule="auto"/>
        <w:rPr>
          <w:rFonts w:ascii="Verdana" w:eastAsia="Verdana" w:hAnsi="Verdana" w:cs="Verdana"/>
          <w:b/>
          <w:color w:val="4472C4" w:themeColor="accent1"/>
          <w:sz w:val="20"/>
          <w:szCs w:val="20"/>
        </w:rPr>
      </w:pPr>
      <w:r w:rsidRPr="002E5992">
        <w:rPr>
          <w:rFonts w:ascii="Verdana" w:eastAsia="Verdana" w:hAnsi="Verdana" w:cs="Verdana"/>
          <w:b/>
          <w:color w:val="4472C4" w:themeColor="accent1"/>
          <w:sz w:val="20"/>
          <w:szCs w:val="20"/>
        </w:rPr>
        <w:t>Goal 5: Gender equality; Targets:</w:t>
      </w:r>
    </w:p>
    <w:p w14:paraId="63C8B31F" w14:textId="35F8A19C" w:rsidR="63AC1B93" w:rsidRPr="002E5992" w:rsidRDefault="63AC1B93" w:rsidP="00CC7AE2">
      <w:pPr>
        <w:spacing w:line="240" w:lineRule="auto"/>
        <w:jc w:val="both"/>
        <w:rPr>
          <w:rFonts w:ascii="Verdana" w:eastAsia="Verdana" w:hAnsi="Verdana" w:cs="Verdana"/>
          <w:iCs/>
          <w:color w:val="4471C4"/>
          <w:sz w:val="20"/>
          <w:szCs w:val="20"/>
        </w:rPr>
      </w:pPr>
      <w:r w:rsidRPr="002E5992">
        <w:rPr>
          <w:rFonts w:ascii="Verdana" w:eastAsia="Verdana" w:hAnsi="Verdana" w:cs="Verdana"/>
          <w:iCs/>
          <w:color w:val="4471C4"/>
          <w:sz w:val="20"/>
          <w:szCs w:val="20"/>
        </w:rPr>
        <w:t>- 5.C Adopt and strengthen sound policies and enforceable legislation for the promotion of gender equality and the empowerment of all women and girls at all levels</w:t>
      </w:r>
    </w:p>
    <w:p w14:paraId="55E2D216" w14:textId="2FC3707F" w:rsidR="63AC1B93" w:rsidRPr="002E5992" w:rsidRDefault="63AC1B93" w:rsidP="00CC7AE2">
      <w:pPr>
        <w:spacing w:line="240" w:lineRule="auto"/>
        <w:ind w:firstLine="720"/>
        <w:jc w:val="both"/>
        <w:rPr>
          <w:rFonts w:ascii="Verdana" w:eastAsia="Verdana" w:hAnsi="Verdana" w:cs="Verdana"/>
          <w:iCs/>
          <w:color w:val="4471C4"/>
          <w:sz w:val="20"/>
          <w:szCs w:val="20"/>
        </w:rPr>
      </w:pPr>
      <w:r w:rsidRPr="002E5992">
        <w:rPr>
          <w:rFonts w:ascii="Verdana" w:eastAsia="Verdana" w:hAnsi="Verdana" w:cs="Verdana"/>
          <w:iCs/>
          <w:color w:val="4471C4"/>
          <w:sz w:val="20"/>
          <w:szCs w:val="20"/>
        </w:rPr>
        <w:t>Indicator 5.c.1: Proportion of countries with systems to track and make public allocations for gender equality and women’s empowerment</w:t>
      </w:r>
    </w:p>
    <w:p w14:paraId="0D7C42AF" w14:textId="767B5269" w:rsidR="63AC1B93" w:rsidRPr="002E5992" w:rsidRDefault="63AC1B93" w:rsidP="00CC7AE2">
      <w:pPr>
        <w:spacing w:line="240" w:lineRule="auto"/>
        <w:jc w:val="both"/>
        <w:rPr>
          <w:rFonts w:ascii="Verdana" w:eastAsia="Verdana" w:hAnsi="Verdana" w:cs="Verdana"/>
          <w:i/>
          <w:color w:val="4471C4"/>
          <w:sz w:val="20"/>
          <w:szCs w:val="20"/>
        </w:rPr>
      </w:pPr>
      <w:r w:rsidRPr="002E5992">
        <w:rPr>
          <w:rFonts w:ascii="Verdana" w:eastAsia="Verdana" w:hAnsi="Verdana" w:cs="Verdana"/>
          <w:i/>
          <w:color w:val="4471C4"/>
          <w:sz w:val="20"/>
          <w:szCs w:val="20"/>
        </w:rPr>
        <w:t xml:space="preserve"> </w:t>
      </w:r>
    </w:p>
    <w:p w14:paraId="240B8441" w14:textId="6375B54D" w:rsidR="63AC1B93" w:rsidRPr="002E5992" w:rsidRDefault="63AC1B93" w:rsidP="00CC7AE2">
      <w:pPr>
        <w:pStyle w:val="ListParagraph"/>
        <w:numPr>
          <w:ilvl w:val="0"/>
          <w:numId w:val="4"/>
        </w:numPr>
        <w:spacing w:line="240" w:lineRule="auto"/>
        <w:rPr>
          <w:rFonts w:ascii="Verdana" w:eastAsia="Verdana" w:hAnsi="Verdana" w:cs="Verdana"/>
          <w:b/>
          <w:bCs/>
          <w:color w:val="4472C4" w:themeColor="accent1"/>
          <w:sz w:val="20"/>
          <w:szCs w:val="20"/>
        </w:rPr>
      </w:pPr>
      <w:r w:rsidRPr="002E5992">
        <w:rPr>
          <w:rFonts w:ascii="Verdana" w:eastAsia="Verdana" w:hAnsi="Verdana" w:cs="Verdana"/>
          <w:b/>
          <w:bCs/>
          <w:color w:val="4472C4" w:themeColor="accent1"/>
          <w:sz w:val="20"/>
          <w:szCs w:val="20"/>
        </w:rPr>
        <w:t>Goal 10: Reduced Inequalities; Targets:</w:t>
      </w:r>
    </w:p>
    <w:p w14:paraId="7F915C45" w14:textId="45BDA1E9" w:rsidR="3C8594FF" w:rsidRPr="002E5992" w:rsidRDefault="00EF0F3F" w:rsidP="00CC7AE2">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 xml:space="preserve">-  </w:t>
      </w:r>
      <w:r w:rsidR="7B76D0D3" w:rsidRPr="002E5992">
        <w:rPr>
          <w:rFonts w:ascii="Verdana" w:eastAsia="Verdana" w:hAnsi="Verdana" w:cs="Verdana"/>
          <w:color w:val="4471C4"/>
          <w:sz w:val="20"/>
          <w:szCs w:val="20"/>
        </w:rPr>
        <w:t>10.b</w:t>
      </w:r>
      <w:r w:rsidR="17CBBE35" w:rsidRPr="002E5992">
        <w:rPr>
          <w:rFonts w:ascii="Verdana" w:eastAsia="Verdana" w:hAnsi="Verdana" w:cs="Verdana"/>
          <w:color w:val="4471C4"/>
          <w:sz w:val="20"/>
          <w:szCs w:val="20"/>
        </w:rPr>
        <w:t xml:space="preserve">; </w:t>
      </w:r>
      <w:r w:rsidR="7B76D0D3" w:rsidRPr="002E5992">
        <w:rPr>
          <w:rFonts w:ascii="Verdana" w:eastAsia="Verdana" w:hAnsi="Verdana" w:cs="Verdana"/>
          <w:color w:val="4471C4"/>
          <w:sz w:val="20"/>
          <w:szCs w:val="20"/>
        </w:rPr>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543063FF" w14:textId="1BC5320C" w:rsidR="478339BA"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xml:space="preserve"> </w:t>
      </w:r>
      <w:r w:rsidR="00EF0F3F" w:rsidRPr="002E5992">
        <w:rPr>
          <w:rFonts w:ascii="Verdana" w:hAnsi="Verdana"/>
          <w:sz w:val="20"/>
          <w:szCs w:val="20"/>
        </w:rPr>
        <w:tab/>
      </w:r>
      <w:r w:rsidR="478339BA" w:rsidRPr="002E5992">
        <w:rPr>
          <w:rFonts w:ascii="Verdana" w:eastAsia="Verdana" w:hAnsi="Verdana" w:cs="Verdana"/>
          <w:color w:val="4472C4" w:themeColor="accent1"/>
          <w:sz w:val="20"/>
          <w:szCs w:val="20"/>
        </w:rPr>
        <w:t>I</w:t>
      </w:r>
      <w:r w:rsidR="478339BA" w:rsidRPr="002E5992">
        <w:rPr>
          <w:rFonts w:ascii="Verdana" w:eastAsia="Verdana" w:hAnsi="Verdana" w:cs="Verdana"/>
          <w:color w:val="4471C4"/>
          <w:sz w:val="20"/>
          <w:szCs w:val="20"/>
        </w:rPr>
        <w:t>ndicator 10.b.1Total resource flows for development, by recipient and donor countries and type of flow (e.g. official development assistance, foreign direct investment and other flows)</w:t>
      </w:r>
    </w:p>
    <w:p w14:paraId="1E0AA52D" w14:textId="2F442042" w:rsidR="7BA6FEB8" w:rsidRPr="002E5992" w:rsidRDefault="7BA6FEB8" w:rsidP="00CC7AE2">
      <w:pPr>
        <w:spacing w:line="240" w:lineRule="auto"/>
        <w:jc w:val="both"/>
        <w:rPr>
          <w:rFonts w:ascii="Verdana" w:eastAsia="Verdana" w:hAnsi="Verdana" w:cs="Verdana"/>
          <w:i/>
          <w:iCs/>
          <w:color w:val="4471C4"/>
          <w:sz w:val="20"/>
          <w:szCs w:val="20"/>
        </w:rPr>
      </w:pPr>
    </w:p>
    <w:p w14:paraId="187F8189" w14:textId="4444180D" w:rsidR="63AC1B93" w:rsidRPr="002E5992" w:rsidRDefault="63AC1B93" w:rsidP="00CC7AE2">
      <w:pPr>
        <w:pStyle w:val="ListParagraph"/>
        <w:numPr>
          <w:ilvl w:val="0"/>
          <w:numId w:val="4"/>
        </w:numPr>
        <w:spacing w:line="240" w:lineRule="auto"/>
        <w:rPr>
          <w:rFonts w:ascii="Verdana" w:eastAsiaTheme="minorEastAsia" w:hAnsi="Verdana" w:cstheme="minorBidi"/>
          <w:b/>
          <w:bCs/>
          <w:color w:val="4472C4" w:themeColor="accent1"/>
          <w:sz w:val="20"/>
          <w:szCs w:val="20"/>
        </w:rPr>
      </w:pPr>
      <w:r w:rsidRPr="002E5992">
        <w:rPr>
          <w:rFonts w:ascii="Verdana" w:eastAsia="Verdana" w:hAnsi="Verdana" w:cs="Verdana"/>
          <w:b/>
          <w:bCs/>
          <w:color w:val="4472C4" w:themeColor="accent1"/>
          <w:sz w:val="20"/>
          <w:szCs w:val="20"/>
        </w:rPr>
        <w:lastRenderedPageBreak/>
        <w:t xml:space="preserve">Goal 16: Peace, Justice, Strong Institutions; Targets: </w:t>
      </w:r>
    </w:p>
    <w:p w14:paraId="493052EA" w14:textId="436E0136"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- 16.6 Develop effective, accountable and transparent institutions at all levels</w:t>
      </w:r>
    </w:p>
    <w:p w14:paraId="468BCBCC" w14:textId="38C16573" w:rsidR="63AC1B93" w:rsidRPr="002E5992" w:rsidRDefault="63AC1B93" w:rsidP="00CC7AE2">
      <w:pPr>
        <w:spacing w:line="240" w:lineRule="auto"/>
        <w:ind w:firstLine="720"/>
        <w:jc w:val="both"/>
        <w:rPr>
          <w:rFonts w:ascii="Verdana" w:hAnsi="Verdana"/>
          <w:sz w:val="20"/>
          <w:szCs w:val="20"/>
        </w:rPr>
      </w:pPr>
      <w:r w:rsidRPr="002E5992">
        <w:rPr>
          <w:rFonts w:ascii="Verdana" w:eastAsia="Verdana" w:hAnsi="Verdana" w:cs="Verdana"/>
          <w:color w:val="4472C4" w:themeColor="accent1"/>
          <w:sz w:val="20"/>
          <w:szCs w:val="20"/>
        </w:rPr>
        <w:t>Indicator 16.6.1: Primary government expenditures as a proportion of original</w:t>
      </w:r>
    </w:p>
    <w:p w14:paraId="2784397B" w14:textId="55FBD020"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approved budget, by sector (or by budget codes or similar)</w:t>
      </w:r>
    </w:p>
    <w:p w14:paraId="4BAC8EF2" w14:textId="56BBB8C5"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xml:space="preserve"> </w:t>
      </w:r>
    </w:p>
    <w:p w14:paraId="4125AC89" w14:textId="6B9FA7FB" w:rsidR="63AC1B93" w:rsidRPr="002E5992" w:rsidRDefault="63AC1B93" w:rsidP="00CC7AE2">
      <w:pPr>
        <w:pStyle w:val="ListParagraph"/>
        <w:numPr>
          <w:ilvl w:val="0"/>
          <w:numId w:val="4"/>
        </w:numPr>
        <w:spacing w:line="240" w:lineRule="auto"/>
        <w:rPr>
          <w:rFonts w:ascii="Verdana" w:eastAsiaTheme="minorEastAsia" w:hAnsi="Verdana" w:cstheme="minorBidi"/>
          <w:b/>
          <w:bCs/>
          <w:color w:val="4472C4" w:themeColor="accent1"/>
          <w:sz w:val="20"/>
          <w:szCs w:val="20"/>
        </w:rPr>
      </w:pPr>
      <w:r w:rsidRPr="002E5992">
        <w:rPr>
          <w:rFonts w:ascii="Verdana" w:eastAsia="Verdana" w:hAnsi="Verdana" w:cs="Verdana"/>
          <w:b/>
          <w:bCs/>
          <w:color w:val="4472C4" w:themeColor="accent1"/>
          <w:sz w:val="20"/>
          <w:szCs w:val="20"/>
        </w:rPr>
        <w:t>Goal 17: Partnership; Targets:</w:t>
      </w:r>
    </w:p>
    <w:p w14:paraId="6FCE9CBD" w14:textId="6A5098EC"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2743608A" w14:textId="16734EDA" w:rsidR="63AC1B93" w:rsidRPr="002E5992" w:rsidRDefault="63AC1B93" w:rsidP="00CC7AE2">
      <w:pPr>
        <w:spacing w:line="240" w:lineRule="auto"/>
        <w:ind w:firstLine="720"/>
        <w:jc w:val="both"/>
        <w:rPr>
          <w:rFonts w:ascii="Verdana" w:hAnsi="Verdana"/>
          <w:sz w:val="20"/>
          <w:szCs w:val="20"/>
        </w:rPr>
      </w:pPr>
      <w:r w:rsidRPr="002E5992">
        <w:rPr>
          <w:rFonts w:ascii="Verdana" w:eastAsia="Verdana" w:hAnsi="Verdana" w:cs="Verdana"/>
          <w:color w:val="4472C4" w:themeColor="accent1"/>
          <w:sz w:val="20"/>
          <w:szCs w:val="20"/>
        </w:rPr>
        <w:t>Indicator 17.9.1: Dollar value of financial and technical assistance (including through</w:t>
      </w:r>
      <w:r w:rsidR="79494F01" w:rsidRPr="002E5992">
        <w:rPr>
          <w:rFonts w:ascii="Verdana" w:eastAsia="Verdana" w:hAnsi="Verdana" w:cs="Verdana"/>
          <w:color w:val="4472C4" w:themeColor="accent1"/>
          <w:sz w:val="20"/>
          <w:szCs w:val="20"/>
        </w:rPr>
        <w:t xml:space="preserve"> </w:t>
      </w:r>
      <w:r w:rsidRPr="002E5992">
        <w:rPr>
          <w:rFonts w:ascii="Verdana" w:eastAsia="Verdana" w:hAnsi="Verdana" w:cs="Verdana"/>
          <w:color w:val="4472C4" w:themeColor="accent1"/>
          <w:sz w:val="20"/>
          <w:szCs w:val="20"/>
        </w:rPr>
        <w:t>North-South, South-South and triangular cooperation) committed to developing countries.</w:t>
      </w:r>
    </w:p>
    <w:p w14:paraId="02936752" w14:textId="10C82678"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Currently, baseline data cannot be provided as there is no data available.</w:t>
      </w:r>
    </w:p>
    <w:p w14:paraId="5101D752" w14:textId="04C89FA0"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- 17.14 Enhance policy coherence for sustainable development</w:t>
      </w:r>
    </w:p>
    <w:p w14:paraId="3D67F53D" w14:textId="10C82678" w:rsidR="63AC1B93" w:rsidRPr="002E5992" w:rsidRDefault="63AC1B93" w:rsidP="00CC7AE2">
      <w:pPr>
        <w:spacing w:line="240" w:lineRule="auto"/>
        <w:ind w:firstLine="720"/>
        <w:jc w:val="both"/>
        <w:rPr>
          <w:rFonts w:ascii="Verdana" w:hAnsi="Verdana"/>
          <w:sz w:val="20"/>
          <w:szCs w:val="20"/>
        </w:rPr>
      </w:pPr>
      <w:r w:rsidRPr="002E5992">
        <w:rPr>
          <w:rFonts w:ascii="Verdana" w:eastAsia="Verdana" w:hAnsi="Verdana" w:cs="Verdana"/>
          <w:color w:val="4472C4" w:themeColor="accent1"/>
          <w:sz w:val="20"/>
          <w:szCs w:val="20"/>
        </w:rPr>
        <w:t>Indicator 17.14.1: Number of countries with mechanisms in place to enhance policy coherence of sustainable development</w:t>
      </w:r>
    </w:p>
    <w:p w14:paraId="15D44F9F" w14:textId="58443DD2" w:rsidR="63AC1B93" w:rsidRPr="002E5992" w:rsidRDefault="63AC1B93" w:rsidP="00CC7AE2">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- 17.17 Encourage and promote effective public, public-private and civil society partnerships, building on the experience and resourcing strategies of partnerships</w:t>
      </w:r>
    </w:p>
    <w:p w14:paraId="3D4E04D6" w14:textId="72493B14" w:rsidR="63AC1B93" w:rsidRPr="002E5992" w:rsidRDefault="63AC1B93" w:rsidP="00CC7AE2">
      <w:pPr>
        <w:spacing w:line="240" w:lineRule="auto"/>
        <w:ind w:firstLine="720"/>
        <w:jc w:val="both"/>
        <w:rPr>
          <w:rFonts w:ascii="Verdana" w:hAnsi="Verdana"/>
          <w:sz w:val="20"/>
          <w:szCs w:val="20"/>
        </w:rPr>
      </w:pPr>
      <w:r w:rsidRPr="002E5992">
        <w:rPr>
          <w:rFonts w:ascii="Verdana" w:eastAsia="Verdana" w:hAnsi="Verdana" w:cs="Verdana"/>
          <w:color w:val="4472C4" w:themeColor="accent1"/>
          <w:sz w:val="20"/>
          <w:szCs w:val="20"/>
        </w:rPr>
        <w:t>Indicator 17.17.1: Amount of United States dollars committed to (a) public-private partnerships and (b) civil society partnerships</w:t>
      </w:r>
    </w:p>
    <w:p w14:paraId="5F33D9DA" w14:textId="517413A6" w:rsidR="3BDEEA82" w:rsidRPr="002E5992" w:rsidRDefault="3BDEEA82" w:rsidP="00CC7AE2">
      <w:pPr>
        <w:spacing w:line="240" w:lineRule="auto"/>
        <w:jc w:val="both"/>
        <w:rPr>
          <w:rFonts w:ascii="Verdana" w:eastAsia="Calibri" w:hAnsi="Verdana" w:cs="Times New Roman"/>
          <w:i/>
          <w:iCs/>
          <w:color w:val="C45911" w:themeColor="accent2" w:themeShade="BF"/>
          <w:sz w:val="20"/>
          <w:szCs w:val="20"/>
        </w:rPr>
      </w:pPr>
    </w:p>
    <w:p w14:paraId="48002F1E" w14:textId="27D377F3" w:rsidR="32C4CF63" w:rsidRDefault="7B44ED58" w:rsidP="32C4CF63">
      <w:pPr>
        <w:spacing w:line="240" w:lineRule="auto"/>
        <w:jc w:val="both"/>
        <w:rPr>
          <w:rFonts w:ascii="Verdana" w:eastAsia="Calibri" w:hAnsi="Verdana" w:cs="Times New Roman"/>
          <w:i/>
          <w:iCs/>
          <w:color w:val="C45911" w:themeColor="accent2" w:themeShade="BF"/>
          <w:sz w:val="20"/>
          <w:szCs w:val="20"/>
        </w:rPr>
      </w:pPr>
      <w:r w:rsidRPr="051E0FC7">
        <w:rPr>
          <w:rFonts w:ascii="Verdana" w:eastAsia="Calibri" w:hAnsi="Verdana" w:cs="Times New Roman"/>
          <w:i/>
          <w:iCs/>
          <w:color w:val="C45911" w:themeColor="accent2" w:themeShade="BF"/>
          <w:sz w:val="20"/>
          <w:szCs w:val="20"/>
        </w:rPr>
        <w:t xml:space="preserve">NB: The baselines, as per the Data Gap Analysis </w:t>
      </w:r>
      <w:r w:rsidR="3210AA43" w:rsidRPr="35A449E2">
        <w:rPr>
          <w:rFonts w:ascii="Verdana" w:eastAsia="Calibri" w:hAnsi="Verdana" w:cs="Times New Roman"/>
          <w:i/>
          <w:iCs/>
          <w:color w:val="C45911" w:themeColor="accent2" w:themeShade="BF"/>
          <w:sz w:val="20"/>
          <w:szCs w:val="20"/>
        </w:rPr>
        <w:t xml:space="preserve">conducted in </w:t>
      </w:r>
      <w:r w:rsidRPr="051E0FC7">
        <w:rPr>
          <w:rFonts w:ascii="Verdana" w:eastAsia="Calibri" w:hAnsi="Verdana" w:cs="Times New Roman"/>
          <w:i/>
          <w:iCs/>
          <w:color w:val="C45911" w:themeColor="accent2" w:themeShade="BF"/>
          <w:sz w:val="20"/>
          <w:szCs w:val="20"/>
        </w:rPr>
        <w:t>2019</w:t>
      </w:r>
      <w:r w:rsidR="4AAB9675" w:rsidRPr="1D2251C0">
        <w:rPr>
          <w:rFonts w:ascii="Verdana" w:eastAsia="Calibri" w:hAnsi="Verdana" w:cs="Times New Roman"/>
          <w:i/>
          <w:iCs/>
          <w:color w:val="C45911" w:themeColor="accent2" w:themeShade="BF"/>
          <w:sz w:val="20"/>
          <w:szCs w:val="20"/>
        </w:rPr>
        <w:t>,</w:t>
      </w:r>
      <w:r w:rsidRPr="051E0FC7">
        <w:rPr>
          <w:rFonts w:ascii="Verdana" w:eastAsia="Calibri" w:hAnsi="Verdana" w:cs="Times New Roman"/>
          <w:i/>
          <w:iCs/>
          <w:color w:val="C45911" w:themeColor="accent2" w:themeShade="BF"/>
          <w:sz w:val="20"/>
          <w:szCs w:val="20"/>
        </w:rPr>
        <w:t xml:space="preserve"> </w:t>
      </w:r>
      <w:r w:rsidR="07969E7D" w:rsidRPr="35A449E2">
        <w:rPr>
          <w:rFonts w:ascii="Verdana" w:eastAsia="Calibri" w:hAnsi="Verdana" w:cs="Times New Roman"/>
          <w:i/>
          <w:iCs/>
          <w:color w:val="C45911" w:themeColor="accent2" w:themeShade="BF"/>
          <w:sz w:val="20"/>
          <w:szCs w:val="20"/>
        </w:rPr>
        <w:t xml:space="preserve">for the </w:t>
      </w:r>
      <w:r w:rsidR="229FD3AC" w:rsidRPr="1E2A0B53">
        <w:rPr>
          <w:rFonts w:ascii="Verdana" w:eastAsia="Calibri" w:hAnsi="Verdana" w:cs="Times New Roman"/>
          <w:i/>
          <w:iCs/>
          <w:color w:val="C45911" w:themeColor="accent2" w:themeShade="BF"/>
          <w:sz w:val="20"/>
          <w:szCs w:val="20"/>
        </w:rPr>
        <w:t>above-</w:t>
      </w:r>
      <w:r w:rsidR="6B5392DA" w:rsidRPr="19ADCC32">
        <w:rPr>
          <w:rFonts w:ascii="Verdana" w:eastAsia="Calibri" w:hAnsi="Verdana" w:cs="Times New Roman"/>
          <w:i/>
          <w:iCs/>
          <w:color w:val="C45911" w:themeColor="accent2" w:themeShade="BF"/>
          <w:sz w:val="20"/>
          <w:szCs w:val="20"/>
        </w:rPr>
        <w:t>mentioned</w:t>
      </w:r>
      <w:r w:rsidR="229FD3AC" w:rsidRPr="1E2A0B53">
        <w:rPr>
          <w:rFonts w:ascii="Verdana" w:eastAsia="Calibri" w:hAnsi="Verdana" w:cs="Times New Roman"/>
          <w:i/>
          <w:iCs/>
          <w:color w:val="C45911" w:themeColor="accent2" w:themeShade="BF"/>
          <w:sz w:val="20"/>
          <w:szCs w:val="20"/>
        </w:rPr>
        <w:t xml:space="preserve"> </w:t>
      </w:r>
      <w:r w:rsidR="07969E7D" w:rsidRPr="3C12DC63">
        <w:rPr>
          <w:rFonts w:ascii="Verdana" w:eastAsia="Calibri" w:hAnsi="Verdana" w:cs="Times New Roman"/>
          <w:i/>
          <w:iCs/>
          <w:color w:val="C45911" w:themeColor="accent2" w:themeShade="BF"/>
          <w:sz w:val="20"/>
          <w:szCs w:val="20"/>
        </w:rPr>
        <w:t xml:space="preserve">relevant indicators are </w:t>
      </w:r>
      <w:r w:rsidR="08D350E9" w:rsidRPr="624E498E">
        <w:rPr>
          <w:rFonts w:ascii="Verdana" w:eastAsia="Calibri" w:hAnsi="Verdana" w:cs="Times New Roman"/>
          <w:i/>
          <w:iCs/>
          <w:color w:val="C45911" w:themeColor="accent2" w:themeShade="BF"/>
          <w:sz w:val="20"/>
          <w:szCs w:val="20"/>
        </w:rPr>
        <w:t>not yet</w:t>
      </w:r>
      <w:r w:rsidR="07969E7D" w:rsidRPr="07E8E678">
        <w:rPr>
          <w:rFonts w:ascii="Verdana" w:eastAsia="Calibri" w:hAnsi="Verdana" w:cs="Times New Roman"/>
          <w:i/>
          <w:iCs/>
          <w:color w:val="C45911" w:themeColor="accent2" w:themeShade="BF"/>
          <w:sz w:val="20"/>
          <w:szCs w:val="20"/>
        </w:rPr>
        <w:t xml:space="preserve"> </w:t>
      </w:r>
      <w:r w:rsidR="08D350E9" w:rsidRPr="2673D0A6">
        <w:rPr>
          <w:rFonts w:ascii="Verdana" w:eastAsia="Calibri" w:hAnsi="Verdana" w:cs="Times New Roman"/>
          <w:i/>
          <w:iCs/>
          <w:color w:val="C45911" w:themeColor="accent2" w:themeShade="BF"/>
          <w:sz w:val="20"/>
          <w:szCs w:val="20"/>
        </w:rPr>
        <w:t>available at national level</w:t>
      </w:r>
      <w:r w:rsidR="5E7A812F" w:rsidRPr="5ACD5BD9">
        <w:rPr>
          <w:rFonts w:ascii="Verdana" w:eastAsia="Calibri" w:hAnsi="Verdana" w:cs="Times New Roman"/>
          <w:i/>
          <w:iCs/>
          <w:color w:val="C45911" w:themeColor="accent2" w:themeShade="BF"/>
          <w:sz w:val="20"/>
          <w:szCs w:val="20"/>
        </w:rPr>
        <w:t xml:space="preserve">. </w:t>
      </w:r>
    </w:p>
    <w:p w14:paraId="7BC7047D" w14:textId="6F55F705" w:rsidR="5ACD5BD9" w:rsidRDefault="5ACD5BD9" w:rsidP="5ACD5BD9">
      <w:pPr>
        <w:spacing w:line="240" w:lineRule="auto"/>
        <w:jc w:val="both"/>
        <w:rPr>
          <w:rFonts w:ascii="Verdana" w:eastAsia="Calibri" w:hAnsi="Verdana" w:cs="Times New Roman"/>
          <w:i/>
          <w:iCs/>
          <w:color w:val="C45911" w:themeColor="accent2" w:themeShade="BF"/>
          <w:sz w:val="20"/>
          <w:szCs w:val="20"/>
        </w:rPr>
      </w:pPr>
    </w:p>
    <w:p w14:paraId="631943E3" w14:textId="77777777" w:rsidR="00272BF8" w:rsidRPr="002E5992" w:rsidRDefault="00272BF8" w:rsidP="008E18A3">
      <w:pPr>
        <w:spacing w:line="240" w:lineRule="auto"/>
        <w:jc w:val="both"/>
        <w:rPr>
          <w:rFonts w:ascii="Verdana" w:eastAsia="Calibri" w:hAnsi="Verdana" w:cs="Times New Roman"/>
          <w:b/>
          <w:bCs/>
          <w:iCs/>
          <w:color w:val="000000" w:themeColor="text1"/>
          <w:sz w:val="20"/>
          <w:szCs w:val="20"/>
        </w:rPr>
      </w:pPr>
      <w:r w:rsidRPr="002E5992">
        <w:rPr>
          <w:rFonts w:ascii="Verdana" w:eastAsia="Calibri" w:hAnsi="Verdana" w:cs="Times New Roman"/>
          <w:b/>
          <w:bCs/>
          <w:iCs/>
          <w:color w:val="000000" w:themeColor="text1"/>
          <w:sz w:val="20"/>
          <w:szCs w:val="20"/>
        </w:rPr>
        <w:t>1.3 Stakeholder mapping and target groups (max 2 pages)</w:t>
      </w:r>
    </w:p>
    <w:p w14:paraId="7C8A4D18" w14:textId="77777777" w:rsidR="008575F9" w:rsidRPr="002E5992" w:rsidRDefault="008575F9" w:rsidP="008E18A3">
      <w:pPr>
        <w:spacing w:line="240" w:lineRule="auto"/>
        <w:jc w:val="both"/>
        <w:rPr>
          <w:rFonts w:ascii="Verdana" w:eastAsia="Verdana" w:hAnsi="Verdana" w:cs="Verdana"/>
          <w:color w:val="4472C4" w:themeColor="accent1"/>
          <w:sz w:val="20"/>
          <w:szCs w:val="20"/>
        </w:rPr>
      </w:pPr>
    </w:p>
    <w:p w14:paraId="52C5BECF" w14:textId="212DFE87" w:rsidR="793AF441" w:rsidRPr="002E5992" w:rsidRDefault="00722B54"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All stakeholders involved are drivers of change, and so are the regulatory framework and the policies and strategies for the coming years, in which </w:t>
      </w:r>
      <w:r w:rsidR="006C4897" w:rsidRPr="002E5992">
        <w:rPr>
          <w:rFonts w:ascii="Verdana" w:eastAsia="Verdana" w:hAnsi="Verdana" w:cs="Verdana"/>
          <w:color w:val="4472C4" w:themeColor="accent1"/>
          <w:sz w:val="20"/>
          <w:szCs w:val="20"/>
        </w:rPr>
        <w:t>financing the SDGs</w:t>
      </w:r>
      <w:r w:rsidRPr="002E5992">
        <w:rPr>
          <w:rFonts w:ascii="Verdana" w:eastAsia="Verdana" w:hAnsi="Verdana" w:cs="Verdana"/>
          <w:color w:val="4472C4" w:themeColor="accent1"/>
          <w:sz w:val="20"/>
          <w:szCs w:val="20"/>
        </w:rPr>
        <w:t xml:space="preserve"> </w:t>
      </w:r>
      <w:r w:rsidR="561ABDB7" w:rsidRPr="002E5992">
        <w:rPr>
          <w:rFonts w:ascii="Verdana" w:eastAsia="Verdana" w:hAnsi="Verdana" w:cs="Verdana"/>
          <w:color w:val="4472C4" w:themeColor="accent1"/>
          <w:sz w:val="20"/>
          <w:szCs w:val="20"/>
        </w:rPr>
        <w:t>is a</w:t>
      </w:r>
      <w:r w:rsidRPr="002E5992">
        <w:rPr>
          <w:rFonts w:ascii="Verdana" w:eastAsia="Verdana" w:hAnsi="Verdana" w:cs="Verdana"/>
          <w:color w:val="4472C4" w:themeColor="accent1"/>
          <w:sz w:val="20"/>
          <w:szCs w:val="20"/>
        </w:rPr>
        <w:t xml:space="preserve"> streamlined concern. The proposed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intends to empower </w:t>
      </w:r>
      <w:r w:rsidR="1E99B317" w:rsidRPr="002E5992">
        <w:rPr>
          <w:rFonts w:ascii="Verdana" w:eastAsia="Verdana" w:hAnsi="Verdana" w:cs="Verdana"/>
          <w:color w:val="4472C4" w:themeColor="accent1"/>
          <w:sz w:val="20"/>
          <w:szCs w:val="20"/>
        </w:rPr>
        <w:t>the</w:t>
      </w:r>
      <w:r w:rsidRPr="002E5992">
        <w:rPr>
          <w:rFonts w:ascii="Verdana" w:eastAsia="Verdana" w:hAnsi="Verdana" w:cs="Verdana"/>
          <w:color w:val="4472C4" w:themeColor="accent1"/>
          <w:sz w:val="20"/>
          <w:szCs w:val="20"/>
        </w:rPr>
        <w:t xml:space="preserve"> government</w:t>
      </w:r>
      <w:r w:rsidR="35EEB166" w:rsidRPr="002E5992">
        <w:rPr>
          <w:rFonts w:ascii="Verdana" w:eastAsia="Verdana" w:hAnsi="Verdana" w:cs="Verdana"/>
          <w:color w:val="4472C4" w:themeColor="accent1"/>
          <w:sz w:val="20"/>
          <w:szCs w:val="20"/>
        </w:rPr>
        <w:t>, institutional</w:t>
      </w:r>
      <w:r w:rsidRPr="002E5992">
        <w:rPr>
          <w:rFonts w:ascii="Verdana" w:eastAsia="Verdana" w:hAnsi="Verdana" w:cs="Verdana"/>
          <w:color w:val="4472C4" w:themeColor="accent1"/>
          <w:sz w:val="20"/>
          <w:szCs w:val="20"/>
        </w:rPr>
        <w:t xml:space="preserve"> entities, </w:t>
      </w:r>
      <w:r w:rsidR="2F82B367" w:rsidRPr="002E5992">
        <w:rPr>
          <w:rFonts w:ascii="Verdana" w:eastAsia="Verdana" w:hAnsi="Verdana" w:cs="Verdana"/>
          <w:color w:val="4472C4" w:themeColor="accent1"/>
          <w:sz w:val="20"/>
          <w:szCs w:val="20"/>
        </w:rPr>
        <w:t xml:space="preserve">local authorities and </w:t>
      </w:r>
      <w:r w:rsidR="2525206B" w:rsidRPr="002E5992">
        <w:rPr>
          <w:rFonts w:ascii="Verdana" w:eastAsia="Verdana" w:hAnsi="Verdana" w:cs="Verdana"/>
          <w:color w:val="4472C4" w:themeColor="accent1"/>
          <w:sz w:val="20"/>
          <w:szCs w:val="20"/>
        </w:rPr>
        <w:t xml:space="preserve">key </w:t>
      </w:r>
      <w:r w:rsidR="2F82B367" w:rsidRPr="002E5992">
        <w:rPr>
          <w:rFonts w:ascii="Verdana" w:eastAsia="Verdana" w:hAnsi="Verdana" w:cs="Verdana"/>
          <w:color w:val="4472C4" w:themeColor="accent1"/>
          <w:sz w:val="20"/>
          <w:szCs w:val="20"/>
        </w:rPr>
        <w:t>entities</w:t>
      </w:r>
      <w:r w:rsidR="6973435A" w:rsidRPr="002E5992">
        <w:rPr>
          <w:rFonts w:ascii="Verdana" w:eastAsia="Verdana" w:hAnsi="Verdana" w:cs="Verdana"/>
          <w:color w:val="4472C4" w:themeColor="accent1"/>
          <w:sz w:val="20"/>
          <w:szCs w:val="20"/>
        </w:rPr>
        <w:t xml:space="preserve"> </w:t>
      </w:r>
      <w:r w:rsidR="4B0BB554" w:rsidRPr="002E5992">
        <w:rPr>
          <w:rFonts w:ascii="Verdana" w:eastAsia="Verdana" w:hAnsi="Verdana" w:cs="Verdana"/>
          <w:color w:val="4472C4" w:themeColor="accent1"/>
          <w:sz w:val="20"/>
          <w:szCs w:val="20"/>
        </w:rPr>
        <w:t>from</w:t>
      </w:r>
      <w:r w:rsidR="6D52CC77" w:rsidRPr="002E5992">
        <w:rPr>
          <w:rFonts w:ascii="Verdana" w:eastAsia="Verdana" w:hAnsi="Verdana" w:cs="Verdana"/>
          <w:color w:val="4472C4" w:themeColor="accent1"/>
          <w:sz w:val="20"/>
          <w:szCs w:val="20"/>
        </w:rPr>
        <w:t xml:space="preserve"> </w:t>
      </w:r>
      <w:r w:rsidRPr="002E5992">
        <w:rPr>
          <w:rFonts w:ascii="Verdana" w:eastAsia="Verdana" w:hAnsi="Verdana" w:cs="Verdana"/>
          <w:color w:val="4472C4" w:themeColor="accent1"/>
          <w:sz w:val="20"/>
          <w:szCs w:val="20"/>
        </w:rPr>
        <w:t xml:space="preserve">the </w:t>
      </w:r>
      <w:r w:rsidR="006C4897" w:rsidRPr="002E5992">
        <w:rPr>
          <w:rFonts w:ascii="Verdana" w:eastAsia="Verdana" w:hAnsi="Verdana" w:cs="Verdana"/>
          <w:color w:val="4472C4" w:themeColor="accent1"/>
          <w:sz w:val="20"/>
          <w:szCs w:val="20"/>
        </w:rPr>
        <w:t xml:space="preserve">private sector and </w:t>
      </w:r>
      <w:r w:rsidRPr="002E5992">
        <w:rPr>
          <w:rFonts w:ascii="Verdana" w:eastAsia="Verdana" w:hAnsi="Verdana" w:cs="Verdana"/>
          <w:color w:val="4472C4" w:themeColor="accent1"/>
          <w:sz w:val="20"/>
          <w:szCs w:val="20"/>
        </w:rPr>
        <w:t xml:space="preserve">civil society to </w:t>
      </w:r>
      <w:r w:rsidR="159D5B61" w:rsidRPr="002E5992">
        <w:rPr>
          <w:rFonts w:ascii="Verdana" w:eastAsia="Verdana" w:hAnsi="Verdana" w:cs="Verdana"/>
          <w:color w:val="4472C4" w:themeColor="accent1"/>
          <w:sz w:val="20"/>
          <w:szCs w:val="20"/>
        </w:rPr>
        <w:t xml:space="preserve">accelerate </w:t>
      </w:r>
      <w:r w:rsidR="3DB0EA4F" w:rsidRPr="002E5992">
        <w:rPr>
          <w:rFonts w:ascii="Verdana" w:eastAsia="Verdana" w:hAnsi="Verdana" w:cs="Verdana"/>
          <w:color w:val="4472C4" w:themeColor="accent1"/>
          <w:sz w:val="20"/>
          <w:szCs w:val="20"/>
        </w:rPr>
        <w:t>sustainable</w:t>
      </w:r>
      <w:r w:rsidR="006C4897" w:rsidRPr="002E5992">
        <w:rPr>
          <w:rFonts w:ascii="Verdana" w:eastAsia="Verdana" w:hAnsi="Verdana" w:cs="Verdana"/>
          <w:color w:val="4472C4" w:themeColor="accent1"/>
          <w:sz w:val="20"/>
          <w:szCs w:val="20"/>
        </w:rPr>
        <w:t xml:space="preserve"> </w:t>
      </w:r>
      <w:r w:rsidR="00724E5E" w:rsidRPr="002E5992">
        <w:rPr>
          <w:rFonts w:ascii="Verdana" w:eastAsia="Verdana" w:hAnsi="Verdana" w:cs="Verdana"/>
          <w:color w:val="4472C4" w:themeColor="accent1"/>
          <w:sz w:val="20"/>
          <w:szCs w:val="20"/>
        </w:rPr>
        <w:t>development</w:t>
      </w:r>
      <w:r w:rsidR="0F04A735" w:rsidRPr="002E5992">
        <w:rPr>
          <w:rFonts w:ascii="Verdana" w:eastAsia="Verdana" w:hAnsi="Verdana" w:cs="Verdana"/>
          <w:color w:val="4472C4" w:themeColor="accent1"/>
          <w:sz w:val="20"/>
          <w:szCs w:val="20"/>
        </w:rPr>
        <w:t xml:space="preserve"> in Tunisia</w:t>
      </w:r>
      <w:r w:rsidR="3B29267A" w:rsidRPr="002E5992">
        <w:rPr>
          <w:rFonts w:ascii="Verdana" w:eastAsia="Verdana" w:hAnsi="Verdana" w:cs="Verdana"/>
          <w:color w:val="4472C4" w:themeColor="accent1"/>
          <w:sz w:val="20"/>
          <w:szCs w:val="20"/>
        </w:rPr>
        <w:t xml:space="preserve">. </w:t>
      </w:r>
      <w:r w:rsidR="46243078" w:rsidRPr="002E5992">
        <w:rPr>
          <w:rFonts w:ascii="Verdana" w:eastAsia="Verdana" w:hAnsi="Verdana" w:cs="Verdana"/>
          <w:color w:val="4472C4" w:themeColor="accent1"/>
          <w:sz w:val="20"/>
          <w:szCs w:val="20"/>
        </w:rPr>
        <w:t xml:space="preserve">The expected </w:t>
      </w:r>
      <w:r w:rsidR="4082DD10" w:rsidRPr="002E5992">
        <w:rPr>
          <w:rFonts w:ascii="Verdana" w:eastAsia="Verdana" w:hAnsi="Verdana" w:cs="Verdana"/>
          <w:color w:val="4472C4" w:themeColor="accent1"/>
          <w:sz w:val="20"/>
          <w:szCs w:val="20"/>
        </w:rPr>
        <w:t xml:space="preserve">outcome and achievement of the planned outputs </w:t>
      </w:r>
      <w:r w:rsidR="46243078" w:rsidRPr="002E5992">
        <w:rPr>
          <w:rFonts w:ascii="Verdana" w:eastAsia="Verdana" w:hAnsi="Verdana" w:cs="Verdana"/>
          <w:color w:val="4472C4" w:themeColor="accent1"/>
          <w:sz w:val="20"/>
          <w:szCs w:val="20"/>
        </w:rPr>
        <w:t>of this JP</w:t>
      </w:r>
      <w:r w:rsidR="793AF441" w:rsidRPr="002E5992">
        <w:rPr>
          <w:rFonts w:ascii="Verdana" w:eastAsia="Verdana" w:hAnsi="Verdana" w:cs="Verdana"/>
          <w:color w:val="4472C4" w:themeColor="accent1"/>
          <w:sz w:val="20"/>
          <w:szCs w:val="20"/>
        </w:rPr>
        <w:t xml:space="preserve"> entail multilateral partnerships across sectors.</w:t>
      </w:r>
      <w:r w:rsidR="4B6CFFF8" w:rsidRPr="002E5992">
        <w:rPr>
          <w:rFonts w:ascii="Verdana" w:eastAsia="Verdana" w:hAnsi="Verdana" w:cs="Verdana"/>
          <w:color w:val="4472C4" w:themeColor="accent1"/>
          <w:sz w:val="20"/>
          <w:szCs w:val="20"/>
        </w:rPr>
        <w:t xml:space="preserve"> </w:t>
      </w:r>
      <w:r w:rsidR="793AF441" w:rsidRPr="002E5992">
        <w:rPr>
          <w:rFonts w:ascii="Verdana" w:eastAsia="Verdana" w:hAnsi="Verdana" w:cs="Verdana"/>
          <w:color w:val="4472C4" w:themeColor="accent1"/>
          <w:sz w:val="20"/>
          <w:szCs w:val="20"/>
        </w:rPr>
        <w:t xml:space="preserve"> </w:t>
      </w:r>
    </w:p>
    <w:p w14:paraId="26362601" w14:textId="5375A653" w:rsidR="793AF441" w:rsidRPr="002E5992" w:rsidRDefault="793AF441" w:rsidP="008E18A3">
      <w:pPr>
        <w:spacing w:line="240" w:lineRule="auto"/>
        <w:jc w:val="both"/>
        <w:rPr>
          <w:rFonts w:ascii="Verdana" w:eastAsia="Verdana" w:hAnsi="Verdana" w:cs="Verdana"/>
          <w:color w:val="4472C4" w:themeColor="accent1"/>
          <w:sz w:val="20"/>
          <w:szCs w:val="20"/>
        </w:rPr>
      </w:pPr>
    </w:p>
    <w:p w14:paraId="0CAB2B42" w14:textId="5C4B77A8" w:rsidR="793AF441" w:rsidRPr="002E5992" w:rsidRDefault="793AF441"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O</w:t>
      </w:r>
      <w:r w:rsidR="402A750A" w:rsidRPr="002E5992">
        <w:rPr>
          <w:rFonts w:ascii="Verdana" w:eastAsia="Verdana" w:hAnsi="Verdana" w:cs="Verdana"/>
          <w:color w:val="4472C4" w:themeColor="accent1"/>
          <w:sz w:val="20"/>
          <w:szCs w:val="20"/>
        </w:rPr>
        <w:t>n the government level, this JP will be operationalized with the</w:t>
      </w:r>
      <w:r w:rsidR="0A8209A1" w:rsidRPr="002E5992">
        <w:rPr>
          <w:rFonts w:ascii="Verdana" w:eastAsia="Verdana" w:hAnsi="Verdana" w:cs="Verdana"/>
          <w:color w:val="4472C4" w:themeColor="accent1"/>
          <w:sz w:val="20"/>
          <w:szCs w:val="20"/>
        </w:rPr>
        <w:t xml:space="preserve"> existing</w:t>
      </w:r>
      <w:r w:rsidR="402A750A" w:rsidRPr="002E5992">
        <w:rPr>
          <w:rFonts w:ascii="Verdana" w:eastAsia="Verdana" w:hAnsi="Verdana" w:cs="Verdana"/>
          <w:color w:val="4472C4" w:themeColor="accent1"/>
          <w:sz w:val="20"/>
          <w:szCs w:val="20"/>
        </w:rPr>
        <w:t xml:space="preserve"> National SDG </w:t>
      </w:r>
      <w:r w:rsidR="10CD94B9" w:rsidRPr="002E5992">
        <w:rPr>
          <w:rFonts w:ascii="Verdana" w:eastAsia="Verdana" w:hAnsi="Verdana" w:cs="Verdana"/>
          <w:color w:val="4472C4" w:themeColor="accent1"/>
          <w:sz w:val="20"/>
          <w:szCs w:val="20"/>
        </w:rPr>
        <w:t>governance and coordination mechanism</w:t>
      </w:r>
      <w:r w:rsidR="402A750A" w:rsidRPr="002E5992">
        <w:rPr>
          <w:rFonts w:ascii="Verdana" w:eastAsia="Verdana" w:hAnsi="Verdana" w:cs="Verdana"/>
          <w:color w:val="4472C4" w:themeColor="accent1"/>
          <w:sz w:val="20"/>
          <w:szCs w:val="20"/>
        </w:rPr>
        <w:t xml:space="preserve">, </w:t>
      </w:r>
      <w:r w:rsidR="7BF9CA37" w:rsidRPr="002E5992">
        <w:rPr>
          <w:rFonts w:ascii="Verdana" w:eastAsia="Verdana" w:hAnsi="Verdana" w:cs="Verdana"/>
          <w:color w:val="4472C4" w:themeColor="accent1"/>
          <w:sz w:val="20"/>
          <w:szCs w:val="20"/>
        </w:rPr>
        <w:t>led</w:t>
      </w:r>
      <w:r w:rsidR="402A750A" w:rsidRPr="002E5992">
        <w:rPr>
          <w:rFonts w:ascii="Verdana" w:eastAsia="Verdana" w:hAnsi="Verdana" w:cs="Verdana"/>
          <w:color w:val="4472C4" w:themeColor="accent1"/>
          <w:sz w:val="20"/>
          <w:szCs w:val="20"/>
        </w:rPr>
        <w:t xml:space="preserve"> by the nationally designated SDG focal points which a</w:t>
      </w:r>
      <w:r w:rsidR="1E9D5F17" w:rsidRPr="002E5992">
        <w:rPr>
          <w:rFonts w:ascii="Verdana" w:eastAsia="Verdana" w:hAnsi="Verdana" w:cs="Verdana"/>
          <w:color w:val="4472C4" w:themeColor="accent1"/>
          <w:sz w:val="20"/>
          <w:szCs w:val="20"/>
        </w:rPr>
        <w:t xml:space="preserve">re the Ministry of Development, Investment and International Cooperation (a Ministry in charge of national planning and acting as the coordinating body of all line Ministries), and the Ministry of Foreign Affairs. This </w:t>
      </w:r>
      <w:r w:rsidR="162DC714" w:rsidRPr="002E5992">
        <w:rPr>
          <w:rFonts w:ascii="Verdana" w:eastAsia="Verdana" w:hAnsi="Verdana" w:cs="Verdana"/>
          <w:color w:val="4472C4" w:themeColor="accent1"/>
          <w:sz w:val="20"/>
          <w:szCs w:val="20"/>
        </w:rPr>
        <w:t xml:space="preserve">mechanism </w:t>
      </w:r>
      <w:r w:rsidR="1E9D5F17" w:rsidRPr="002E5992">
        <w:rPr>
          <w:rFonts w:ascii="Verdana" w:eastAsia="Verdana" w:hAnsi="Verdana" w:cs="Verdana"/>
          <w:color w:val="4472C4" w:themeColor="accent1"/>
          <w:sz w:val="20"/>
          <w:szCs w:val="20"/>
        </w:rPr>
        <w:t xml:space="preserve">is also comprised of </w:t>
      </w:r>
      <w:r w:rsidR="63D23AF0" w:rsidRPr="002E5992">
        <w:rPr>
          <w:rFonts w:ascii="Verdana" w:eastAsia="Verdana" w:hAnsi="Verdana" w:cs="Verdana"/>
          <w:color w:val="4472C4" w:themeColor="accent1"/>
          <w:sz w:val="20"/>
          <w:szCs w:val="20"/>
        </w:rPr>
        <w:t>representatives</w:t>
      </w:r>
      <w:r w:rsidR="1E9D5F17" w:rsidRPr="002E5992">
        <w:rPr>
          <w:rFonts w:ascii="Verdana" w:eastAsia="Verdana" w:hAnsi="Verdana" w:cs="Verdana"/>
          <w:color w:val="4472C4" w:themeColor="accent1"/>
          <w:sz w:val="20"/>
          <w:szCs w:val="20"/>
        </w:rPr>
        <w:t xml:space="preserve"> from </w:t>
      </w:r>
      <w:r w:rsidR="029273ED" w:rsidRPr="002E5992">
        <w:rPr>
          <w:rFonts w:ascii="Verdana" w:eastAsia="Verdana" w:hAnsi="Verdana" w:cs="Verdana"/>
          <w:color w:val="4472C4" w:themeColor="accent1"/>
          <w:sz w:val="20"/>
          <w:szCs w:val="20"/>
        </w:rPr>
        <w:t>national organizations</w:t>
      </w:r>
      <w:r w:rsidR="3E0B2A79" w:rsidRPr="002E5992">
        <w:rPr>
          <w:rFonts w:ascii="Verdana" w:eastAsia="Verdana" w:hAnsi="Verdana" w:cs="Verdana"/>
          <w:color w:val="4472C4" w:themeColor="accent1"/>
          <w:sz w:val="20"/>
          <w:szCs w:val="20"/>
        </w:rPr>
        <w:t xml:space="preserve"> and institutions,</w:t>
      </w:r>
      <w:r w:rsidR="029273ED" w:rsidRPr="002E5992">
        <w:rPr>
          <w:rFonts w:ascii="Verdana" w:eastAsia="Verdana" w:hAnsi="Verdana" w:cs="Verdana"/>
          <w:color w:val="4472C4" w:themeColor="accent1"/>
          <w:sz w:val="20"/>
          <w:szCs w:val="20"/>
        </w:rPr>
        <w:t xml:space="preserve"> civil society, private sector and academi</w:t>
      </w:r>
      <w:r w:rsidR="268DB3B1" w:rsidRPr="002E5992">
        <w:rPr>
          <w:rFonts w:ascii="Verdana" w:eastAsia="Verdana" w:hAnsi="Verdana" w:cs="Verdana"/>
          <w:color w:val="4472C4" w:themeColor="accent1"/>
          <w:sz w:val="20"/>
          <w:szCs w:val="20"/>
        </w:rPr>
        <w:t>a. T</w:t>
      </w:r>
      <w:r w:rsidR="3B7F0E76" w:rsidRPr="002E5992">
        <w:rPr>
          <w:rFonts w:ascii="Verdana" w:eastAsia="Verdana" w:hAnsi="Verdana" w:cs="Verdana"/>
          <w:color w:val="4472C4" w:themeColor="accent1"/>
          <w:sz w:val="20"/>
          <w:szCs w:val="20"/>
        </w:rPr>
        <w:t xml:space="preserve">o ensure a </w:t>
      </w:r>
      <w:r w:rsidR="134D802E" w:rsidRPr="002E5992">
        <w:rPr>
          <w:rFonts w:ascii="Verdana" w:eastAsia="Verdana" w:hAnsi="Verdana" w:cs="Verdana"/>
          <w:color w:val="4472C4" w:themeColor="accent1"/>
          <w:sz w:val="20"/>
          <w:szCs w:val="20"/>
        </w:rPr>
        <w:t xml:space="preserve">broad-based ownership across government, this will be the JP high-level </w:t>
      </w:r>
      <w:r w:rsidR="5C07769C" w:rsidRPr="002E5992">
        <w:rPr>
          <w:rFonts w:ascii="Verdana" w:eastAsia="Verdana" w:hAnsi="Verdana" w:cs="Verdana"/>
          <w:color w:val="4472C4" w:themeColor="accent1"/>
          <w:sz w:val="20"/>
          <w:szCs w:val="20"/>
        </w:rPr>
        <w:t>steering committee</w:t>
      </w:r>
      <w:r w:rsidR="7F286DCD" w:rsidRPr="002E5992">
        <w:rPr>
          <w:rFonts w:ascii="Verdana" w:eastAsia="Verdana" w:hAnsi="Verdana" w:cs="Verdana"/>
          <w:color w:val="4472C4" w:themeColor="accent1"/>
          <w:sz w:val="20"/>
          <w:szCs w:val="20"/>
        </w:rPr>
        <w:t xml:space="preserve"> and main target group</w:t>
      </w:r>
      <w:r w:rsidR="61D115FA" w:rsidRPr="002E5992">
        <w:rPr>
          <w:rFonts w:ascii="Verdana" w:eastAsia="Verdana" w:hAnsi="Verdana" w:cs="Verdana"/>
          <w:color w:val="4472C4" w:themeColor="accent1"/>
          <w:sz w:val="20"/>
          <w:szCs w:val="20"/>
        </w:rPr>
        <w:t>,</w:t>
      </w:r>
      <w:r w:rsidR="2FD7EC84" w:rsidRPr="002E5992">
        <w:rPr>
          <w:rFonts w:ascii="Verdana" w:eastAsia="Verdana" w:hAnsi="Verdana" w:cs="Verdana"/>
          <w:color w:val="4472C4" w:themeColor="accent1"/>
          <w:sz w:val="20"/>
          <w:szCs w:val="20"/>
        </w:rPr>
        <w:t xml:space="preserve"> in which the Ministry of </w:t>
      </w:r>
      <w:r w:rsidR="34BF594C" w:rsidRPr="002E5992">
        <w:rPr>
          <w:rFonts w:ascii="Verdana" w:eastAsia="Verdana" w:hAnsi="Verdana" w:cs="Verdana"/>
          <w:color w:val="4472C4" w:themeColor="accent1"/>
          <w:sz w:val="20"/>
          <w:szCs w:val="20"/>
        </w:rPr>
        <w:t>Financ</w:t>
      </w:r>
      <w:r w:rsidR="6EFC4206" w:rsidRPr="002E5992">
        <w:rPr>
          <w:rFonts w:ascii="Verdana" w:eastAsia="Verdana" w:hAnsi="Verdana" w:cs="Verdana"/>
          <w:color w:val="4472C4" w:themeColor="accent1"/>
          <w:sz w:val="20"/>
          <w:szCs w:val="20"/>
        </w:rPr>
        <w:t xml:space="preserve">e </w:t>
      </w:r>
      <w:r w:rsidR="2FD7EC84" w:rsidRPr="002E5992">
        <w:rPr>
          <w:rFonts w:ascii="Verdana" w:eastAsia="Verdana" w:hAnsi="Verdana" w:cs="Verdana"/>
          <w:color w:val="4472C4" w:themeColor="accent1"/>
          <w:sz w:val="20"/>
          <w:szCs w:val="20"/>
        </w:rPr>
        <w:t xml:space="preserve">will play a </w:t>
      </w:r>
      <w:r w:rsidR="738E3C9C" w:rsidRPr="002E5992">
        <w:rPr>
          <w:rFonts w:ascii="Verdana" w:eastAsia="Verdana" w:hAnsi="Verdana" w:cs="Verdana"/>
          <w:color w:val="4472C4" w:themeColor="accent1"/>
          <w:sz w:val="20"/>
          <w:szCs w:val="20"/>
        </w:rPr>
        <w:t xml:space="preserve">pivotal </w:t>
      </w:r>
      <w:r w:rsidR="2FD7EC84" w:rsidRPr="002E5992">
        <w:rPr>
          <w:rFonts w:ascii="Verdana" w:eastAsia="Verdana" w:hAnsi="Verdana" w:cs="Verdana"/>
          <w:color w:val="4472C4" w:themeColor="accent1"/>
          <w:sz w:val="20"/>
          <w:szCs w:val="20"/>
        </w:rPr>
        <w:t>role a</w:t>
      </w:r>
      <w:r w:rsidR="1CBB068C" w:rsidRPr="002E5992">
        <w:rPr>
          <w:rFonts w:ascii="Verdana" w:eastAsia="Verdana" w:hAnsi="Verdana" w:cs="Verdana"/>
          <w:color w:val="4472C4" w:themeColor="accent1"/>
          <w:sz w:val="20"/>
          <w:szCs w:val="20"/>
        </w:rPr>
        <w:t>s well as</w:t>
      </w:r>
      <w:r w:rsidR="2FD7EC84" w:rsidRPr="002E5992">
        <w:rPr>
          <w:rFonts w:ascii="Verdana" w:eastAsia="Verdana" w:hAnsi="Verdana" w:cs="Verdana"/>
          <w:color w:val="4472C4" w:themeColor="accent1"/>
          <w:sz w:val="20"/>
          <w:szCs w:val="20"/>
        </w:rPr>
        <w:t xml:space="preserve"> key local authorities</w:t>
      </w:r>
      <w:r w:rsidR="15ED977B" w:rsidRPr="002E5992">
        <w:rPr>
          <w:rFonts w:ascii="Verdana" w:eastAsia="Verdana" w:hAnsi="Verdana" w:cs="Verdana"/>
          <w:color w:val="4472C4" w:themeColor="accent1"/>
          <w:sz w:val="20"/>
          <w:szCs w:val="20"/>
        </w:rPr>
        <w:t xml:space="preserve">, represented by the Ministry of Local Affairs. </w:t>
      </w:r>
    </w:p>
    <w:p w14:paraId="3B72BEE6" w14:textId="31486A31" w:rsidR="793AF441" w:rsidRPr="002E5992" w:rsidRDefault="793AF441" w:rsidP="008E18A3">
      <w:pPr>
        <w:spacing w:line="240" w:lineRule="auto"/>
        <w:jc w:val="both"/>
        <w:rPr>
          <w:rFonts w:ascii="Verdana" w:eastAsia="Verdana" w:hAnsi="Verdana" w:cs="Verdana"/>
          <w:color w:val="4472C4" w:themeColor="accent1"/>
          <w:sz w:val="20"/>
          <w:szCs w:val="20"/>
        </w:rPr>
      </w:pPr>
    </w:p>
    <w:p w14:paraId="63169BB7" w14:textId="211E0349" w:rsidR="793AF441" w:rsidRPr="002E5992" w:rsidRDefault="4D461DD3" w:rsidP="008E18A3">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T</w:t>
      </w:r>
      <w:r w:rsidR="63A5564E" w:rsidRPr="002E5992">
        <w:rPr>
          <w:rFonts w:ascii="Verdana" w:eastAsia="Verdana" w:hAnsi="Verdana" w:cs="Verdana"/>
          <w:color w:val="4472C4" w:themeColor="accent1"/>
          <w:sz w:val="20"/>
          <w:szCs w:val="20"/>
        </w:rPr>
        <w:t xml:space="preserve">hrough this committee will be leveraged multilateral partnerships </w:t>
      </w:r>
      <w:r w:rsidR="2B4C59E8" w:rsidRPr="002E5992">
        <w:rPr>
          <w:rFonts w:ascii="Verdana" w:eastAsia="Verdana" w:hAnsi="Verdana" w:cs="Verdana"/>
          <w:color w:val="4472C4" w:themeColor="accent1"/>
          <w:sz w:val="20"/>
          <w:szCs w:val="20"/>
        </w:rPr>
        <w:t>with</w:t>
      </w:r>
      <w:r w:rsidR="63A5564E" w:rsidRPr="002E5992">
        <w:rPr>
          <w:rFonts w:ascii="Verdana" w:eastAsia="Verdana" w:hAnsi="Verdana" w:cs="Verdana"/>
          <w:color w:val="4472C4" w:themeColor="accent1"/>
          <w:sz w:val="20"/>
          <w:szCs w:val="20"/>
        </w:rPr>
        <w:t xml:space="preserve"> international entities</w:t>
      </w:r>
      <w:r w:rsidR="21E7E32D" w:rsidRPr="002E5992">
        <w:rPr>
          <w:rFonts w:ascii="Verdana" w:eastAsia="Verdana" w:hAnsi="Verdana" w:cs="Verdana"/>
          <w:color w:val="4472C4" w:themeColor="accent1"/>
          <w:sz w:val="20"/>
          <w:szCs w:val="20"/>
        </w:rPr>
        <w:t xml:space="preserve"> such as International Financing Institutions and members of the International Cooperation established in Tunisia</w:t>
      </w:r>
      <w:r w:rsidR="30AF06D0" w:rsidRPr="002E5992">
        <w:rPr>
          <w:rFonts w:ascii="Verdana" w:eastAsia="Verdana" w:hAnsi="Verdana" w:cs="Verdana"/>
          <w:color w:val="4472C4" w:themeColor="accent1"/>
          <w:sz w:val="20"/>
          <w:szCs w:val="20"/>
        </w:rPr>
        <w:t xml:space="preserve">, such as but not limited to: </w:t>
      </w:r>
    </w:p>
    <w:p w14:paraId="7D0744B6" w14:textId="2B902CF7" w:rsidR="24C260B7" w:rsidRPr="002E5992" w:rsidRDefault="30AF06D0" w:rsidP="007B307E">
      <w:pPr>
        <w:pStyle w:val="ListParagraph"/>
        <w:numPr>
          <w:ilvl w:val="0"/>
          <w:numId w:val="12"/>
        </w:numPr>
        <w:spacing w:line="240" w:lineRule="auto"/>
        <w:rPr>
          <w:rFonts w:ascii="Verdana" w:eastAsiaTheme="minorEastAsia" w:hAnsi="Verdana" w:cstheme="minorBidi"/>
          <w:color w:val="4472C4" w:themeColor="accent1"/>
          <w:sz w:val="20"/>
          <w:szCs w:val="20"/>
        </w:rPr>
      </w:pPr>
      <w:r w:rsidRPr="002E5992">
        <w:rPr>
          <w:rFonts w:ascii="Verdana" w:eastAsia="Verdana" w:hAnsi="Verdana" w:cs="Verdana"/>
          <w:color w:val="4472C4" w:themeColor="accent1"/>
          <w:sz w:val="20"/>
          <w:szCs w:val="20"/>
        </w:rPr>
        <w:t xml:space="preserve">World Bank (Boost) </w:t>
      </w:r>
    </w:p>
    <w:p w14:paraId="54B9F183" w14:textId="3CBF10E5" w:rsidR="24C260B7" w:rsidRPr="002E5992" w:rsidRDefault="10EAE367" w:rsidP="007B307E">
      <w:pPr>
        <w:pStyle w:val="ListParagraph"/>
        <w:numPr>
          <w:ilvl w:val="0"/>
          <w:numId w:val="12"/>
        </w:numPr>
        <w:spacing w:line="240" w:lineRule="auto"/>
        <w:rPr>
          <w:rFonts w:ascii="Verdana" w:hAnsi="Verdana"/>
          <w:color w:val="4472C4" w:themeColor="accent1"/>
          <w:sz w:val="20"/>
          <w:szCs w:val="20"/>
        </w:rPr>
      </w:pPr>
      <w:r w:rsidRPr="002E5992">
        <w:rPr>
          <w:rFonts w:ascii="Verdana" w:eastAsia="Verdana" w:hAnsi="Verdana" w:cs="Verdana"/>
          <w:color w:val="4472C4" w:themeColor="accent1"/>
          <w:sz w:val="20"/>
          <w:szCs w:val="20"/>
        </w:rPr>
        <w:t xml:space="preserve">IMF (SDG </w:t>
      </w:r>
      <w:r w:rsidR="18C7ED63" w:rsidRPr="002E5992">
        <w:rPr>
          <w:rFonts w:ascii="Verdana" w:eastAsia="Verdana" w:hAnsi="Verdana" w:cs="Verdana"/>
          <w:color w:val="4472C4" w:themeColor="accent1"/>
          <w:sz w:val="20"/>
          <w:szCs w:val="20"/>
        </w:rPr>
        <w:t>Fiscal Space Analysis</w:t>
      </w:r>
      <w:r w:rsidRPr="002E5992">
        <w:rPr>
          <w:rFonts w:ascii="Verdana" w:eastAsia="Verdana" w:hAnsi="Verdana" w:cs="Verdana"/>
          <w:color w:val="4472C4" w:themeColor="accent1"/>
          <w:sz w:val="20"/>
          <w:szCs w:val="20"/>
        </w:rPr>
        <w:t xml:space="preserve">) </w:t>
      </w:r>
    </w:p>
    <w:p w14:paraId="7396BB36" w14:textId="5A12B24D" w:rsidR="24C260B7" w:rsidRPr="002E5992" w:rsidRDefault="30AF06D0" w:rsidP="007B307E">
      <w:pPr>
        <w:pStyle w:val="ListParagraph"/>
        <w:numPr>
          <w:ilvl w:val="0"/>
          <w:numId w:val="12"/>
        </w:numPr>
        <w:spacing w:line="240" w:lineRule="auto"/>
        <w:rPr>
          <w:rFonts w:ascii="Verdana" w:eastAsiaTheme="minorEastAsia" w:hAnsi="Verdana" w:cstheme="minorBidi"/>
          <w:color w:val="4472C4" w:themeColor="accent1"/>
          <w:sz w:val="20"/>
          <w:szCs w:val="20"/>
        </w:rPr>
      </w:pPr>
      <w:r w:rsidRPr="002E5992">
        <w:rPr>
          <w:rFonts w:ascii="Verdana" w:eastAsia="Verdana" w:hAnsi="Verdana" w:cs="Verdana"/>
          <w:color w:val="4472C4" w:themeColor="accent1"/>
          <w:sz w:val="20"/>
          <w:szCs w:val="20"/>
        </w:rPr>
        <w:t>Business Call to Action (</w:t>
      </w:r>
      <w:r w:rsidR="1FE06E5B" w:rsidRPr="002E5992">
        <w:rPr>
          <w:rFonts w:ascii="Verdana" w:eastAsia="Verdana" w:hAnsi="Verdana" w:cs="Verdana"/>
          <w:color w:val="4472C4" w:themeColor="accent1"/>
          <w:sz w:val="20"/>
          <w:szCs w:val="20"/>
        </w:rPr>
        <w:t>Private Sector Impact Lab</w:t>
      </w:r>
      <w:r w:rsidRPr="002E5992">
        <w:rPr>
          <w:rFonts w:ascii="Verdana" w:eastAsia="Verdana" w:hAnsi="Verdana" w:cs="Verdana"/>
          <w:color w:val="4472C4" w:themeColor="accent1"/>
          <w:sz w:val="20"/>
          <w:szCs w:val="20"/>
        </w:rPr>
        <w:t xml:space="preserve">) </w:t>
      </w:r>
    </w:p>
    <w:p w14:paraId="51D91C39" w14:textId="22346FED" w:rsidR="24C260B7" w:rsidRPr="002E5992" w:rsidRDefault="24C260B7" w:rsidP="008E18A3">
      <w:pPr>
        <w:spacing w:line="240" w:lineRule="auto"/>
        <w:jc w:val="both"/>
        <w:rPr>
          <w:rFonts w:ascii="Verdana" w:eastAsia="Verdana" w:hAnsi="Verdana" w:cs="Verdana"/>
          <w:color w:val="4472C4" w:themeColor="accent1"/>
          <w:sz w:val="20"/>
          <w:szCs w:val="20"/>
        </w:rPr>
      </w:pPr>
    </w:p>
    <w:p w14:paraId="5384C9CA" w14:textId="53BD8128" w:rsidR="603B9B50" w:rsidRPr="002E5992" w:rsidRDefault="603B9B50" w:rsidP="6DC2FB04">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These will be technical partnerships for the achievement of the expected results. </w:t>
      </w:r>
    </w:p>
    <w:p w14:paraId="17859A4B" w14:textId="3AB8EA1A" w:rsidR="6DC2FB04" w:rsidRPr="002E5992" w:rsidRDefault="6DC2FB04" w:rsidP="6DC2FB04">
      <w:pPr>
        <w:spacing w:line="240" w:lineRule="auto"/>
        <w:jc w:val="both"/>
        <w:rPr>
          <w:rFonts w:ascii="Verdana" w:eastAsia="Verdana" w:hAnsi="Verdana" w:cs="Verdana"/>
          <w:color w:val="4472C4" w:themeColor="accent1"/>
          <w:sz w:val="20"/>
          <w:szCs w:val="20"/>
        </w:rPr>
      </w:pPr>
    </w:p>
    <w:p w14:paraId="1897A1E3" w14:textId="5539E65A" w:rsidR="24C260B7" w:rsidRPr="002E5992" w:rsidRDefault="7EE13923" w:rsidP="6B5D8162">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Building on the Civil Society Organizations (including NGOs) and Private Sector mapping finalized respectively end of 2019 and beginning of 2020, and the currently deployed </w:t>
      </w:r>
      <w:proofErr w:type="spellStart"/>
      <w:r w:rsidRPr="002E5992">
        <w:rPr>
          <w:rFonts w:ascii="Verdana" w:eastAsia="Verdana" w:hAnsi="Verdana" w:cs="Verdana"/>
          <w:color w:val="4472C4" w:themeColor="accent1"/>
          <w:sz w:val="20"/>
          <w:szCs w:val="20"/>
        </w:rPr>
        <w:t>MoUs</w:t>
      </w:r>
      <w:proofErr w:type="spellEnd"/>
      <w:r w:rsidRPr="002E5992">
        <w:rPr>
          <w:rFonts w:ascii="Verdana" w:eastAsia="Verdana" w:hAnsi="Verdana" w:cs="Verdana"/>
          <w:color w:val="4472C4" w:themeColor="accent1"/>
          <w:sz w:val="20"/>
          <w:szCs w:val="20"/>
        </w:rPr>
        <w:t xml:space="preserve"> </w:t>
      </w:r>
      <w:r w:rsidRPr="002E5992">
        <w:rPr>
          <w:rFonts w:ascii="Verdana" w:eastAsia="Verdana" w:hAnsi="Verdana" w:cs="Verdana"/>
          <w:color w:val="4472C4" w:themeColor="accent1"/>
          <w:sz w:val="20"/>
          <w:szCs w:val="20"/>
        </w:rPr>
        <w:lastRenderedPageBreak/>
        <w:t>with Financial Institutions, new key stakeholders will be included through this Joint Programme</w:t>
      </w:r>
      <w:r w:rsidR="747E5095" w:rsidRPr="002E5992">
        <w:rPr>
          <w:rFonts w:ascii="Verdana" w:eastAsia="Verdana" w:hAnsi="Verdana" w:cs="Verdana"/>
          <w:color w:val="4472C4" w:themeColor="accent1"/>
          <w:sz w:val="20"/>
          <w:szCs w:val="20"/>
        </w:rPr>
        <w:t>, such as</w:t>
      </w:r>
      <w:r w:rsidR="4030001B" w:rsidRPr="002E5992">
        <w:rPr>
          <w:rFonts w:ascii="Verdana" w:eastAsia="Verdana" w:hAnsi="Verdana" w:cs="Verdana"/>
          <w:color w:val="4472C4" w:themeColor="accent1"/>
          <w:sz w:val="20"/>
          <w:szCs w:val="20"/>
        </w:rPr>
        <w:t xml:space="preserve"> but not limited to</w:t>
      </w:r>
      <w:r w:rsidR="747E5095" w:rsidRPr="002E5992">
        <w:rPr>
          <w:rFonts w:ascii="Verdana" w:eastAsia="Verdana" w:hAnsi="Verdana" w:cs="Verdana"/>
          <w:color w:val="4472C4" w:themeColor="accent1"/>
          <w:sz w:val="20"/>
          <w:szCs w:val="20"/>
        </w:rPr>
        <w:t>:</w:t>
      </w:r>
    </w:p>
    <w:p w14:paraId="00DA11AB" w14:textId="7DD401CD" w:rsidR="24C260B7" w:rsidRPr="002E5992" w:rsidRDefault="24C260B7" w:rsidP="6B5D8162">
      <w:pPr>
        <w:spacing w:line="240" w:lineRule="auto"/>
        <w:jc w:val="both"/>
        <w:rPr>
          <w:rFonts w:ascii="Verdana" w:eastAsia="Verdana" w:hAnsi="Verdana" w:cs="Verdana"/>
          <w:color w:val="4472C4" w:themeColor="accent1"/>
          <w:sz w:val="20"/>
          <w:szCs w:val="20"/>
        </w:rPr>
      </w:pPr>
    </w:p>
    <w:p w14:paraId="5E7AC254" w14:textId="72C31226" w:rsidR="24C260B7" w:rsidRPr="002E5992" w:rsidRDefault="747E5095" w:rsidP="007B307E">
      <w:pPr>
        <w:pStyle w:val="ListParagraph"/>
        <w:numPr>
          <w:ilvl w:val="0"/>
          <w:numId w:val="12"/>
        </w:numPr>
        <w:spacing w:line="240" w:lineRule="auto"/>
        <w:rPr>
          <w:rFonts w:ascii="Verdana" w:hAnsi="Verdana"/>
          <w:color w:val="4472C4" w:themeColor="accent1"/>
          <w:sz w:val="20"/>
          <w:szCs w:val="20"/>
        </w:rPr>
      </w:pPr>
      <w:proofErr w:type="spellStart"/>
      <w:r w:rsidRPr="002E5992">
        <w:rPr>
          <w:rFonts w:ascii="Verdana" w:eastAsia="Verdana" w:hAnsi="Verdana" w:cs="Verdana"/>
          <w:color w:val="4472C4" w:themeColor="accent1"/>
          <w:sz w:val="20"/>
          <w:szCs w:val="20"/>
        </w:rPr>
        <w:t>CoFundy</w:t>
      </w:r>
      <w:proofErr w:type="spellEnd"/>
      <w:r w:rsidRPr="002E5992">
        <w:rPr>
          <w:rFonts w:ascii="Verdana" w:eastAsia="Verdana" w:hAnsi="Verdana" w:cs="Verdana"/>
          <w:color w:val="4472C4" w:themeColor="accent1"/>
          <w:sz w:val="20"/>
          <w:szCs w:val="20"/>
        </w:rPr>
        <w:t xml:space="preserve"> (</w:t>
      </w:r>
      <w:r w:rsidR="2CE89D1C" w:rsidRPr="002E5992">
        <w:rPr>
          <w:rFonts w:ascii="Verdana" w:eastAsia="Verdana" w:hAnsi="Verdana" w:cs="Verdana"/>
          <w:color w:val="4472C4" w:themeColor="accent1"/>
          <w:sz w:val="20"/>
          <w:szCs w:val="20"/>
        </w:rPr>
        <w:t xml:space="preserve">National </w:t>
      </w:r>
      <w:proofErr w:type="spellStart"/>
      <w:r w:rsidRPr="002E5992">
        <w:rPr>
          <w:rFonts w:ascii="Verdana" w:eastAsia="Verdana" w:hAnsi="Verdana" w:cs="Verdana"/>
          <w:color w:val="4472C4" w:themeColor="accent1"/>
          <w:sz w:val="20"/>
          <w:szCs w:val="20"/>
        </w:rPr>
        <w:t>Crowdfuning</w:t>
      </w:r>
      <w:proofErr w:type="spellEnd"/>
      <w:r w:rsidRPr="002E5992">
        <w:rPr>
          <w:rFonts w:ascii="Verdana" w:eastAsia="Verdana" w:hAnsi="Verdana" w:cs="Verdana"/>
          <w:color w:val="4472C4" w:themeColor="accent1"/>
          <w:sz w:val="20"/>
          <w:szCs w:val="20"/>
        </w:rPr>
        <w:t xml:space="preserve"> Platform) </w:t>
      </w:r>
    </w:p>
    <w:p w14:paraId="46C77E0E" w14:textId="6CD2901F" w:rsidR="24C260B7" w:rsidRPr="002E5992" w:rsidRDefault="747E5095" w:rsidP="007B307E">
      <w:pPr>
        <w:pStyle w:val="ListParagraph"/>
        <w:numPr>
          <w:ilvl w:val="0"/>
          <w:numId w:val="12"/>
        </w:numPr>
        <w:spacing w:line="240" w:lineRule="auto"/>
        <w:rPr>
          <w:rFonts w:ascii="Verdana" w:eastAsiaTheme="minorEastAsia" w:hAnsi="Verdana" w:cstheme="minorBidi"/>
          <w:color w:val="4472C4" w:themeColor="accent1"/>
          <w:sz w:val="20"/>
          <w:szCs w:val="20"/>
        </w:rPr>
      </w:pPr>
      <w:r w:rsidRPr="002E5992">
        <w:rPr>
          <w:rFonts w:ascii="Verdana" w:eastAsia="Verdana" w:hAnsi="Verdana" w:cs="Verdana"/>
          <w:color w:val="4472C4" w:themeColor="accent1"/>
          <w:sz w:val="20"/>
          <w:szCs w:val="20"/>
        </w:rPr>
        <w:t xml:space="preserve">Al Baraka (Private Sector Impact Lab) </w:t>
      </w:r>
    </w:p>
    <w:p w14:paraId="13F165DE" w14:textId="5A066CF6" w:rsidR="24C260B7" w:rsidRPr="002E5992" w:rsidRDefault="747E5095" w:rsidP="007B307E">
      <w:pPr>
        <w:pStyle w:val="ListParagraph"/>
        <w:numPr>
          <w:ilvl w:val="0"/>
          <w:numId w:val="12"/>
        </w:numPr>
        <w:spacing w:line="240" w:lineRule="auto"/>
        <w:rPr>
          <w:rFonts w:ascii="Verdana" w:hAnsi="Verdana"/>
          <w:color w:val="4472C4" w:themeColor="accent1"/>
          <w:sz w:val="20"/>
          <w:szCs w:val="20"/>
        </w:rPr>
      </w:pPr>
      <w:r w:rsidRPr="002E5992">
        <w:rPr>
          <w:rFonts w:ascii="Verdana" w:eastAsia="Verdana" w:hAnsi="Verdana" w:cs="Verdana"/>
          <w:color w:val="4472C4" w:themeColor="accent1"/>
          <w:sz w:val="20"/>
          <w:szCs w:val="20"/>
        </w:rPr>
        <w:t>ISBD (Alternative Financing</w:t>
      </w:r>
      <w:r w:rsidR="503C99E0" w:rsidRPr="002E5992">
        <w:rPr>
          <w:rFonts w:ascii="Verdana" w:eastAsia="Verdana" w:hAnsi="Verdana" w:cs="Verdana"/>
          <w:color w:val="4472C4" w:themeColor="accent1"/>
          <w:sz w:val="20"/>
          <w:szCs w:val="20"/>
        </w:rPr>
        <w:t xml:space="preserve"> </w:t>
      </w:r>
      <w:proofErr w:type="spellStart"/>
      <w:r w:rsidR="503C99E0" w:rsidRPr="002E5992">
        <w:rPr>
          <w:rFonts w:ascii="Verdana" w:eastAsia="Verdana" w:hAnsi="Verdana" w:cs="Verdana"/>
          <w:color w:val="4472C4" w:themeColor="accent1"/>
          <w:sz w:val="20"/>
          <w:szCs w:val="20"/>
        </w:rPr>
        <w:t>Tadamon</w:t>
      </w:r>
      <w:proofErr w:type="spellEnd"/>
      <w:r w:rsidR="503C99E0" w:rsidRPr="002E5992">
        <w:rPr>
          <w:rFonts w:ascii="Verdana" w:eastAsia="Verdana" w:hAnsi="Verdana" w:cs="Verdana"/>
          <w:color w:val="4472C4" w:themeColor="accent1"/>
          <w:sz w:val="20"/>
          <w:szCs w:val="20"/>
        </w:rPr>
        <w:t xml:space="preserve"> project</w:t>
      </w:r>
      <w:r w:rsidRPr="002E5992">
        <w:rPr>
          <w:rFonts w:ascii="Verdana" w:eastAsia="Verdana" w:hAnsi="Verdana" w:cs="Verdana"/>
          <w:color w:val="4472C4" w:themeColor="accent1"/>
          <w:sz w:val="20"/>
          <w:szCs w:val="20"/>
        </w:rPr>
        <w:t>)</w:t>
      </w:r>
    </w:p>
    <w:p w14:paraId="001E3BBD" w14:textId="2577E714" w:rsidR="24C260B7" w:rsidRPr="002E5992" w:rsidRDefault="24C260B7" w:rsidP="6B5D8162">
      <w:pPr>
        <w:spacing w:line="240" w:lineRule="auto"/>
        <w:jc w:val="both"/>
        <w:rPr>
          <w:rFonts w:ascii="Verdana" w:eastAsia="Verdana" w:hAnsi="Verdana" w:cs="Verdana"/>
          <w:color w:val="4472C4" w:themeColor="accent1"/>
          <w:sz w:val="20"/>
          <w:szCs w:val="20"/>
        </w:rPr>
      </w:pPr>
    </w:p>
    <w:p w14:paraId="197EBAE6" w14:textId="29793015" w:rsidR="24C260B7" w:rsidRPr="002E5992" w:rsidRDefault="5471CC3E" w:rsidP="6B5D8162">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Th</w:t>
      </w:r>
      <w:r w:rsidR="7EA5BA2E" w:rsidRPr="002E5992">
        <w:rPr>
          <w:rFonts w:ascii="Verdana" w:eastAsia="Verdana" w:hAnsi="Verdana" w:cs="Verdana"/>
          <w:color w:val="4472C4" w:themeColor="accent1"/>
          <w:sz w:val="20"/>
          <w:szCs w:val="20"/>
        </w:rPr>
        <w:t>e JP</w:t>
      </w:r>
      <w:r w:rsidRPr="002E5992">
        <w:rPr>
          <w:rFonts w:ascii="Verdana" w:eastAsia="Verdana" w:hAnsi="Verdana" w:cs="Verdana"/>
          <w:color w:val="4472C4" w:themeColor="accent1"/>
          <w:sz w:val="20"/>
          <w:szCs w:val="20"/>
        </w:rPr>
        <w:t xml:space="preserve"> will</w:t>
      </w:r>
      <w:r w:rsidR="5941D224" w:rsidRPr="002E5992">
        <w:rPr>
          <w:rFonts w:ascii="Verdana" w:eastAsia="Verdana" w:hAnsi="Verdana" w:cs="Verdana"/>
          <w:color w:val="4472C4" w:themeColor="accent1"/>
          <w:sz w:val="20"/>
          <w:szCs w:val="20"/>
        </w:rPr>
        <w:t xml:space="preserve"> </w:t>
      </w:r>
      <w:r w:rsidRPr="002E5992">
        <w:rPr>
          <w:rFonts w:ascii="Verdana" w:eastAsia="Verdana" w:hAnsi="Verdana" w:cs="Verdana"/>
          <w:color w:val="4472C4" w:themeColor="accent1"/>
          <w:sz w:val="20"/>
          <w:szCs w:val="20"/>
        </w:rPr>
        <w:t>deploy a working group comprised of technical focal points</w:t>
      </w:r>
      <w:r w:rsidR="6864C55B" w:rsidRPr="002E5992">
        <w:rPr>
          <w:rFonts w:ascii="Verdana" w:eastAsia="Verdana" w:hAnsi="Verdana" w:cs="Verdana"/>
          <w:color w:val="4472C4" w:themeColor="accent1"/>
          <w:sz w:val="20"/>
          <w:szCs w:val="20"/>
        </w:rPr>
        <w:t xml:space="preserve"> from both UNICEF and UNDP and from the SDG national coordination and governance mechanism</w:t>
      </w:r>
      <w:r w:rsidRPr="002E5992">
        <w:rPr>
          <w:rFonts w:ascii="Verdana" w:eastAsia="Verdana" w:hAnsi="Verdana" w:cs="Verdana"/>
          <w:color w:val="4472C4" w:themeColor="accent1"/>
          <w:sz w:val="20"/>
          <w:szCs w:val="20"/>
        </w:rPr>
        <w:t xml:space="preserve">, supported by the UN inter-agency SDG Task Force </w:t>
      </w:r>
      <w:r w:rsidR="0CECED90" w:rsidRPr="002E5992">
        <w:rPr>
          <w:rFonts w:ascii="Verdana" w:eastAsia="Verdana" w:hAnsi="Verdana" w:cs="Verdana"/>
          <w:color w:val="4472C4" w:themeColor="accent1"/>
          <w:sz w:val="20"/>
          <w:szCs w:val="20"/>
        </w:rPr>
        <w:t>(set-up in 2018 for the SDG JP)</w:t>
      </w:r>
      <w:r w:rsidR="6C5C352C" w:rsidRPr="002E5992">
        <w:rPr>
          <w:rFonts w:ascii="Verdana" w:eastAsia="Verdana" w:hAnsi="Verdana" w:cs="Verdana"/>
          <w:color w:val="4472C4" w:themeColor="accent1"/>
          <w:sz w:val="20"/>
          <w:szCs w:val="20"/>
        </w:rPr>
        <w:t xml:space="preserve"> with focal points from all UN agencies in Tunisia</w:t>
      </w:r>
      <w:r w:rsidRPr="002E5992">
        <w:rPr>
          <w:rFonts w:ascii="Verdana" w:eastAsia="Verdana" w:hAnsi="Verdana" w:cs="Verdana"/>
          <w:color w:val="4472C4" w:themeColor="accent1"/>
          <w:sz w:val="20"/>
          <w:szCs w:val="20"/>
        </w:rPr>
        <w:t xml:space="preserve">. </w:t>
      </w:r>
    </w:p>
    <w:p w14:paraId="0D880797" w14:textId="4E388AF9" w:rsidR="7F1379F0" w:rsidRPr="002E5992" w:rsidRDefault="7F1379F0" w:rsidP="008E18A3">
      <w:pPr>
        <w:spacing w:line="240" w:lineRule="auto"/>
        <w:jc w:val="both"/>
        <w:rPr>
          <w:rFonts w:ascii="Verdana" w:eastAsia="Verdana" w:hAnsi="Verdana" w:cs="Verdana"/>
          <w:color w:val="4472C4" w:themeColor="accent1"/>
          <w:sz w:val="20"/>
          <w:szCs w:val="20"/>
        </w:rPr>
      </w:pPr>
    </w:p>
    <w:p w14:paraId="7BE2E346" w14:textId="3218E76B" w:rsidR="7314BF36" w:rsidRDefault="7314BF36" w:rsidP="76187D0D">
      <w:pPr>
        <w:jc w:val="both"/>
        <w:rPr>
          <w:rFonts w:ascii="Verdana" w:eastAsia="Verdana" w:hAnsi="Verdana" w:cs="Verdana"/>
          <w:color w:val="4472C4" w:themeColor="accent1"/>
          <w:sz w:val="20"/>
          <w:szCs w:val="20"/>
        </w:rPr>
      </w:pPr>
      <w:r w:rsidRPr="76187D0D">
        <w:rPr>
          <w:rFonts w:ascii="Verdana" w:eastAsia="Verdana" w:hAnsi="Verdana" w:cs="Verdana"/>
          <w:color w:val="4472C4" w:themeColor="accent1"/>
          <w:sz w:val="20"/>
          <w:szCs w:val="20"/>
        </w:rPr>
        <w:t>Considering the focus on social se</w:t>
      </w:r>
      <w:r w:rsidR="0C1B9E1E" w:rsidRPr="76187D0D">
        <w:rPr>
          <w:rFonts w:ascii="Verdana" w:eastAsia="Verdana" w:hAnsi="Verdana" w:cs="Verdana"/>
          <w:color w:val="4472C4" w:themeColor="accent1"/>
          <w:sz w:val="20"/>
          <w:szCs w:val="20"/>
        </w:rPr>
        <w:t>ctor</w:t>
      </w:r>
      <w:r w:rsidRPr="76187D0D">
        <w:rPr>
          <w:rFonts w:ascii="Verdana" w:eastAsia="Verdana" w:hAnsi="Verdana" w:cs="Verdana"/>
          <w:color w:val="4472C4" w:themeColor="accent1"/>
          <w:sz w:val="20"/>
          <w:szCs w:val="20"/>
        </w:rPr>
        <w:t>s and climate</w:t>
      </w:r>
      <w:r w:rsidR="78D023CA" w:rsidRPr="76187D0D">
        <w:rPr>
          <w:rFonts w:ascii="Verdana" w:eastAsia="Verdana" w:hAnsi="Verdana" w:cs="Verdana"/>
          <w:color w:val="4472C4" w:themeColor="accent1"/>
          <w:sz w:val="20"/>
          <w:szCs w:val="20"/>
        </w:rPr>
        <w:t xml:space="preserve"> change adaptation in output </w:t>
      </w:r>
      <w:r w:rsidR="5B191C54" w:rsidRPr="76187D0D">
        <w:rPr>
          <w:rFonts w:ascii="Verdana" w:eastAsia="Verdana" w:hAnsi="Verdana" w:cs="Verdana"/>
          <w:color w:val="4472C4" w:themeColor="accent1"/>
          <w:sz w:val="20"/>
          <w:szCs w:val="20"/>
        </w:rPr>
        <w:t>3</w:t>
      </w:r>
      <w:r w:rsidR="78D023CA" w:rsidRPr="76187D0D">
        <w:rPr>
          <w:rFonts w:ascii="Verdana" w:eastAsia="Verdana" w:hAnsi="Verdana" w:cs="Verdana"/>
          <w:color w:val="4472C4" w:themeColor="accent1"/>
          <w:sz w:val="20"/>
          <w:szCs w:val="20"/>
        </w:rPr>
        <w:t xml:space="preserve">, a specific focus is made on the vulnerable population in Tunisia based on a </w:t>
      </w:r>
      <w:r w:rsidR="409396F8" w:rsidRPr="76187D0D">
        <w:rPr>
          <w:rFonts w:ascii="Verdana" w:eastAsia="Verdana" w:hAnsi="Verdana" w:cs="Verdana"/>
          <w:color w:val="4472C4" w:themeColor="accent1"/>
          <w:sz w:val="20"/>
          <w:szCs w:val="20"/>
        </w:rPr>
        <w:t>recently finalized</w:t>
      </w:r>
      <w:r w:rsidR="78D023CA" w:rsidRPr="76187D0D">
        <w:rPr>
          <w:rFonts w:ascii="Verdana" w:eastAsia="Verdana" w:hAnsi="Verdana" w:cs="Verdana"/>
          <w:color w:val="4472C4" w:themeColor="accent1"/>
          <w:sz w:val="20"/>
          <w:szCs w:val="20"/>
        </w:rPr>
        <w:t xml:space="preserve"> LNOB analysis targeting young women</w:t>
      </w:r>
      <w:r w:rsidR="3AFB6B9D" w:rsidRPr="76187D0D">
        <w:rPr>
          <w:rFonts w:ascii="Verdana" w:eastAsia="Verdana" w:hAnsi="Verdana" w:cs="Verdana"/>
          <w:color w:val="4472C4" w:themeColor="accent1"/>
          <w:sz w:val="20"/>
          <w:szCs w:val="20"/>
        </w:rPr>
        <w:t xml:space="preserve">, girls </w:t>
      </w:r>
      <w:r w:rsidR="78D023CA" w:rsidRPr="76187D0D">
        <w:rPr>
          <w:rFonts w:ascii="Verdana" w:eastAsia="Verdana" w:hAnsi="Verdana" w:cs="Verdana"/>
          <w:color w:val="4472C4" w:themeColor="accent1"/>
          <w:sz w:val="20"/>
          <w:szCs w:val="20"/>
        </w:rPr>
        <w:t xml:space="preserve">and men </w:t>
      </w:r>
      <w:r w:rsidR="41CCC17B" w:rsidRPr="76187D0D">
        <w:rPr>
          <w:rFonts w:ascii="Verdana" w:eastAsia="Verdana" w:hAnsi="Verdana" w:cs="Verdana"/>
          <w:color w:val="4472C4" w:themeColor="accent1"/>
          <w:sz w:val="20"/>
          <w:szCs w:val="20"/>
        </w:rPr>
        <w:t xml:space="preserve">especially in rural areas. </w:t>
      </w:r>
    </w:p>
    <w:p w14:paraId="77ADABC4" w14:textId="789FCC6A" w:rsidR="6DE45DFC" w:rsidRDefault="6DE45DFC" w:rsidP="76187D0D">
      <w:pPr>
        <w:spacing w:line="240" w:lineRule="auto"/>
        <w:jc w:val="both"/>
        <w:rPr>
          <w:rFonts w:ascii="Verdana" w:eastAsia="Verdana" w:hAnsi="Verdana" w:cs="Verdana"/>
          <w:color w:val="4472C4" w:themeColor="accent1"/>
          <w:sz w:val="20"/>
          <w:szCs w:val="20"/>
        </w:rPr>
      </w:pPr>
      <w:r w:rsidRPr="76187D0D">
        <w:rPr>
          <w:rFonts w:ascii="Verdana" w:eastAsia="Verdana" w:hAnsi="Verdana" w:cs="Verdana"/>
          <w:color w:val="4472C4" w:themeColor="accent1"/>
          <w:sz w:val="20"/>
          <w:szCs w:val="20"/>
          <w:lang w:val="en-GB"/>
        </w:rPr>
        <w:t xml:space="preserve">The JP will focus also on the local </w:t>
      </w:r>
      <w:r w:rsidR="15F02F60" w:rsidRPr="76187D0D">
        <w:rPr>
          <w:rFonts w:ascii="Verdana" w:eastAsia="Verdana" w:hAnsi="Verdana" w:cs="Verdana"/>
          <w:color w:val="4472C4" w:themeColor="accent1"/>
          <w:sz w:val="20"/>
          <w:szCs w:val="20"/>
          <w:lang w:val="en-GB"/>
        </w:rPr>
        <w:t>authorities'</w:t>
      </w:r>
      <w:r w:rsidRPr="76187D0D">
        <w:rPr>
          <w:rFonts w:ascii="Verdana" w:eastAsia="Verdana" w:hAnsi="Verdana" w:cs="Verdana"/>
          <w:color w:val="4472C4" w:themeColor="accent1"/>
          <w:sz w:val="20"/>
          <w:szCs w:val="20"/>
          <w:lang w:val="en-GB"/>
        </w:rPr>
        <w:t xml:space="preserve"> capacities development in </w:t>
      </w:r>
      <w:r w:rsidRPr="76187D0D">
        <w:rPr>
          <w:rFonts w:ascii="Verdana" w:eastAsia="Verdana" w:hAnsi="Verdana" w:cs="Verdana"/>
          <w:color w:val="4472C4" w:themeColor="accent1"/>
          <w:sz w:val="20"/>
          <w:szCs w:val="20"/>
        </w:rPr>
        <w:t xml:space="preserve">mobilization of financial resources, including tax collection and allocation and access to borrowing and investments.  </w:t>
      </w:r>
      <w:r w:rsidRPr="76187D0D">
        <w:rPr>
          <w:rFonts w:ascii="Verdana" w:eastAsia="Verdana" w:hAnsi="Verdana" w:cs="Verdana"/>
          <w:color w:val="4472C4" w:themeColor="accent1"/>
          <w:sz w:val="20"/>
          <w:szCs w:val="20"/>
          <w:lang w:val="en-GB"/>
        </w:rPr>
        <w:t>the JP will</w:t>
      </w:r>
      <w:r w:rsidRPr="76187D0D">
        <w:rPr>
          <w:rFonts w:ascii="Verdana" w:eastAsia="Verdana" w:hAnsi="Verdana" w:cs="Verdana"/>
          <w:color w:val="4472C4" w:themeColor="accent1"/>
          <w:sz w:val="20"/>
          <w:szCs w:val="20"/>
        </w:rPr>
        <w:t xml:space="preserve"> promote exchange of practices on the best modalities to </w:t>
      </w:r>
      <w:r w:rsidR="64B1C2CD" w:rsidRPr="76187D0D">
        <w:rPr>
          <w:rFonts w:ascii="Verdana" w:eastAsia="Verdana" w:hAnsi="Verdana" w:cs="Verdana"/>
          <w:color w:val="4472C4" w:themeColor="accent1"/>
          <w:sz w:val="20"/>
          <w:szCs w:val="20"/>
        </w:rPr>
        <w:t>mobilize</w:t>
      </w:r>
      <w:r w:rsidRPr="76187D0D">
        <w:rPr>
          <w:rFonts w:ascii="Verdana" w:eastAsia="Verdana" w:hAnsi="Verdana" w:cs="Verdana"/>
          <w:color w:val="4472C4" w:themeColor="accent1"/>
          <w:sz w:val="20"/>
          <w:szCs w:val="20"/>
        </w:rPr>
        <w:t xml:space="preserve"> domestic resources (including local taxes) and ensure a better allocation of resources between national, local and regional </w:t>
      </w:r>
      <w:r w:rsidR="598C8F08" w:rsidRPr="76187D0D">
        <w:rPr>
          <w:rFonts w:ascii="Verdana" w:eastAsia="Verdana" w:hAnsi="Verdana" w:cs="Verdana"/>
          <w:color w:val="4472C4" w:themeColor="accent1"/>
          <w:sz w:val="20"/>
          <w:szCs w:val="20"/>
        </w:rPr>
        <w:t>authorities</w:t>
      </w:r>
      <w:r w:rsidRPr="76187D0D">
        <w:rPr>
          <w:rFonts w:ascii="Verdana" w:eastAsia="Verdana" w:hAnsi="Verdana" w:cs="Verdana"/>
          <w:color w:val="4472C4" w:themeColor="accent1"/>
          <w:sz w:val="20"/>
          <w:szCs w:val="20"/>
        </w:rPr>
        <w:t xml:space="preserve"> to contribute to the implementation of the SDGs.  </w:t>
      </w:r>
    </w:p>
    <w:p w14:paraId="7381BDED" w14:textId="3473D09C" w:rsidR="125BC4FE" w:rsidRPr="002E5992" w:rsidRDefault="125BC4FE" w:rsidP="008E18A3">
      <w:pPr>
        <w:spacing w:line="240" w:lineRule="auto"/>
        <w:jc w:val="both"/>
        <w:rPr>
          <w:rFonts w:ascii="Verdana" w:eastAsia="Calibri" w:hAnsi="Verdana" w:cs="Times New Roman"/>
          <w:color w:val="000000" w:themeColor="text1"/>
          <w:sz w:val="20"/>
          <w:szCs w:val="20"/>
        </w:rPr>
      </w:pPr>
    </w:p>
    <w:p w14:paraId="0FD6156F" w14:textId="77777777" w:rsidR="00272BF8" w:rsidRPr="002E5992" w:rsidRDefault="00272BF8" w:rsidP="008E18A3">
      <w:pPr>
        <w:spacing w:line="240" w:lineRule="auto"/>
        <w:jc w:val="both"/>
        <w:rPr>
          <w:rFonts w:ascii="Verdana" w:eastAsia="Calibri" w:hAnsi="Verdana" w:cs="Times New Roman"/>
          <w:b/>
          <w:color w:val="0070C0"/>
          <w:sz w:val="20"/>
          <w:szCs w:val="20"/>
        </w:rPr>
      </w:pPr>
      <w:r w:rsidRPr="002E5992">
        <w:rPr>
          <w:rFonts w:ascii="Verdana" w:eastAsia="Calibri" w:hAnsi="Verdana" w:cs="Times New Roman"/>
          <w:b/>
          <w:color w:val="0070C0"/>
          <w:sz w:val="20"/>
          <w:szCs w:val="20"/>
        </w:rPr>
        <w:t xml:space="preserve">2. Programme Strategy </w:t>
      </w:r>
    </w:p>
    <w:p w14:paraId="230109AF" w14:textId="77777777" w:rsidR="00272BF8" w:rsidRPr="002E5992" w:rsidRDefault="00272BF8" w:rsidP="008E18A3">
      <w:pPr>
        <w:spacing w:line="240" w:lineRule="auto"/>
        <w:jc w:val="both"/>
        <w:rPr>
          <w:rFonts w:ascii="Verdana" w:eastAsia="Calibri" w:hAnsi="Verdana" w:cs="Times New Roman"/>
          <w:color w:val="000000" w:themeColor="text1"/>
          <w:sz w:val="20"/>
          <w:szCs w:val="20"/>
        </w:rPr>
      </w:pPr>
    </w:p>
    <w:p w14:paraId="19CC1760" w14:textId="72794289" w:rsidR="008575F9" w:rsidRDefault="00272BF8" w:rsidP="6B5D8162">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2.1. Overall strategy (max 2 pages)</w:t>
      </w:r>
    </w:p>
    <w:p w14:paraId="30FA73A9" w14:textId="1333F7D5" w:rsidR="000B5E5A" w:rsidRDefault="000B5E5A" w:rsidP="6B5D8162">
      <w:pPr>
        <w:spacing w:line="240" w:lineRule="auto"/>
        <w:jc w:val="both"/>
        <w:rPr>
          <w:rFonts w:ascii="Verdana" w:eastAsia="Calibri" w:hAnsi="Verdana" w:cs="Times New Roman"/>
          <w:b/>
          <w:bCs/>
          <w:color w:val="000000" w:themeColor="text1"/>
          <w:sz w:val="20"/>
          <w:szCs w:val="20"/>
        </w:rPr>
      </w:pPr>
    </w:p>
    <w:p w14:paraId="56E776BC" w14:textId="0A81E0B0" w:rsidR="000B5E5A" w:rsidRPr="002E5992" w:rsidRDefault="000B5E5A" w:rsidP="000B5E5A">
      <w:pPr>
        <w:spacing w:line="240" w:lineRule="auto"/>
        <w:jc w:val="both"/>
        <w:rPr>
          <w:rFonts w:ascii="Verdana" w:eastAsia="Verdana" w:hAnsi="Verdana" w:cs="Verdana"/>
          <w:color w:val="4471C4"/>
          <w:sz w:val="20"/>
          <w:szCs w:val="20"/>
          <w:lang w:val="en-GB"/>
        </w:rPr>
      </w:pPr>
      <w:r w:rsidRPr="002E5992">
        <w:rPr>
          <w:rFonts w:ascii="Verdana" w:eastAsia="Verdana" w:hAnsi="Verdana" w:cs="Verdana"/>
          <w:color w:val="4471C4"/>
          <w:sz w:val="20"/>
          <w:szCs w:val="20"/>
          <w:lang w:val="en-GB"/>
        </w:rPr>
        <w:t>Despite the</w:t>
      </w:r>
      <w:r w:rsidR="0046496D">
        <w:rPr>
          <w:rFonts w:ascii="Verdana" w:eastAsia="Verdana" w:hAnsi="Verdana" w:cs="Verdana"/>
          <w:color w:val="4471C4"/>
          <w:sz w:val="20"/>
          <w:szCs w:val="20"/>
          <w:lang w:val="en-GB"/>
        </w:rPr>
        <w:t xml:space="preserve"> </w:t>
      </w:r>
      <w:r w:rsidRPr="002E5992">
        <w:rPr>
          <w:rFonts w:ascii="Verdana" w:eastAsia="Verdana" w:hAnsi="Verdana" w:cs="Verdana"/>
          <w:color w:val="4471C4"/>
          <w:sz w:val="20"/>
          <w:szCs w:val="20"/>
          <w:lang w:val="en-GB"/>
        </w:rPr>
        <w:t>challenges Tunisia</w:t>
      </w:r>
      <w:r w:rsidR="0046496D">
        <w:rPr>
          <w:rFonts w:ascii="Verdana" w:eastAsia="Verdana" w:hAnsi="Verdana" w:cs="Verdana"/>
          <w:color w:val="4471C4"/>
          <w:sz w:val="20"/>
          <w:szCs w:val="20"/>
          <w:lang w:val="en-GB"/>
        </w:rPr>
        <w:t xml:space="preserve"> is facing, the country</w:t>
      </w:r>
      <w:r w:rsidRPr="002E5992">
        <w:rPr>
          <w:rFonts w:ascii="Verdana" w:eastAsia="Verdana" w:hAnsi="Verdana" w:cs="Verdana"/>
          <w:color w:val="4471C4"/>
          <w:sz w:val="20"/>
          <w:szCs w:val="20"/>
          <w:lang w:val="en-GB"/>
        </w:rPr>
        <w:t xml:space="preserve"> has made significant progress towards achieving the 2030 Agenda. </w:t>
      </w:r>
      <w:r w:rsidRPr="002E5992">
        <w:rPr>
          <w:rFonts w:ascii="Verdana" w:eastAsia="Verdana" w:hAnsi="Verdana" w:cs="Verdana"/>
          <w:color w:val="4471C4"/>
          <w:sz w:val="20"/>
          <w:szCs w:val="20"/>
        </w:rPr>
        <w:t>Indeed, the country reaffirmed its commitment to achieving the SDGs, as reflected in the alignment of its 2016-2020 National Development Plan to the 2030 Agenda. The former is structured around five pillars: reforms and governance; economic hub; human development; realizing the ambitions of the regions; and a green economy. A National SDG technical committee, as governance mechanism, has been set-up and lead by the two main SDG Nationally designated focal points: Ministry of Development, Investment and International Cooperation (acting as Ministry in charge of national planning), and Ministry of Foreign Affairs and comprised of Ministerial sectoral focal points, representatives of national organizations, civil society, the private sector and academics.</w:t>
      </w:r>
      <w:r w:rsidRPr="002E5992">
        <w:rPr>
          <w:rFonts w:ascii="Verdana" w:eastAsia="Verdana" w:hAnsi="Verdana" w:cs="Verdana"/>
          <w:color w:val="4471C4"/>
          <w:sz w:val="20"/>
          <w:szCs w:val="20"/>
          <w:lang w:val="en-GB"/>
        </w:rPr>
        <w:t xml:space="preserve"> </w:t>
      </w:r>
    </w:p>
    <w:p w14:paraId="08C2EA82" w14:textId="77777777" w:rsidR="000B5E5A" w:rsidRPr="002E5992" w:rsidRDefault="000B5E5A" w:rsidP="000B5E5A">
      <w:pPr>
        <w:spacing w:line="240" w:lineRule="auto"/>
        <w:jc w:val="both"/>
        <w:rPr>
          <w:rFonts w:ascii="Verdana" w:eastAsia="Verdana" w:hAnsi="Verdana" w:cs="Verdana"/>
          <w:color w:val="4471C4"/>
          <w:sz w:val="20"/>
          <w:szCs w:val="20"/>
          <w:lang w:val="en-GB"/>
        </w:rPr>
      </w:pPr>
      <w:r w:rsidRPr="002E5992">
        <w:rPr>
          <w:rFonts w:ascii="Verdana" w:eastAsia="Verdana" w:hAnsi="Verdana" w:cs="Verdana"/>
          <w:color w:val="4471C4"/>
          <w:sz w:val="20"/>
          <w:szCs w:val="20"/>
        </w:rPr>
        <w:t xml:space="preserve">In 2018, Tunisia has reiterated its commitment to the 2030 Agenda by ratifying the Inter-UN SDG Joint Programme, led by UNDP, aiming to “Support the integration, monitoring, evaluation and reporting of the SDGs”. By 2019 and through this Joint Programme, the country adopted the MAPS approach (Mainstreaming, Acceleration and Policy Support) which resulted in the alinement of its NDP to the SDGs, as well as six Local Development Plans in six key municipalities, and to four pivotal assessments which outlined the necessary next steps Tunisia will need to undertake in achieving the SDGs and were at the base of its first National Voluntary Report presented in July 2019 at the High-Level Political Forum. The pivotal assessments include (i) " Data Gap Analysis", (ii) "Rapid Integrated Assessment" (RIA) of the National Development Plan 2016-2020 and the National Development Strategies, (iii) "Rapid integrated Assessment of the Constitution and the conventions ratified by Tunisia through the prism of human rights (RIA+)" and (iv) an "Analysis of the alignment and integration of SDGs" in all sectors. Through this Joint Programme, a reporting system for the monitoring and evaluation of the SDGs has also been set-up as well as a national SDG platform for the SDGs. </w:t>
      </w:r>
      <w:r w:rsidRPr="002E5992">
        <w:rPr>
          <w:rFonts w:ascii="Verdana" w:eastAsia="Verdana" w:hAnsi="Verdana" w:cs="Verdana"/>
          <w:color w:val="4471C4"/>
          <w:sz w:val="20"/>
          <w:szCs w:val="20"/>
          <w:lang w:val="en-GB"/>
        </w:rPr>
        <w:t xml:space="preserve"> </w:t>
      </w:r>
    </w:p>
    <w:p w14:paraId="0BE6D716" w14:textId="77777777" w:rsidR="00117C9B" w:rsidRDefault="70817F8E" w:rsidP="00117C9B">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 xml:space="preserve">This JP envisions to empower key institutions in setting-up an enabling environment and an optimized fiscal space in implementing national planning, reforms and public policies through </w:t>
      </w:r>
      <w:r w:rsidRPr="002E5992">
        <w:rPr>
          <w:rFonts w:ascii="Verdana" w:eastAsia="Verdana" w:hAnsi="Verdana" w:cs="Verdana"/>
          <w:color w:val="4471C4"/>
          <w:sz w:val="20"/>
          <w:szCs w:val="20"/>
        </w:rPr>
        <w:lastRenderedPageBreak/>
        <w:t>diversified sources and types of financing, leveraged from all partners, for a transparent, accountable and measurable achievement of the SDGs.</w:t>
      </w:r>
    </w:p>
    <w:p w14:paraId="5506DCAA" w14:textId="4E2F6948" w:rsidR="13E72AD7" w:rsidRPr="00117C9B" w:rsidRDefault="70817F8E" w:rsidP="00117C9B">
      <w:pPr>
        <w:spacing w:line="240" w:lineRule="auto"/>
        <w:jc w:val="both"/>
        <w:rPr>
          <w:rFonts w:ascii="Verdana" w:eastAsia="Calibri" w:hAnsi="Verdana" w:cs="Times New Roman"/>
          <w:b/>
          <w:bCs/>
          <w:color w:val="000000" w:themeColor="text1"/>
          <w:sz w:val="20"/>
          <w:szCs w:val="20"/>
        </w:rPr>
      </w:pPr>
      <w:r w:rsidRPr="002E5992">
        <w:rPr>
          <w:rFonts w:ascii="Verdana" w:eastAsia="Verdana" w:hAnsi="Verdana" w:cs="Verdana"/>
          <w:color w:val="4471C4"/>
          <w:sz w:val="20"/>
          <w:szCs w:val="20"/>
        </w:rPr>
        <w:t xml:space="preserve"> </w:t>
      </w:r>
    </w:p>
    <w:p w14:paraId="071BED72" w14:textId="5DDE27AD" w:rsidR="13E72AD7" w:rsidRPr="002E5992" w:rsidRDefault="6896CE97" w:rsidP="00C85237">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To do so, the JP implements a holistic</w:t>
      </w:r>
      <w:r w:rsidR="03C578BE" w:rsidRPr="002E5992">
        <w:rPr>
          <w:rFonts w:ascii="Verdana" w:eastAsia="Verdana" w:hAnsi="Verdana" w:cs="Verdana"/>
          <w:color w:val="4471C4"/>
          <w:sz w:val="20"/>
          <w:szCs w:val="20"/>
        </w:rPr>
        <w:t xml:space="preserve"> and transformational</w:t>
      </w:r>
      <w:r w:rsidRPr="002E5992">
        <w:rPr>
          <w:rFonts w:ascii="Verdana" w:eastAsia="Verdana" w:hAnsi="Verdana" w:cs="Verdana"/>
          <w:color w:val="4471C4"/>
          <w:sz w:val="20"/>
          <w:szCs w:val="20"/>
        </w:rPr>
        <w:t xml:space="preserve"> interlinked and interdependent approach empowering national as well as localized key stakeholders in implementing a comprehensive integrated </w:t>
      </w:r>
      <w:r w:rsidR="7E0C8B68" w:rsidRPr="002E5992">
        <w:rPr>
          <w:rFonts w:ascii="Verdana" w:eastAsia="Verdana" w:hAnsi="Verdana" w:cs="Verdana"/>
          <w:color w:val="4471C4"/>
          <w:sz w:val="20"/>
          <w:szCs w:val="20"/>
        </w:rPr>
        <w:t xml:space="preserve">gender sensitive </w:t>
      </w:r>
      <w:r w:rsidRPr="002E5992">
        <w:rPr>
          <w:rFonts w:ascii="Verdana" w:eastAsia="Verdana" w:hAnsi="Verdana" w:cs="Verdana"/>
          <w:color w:val="4471C4"/>
          <w:sz w:val="20"/>
          <w:szCs w:val="20"/>
        </w:rPr>
        <w:t xml:space="preserve">financing framework and strategy (systemic approach) supported by capacity </w:t>
      </w:r>
      <w:r w:rsidR="73D03C20" w:rsidRPr="002E5992">
        <w:rPr>
          <w:rFonts w:ascii="Verdana" w:eastAsia="Verdana" w:hAnsi="Verdana" w:cs="Verdana"/>
          <w:color w:val="4471C4"/>
          <w:sz w:val="20"/>
          <w:szCs w:val="20"/>
        </w:rPr>
        <w:t xml:space="preserve">building </w:t>
      </w:r>
      <w:r w:rsidRPr="002E5992">
        <w:rPr>
          <w:rFonts w:ascii="Verdana" w:eastAsia="Verdana" w:hAnsi="Verdana" w:cs="Verdana"/>
          <w:color w:val="4471C4"/>
          <w:sz w:val="20"/>
          <w:szCs w:val="20"/>
        </w:rPr>
        <w:t>(behavioral approach)</w:t>
      </w:r>
      <w:r w:rsidR="0752DBE3" w:rsidRPr="002E5992">
        <w:rPr>
          <w:rFonts w:ascii="Verdana" w:eastAsia="Verdana" w:hAnsi="Verdana" w:cs="Verdana"/>
          <w:color w:val="4471C4"/>
          <w:sz w:val="20"/>
          <w:szCs w:val="20"/>
        </w:rPr>
        <w:t xml:space="preserve"> and </w:t>
      </w:r>
      <w:r w:rsidRPr="002E5992">
        <w:rPr>
          <w:rFonts w:ascii="Verdana" w:eastAsia="Verdana" w:hAnsi="Verdana" w:cs="Verdana"/>
          <w:color w:val="4471C4"/>
          <w:sz w:val="20"/>
          <w:szCs w:val="20"/>
        </w:rPr>
        <w:t xml:space="preserve">the deployment of </w:t>
      </w:r>
      <w:r w:rsidR="55AD013A" w:rsidRPr="002E5992">
        <w:rPr>
          <w:rFonts w:ascii="Verdana" w:eastAsia="Verdana" w:hAnsi="Verdana" w:cs="Verdana"/>
          <w:color w:val="4471C4"/>
          <w:sz w:val="20"/>
          <w:szCs w:val="20"/>
        </w:rPr>
        <w:t xml:space="preserve">necessary tools as well as </w:t>
      </w:r>
      <w:r w:rsidRPr="002E5992">
        <w:rPr>
          <w:rFonts w:ascii="Verdana" w:eastAsia="Verdana" w:hAnsi="Verdana" w:cs="Verdana"/>
          <w:color w:val="4471C4"/>
          <w:sz w:val="20"/>
          <w:szCs w:val="20"/>
        </w:rPr>
        <w:t>supporting and reporting mechanism</w:t>
      </w:r>
      <w:r w:rsidR="4148026E" w:rsidRPr="002E5992">
        <w:rPr>
          <w:rFonts w:ascii="Verdana" w:eastAsia="Verdana" w:hAnsi="Verdana" w:cs="Verdana"/>
          <w:color w:val="4471C4"/>
          <w:sz w:val="20"/>
          <w:szCs w:val="20"/>
        </w:rPr>
        <w:t xml:space="preserve">s. </w:t>
      </w:r>
      <w:r w:rsidR="7EC2AB90" w:rsidRPr="002E5992">
        <w:rPr>
          <w:rFonts w:ascii="Verdana" w:eastAsia="Verdana" w:hAnsi="Verdana" w:cs="Verdana"/>
          <w:color w:val="4471C4"/>
          <w:sz w:val="20"/>
          <w:szCs w:val="20"/>
        </w:rPr>
        <w:t>The adopted dual approach (systemic and behavioral both at national and localized level) is grounded in the understanding that a financing strategy for the achievement of the SDGs is not an end by itself. It is a necessary milestone in Tunisia for healthy and transparent budgeted planning and regulatory frameworks attractive to a diversity of investors beyond a single planning cycle. Hence the JP focuses on setting-up an enabling environment to empower the whole-of-government in its capacity to achieve the SDGs by 2030</w:t>
      </w:r>
      <w:r w:rsidR="1E7A54EE" w:rsidRPr="002E5992">
        <w:rPr>
          <w:rFonts w:ascii="Verdana" w:eastAsia="Verdana" w:hAnsi="Verdana" w:cs="Verdana"/>
          <w:color w:val="4471C4"/>
          <w:sz w:val="20"/>
          <w:szCs w:val="20"/>
        </w:rPr>
        <w:t xml:space="preserve"> </w:t>
      </w:r>
      <w:r w:rsidR="7EC2AB90" w:rsidRPr="002E5992">
        <w:rPr>
          <w:rFonts w:ascii="Verdana" w:eastAsia="Verdana" w:hAnsi="Verdana" w:cs="Verdana"/>
          <w:color w:val="000000" w:themeColor="text1"/>
          <w:sz w:val="20"/>
          <w:szCs w:val="20"/>
        </w:rPr>
        <w:t>i</w:t>
      </w:r>
      <w:r w:rsidR="7EC2AB90" w:rsidRPr="002E5992">
        <w:rPr>
          <w:rFonts w:ascii="Verdana" w:eastAsia="Verdana" w:hAnsi="Verdana" w:cs="Verdana"/>
          <w:color w:val="4471C4"/>
          <w:sz w:val="20"/>
          <w:szCs w:val="20"/>
        </w:rPr>
        <w:t>n line with the UNSDCF’s guiding goal of ensuring an equitable and inclusive democratic transition and building equitable institutional functions and capacities, specifically responding to outcome (2) of strengthening good governance and rule of law and outcome (3) supporting evidence-based sustained basic social services’ policies and systems.</w:t>
      </w:r>
    </w:p>
    <w:p w14:paraId="134B2210" w14:textId="19EE079E" w:rsidR="13E72AD7" w:rsidRPr="002E5992" w:rsidRDefault="13E72AD7" w:rsidP="00C85237">
      <w:pPr>
        <w:spacing w:line="240" w:lineRule="auto"/>
        <w:jc w:val="both"/>
        <w:rPr>
          <w:rFonts w:ascii="Verdana" w:eastAsia="Verdana" w:hAnsi="Verdana" w:cs="Verdana"/>
          <w:color w:val="4472C4" w:themeColor="accent1"/>
          <w:sz w:val="20"/>
          <w:szCs w:val="20"/>
        </w:rPr>
      </w:pPr>
    </w:p>
    <w:p w14:paraId="366D0FAF" w14:textId="7BA2C34F" w:rsidR="25203930" w:rsidRPr="002E5992" w:rsidRDefault="2900FE43" w:rsidP="00C85237">
      <w:pPr>
        <w:spacing w:line="240" w:lineRule="auto"/>
        <w:jc w:val="both"/>
        <w:rPr>
          <w:rFonts w:ascii="Verdana" w:eastAsia="Verdana" w:hAnsi="Verdana" w:cs="Verdana"/>
          <w:color w:val="4471C4"/>
          <w:sz w:val="20"/>
          <w:szCs w:val="20"/>
          <w:lang w:val="en-GB"/>
        </w:rPr>
      </w:pPr>
      <w:r w:rsidRPr="76187D0D">
        <w:rPr>
          <w:rFonts w:ascii="Verdana" w:eastAsia="Verdana" w:hAnsi="Verdana" w:cs="Verdana"/>
          <w:color w:val="4471C4"/>
          <w:sz w:val="20"/>
          <w:szCs w:val="20"/>
        </w:rPr>
        <w:t xml:space="preserve">The expected outcomes and results of this JP are </w:t>
      </w:r>
      <w:r w:rsidR="47550A1B" w:rsidRPr="76187D0D">
        <w:rPr>
          <w:rFonts w:ascii="Verdana" w:eastAsia="Verdana" w:hAnsi="Verdana" w:cs="Verdana"/>
          <w:color w:val="4471C4"/>
          <w:sz w:val="20"/>
          <w:szCs w:val="20"/>
        </w:rPr>
        <w:t xml:space="preserve">closing the gaps in the so-far achieved efforts in integrating the SDGs in national </w:t>
      </w:r>
      <w:r w:rsidR="1B045D4F" w:rsidRPr="76187D0D">
        <w:rPr>
          <w:rFonts w:ascii="Verdana" w:eastAsia="Verdana" w:hAnsi="Verdana" w:cs="Verdana"/>
          <w:color w:val="4471C4"/>
          <w:sz w:val="20"/>
          <w:szCs w:val="20"/>
        </w:rPr>
        <w:t xml:space="preserve">(on-going National Development Plan) </w:t>
      </w:r>
      <w:r w:rsidR="47550A1B" w:rsidRPr="76187D0D">
        <w:rPr>
          <w:rFonts w:ascii="Verdana" w:eastAsia="Verdana" w:hAnsi="Verdana" w:cs="Verdana"/>
          <w:color w:val="4471C4"/>
          <w:sz w:val="20"/>
          <w:szCs w:val="20"/>
        </w:rPr>
        <w:t xml:space="preserve">and local planning </w:t>
      </w:r>
      <w:r w:rsidR="049DD586" w:rsidRPr="76187D0D">
        <w:rPr>
          <w:rFonts w:ascii="Verdana" w:eastAsia="Verdana" w:hAnsi="Verdana" w:cs="Verdana"/>
          <w:color w:val="4471C4"/>
          <w:sz w:val="20"/>
          <w:szCs w:val="20"/>
        </w:rPr>
        <w:t>(</w:t>
      </w:r>
      <w:r w:rsidR="1205B96F" w:rsidRPr="76187D0D">
        <w:rPr>
          <w:rFonts w:ascii="Verdana" w:eastAsia="Verdana" w:hAnsi="Verdana" w:cs="Verdana"/>
          <w:color w:val="4471C4"/>
          <w:sz w:val="20"/>
          <w:szCs w:val="20"/>
        </w:rPr>
        <w:t>9 municipalities have</w:t>
      </w:r>
      <w:r w:rsidR="123E8D80" w:rsidRPr="76187D0D">
        <w:rPr>
          <w:rFonts w:ascii="Verdana" w:eastAsia="Verdana" w:hAnsi="Verdana" w:cs="Verdana"/>
          <w:color w:val="4471C4"/>
          <w:sz w:val="20"/>
          <w:szCs w:val="20"/>
        </w:rPr>
        <w:t xml:space="preserve"> already</w:t>
      </w:r>
      <w:r w:rsidR="1205B96F" w:rsidRPr="76187D0D">
        <w:rPr>
          <w:rFonts w:ascii="Verdana" w:eastAsia="Verdana" w:hAnsi="Verdana" w:cs="Verdana"/>
          <w:color w:val="4471C4"/>
          <w:sz w:val="20"/>
          <w:szCs w:val="20"/>
        </w:rPr>
        <w:t xml:space="preserve">  elaborated sustainable city strategies that are aligned to the 2030 Agenda. The local development plans will be developed this year and will be informed by the city strategies</w:t>
      </w:r>
      <w:r w:rsidR="00AC31A0" w:rsidRPr="76187D0D">
        <w:rPr>
          <w:rFonts w:ascii="Verdana" w:eastAsia="Verdana" w:hAnsi="Verdana" w:cs="Verdana"/>
          <w:color w:val="4471C4"/>
          <w:sz w:val="20"/>
          <w:szCs w:val="20"/>
        </w:rPr>
        <w:t>)</w:t>
      </w:r>
      <w:r w:rsidR="049DD586" w:rsidRPr="76187D0D">
        <w:rPr>
          <w:rFonts w:ascii="Verdana" w:eastAsia="Verdana" w:hAnsi="Verdana" w:cs="Verdana"/>
          <w:color w:val="4471C4"/>
          <w:sz w:val="20"/>
          <w:szCs w:val="20"/>
        </w:rPr>
        <w:t xml:space="preserve">. However, SDG integration, understood as the identification of synergies while managing trade-offs among goals and targets, calls for a broad systems approach which goes beyond a single planning cycle accompanied by parallel and complementary strategic scalable actions at different levels. To tackle this, </w:t>
      </w:r>
      <w:r w:rsidR="1B559E0C" w:rsidRPr="76187D0D">
        <w:rPr>
          <w:rFonts w:ascii="Verdana" w:eastAsia="Verdana" w:hAnsi="Verdana" w:cs="Verdana"/>
          <w:color w:val="4471C4"/>
          <w:sz w:val="20"/>
          <w:szCs w:val="20"/>
        </w:rPr>
        <w:t>this JP strategically leverage entry-points</w:t>
      </w:r>
      <w:r w:rsidR="1B559E0C" w:rsidRPr="76187D0D">
        <w:rPr>
          <w:rFonts w:ascii="Verdana" w:eastAsia="Verdana" w:hAnsi="Verdana" w:cs="Verdana"/>
          <w:color w:val="4471C4"/>
          <w:sz w:val="20"/>
          <w:szCs w:val="20"/>
          <w:lang w:val="en-GB"/>
        </w:rPr>
        <w:t xml:space="preserve"> both at national (output 1) </w:t>
      </w:r>
      <w:r w:rsidR="1B559E0C" w:rsidRPr="76187D0D">
        <w:rPr>
          <w:rFonts w:ascii="Verdana" w:eastAsia="Verdana" w:hAnsi="Verdana" w:cs="Verdana"/>
          <w:color w:val="4471C4"/>
          <w:sz w:val="20"/>
          <w:szCs w:val="20"/>
        </w:rPr>
        <w:t>and localized level</w:t>
      </w:r>
      <w:r w:rsidR="1B559E0C" w:rsidRPr="76187D0D">
        <w:rPr>
          <w:rFonts w:ascii="Verdana" w:eastAsia="Verdana" w:hAnsi="Verdana" w:cs="Verdana"/>
          <w:color w:val="4471C4"/>
          <w:sz w:val="20"/>
          <w:szCs w:val="20"/>
          <w:lang w:val="en-GB"/>
        </w:rPr>
        <w:t xml:space="preserve"> (output 2 and 3) </w:t>
      </w:r>
      <w:r w:rsidR="1B559E0C" w:rsidRPr="76187D0D">
        <w:rPr>
          <w:rFonts w:ascii="Verdana" w:eastAsia="Verdana" w:hAnsi="Verdana" w:cs="Verdana"/>
          <w:color w:val="4471C4"/>
          <w:sz w:val="20"/>
          <w:szCs w:val="20"/>
        </w:rPr>
        <w:t xml:space="preserve">identified as change catalyzers </w:t>
      </w:r>
      <w:r w:rsidR="1B559E0C" w:rsidRPr="76187D0D">
        <w:rPr>
          <w:rFonts w:ascii="Verdana" w:eastAsia="Verdana" w:hAnsi="Verdana" w:cs="Verdana"/>
          <w:color w:val="4471C4"/>
          <w:sz w:val="20"/>
          <w:szCs w:val="20"/>
          <w:lang w:val="en-GB"/>
        </w:rPr>
        <w:t>from comprehensive quantitative and qualitative analyses finalized in 2019 as well as multi-stakeholder consultations conducted to identify scope of the JP.</w:t>
      </w:r>
      <w:r w:rsidR="1B559E0C" w:rsidRPr="76187D0D">
        <w:rPr>
          <w:rFonts w:ascii="Verdana" w:eastAsia="Verdana" w:hAnsi="Verdana" w:cs="Verdana"/>
          <w:color w:val="4471C4"/>
          <w:sz w:val="20"/>
          <w:szCs w:val="20"/>
        </w:rPr>
        <w:t xml:space="preserve"> </w:t>
      </w:r>
    </w:p>
    <w:p w14:paraId="64E378E4" w14:textId="06F8236B" w:rsidR="7BD28923" w:rsidRPr="002E5992" w:rsidRDefault="709F2262" w:rsidP="00C85237">
      <w:pPr>
        <w:spacing w:line="240" w:lineRule="auto"/>
        <w:jc w:val="both"/>
        <w:rPr>
          <w:rFonts w:ascii="Verdana" w:eastAsia="Verdana" w:hAnsi="Verdana" w:cs="Verdana"/>
          <w:color w:val="4471C4"/>
          <w:sz w:val="20"/>
          <w:szCs w:val="20"/>
        </w:rPr>
      </w:pPr>
      <w:r w:rsidRPr="76187D0D">
        <w:rPr>
          <w:rFonts w:ascii="Verdana" w:eastAsia="Verdana" w:hAnsi="Verdana" w:cs="Verdana"/>
          <w:color w:val="4471C4"/>
          <w:sz w:val="20"/>
          <w:szCs w:val="20"/>
        </w:rPr>
        <w:t>P</w:t>
      </w:r>
      <w:r w:rsidR="1B559E0C" w:rsidRPr="76187D0D">
        <w:rPr>
          <w:rFonts w:ascii="Verdana" w:eastAsia="Verdana" w:hAnsi="Verdana" w:cs="Verdana"/>
          <w:color w:val="4471C4"/>
          <w:sz w:val="20"/>
          <w:szCs w:val="20"/>
        </w:rPr>
        <w:t>aving the way for an enabling environment for the financing the SDGs</w:t>
      </w:r>
      <w:r w:rsidR="445FACC4" w:rsidRPr="76187D0D">
        <w:rPr>
          <w:rFonts w:ascii="Verdana" w:eastAsia="Verdana" w:hAnsi="Verdana" w:cs="Verdana"/>
          <w:color w:val="4471C4"/>
          <w:sz w:val="20"/>
          <w:szCs w:val="20"/>
        </w:rPr>
        <w:t>, this JP marks a turning point in Tunisia as i</w:t>
      </w:r>
      <w:r w:rsidR="599C680A" w:rsidRPr="76187D0D">
        <w:rPr>
          <w:rFonts w:ascii="Verdana" w:eastAsia="Verdana" w:hAnsi="Verdana" w:cs="Verdana"/>
          <w:color w:val="4471C4"/>
          <w:sz w:val="20"/>
          <w:szCs w:val="20"/>
        </w:rPr>
        <w:t xml:space="preserve">t proposes a solution approach </w:t>
      </w:r>
      <w:r w:rsidR="1B559E0C" w:rsidRPr="76187D0D">
        <w:rPr>
          <w:rFonts w:ascii="Verdana" w:eastAsia="Verdana" w:hAnsi="Verdana" w:cs="Verdana"/>
          <w:color w:val="4471C4"/>
          <w:sz w:val="20"/>
          <w:szCs w:val="20"/>
        </w:rPr>
        <w:t>to bridg</w:t>
      </w:r>
      <w:r w:rsidR="02BAA7D2" w:rsidRPr="76187D0D">
        <w:rPr>
          <w:rFonts w:ascii="Verdana" w:eastAsia="Verdana" w:hAnsi="Verdana" w:cs="Verdana"/>
          <w:color w:val="4471C4"/>
          <w:sz w:val="20"/>
          <w:szCs w:val="20"/>
        </w:rPr>
        <w:t>ing</w:t>
      </w:r>
      <w:r w:rsidR="1B559E0C" w:rsidRPr="76187D0D">
        <w:rPr>
          <w:rFonts w:ascii="Verdana" w:eastAsia="Verdana" w:hAnsi="Verdana" w:cs="Verdana"/>
          <w:color w:val="4471C4"/>
          <w:sz w:val="20"/>
          <w:szCs w:val="20"/>
        </w:rPr>
        <w:t xml:space="preserve"> the existing gap between the development aspirations of the country and the investment projections</w:t>
      </w:r>
      <w:r w:rsidR="588C941D" w:rsidRPr="76187D0D">
        <w:rPr>
          <w:rFonts w:ascii="Verdana" w:eastAsia="Verdana" w:hAnsi="Verdana" w:cs="Verdana"/>
          <w:color w:val="4471C4"/>
          <w:sz w:val="20"/>
          <w:szCs w:val="20"/>
        </w:rPr>
        <w:t xml:space="preserve"> and allocations, identified as a quintessential next step for achieving the SDGs</w:t>
      </w:r>
      <w:r w:rsidR="34EAF68B" w:rsidRPr="76187D0D">
        <w:rPr>
          <w:rFonts w:ascii="Verdana" w:eastAsia="Verdana" w:hAnsi="Verdana" w:cs="Verdana"/>
          <w:color w:val="4471C4"/>
          <w:sz w:val="20"/>
          <w:szCs w:val="20"/>
        </w:rPr>
        <w:t xml:space="preserve"> in</w:t>
      </w:r>
      <w:r w:rsidR="2900FE43" w:rsidRPr="76187D0D">
        <w:rPr>
          <w:rFonts w:ascii="Verdana" w:eastAsia="Verdana" w:hAnsi="Verdana" w:cs="Verdana"/>
          <w:color w:val="4471C4"/>
          <w:sz w:val="20"/>
          <w:szCs w:val="20"/>
        </w:rPr>
        <w:t xml:space="preserve"> </w:t>
      </w:r>
      <w:r w:rsidR="1F94619B" w:rsidRPr="76187D0D">
        <w:rPr>
          <w:rFonts w:ascii="Verdana" w:eastAsia="Verdana" w:hAnsi="Verdana" w:cs="Verdana"/>
          <w:color w:val="4471C4"/>
          <w:sz w:val="20"/>
          <w:szCs w:val="20"/>
        </w:rPr>
        <w:t>the country’s first National Voluntary Report presented at the HLPF in July 2019.</w:t>
      </w:r>
      <w:r w:rsidR="2030080A" w:rsidRPr="76187D0D">
        <w:rPr>
          <w:rFonts w:ascii="Verdana" w:eastAsia="Verdana" w:hAnsi="Verdana" w:cs="Verdana"/>
          <w:color w:val="4471C4"/>
          <w:sz w:val="20"/>
          <w:szCs w:val="20"/>
        </w:rPr>
        <w:t xml:space="preserve"> </w:t>
      </w:r>
      <w:r w:rsidR="25CD0292" w:rsidRPr="76187D0D">
        <w:rPr>
          <w:rFonts w:ascii="Verdana" w:eastAsia="Verdana" w:hAnsi="Verdana" w:cs="Verdana"/>
          <w:color w:val="4471C4"/>
          <w:sz w:val="20"/>
          <w:szCs w:val="20"/>
        </w:rPr>
        <w:t>Indeed, SDGs’ achievement in Tunisia is conditioned by linking plans and national budget, interactions and alignment between interventions, and appropriate prioritization of SDGs targets and identification of financing for SDGs accelerators.</w:t>
      </w:r>
    </w:p>
    <w:p w14:paraId="5B5956AA" w14:textId="0920AA59" w:rsidR="78FAFA63" w:rsidRPr="002E5992" w:rsidRDefault="78FAFA63" w:rsidP="76187D0D">
      <w:pPr>
        <w:jc w:val="both"/>
        <w:rPr>
          <w:rFonts w:ascii="Verdana" w:eastAsia="Verdana" w:hAnsi="Verdana" w:cs="Verdana"/>
          <w:color w:val="4471C4"/>
          <w:sz w:val="20"/>
          <w:szCs w:val="20"/>
        </w:rPr>
      </w:pPr>
    </w:p>
    <w:p w14:paraId="7D38A1D7" w14:textId="13603E5A" w:rsidR="61459BCB" w:rsidRPr="002E5992" w:rsidRDefault="25CD0292" w:rsidP="00716A26">
      <w:pPr>
        <w:spacing w:line="240" w:lineRule="auto"/>
        <w:jc w:val="both"/>
        <w:rPr>
          <w:rFonts w:ascii="Verdana" w:eastAsia="Verdana" w:hAnsi="Verdana" w:cs="Verdana"/>
          <w:color w:val="4471C4"/>
          <w:sz w:val="20"/>
          <w:szCs w:val="20"/>
        </w:rPr>
      </w:pPr>
      <w:r w:rsidRPr="76187D0D">
        <w:rPr>
          <w:rFonts w:ascii="Verdana" w:eastAsia="Verdana" w:hAnsi="Verdana" w:cs="Verdana"/>
          <w:color w:val="4471C4"/>
          <w:sz w:val="20"/>
          <w:szCs w:val="20"/>
        </w:rPr>
        <w:t xml:space="preserve">Hence, on a national level (output 1), </w:t>
      </w:r>
      <w:r w:rsidR="2F147843" w:rsidRPr="76187D0D">
        <w:rPr>
          <w:rFonts w:ascii="Verdana" w:eastAsia="Verdana" w:hAnsi="Verdana" w:cs="Verdana"/>
          <w:color w:val="4471C4"/>
          <w:sz w:val="20"/>
          <w:szCs w:val="20"/>
        </w:rPr>
        <w:t>this JP will empower</w:t>
      </w:r>
      <w:r w:rsidR="7A1F2B21" w:rsidRPr="76187D0D">
        <w:rPr>
          <w:rFonts w:ascii="Verdana" w:eastAsia="Verdana" w:hAnsi="Verdana" w:cs="Verdana"/>
          <w:color w:val="4471C4"/>
          <w:sz w:val="20"/>
          <w:szCs w:val="20"/>
        </w:rPr>
        <w:t xml:space="preserve"> and equip</w:t>
      </w:r>
      <w:r w:rsidR="2F147843" w:rsidRPr="76187D0D">
        <w:rPr>
          <w:rFonts w:ascii="Verdana" w:eastAsia="Verdana" w:hAnsi="Verdana" w:cs="Verdana"/>
          <w:color w:val="4471C4"/>
          <w:sz w:val="20"/>
          <w:szCs w:val="20"/>
        </w:rPr>
        <w:t xml:space="preserve"> key stakeholders in operationalizing an Integrated National Financing Framework and strategy</w:t>
      </w:r>
      <w:r w:rsidR="618DFE83" w:rsidRPr="76187D0D">
        <w:rPr>
          <w:rFonts w:ascii="Verdana" w:eastAsia="Verdana" w:hAnsi="Verdana" w:cs="Verdana"/>
          <w:color w:val="4471C4"/>
          <w:sz w:val="20"/>
          <w:szCs w:val="20"/>
        </w:rPr>
        <w:t xml:space="preserve"> </w:t>
      </w:r>
      <w:r w:rsidR="526BB5A0" w:rsidRPr="76187D0D">
        <w:rPr>
          <w:rFonts w:ascii="Verdana" w:eastAsia="Verdana" w:hAnsi="Verdana" w:cs="Verdana"/>
          <w:color w:val="4471C4"/>
          <w:sz w:val="20"/>
          <w:szCs w:val="20"/>
        </w:rPr>
        <w:t>anchored</w:t>
      </w:r>
      <w:r w:rsidR="618DFE83" w:rsidRPr="76187D0D">
        <w:rPr>
          <w:rFonts w:ascii="Verdana" w:eastAsia="Verdana" w:hAnsi="Verdana" w:cs="Verdana"/>
          <w:color w:val="4471C4"/>
          <w:sz w:val="20"/>
          <w:szCs w:val="20"/>
        </w:rPr>
        <w:t xml:space="preserve"> in </w:t>
      </w:r>
      <w:r w:rsidR="58D88F34" w:rsidRPr="76187D0D">
        <w:rPr>
          <w:rFonts w:ascii="Verdana" w:eastAsia="Verdana" w:hAnsi="Verdana" w:cs="Verdana"/>
          <w:color w:val="4471C4"/>
          <w:sz w:val="20"/>
          <w:szCs w:val="20"/>
        </w:rPr>
        <w:t>evidence</w:t>
      </w:r>
      <w:r w:rsidR="0B9E8BEF" w:rsidRPr="76187D0D">
        <w:rPr>
          <w:rFonts w:ascii="Verdana" w:eastAsia="Verdana" w:hAnsi="Verdana" w:cs="Verdana"/>
          <w:color w:val="4471C4"/>
          <w:sz w:val="20"/>
          <w:szCs w:val="20"/>
        </w:rPr>
        <w:t xml:space="preserve">-based </w:t>
      </w:r>
      <w:r w:rsidR="7092A0DC" w:rsidRPr="76187D0D">
        <w:rPr>
          <w:rFonts w:ascii="Verdana" w:eastAsia="Verdana" w:hAnsi="Verdana" w:cs="Verdana"/>
          <w:color w:val="4471C4"/>
          <w:sz w:val="20"/>
          <w:szCs w:val="20"/>
        </w:rPr>
        <w:t xml:space="preserve">and gender sensitive </w:t>
      </w:r>
      <w:r w:rsidR="0B9E8BEF" w:rsidRPr="76187D0D">
        <w:rPr>
          <w:rFonts w:ascii="Verdana" w:eastAsia="Verdana" w:hAnsi="Verdana" w:cs="Verdana"/>
          <w:color w:val="4471C4"/>
          <w:sz w:val="20"/>
          <w:szCs w:val="20"/>
        </w:rPr>
        <w:t>financial models</w:t>
      </w:r>
      <w:r w:rsidR="58D88F34" w:rsidRPr="76187D0D">
        <w:rPr>
          <w:rFonts w:ascii="Verdana" w:eastAsia="Verdana" w:hAnsi="Verdana" w:cs="Verdana"/>
          <w:color w:val="4471C4"/>
          <w:sz w:val="20"/>
          <w:szCs w:val="20"/>
        </w:rPr>
        <w:t xml:space="preserve"> (scoping phase)</w:t>
      </w:r>
      <w:r w:rsidR="2B89619D" w:rsidRPr="76187D0D">
        <w:rPr>
          <w:rFonts w:ascii="Verdana" w:eastAsia="Verdana" w:hAnsi="Verdana" w:cs="Verdana"/>
          <w:color w:val="4471C4"/>
          <w:sz w:val="20"/>
          <w:szCs w:val="20"/>
        </w:rPr>
        <w:t xml:space="preserve">, supported by capacity building and the necessary supporting and reporting mechanisms. </w:t>
      </w:r>
      <w:r w:rsidR="129F6DA7" w:rsidRPr="76187D0D">
        <w:rPr>
          <w:rFonts w:ascii="Verdana" w:eastAsia="Verdana" w:hAnsi="Verdana" w:cs="Verdana"/>
          <w:color w:val="4471C4"/>
          <w:sz w:val="20"/>
          <w:szCs w:val="20"/>
        </w:rPr>
        <w:t>By supporting Tunisia in forging strong partnerships</w:t>
      </w:r>
      <w:r w:rsidR="1479DDE7" w:rsidRPr="76187D0D">
        <w:rPr>
          <w:rFonts w:ascii="Verdana" w:eastAsia="Verdana" w:hAnsi="Verdana" w:cs="Verdana"/>
          <w:color w:val="4471C4"/>
          <w:sz w:val="20"/>
          <w:szCs w:val="20"/>
        </w:rPr>
        <w:t xml:space="preserve">, the country could have an enabling </w:t>
      </w:r>
      <w:r w:rsidR="0CB5C182" w:rsidRPr="76187D0D">
        <w:rPr>
          <w:rFonts w:ascii="Verdana" w:eastAsia="Verdana" w:hAnsi="Verdana" w:cs="Verdana"/>
          <w:color w:val="4471C4"/>
          <w:sz w:val="20"/>
          <w:szCs w:val="20"/>
        </w:rPr>
        <w:t>environment</w:t>
      </w:r>
      <w:r w:rsidR="1479DDE7" w:rsidRPr="76187D0D">
        <w:rPr>
          <w:rFonts w:ascii="Verdana" w:eastAsia="Verdana" w:hAnsi="Verdana" w:cs="Verdana"/>
          <w:color w:val="4471C4"/>
          <w:sz w:val="20"/>
          <w:szCs w:val="20"/>
        </w:rPr>
        <w:t xml:space="preserve"> to leverage domestic and international resources</w:t>
      </w:r>
      <w:r w:rsidR="129F6DA7" w:rsidRPr="76187D0D">
        <w:rPr>
          <w:rFonts w:ascii="Verdana" w:eastAsia="Verdana" w:hAnsi="Verdana" w:cs="Verdana"/>
          <w:color w:val="4471C4"/>
          <w:sz w:val="20"/>
          <w:szCs w:val="20"/>
        </w:rPr>
        <w:t xml:space="preserve"> </w:t>
      </w:r>
      <w:r w:rsidR="1B9E29FE" w:rsidRPr="76187D0D">
        <w:rPr>
          <w:rFonts w:ascii="Verdana" w:eastAsia="Verdana" w:hAnsi="Verdana" w:cs="Verdana"/>
          <w:color w:val="4471C4"/>
          <w:sz w:val="20"/>
          <w:szCs w:val="20"/>
        </w:rPr>
        <w:t xml:space="preserve">(financing and alternative financing) </w:t>
      </w:r>
      <w:r w:rsidR="54022520" w:rsidRPr="76187D0D">
        <w:rPr>
          <w:rFonts w:ascii="Verdana" w:eastAsia="Verdana" w:hAnsi="Verdana" w:cs="Verdana"/>
          <w:color w:val="4471C4"/>
          <w:sz w:val="20"/>
          <w:szCs w:val="20"/>
        </w:rPr>
        <w:t xml:space="preserve">and create the conditions to attract, allocate and manage </w:t>
      </w:r>
      <w:r w:rsidR="20F5444B" w:rsidRPr="76187D0D">
        <w:rPr>
          <w:rFonts w:ascii="Verdana" w:eastAsia="Verdana" w:hAnsi="Verdana" w:cs="Verdana"/>
          <w:color w:val="4471C4"/>
          <w:sz w:val="20"/>
          <w:szCs w:val="20"/>
        </w:rPr>
        <w:t xml:space="preserve">investment for sustainable development. </w:t>
      </w:r>
    </w:p>
    <w:p w14:paraId="6B08E7D6" w14:textId="0F2F6D6F" w:rsidR="01B2FC8D" w:rsidRPr="002E5992" w:rsidRDefault="129F6DA7" w:rsidP="00716A26">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lang w:val="en-GB"/>
        </w:rPr>
        <w:t xml:space="preserve">The main international agreement that refers to this subject is the Addis Ababa Action Agenda (AAAA), adopted in July 2015 at the 3rd Conference on Financing for Development under the aegis of the United Nations. The AAAA is structured in several chapters, each referring to a </w:t>
      </w:r>
      <w:r w:rsidR="00EA7B68">
        <w:rPr>
          <w:rFonts w:ascii="Verdana" w:eastAsia="Verdana" w:hAnsi="Verdana" w:cs="Verdana"/>
          <w:color w:val="4471C4"/>
          <w:sz w:val="20"/>
          <w:szCs w:val="20"/>
          <w:lang w:val="en-GB"/>
        </w:rPr>
        <w:t>field</w:t>
      </w:r>
      <w:r w:rsidRPr="002E5992">
        <w:rPr>
          <w:rFonts w:ascii="Verdana" w:eastAsia="Verdana" w:hAnsi="Verdana" w:cs="Verdana"/>
          <w:color w:val="4471C4"/>
          <w:sz w:val="20"/>
          <w:szCs w:val="20"/>
          <w:lang w:val="en-GB"/>
        </w:rPr>
        <w:t xml:space="preserve"> or lever of action. The first concerns the mobilization of domestic public resources. This is followed by private, national or international resources. It must be underlined that international aid in Tunisia can only make a small contribution to the financing of development, in Tunisia ODA represents a limited amount (2% GDP). It is important to point </w:t>
      </w:r>
      <w:r w:rsidRPr="002E5992">
        <w:rPr>
          <w:rFonts w:ascii="Verdana" w:eastAsia="Verdana" w:hAnsi="Verdana" w:cs="Verdana"/>
          <w:color w:val="4471C4"/>
          <w:sz w:val="20"/>
          <w:szCs w:val="20"/>
          <w:lang w:val="en-GB"/>
        </w:rPr>
        <w:lastRenderedPageBreak/>
        <w:t xml:space="preserve">out, that as a developing country Tunisia adheres to the need for all developed countries to fulfil the commitments they made in the Addis Ababa Action Agenda with regard to ODA and in terms of creating the necessary conditions to mobilize their domestic resources, in particular through tax reforms. In addition, the AAAA may offer opportunities for Tunisia that can go beyond official development assistance and other conventional external financial resources. The AAAA could be a relevant framework for improving macroeconomic and fiscal policies for Tunisia in order to ensure sustainable growth.  </w:t>
      </w:r>
    </w:p>
    <w:p w14:paraId="4DEC182D" w14:textId="71E52F44" w:rsidR="11609BCD" w:rsidRPr="002E5992" w:rsidRDefault="11609BCD" w:rsidP="00716A26">
      <w:pPr>
        <w:spacing w:line="240" w:lineRule="auto"/>
        <w:jc w:val="both"/>
        <w:rPr>
          <w:rFonts w:ascii="Verdana" w:eastAsia="Verdana" w:hAnsi="Verdana" w:cs="Verdana"/>
          <w:color w:val="4471C4"/>
          <w:sz w:val="20"/>
          <w:szCs w:val="20"/>
        </w:rPr>
      </w:pPr>
    </w:p>
    <w:p w14:paraId="1224CDF3" w14:textId="53032BAE" w:rsidR="1BA7A9F1" w:rsidRPr="002E5992" w:rsidRDefault="288D6BBE" w:rsidP="00716A26">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 xml:space="preserve">At the </w:t>
      </w:r>
      <w:r w:rsidR="2A82030B" w:rsidRPr="002E5992">
        <w:rPr>
          <w:rFonts w:ascii="Verdana" w:eastAsia="Verdana" w:hAnsi="Verdana" w:cs="Verdana"/>
          <w:color w:val="4471C4"/>
          <w:sz w:val="20"/>
          <w:szCs w:val="20"/>
        </w:rPr>
        <w:t xml:space="preserve">infra-national </w:t>
      </w:r>
      <w:r w:rsidRPr="002E5992">
        <w:rPr>
          <w:rFonts w:ascii="Verdana" w:eastAsia="Verdana" w:hAnsi="Verdana" w:cs="Verdana"/>
          <w:color w:val="4471C4"/>
          <w:sz w:val="20"/>
          <w:szCs w:val="20"/>
        </w:rPr>
        <w:t xml:space="preserve">level, this JP </w:t>
      </w:r>
      <w:r w:rsidR="305CED94" w:rsidRPr="002E5992">
        <w:rPr>
          <w:rFonts w:ascii="Verdana" w:eastAsia="Verdana" w:hAnsi="Verdana" w:cs="Verdana"/>
          <w:color w:val="4471C4"/>
          <w:sz w:val="20"/>
          <w:szCs w:val="20"/>
        </w:rPr>
        <w:t xml:space="preserve">adopts </w:t>
      </w:r>
      <w:r w:rsidRPr="002E5992">
        <w:rPr>
          <w:rFonts w:ascii="Verdana" w:eastAsia="Verdana" w:hAnsi="Verdana" w:cs="Verdana"/>
          <w:color w:val="4471C4"/>
          <w:sz w:val="20"/>
          <w:szCs w:val="20"/>
        </w:rPr>
        <w:t xml:space="preserve">an innovative and transformational approach to </w:t>
      </w:r>
      <w:r w:rsidR="78E64EB5" w:rsidRPr="002E5992">
        <w:rPr>
          <w:rFonts w:ascii="Verdana" w:eastAsia="Verdana" w:hAnsi="Verdana" w:cs="Verdana"/>
          <w:color w:val="4471C4"/>
          <w:sz w:val="20"/>
          <w:szCs w:val="20"/>
        </w:rPr>
        <w:t>empower and equip local authorities</w:t>
      </w:r>
      <w:r w:rsidR="38FF7635" w:rsidRPr="002E5992">
        <w:rPr>
          <w:rFonts w:ascii="Verdana" w:eastAsia="Verdana" w:hAnsi="Verdana" w:cs="Verdana"/>
          <w:color w:val="4471C4"/>
          <w:sz w:val="20"/>
          <w:szCs w:val="20"/>
        </w:rPr>
        <w:t xml:space="preserve"> and key stakeholders</w:t>
      </w:r>
      <w:r w:rsidR="78E64EB5" w:rsidRPr="002E5992">
        <w:rPr>
          <w:rFonts w:ascii="Verdana" w:eastAsia="Verdana" w:hAnsi="Verdana" w:cs="Verdana"/>
          <w:color w:val="4471C4"/>
          <w:sz w:val="20"/>
          <w:szCs w:val="20"/>
        </w:rPr>
        <w:t xml:space="preserve"> </w:t>
      </w:r>
      <w:r w:rsidR="4D0214D7" w:rsidRPr="002E5992">
        <w:rPr>
          <w:rFonts w:ascii="Verdana" w:eastAsia="Verdana" w:hAnsi="Verdana" w:cs="Verdana"/>
          <w:color w:val="4471C4"/>
          <w:sz w:val="20"/>
          <w:szCs w:val="20"/>
        </w:rPr>
        <w:t xml:space="preserve">to identify, mobilize, allocate and monitor resources </w:t>
      </w:r>
      <w:r w:rsidR="19650F79" w:rsidRPr="002E5992">
        <w:rPr>
          <w:rFonts w:ascii="Verdana" w:eastAsia="Verdana" w:hAnsi="Verdana" w:cs="Verdana"/>
          <w:color w:val="4471C4"/>
          <w:sz w:val="20"/>
          <w:szCs w:val="20"/>
        </w:rPr>
        <w:t xml:space="preserve">to achieve the </w:t>
      </w:r>
      <w:r w:rsidR="1D7AC8ED" w:rsidRPr="002E5992">
        <w:rPr>
          <w:rFonts w:ascii="Verdana" w:eastAsia="Verdana" w:hAnsi="Verdana" w:cs="Verdana"/>
          <w:color w:val="4471C4"/>
          <w:sz w:val="20"/>
          <w:szCs w:val="20"/>
        </w:rPr>
        <w:t>SDGs</w:t>
      </w:r>
      <w:r w:rsidR="19D3656E" w:rsidRPr="002E5992">
        <w:rPr>
          <w:rFonts w:ascii="Verdana" w:eastAsia="Verdana" w:hAnsi="Verdana" w:cs="Verdana"/>
          <w:color w:val="4471C4"/>
          <w:sz w:val="20"/>
          <w:szCs w:val="20"/>
        </w:rPr>
        <w:t xml:space="preserve"> by piloting strategic scalable actions</w:t>
      </w:r>
      <w:r w:rsidR="1D7AC8ED" w:rsidRPr="002E5992">
        <w:rPr>
          <w:rFonts w:ascii="Verdana" w:eastAsia="Verdana" w:hAnsi="Verdana" w:cs="Verdana"/>
          <w:color w:val="4471C4"/>
          <w:sz w:val="20"/>
          <w:szCs w:val="20"/>
        </w:rPr>
        <w:t xml:space="preserve">. </w:t>
      </w:r>
    </w:p>
    <w:p w14:paraId="0836E7FB" w14:textId="6DAEEB03" w:rsidR="409EA8BC" w:rsidRPr="002E5992" w:rsidRDefault="732C06BE" w:rsidP="00716A26">
      <w:pPr>
        <w:spacing w:line="240" w:lineRule="auto"/>
        <w:jc w:val="both"/>
        <w:rPr>
          <w:rFonts w:ascii="Verdana" w:eastAsia="Verdana" w:hAnsi="Verdana" w:cs="Verdana"/>
          <w:color w:val="4471C4"/>
          <w:sz w:val="20"/>
          <w:szCs w:val="20"/>
        </w:rPr>
      </w:pPr>
      <w:r w:rsidRPr="76187D0D">
        <w:rPr>
          <w:rFonts w:ascii="Verdana" w:eastAsia="Verdana" w:hAnsi="Verdana" w:cs="Verdana"/>
          <w:color w:val="4471C4"/>
          <w:sz w:val="20"/>
          <w:szCs w:val="20"/>
          <w:lang w:val=""/>
        </w:rPr>
        <w:t xml:space="preserve">Following the adoption of the new Local Communities Code (CCL) and the election of the first Municipal Councils resulting from the democratic transition </w:t>
      </w:r>
      <w:r w:rsidRPr="76187D0D">
        <w:rPr>
          <w:rFonts w:ascii="Verdana" w:eastAsia="Verdana" w:hAnsi="Verdana" w:cs="Verdana"/>
          <w:color w:val="4471C4"/>
          <w:sz w:val="20"/>
          <w:szCs w:val="20"/>
          <w:lang w:val="en-GB"/>
        </w:rPr>
        <w:t>in 2018</w:t>
      </w:r>
      <w:r w:rsidRPr="76187D0D">
        <w:rPr>
          <w:rFonts w:ascii="Verdana" w:eastAsia="Verdana" w:hAnsi="Verdana" w:cs="Verdana"/>
          <w:color w:val="4471C4"/>
          <w:sz w:val="20"/>
          <w:szCs w:val="20"/>
          <w:lang w:val=""/>
        </w:rPr>
        <w:t>, Tunisian municipalities need more than ever to equip themselves with planning and management tools that are equal to the challenges they face and the ever-growing expectations of their citizens.</w:t>
      </w:r>
      <w:r w:rsidRPr="76187D0D">
        <w:rPr>
          <w:rFonts w:ascii="Verdana" w:eastAsia="Verdana" w:hAnsi="Verdana" w:cs="Verdana"/>
          <w:color w:val="4471C4"/>
          <w:sz w:val="20"/>
          <w:szCs w:val="20"/>
        </w:rPr>
        <w:t xml:space="preserve"> </w:t>
      </w:r>
      <w:r w:rsidR="1D7AC8ED" w:rsidRPr="76187D0D">
        <w:rPr>
          <w:rFonts w:ascii="Verdana" w:eastAsia="Verdana" w:hAnsi="Verdana" w:cs="Verdana"/>
          <w:color w:val="4471C4"/>
          <w:sz w:val="20"/>
          <w:szCs w:val="20"/>
        </w:rPr>
        <w:t xml:space="preserve">Focus here is made on </w:t>
      </w:r>
      <w:r w:rsidR="47079725" w:rsidRPr="76187D0D">
        <w:rPr>
          <w:rFonts w:ascii="Verdana" w:eastAsia="Verdana" w:hAnsi="Verdana" w:cs="Verdana"/>
          <w:color w:val="4471C4"/>
          <w:sz w:val="20"/>
          <w:szCs w:val="20"/>
        </w:rPr>
        <w:t>Tunisian</w:t>
      </w:r>
      <w:r w:rsidR="3F48DEF0" w:rsidRPr="76187D0D">
        <w:rPr>
          <w:rFonts w:ascii="Verdana" w:eastAsia="Verdana" w:hAnsi="Verdana" w:cs="Verdana"/>
          <w:color w:val="4471C4"/>
          <w:sz w:val="20"/>
          <w:szCs w:val="20"/>
        </w:rPr>
        <w:t xml:space="preserve"> </w:t>
      </w:r>
      <w:r w:rsidR="1D7AC8ED" w:rsidRPr="76187D0D">
        <w:rPr>
          <w:rFonts w:ascii="Verdana" w:eastAsia="Verdana" w:hAnsi="Verdana" w:cs="Verdana"/>
          <w:color w:val="4471C4"/>
          <w:sz w:val="20"/>
          <w:szCs w:val="20"/>
        </w:rPr>
        <w:t>municipalities which have</w:t>
      </w:r>
      <w:r w:rsidR="6A514002" w:rsidRPr="76187D0D">
        <w:rPr>
          <w:rFonts w:ascii="Verdana" w:eastAsia="Verdana" w:hAnsi="Verdana" w:cs="Verdana"/>
          <w:color w:val="333333"/>
          <w:sz w:val="20"/>
          <w:szCs w:val="20"/>
        </w:rPr>
        <w:t xml:space="preserve"> </w:t>
      </w:r>
      <w:r w:rsidR="6A514002" w:rsidRPr="76187D0D">
        <w:rPr>
          <w:rFonts w:ascii="Verdana" w:eastAsia="Verdana" w:hAnsi="Verdana" w:cs="Verdana"/>
          <w:color w:val="4471C4"/>
          <w:sz w:val="20"/>
          <w:szCs w:val="20"/>
        </w:rPr>
        <w:t xml:space="preserve">developed their sustainable city strategies aligned with the 2030 Agenda. There are three that have not yet finalized their city strategies though: </w:t>
      </w:r>
      <w:proofErr w:type="spellStart"/>
      <w:r w:rsidR="6A514002" w:rsidRPr="76187D0D">
        <w:rPr>
          <w:rFonts w:ascii="Verdana" w:eastAsia="Verdana" w:hAnsi="Verdana" w:cs="Verdana"/>
          <w:color w:val="4471C4"/>
          <w:sz w:val="20"/>
          <w:szCs w:val="20"/>
        </w:rPr>
        <w:t>Jendouba</w:t>
      </w:r>
      <w:proofErr w:type="spellEnd"/>
      <w:r w:rsidR="6A514002" w:rsidRPr="76187D0D">
        <w:rPr>
          <w:rFonts w:ascii="Verdana" w:eastAsia="Verdana" w:hAnsi="Verdana" w:cs="Verdana"/>
          <w:color w:val="4471C4"/>
          <w:sz w:val="20"/>
          <w:szCs w:val="20"/>
        </w:rPr>
        <w:t xml:space="preserve">, La </w:t>
      </w:r>
      <w:proofErr w:type="spellStart"/>
      <w:r w:rsidR="6A514002" w:rsidRPr="76187D0D">
        <w:rPr>
          <w:rFonts w:ascii="Verdana" w:eastAsia="Verdana" w:hAnsi="Verdana" w:cs="Verdana"/>
          <w:color w:val="4471C4"/>
          <w:sz w:val="20"/>
          <w:szCs w:val="20"/>
        </w:rPr>
        <w:t>Soukra</w:t>
      </w:r>
      <w:proofErr w:type="spellEnd"/>
      <w:r w:rsidR="6A514002" w:rsidRPr="76187D0D">
        <w:rPr>
          <w:rFonts w:ascii="Verdana" w:eastAsia="Verdana" w:hAnsi="Verdana" w:cs="Verdana"/>
          <w:color w:val="4471C4"/>
          <w:sz w:val="20"/>
          <w:szCs w:val="20"/>
        </w:rPr>
        <w:t xml:space="preserve"> and </w:t>
      </w:r>
      <w:proofErr w:type="spellStart"/>
      <w:r w:rsidR="6A514002" w:rsidRPr="76187D0D">
        <w:rPr>
          <w:rFonts w:ascii="Verdana" w:eastAsia="Verdana" w:hAnsi="Verdana" w:cs="Verdana"/>
          <w:color w:val="4471C4"/>
          <w:sz w:val="20"/>
          <w:szCs w:val="20"/>
        </w:rPr>
        <w:t>Msaken</w:t>
      </w:r>
      <w:proofErr w:type="spellEnd"/>
      <w:r w:rsidR="5DF30D24" w:rsidRPr="76187D0D">
        <w:rPr>
          <w:rFonts w:ascii="Verdana" w:eastAsia="Verdana" w:hAnsi="Verdana" w:cs="Verdana"/>
          <w:color w:val="4471C4"/>
          <w:sz w:val="20"/>
          <w:szCs w:val="20"/>
        </w:rPr>
        <w:t>, with the support of the UN,</w:t>
      </w:r>
      <w:r w:rsidR="40521BD3" w:rsidRPr="76187D0D">
        <w:rPr>
          <w:rFonts w:ascii="Verdana" w:eastAsia="Verdana" w:hAnsi="Verdana" w:cs="Verdana"/>
          <w:color w:val="4471C4"/>
          <w:sz w:val="20"/>
          <w:szCs w:val="20"/>
        </w:rPr>
        <w:t xml:space="preserve"> in line with the </w:t>
      </w:r>
      <w:r w:rsidR="4E5C9396" w:rsidRPr="76187D0D">
        <w:rPr>
          <w:rFonts w:ascii="Verdana" w:eastAsia="Verdana" w:hAnsi="Verdana" w:cs="Verdana"/>
          <w:color w:val="4471C4"/>
          <w:sz w:val="20"/>
          <w:szCs w:val="20"/>
        </w:rPr>
        <w:t xml:space="preserve">on-going </w:t>
      </w:r>
      <w:r w:rsidR="40521BD3" w:rsidRPr="76187D0D">
        <w:rPr>
          <w:rFonts w:ascii="Verdana" w:eastAsia="Verdana" w:hAnsi="Verdana" w:cs="Verdana"/>
          <w:color w:val="4471C4"/>
          <w:sz w:val="20"/>
          <w:szCs w:val="20"/>
        </w:rPr>
        <w:t>Regional Development Plans</w:t>
      </w:r>
      <w:r w:rsidR="72212C41" w:rsidRPr="76187D0D">
        <w:rPr>
          <w:rFonts w:ascii="Verdana" w:eastAsia="Verdana" w:hAnsi="Verdana" w:cs="Verdana"/>
          <w:color w:val="4471C4"/>
          <w:sz w:val="20"/>
          <w:szCs w:val="20"/>
        </w:rPr>
        <w:t xml:space="preserve"> (infra-national regions encompassing municipalities)</w:t>
      </w:r>
      <w:r w:rsidR="6007E265" w:rsidRPr="76187D0D">
        <w:rPr>
          <w:rFonts w:ascii="Verdana" w:eastAsia="Verdana" w:hAnsi="Verdana" w:cs="Verdana"/>
          <w:color w:val="4471C4"/>
          <w:sz w:val="20"/>
          <w:szCs w:val="20"/>
        </w:rPr>
        <w:t>.</w:t>
      </w:r>
      <w:r w:rsidR="0A154123" w:rsidRPr="76187D0D">
        <w:rPr>
          <w:rFonts w:ascii="Verdana" w:eastAsia="Verdana" w:hAnsi="Verdana" w:cs="Verdana"/>
          <w:color w:val="4471C4"/>
          <w:sz w:val="20"/>
          <w:szCs w:val="20"/>
        </w:rPr>
        <w:t xml:space="preserve"> </w:t>
      </w:r>
      <w:r w:rsidR="7AFF1BA4" w:rsidRPr="76187D0D">
        <w:rPr>
          <w:rFonts w:ascii="Verdana" w:eastAsia="Verdana" w:hAnsi="Verdana" w:cs="Verdana"/>
          <w:color w:val="4471C4"/>
          <w:sz w:val="20"/>
          <w:szCs w:val="20"/>
        </w:rPr>
        <w:t xml:space="preserve">This was achieved in 9 municipalities and let to the identification of specific targets and indicators to measure and monitor progress in achieving sustainable </w:t>
      </w:r>
      <w:r w:rsidR="5EF120BA" w:rsidRPr="76187D0D">
        <w:rPr>
          <w:rFonts w:ascii="Verdana" w:eastAsia="Verdana" w:hAnsi="Verdana" w:cs="Verdana"/>
          <w:color w:val="4471C4"/>
          <w:sz w:val="20"/>
          <w:szCs w:val="20"/>
        </w:rPr>
        <w:t>development at local level</w:t>
      </w:r>
      <w:r w:rsidR="7A695302" w:rsidRPr="76187D0D">
        <w:rPr>
          <w:rFonts w:ascii="Verdana" w:eastAsia="Verdana" w:hAnsi="Verdana" w:cs="Verdana"/>
          <w:color w:val="4471C4"/>
          <w:sz w:val="20"/>
          <w:szCs w:val="20"/>
        </w:rPr>
        <w:t xml:space="preserve">. </w:t>
      </w:r>
    </w:p>
    <w:p w14:paraId="66B2070D" w14:textId="5BB9572D" w:rsidR="713345CB" w:rsidRPr="002E5992" w:rsidRDefault="713345CB" w:rsidP="00716A26">
      <w:pPr>
        <w:spacing w:line="240" w:lineRule="auto"/>
        <w:jc w:val="both"/>
        <w:rPr>
          <w:rFonts w:ascii="Verdana" w:eastAsia="Verdana" w:hAnsi="Verdana" w:cs="Verdana"/>
          <w:color w:val="4471C4"/>
          <w:sz w:val="20"/>
          <w:szCs w:val="20"/>
        </w:rPr>
      </w:pPr>
    </w:p>
    <w:p w14:paraId="35A59D98" w14:textId="0CD92A65" w:rsidR="409EA8BC" w:rsidRPr="002E5992" w:rsidRDefault="7A695302" w:rsidP="00716A26">
      <w:pPr>
        <w:spacing w:line="240" w:lineRule="auto"/>
        <w:jc w:val="both"/>
        <w:rPr>
          <w:rFonts w:ascii="Verdana" w:eastAsia="Verdana" w:hAnsi="Verdana" w:cs="Verdana"/>
          <w:color w:val="4471C4"/>
          <w:sz w:val="20"/>
          <w:szCs w:val="20"/>
        </w:rPr>
      </w:pPr>
      <w:r w:rsidRPr="76187D0D">
        <w:rPr>
          <w:rFonts w:ascii="Verdana" w:eastAsia="Verdana" w:hAnsi="Verdana" w:cs="Verdana"/>
          <w:color w:val="4471C4"/>
          <w:sz w:val="20"/>
          <w:szCs w:val="20"/>
        </w:rPr>
        <w:t>Capitalizing on this, and to</w:t>
      </w:r>
      <w:r w:rsidR="5EF120BA" w:rsidRPr="76187D0D">
        <w:rPr>
          <w:rFonts w:ascii="Verdana" w:eastAsia="Verdana" w:hAnsi="Verdana" w:cs="Verdana"/>
          <w:color w:val="4471C4"/>
          <w:sz w:val="20"/>
          <w:szCs w:val="20"/>
        </w:rPr>
        <w:t xml:space="preserve"> </w:t>
      </w:r>
      <w:r w:rsidR="50517784" w:rsidRPr="76187D0D">
        <w:rPr>
          <w:rFonts w:ascii="Verdana" w:eastAsia="Verdana" w:hAnsi="Verdana" w:cs="Verdana"/>
          <w:color w:val="4471C4"/>
          <w:sz w:val="20"/>
          <w:szCs w:val="20"/>
        </w:rPr>
        <w:t>going beyond traditional JP approaches, this JP in i</w:t>
      </w:r>
      <w:r w:rsidR="42C9CC05" w:rsidRPr="76187D0D">
        <w:rPr>
          <w:rFonts w:ascii="Verdana" w:eastAsia="Verdana" w:hAnsi="Verdana" w:cs="Verdana"/>
          <w:color w:val="4471C4"/>
          <w:sz w:val="20"/>
          <w:szCs w:val="20"/>
        </w:rPr>
        <w:t xml:space="preserve">ts </w:t>
      </w:r>
      <w:r w:rsidR="50517784" w:rsidRPr="76187D0D">
        <w:rPr>
          <w:rFonts w:ascii="Verdana" w:eastAsia="Verdana" w:hAnsi="Verdana" w:cs="Verdana"/>
          <w:color w:val="4471C4"/>
          <w:sz w:val="20"/>
          <w:szCs w:val="20"/>
        </w:rPr>
        <w:t xml:space="preserve">output 2 and 3 </w:t>
      </w:r>
      <w:r w:rsidR="54B1007A" w:rsidRPr="76187D0D">
        <w:rPr>
          <w:rFonts w:ascii="Verdana" w:eastAsia="Verdana" w:hAnsi="Verdana" w:cs="Verdana"/>
          <w:color w:val="4471C4"/>
          <w:sz w:val="20"/>
          <w:szCs w:val="20"/>
        </w:rPr>
        <w:t>will</w:t>
      </w:r>
      <w:r w:rsidR="50517784" w:rsidRPr="76187D0D">
        <w:rPr>
          <w:rFonts w:ascii="Verdana" w:eastAsia="Verdana" w:hAnsi="Verdana" w:cs="Verdana"/>
          <w:color w:val="4471C4"/>
          <w:sz w:val="20"/>
          <w:szCs w:val="20"/>
        </w:rPr>
        <w:t xml:space="preserve"> </w:t>
      </w:r>
      <w:r w:rsidR="79B110FE" w:rsidRPr="76187D0D">
        <w:rPr>
          <w:rFonts w:ascii="Verdana" w:eastAsia="Verdana" w:hAnsi="Verdana" w:cs="Verdana"/>
          <w:color w:val="4471C4"/>
          <w:sz w:val="20"/>
          <w:szCs w:val="20"/>
        </w:rPr>
        <w:t>pilot key scalable interventions</w:t>
      </w:r>
      <w:r w:rsidR="0CC1E4B2" w:rsidRPr="76187D0D">
        <w:rPr>
          <w:rFonts w:ascii="Verdana" w:eastAsia="Verdana" w:hAnsi="Verdana" w:cs="Verdana"/>
          <w:color w:val="4471C4"/>
          <w:sz w:val="20"/>
          <w:szCs w:val="20"/>
        </w:rPr>
        <w:t xml:space="preserve"> to</w:t>
      </w:r>
      <w:r w:rsidR="25C4DD5F" w:rsidRPr="76187D0D">
        <w:rPr>
          <w:rFonts w:ascii="Verdana" w:eastAsia="Verdana" w:hAnsi="Verdana" w:cs="Verdana"/>
          <w:color w:val="4471C4"/>
          <w:sz w:val="20"/>
          <w:szCs w:val="20"/>
        </w:rPr>
        <w:t xml:space="preserve"> </w:t>
      </w:r>
      <w:r w:rsidR="522FC88C" w:rsidRPr="76187D0D">
        <w:rPr>
          <w:rFonts w:ascii="Verdana" w:eastAsia="Verdana" w:hAnsi="Verdana" w:cs="Verdana"/>
          <w:color w:val="4471C4"/>
          <w:sz w:val="20"/>
          <w:szCs w:val="20"/>
        </w:rPr>
        <w:t>building an enabling environment to leverage</w:t>
      </w:r>
      <w:r w:rsidR="25C4DD5F" w:rsidRPr="76187D0D">
        <w:rPr>
          <w:rFonts w:ascii="Verdana" w:eastAsia="Verdana" w:hAnsi="Verdana" w:cs="Verdana"/>
          <w:color w:val="4471C4"/>
          <w:sz w:val="20"/>
          <w:szCs w:val="20"/>
        </w:rPr>
        <w:t xml:space="preserve"> </w:t>
      </w:r>
      <w:r w:rsidR="00B95567" w:rsidRPr="76187D0D">
        <w:rPr>
          <w:rFonts w:ascii="Verdana" w:eastAsia="Verdana" w:hAnsi="Verdana" w:cs="Verdana"/>
          <w:color w:val="4471C4"/>
          <w:sz w:val="20"/>
          <w:szCs w:val="20"/>
        </w:rPr>
        <w:t>and manage</w:t>
      </w:r>
      <w:r w:rsidR="637D070B" w:rsidRPr="76187D0D">
        <w:rPr>
          <w:rFonts w:ascii="Verdana" w:eastAsia="Verdana" w:hAnsi="Verdana" w:cs="Verdana"/>
          <w:color w:val="4471C4"/>
          <w:sz w:val="20"/>
          <w:szCs w:val="20"/>
        </w:rPr>
        <w:t xml:space="preserve"> </w:t>
      </w:r>
      <w:r w:rsidR="1FF95ED3" w:rsidRPr="76187D0D">
        <w:rPr>
          <w:rFonts w:ascii="Verdana" w:eastAsia="Verdana" w:hAnsi="Verdana" w:cs="Verdana"/>
          <w:color w:val="4471C4"/>
          <w:sz w:val="20"/>
          <w:szCs w:val="20"/>
        </w:rPr>
        <w:t>diversified types and sources of</w:t>
      </w:r>
      <w:r w:rsidR="25C4DD5F" w:rsidRPr="76187D0D">
        <w:rPr>
          <w:rFonts w:ascii="Verdana" w:eastAsia="Verdana" w:hAnsi="Verdana" w:cs="Verdana"/>
          <w:color w:val="4471C4"/>
          <w:sz w:val="20"/>
          <w:szCs w:val="20"/>
        </w:rPr>
        <w:t xml:space="preserve"> financing</w:t>
      </w:r>
      <w:r w:rsidR="2A9D4373" w:rsidRPr="76187D0D">
        <w:rPr>
          <w:rFonts w:ascii="Verdana" w:eastAsia="Verdana" w:hAnsi="Verdana" w:cs="Verdana"/>
          <w:color w:val="4471C4"/>
          <w:sz w:val="20"/>
          <w:szCs w:val="20"/>
        </w:rPr>
        <w:t xml:space="preserve"> </w:t>
      </w:r>
      <w:r w:rsidR="6F0BAEE7" w:rsidRPr="76187D0D">
        <w:rPr>
          <w:rFonts w:ascii="Verdana" w:eastAsia="Verdana" w:hAnsi="Verdana" w:cs="Verdana"/>
          <w:color w:val="4471C4"/>
          <w:sz w:val="20"/>
          <w:szCs w:val="20"/>
        </w:rPr>
        <w:t xml:space="preserve">for </w:t>
      </w:r>
      <w:r w:rsidR="49868DD2" w:rsidRPr="76187D0D">
        <w:rPr>
          <w:rFonts w:ascii="Verdana" w:eastAsia="Verdana" w:hAnsi="Verdana" w:cs="Verdana"/>
          <w:color w:val="4471C4"/>
          <w:sz w:val="20"/>
          <w:szCs w:val="20"/>
        </w:rPr>
        <w:t xml:space="preserve">sustainable </w:t>
      </w:r>
      <w:r w:rsidR="6F0BAEE7" w:rsidRPr="76187D0D">
        <w:rPr>
          <w:rFonts w:ascii="Verdana" w:eastAsia="Verdana" w:hAnsi="Verdana" w:cs="Verdana"/>
          <w:color w:val="4471C4"/>
          <w:sz w:val="20"/>
          <w:szCs w:val="20"/>
        </w:rPr>
        <w:t>development</w:t>
      </w:r>
      <w:r w:rsidR="09C2409B" w:rsidRPr="76187D0D">
        <w:rPr>
          <w:rFonts w:ascii="Verdana" w:eastAsia="Verdana" w:hAnsi="Verdana" w:cs="Verdana"/>
          <w:color w:val="4471C4"/>
          <w:sz w:val="20"/>
          <w:szCs w:val="20"/>
        </w:rPr>
        <w:t>,</w:t>
      </w:r>
      <w:r w:rsidR="7E83E399" w:rsidRPr="76187D0D">
        <w:rPr>
          <w:rFonts w:ascii="Verdana" w:eastAsia="Verdana" w:hAnsi="Verdana" w:cs="Verdana"/>
          <w:color w:val="4471C4"/>
          <w:sz w:val="20"/>
          <w:szCs w:val="20"/>
        </w:rPr>
        <w:t xml:space="preserve"> includ</w:t>
      </w:r>
      <w:r w:rsidR="43FFBBF4" w:rsidRPr="76187D0D">
        <w:rPr>
          <w:rFonts w:ascii="Verdana" w:eastAsia="Verdana" w:hAnsi="Verdana" w:cs="Verdana"/>
          <w:color w:val="4471C4"/>
          <w:sz w:val="20"/>
          <w:szCs w:val="20"/>
        </w:rPr>
        <w:t>ing</w:t>
      </w:r>
      <w:r w:rsidR="500A38E5" w:rsidRPr="76187D0D">
        <w:rPr>
          <w:rFonts w:ascii="Verdana" w:eastAsia="Verdana" w:hAnsi="Verdana" w:cs="Verdana"/>
          <w:color w:val="4471C4"/>
          <w:sz w:val="20"/>
          <w:szCs w:val="20"/>
        </w:rPr>
        <w:t xml:space="preserve"> financial innovation and alternative financing to complement traditional </w:t>
      </w:r>
      <w:r w:rsidR="4F188456" w:rsidRPr="76187D0D">
        <w:rPr>
          <w:rFonts w:ascii="Verdana" w:eastAsia="Verdana" w:hAnsi="Verdana" w:cs="Verdana"/>
          <w:color w:val="4471C4"/>
          <w:sz w:val="20"/>
          <w:szCs w:val="20"/>
        </w:rPr>
        <w:t>financing.</w:t>
      </w:r>
      <w:r w:rsidR="438CA3AB" w:rsidRPr="76187D0D">
        <w:rPr>
          <w:rFonts w:ascii="Verdana" w:eastAsia="Verdana" w:hAnsi="Verdana" w:cs="Verdana"/>
          <w:color w:val="4471C4"/>
          <w:sz w:val="20"/>
          <w:szCs w:val="20"/>
        </w:rPr>
        <w:t xml:space="preserve"> </w:t>
      </w:r>
    </w:p>
    <w:p w14:paraId="13ED7FFC" w14:textId="76F09082" w:rsidR="438CA3AB" w:rsidRDefault="438CA3AB" w:rsidP="3FA46B30">
      <w:pPr>
        <w:spacing w:line="240" w:lineRule="auto"/>
        <w:jc w:val="both"/>
        <w:rPr>
          <w:rFonts w:ascii="Verdana" w:eastAsia="Verdana" w:hAnsi="Verdana" w:cs="Verdana"/>
          <w:color w:val="4471C4"/>
          <w:sz w:val="20"/>
          <w:szCs w:val="20"/>
          <w:lang w:val="en-GB"/>
        </w:rPr>
      </w:pPr>
      <w:r w:rsidRPr="3FA46B30">
        <w:rPr>
          <w:rFonts w:ascii="Verdana" w:eastAsia="Verdana" w:hAnsi="Verdana" w:cs="Verdana"/>
          <w:color w:val="4471C4"/>
          <w:sz w:val="20"/>
          <w:szCs w:val="20"/>
        </w:rPr>
        <w:t xml:space="preserve">In its output 2, the JP is </w:t>
      </w:r>
      <w:r w:rsidR="4F43DABB" w:rsidRPr="3FA46B30">
        <w:rPr>
          <w:rFonts w:ascii="Verdana" w:eastAsia="Verdana" w:hAnsi="Verdana" w:cs="Verdana"/>
          <w:color w:val="4471C4"/>
          <w:sz w:val="20"/>
          <w:szCs w:val="20"/>
        </w:rPr>
        <w:t xml:space="preserve">proposing </w:t>
      </w:r>
      <w:r w:rsidRPr="3FA46B30">
        <w:rPr>
          <w:rFonts w:ascii="Verdana" w:eastAsia="Verdana" w:hAnsi="Verdana" w:cs="Verdana"/>
          <w:color w:val="4471C4"/>
          <w:sz w:val="20"/>
          <w:szCs w:val="20"/>
        </w:rPr>
        <w:t xml:space="preserve">to </w:t>
      </w:r>
      <w:r w:rsidR="189F589E" w:rsidRPr="3FA46B30">
        <w:rPr>
          <w:rFonts w:ascii="Verdana" w:eastAsia="Verdana" w:hAnsi="Verdana" w:cs="Verdana"/>
          <w:color w:val="4471C4"/>
          <w:sz w:val="20"/>
          <w:szCs w:val="20"/>
        </w:rPr>
        <w:t>focus on the thematic of social sectors (led by UNICEF) and climate change (led by UNDP) as catalytic SDG accelerators which could be scaled out to other sectors during or after the JP</w:t>
      </w:r>
      <w:r w:rsidR="7A68C355" w:rsidRPr="3FA46B30">
        <w:rPr>
          <w:rFonts w:ascii="Verdana" w:eastAsia="Verdana" w:hAnsi="Verdana" w:cs="Verdana"/>
          <w:color w:val="4471C4"/>
          <w:sz w:val="20"/>
          <w:szCs w:val="20"/>
        </w:rPr>
        <w:t xml:space="preserve">. </w:t>
      </w:r>
      <w:r w:rsidR="361ABD91" w:rsidRPr="3FA46B30">
        <w:rPr>
          <w:rFonts w:ascii="Verdana" w:eastAsia="Verdana" w:hAnsi="Verdana" w:cs="Verdana"/>
          <w:color w:val="4471C4"/>
          <w:sz w:val="20"/>
          <w:szCs w:val="20"/>
        </w:rPr>
        <w:t xml:space="preserve">Identified as priority thematic in tackling </w:t>
      </w:r>
      <w:r w:rsidR="08B1E9D4" w:rsidRPr="3FA46B30">
        <w:rPr>
          <w:rFonts w:ascii="Verdana" w:eastAsia="Verdana" w:hAnsi="Verdana" w:cs="Verdana"/>
          <w:color w:val="4471C4"/>
          <w:sz w:val="20"/>
          <w:szCs w:val="20"/>
        </w:rPr>
        <w:t>disparities amon</w:t>
      </w:r>
      <w:r w:rsidR="46403806" w:rsidRPr="3FA46B30">
        <w:rPr>
          <w:rFonts w:ascii="Verdana" w:eastAsia="Verdana" w:hAnsi="Verdana" w:cs="Verdana"/>
          <w:color w:val="4471C4"/>
          <w:sz w:val="20"/>
          <w:szCs w:val="20"/>
        </w:rPr>
        <w:t xml:space="preserve">g regions inside Tunisia, and </w:t>
      </w:r>
      <w:r w:rsidR="007A5C03" w:rsidRPr="3FA46B30">
        <w:rPr>
          <w:rFonts w:ascii="Verdana" w:eastAsia="Verdana" w:hAnsi="Verdana" w:cs="Verdana"/>
          <w:color w:val="4471C4"/>
          <w:sz w:val="20"/>
          <w:szCs w:val="20"/>
        </w:rPr>
        <w:t>an upc</w:t>
      </w:r>
      <w:r w:rsidR="00475623" w:rsidRPr="3FA46B30">
        <w:rPr>
          <w:rFonts w:ascii="Verdana" w:eastAsia="Verdana" w:hAnsi="Verdana" w:cs="Verdana"/>
          <w:color w:val="4471C4"/>
          <w:sz w:val="20"/>
          <w:szCs w:val="20"/>
        </w:rPr>
        <w:t xml:space="preserve">oming </w:t>
      </w:r>
      <w:r w:rsidR="00AE1F4C" w:rsidRPr="3FA46B30">
        <w:rPr>
          <w:rFonts w:ascii="Verdana" w:eastAsia="Verdana" w:hAnsi="Verdana" w:cs="Verdana"/>
          <w:color w:val="4471C4"/>
          <w:sz w:val="20"/>
          <w:szCs w:val="20"/>
        </w:rPr>
        <w:t xml:space="preserve">priority sectors in early recovery of the COVID-19, </w:t>
      </w:r>
      <w:r w:rsidR="46403806" w:rsidRPr="3FA46B30">
        <w:rPr>
          <w:rFonts w:ascii="Verdana" w:eastAsia="Verdana" w:hAnsi="Verdana" w:cs="Verdana"/>
          <w:color w:val="4471C4"/>
          <w:sz w:val="20"/>
          <w:szCs w:val="20"/>
        </w:rPr>
        <w:t>by capitalizing on UNICEF and UNDP’s expertise and history in Tunisia</w:t>
      </w:r>
      <w:r w:rsidR="6BCEDED3" w:rsidRPr="3FA46B30">
        <w:rPr>
          <w:rFonts w:ascii="Verdana" w:eastAsia="Verdana" w:hAnsi="Verdana" w:cs="Verdana"/>
          <w:color w:val="4471C4"/>
          <w:sz w:val="20"/>
          <w:szCs w:val="20"/>
        </w:rPr>
        <w:t>.</w:t>
      </w:r>
      <w:r w:rsidR="326C6CBD" w:rsidRPr="3FA46B30">
        <w:rPr>
          <w:rFonts w:ascii="Verdana" w:eastAsia="Verdana" w:hAnsi="Verdana" w:cs="Verdana"/>
          <w:color w:val="4471C4"/>
          <w:sz w:val="20"/>
          <w:szCs w:val="20"/>
        </w:rPr>
        <w:t xml:space="preserve"> </w:t>
      </w:r>
      <w:r w:rsidR="36857D07" w:rsidRPr="3FA46B30">
        <w:rPr>
          <w:rFonts w:ascii="Verdana" w:eastAsia="Verdana" w:hAnsi="Verdana" w:cs="Verdana"/>
          <w:color w:val="4471C4"/>
          <w:sz w:val="20"/>
          <w:szCs w:val="20"/>
        </w:rPr>
        <w:t xml:space="preserve">Output 3 will </w:t>
      </w:r>
      <w:r w:rsidR="3AFD37BE" w:rsidRPr="3FA46B30">
        <w:rPr>
          <w:rFonts w:ascii="Verdana" w:eastAsia="Verdana" w:hAnsi="Verdana" w:cs="Verdana"/>
          <w:color w:val="4471C4"/>
          <w:sz w:val="20"/>
          <w:szCs w:val="20"/>
        </w:rPr>
        <w:t xml:space="preserve">also </w:t>
      </w:r>
      <w:r w:rsidR="36857D07" w:rsidRPr="3FA46B30">
        <w:rPr>
          <w:rFonts w:ascii="Verdana" w:eastAsia="Verdana" w:hAnsi="Verdana" w:cs="Verdana"/>
          <w:color w:val="4471C4"/>
          <w:sz w:val="20"/>
          <w:szCs w:val="20"/>
        </w:rPr>
        <w:t xml:space="preserve">pilot an innovative approach to </w:t>
      </w:r>
      <w:r w:rsidR="75665734" w:rsidRPr="3FA46B30">
        <w:rPr>
          <w:rFonts w:ascii="Verdana" w:eastAsia="Verdana" w:hAnsi="Verdana" w:cs="Verdana"/>
          <w:color w:val="4471C4"/>
          <w:sz w:val="20"/>
          <w:szCs w:val="20"/>
        </w:rPr>
        <w:t>leveraging partnerships for the</w:t>
      </w:r>
      <w:r w:rsidR="2BB7C394" w:rsidRPr="3FA46B30">
        <w:rPr>
          <w:rFonts w:ascii="Verdana" w:eastAsia="Verdana" w:hAnsi="Verdana" w:cs="Verdana"/>
          <w:color w:val="4471C4"/>
          <w:sz w:val="20"/>
          <w:szCs w:val="20"/>
        </w:rPr>
        <w:t xml:space="preserve"> </w:t>
      </w:r>
      <w:r w:rsidR="470054D7" w:rsidRPr="3FA46B30">
        <w:rPr>
          <w:rFonts w:ascii="Verdana" w:eastAsia="Verdana" w:hAnsi="Verdana" w:cs="Verdana"/>
          <w:color w:val="4471C4"/>
          <w:sz w:val="20"/>
          <w:szCs w:val="20"/>
        </w:rPr>
        <w:t xml:space="preserve">financing the SDGs with a specific focus on </w:t>
      </w:r>
      <w:r w:rsidR="30C5E612" w:rsidRPr="3FA46B30">
        <w:rPr>
          <w:rFonts w:ascii="Verdana" w:eastAsia="Verdana" w:hAnsi="Verdana" w:cs="Verdana"/>
          <w:color w:val="4471C4"/>
          <w:sz w:val="20"/>
          <w:szCs w:val="20"/>
        </w:rPr>
        <w:t>e</w:t>
      </w:r>
      <w:r w:rsidR="69BA1B67" w:rsidRPr="3FA46B30">
        <w:rPr>
          <w:rFonts w:ascii="Verdana" w:eastAsia="Verdana" w:hAnsi="Verdana" w:cs="Verdana"/>
          <w:color w:val="4471C4"/>
          <w:sz w:val="20"/>
          <w:szCs w:val="20"/>
        </w:rPr>
        <w:t>ngag</w:t>
      </w:r>
      <w:r w:rsidR="108E1A2A" w:rsidRPr="3FA46B30">
        <w:rPr>
          <w:rFonts w:ascii="Verdana" w:eastAsia="Verdana" w:hAnsi="Verdana" w:cs="Verdana"/>
          <w:color w:val="4471C4"/>
          <w:sz w:val="20"/>
          <w:szCs w:val="20"/>
        </w:rPr>
        <w:t>ing</w:t>
      </w:r>
      <w:r w:rsidR="36857D07" w:rsidRPr="3FA46B30">
        <w:rPr>
          <w:rFonts w:ascii="Verdana" w:eastAsia="Verdana" w:hAnsi="Verdana" w:cs="Verdana"/>
          <w:color w:val="4471C4"/>
          <w:sz w:val="20"/>
          <w:szCs w:val="20"/>
        </w:rPr>
        <w:t xml:space="preserve"> the private sector</w:t>
      </w:r>
      <w:r w:rsidR="0E605C1A" w:rsidRPr="3FA46B30">
        <w:rPr>
          <w:rFonts w:ascii="Verdana" w:eastAsia="Verdana" w:hAnsi="Verdana" w:cs="Verdana"/>
          <w:color w:val="4471C4"/>
          <w:sz w:val="20"/>
          <w:szCs w:val="20"/>
        </w:rPr>
        <w:t xml:space="preserve">, </w:t>
      </w:r>
      <w:r w:rsidR="7E0E6EC3" w:rsidRPr="3FA46B30">
        <w:rPr>
          <w:rFonts w:ascii="Verdana" w:eastAsia="Verdana" w:hAnsi="Verdana" w:cs="Verdana"/>
          <w:color w:val="4471C4"/>
          <w:sz w:val="20"/>
          <w:szCs w:val="20"/>
        </w:rPr>
        <w:t>still</w:t>
      </w:r>
      <w:r w:rsidR="2F659C25" w:rsidRPr="3FA46B30">
        <w:rPr>
          <w:rFonts w:ascii="Verdana" w:eastAsia="Verdana" w:hAnsi="Verdana" w:cs="Verdana"/>
          <w:color w:val="4471C4"/>
          <w:sz w:val="20"/>
          <w:szCs w:val="20"/>
        </w:rPr>
        <w:t xml:space="preserve"> </w:t>
      </w:r>
      <w:r w:rsidR="0E605C1A" w:rsidRPr="3FA46B30">
        <w:rPr>
          <w:rFonts w:ascii="Verdana" w:eastAsia="Verdana" w:hAnsi="Verdana" w:cs="Verdana"/>
          <w:color w:val="4471C4"/>
          <w:sz w:val="20"/>
          <w:szCs w:val="20"/>
        </w:rPr>
        <w:t>a</w:t>
      </w:r>
      <w:r w:rsidR="15681EA6" w:rsidRPr="3FA46B30">
        <w:rPr>
          <w:rFonts w:ascii="Verdana" w:eastAsia="Verdana" w:hAnsi="Verdana" w:cs="Verdana"/>
          <w:color w:val="4471C4"/>
          <w:sz w:val="20"/>
          <w:szCs w:val="20"/>
        </w:rPr>
        <w:t>t an embryonic stage</w:t>
      </w:r>
      <w:r w:rsidR="2F659C25" w:rsidRPr="3FA46B30">
        <w:rPr>
          <w:rFonts w:ascii="Verdana" w:eastAsia="Verdana" w:hAnsi="Verdana" w:cs="Verdana"/>
          <w:color w:val="4471C4"/>
          <w:sz w:val="20"/>
          <w:szCs w:val="20"/>
        </w:rPr>
        <w:t xml:space="preserve"> </w:t>
      </w:r>
      <w:r w:rsidR="126753D3" w:rsidRPr="3FA46B30">
        <w:rPr>
          <w:rFonts w:ascii="Verdana" w:eastAsia="Verdana" w:hAnsi="Verdana" w:cs="Verdana"/>
          <w:color w:val="4471C4"/>
          <w:sz w:val="20"/>
          <w:szCs w:val="20"/>
        </w:rPr>
        <w:t>in Tunisia</w:t>
      </w:r>
      <w:r w:rsidR="4118054D" w:rsidRPr="3FA46B30">
        <w:rPr>
          <w:rFonts w:ascii="Verdana" w:eastAsia="Verdana" w:hAnsi="Verdana" w:cs="Verdana"/>
          <w:color w:val="4471C4"/>
          <w:sz w:val="20"/>
          <w:szCs w:val="20"/>
        </w:rPr>
        <w:t xml:space="preserve">. </w:t>
      </w:r>
      <w:r w:rsidR="7F5CBCF2" w:rsidRPr="3FA46B30">
        <w:rPr>
          <w:rFonts w:ascii="Verdana" w:eastAsia="Verdana" w:hAnsi="Verdana" w:cs="Verdana"/>
          <w:color w:val="4471C4"/>
          <w:sz w:val="20"/>
          <w:szCs w:val="20"/>
          <w:lang w:val="en-GB"/>
        </w:rPr>
        <w:t xml:space="preserve">For this purpose, the </w:t>
      </w:r>
      <w:r w:rsidR="1AEEA74D" w:rsidRPr="3FA46B30">
        <w:rPr>
          <w:rFonts w:ascii="Verdana" w:eastAsia="Verdana" w:hAnsi="Verdana" w:cs="Verdana"/>
          <w:color w:val="4471C4"/>
          <w:sz w:val="20"/>
          <w:szCs w:val="20"/>
          <w:lang w:val="en-GB"/>
        </w:rPr>
        <w:t>P</w:t>
      </w:r>
      <w:r w:rsidR="4FFF601A" w:rsidRPr="3FA46B30">
        <w:rPr>
          <w:rFonts w:ascii="Verdana" w:eastAsia="Verdana" w:hAnsi="Verdana" w:cs="Verdana"/>
          <w:color w:val="4471C4"/>
          <w:sz w:val="20"/>
          <w:szCs w:val="20"/>
          <w:lang w:val="en-GB"/>
        </w:rPr>
        <w:t xml:space="preserve">rivate </w:t>
      </w:r>
      <w:r w:rsidR="1AEEA74D" w:rsidRPr="3FA46B30">
        <w:rPr>
          <w:rFonts w:ascii="Verdana" w:eastAsia="Verdana" w:hAnsi="Verdana" w:cs="Verdana"/>
          <w:color w:val="4471C4"/>
          <w:sz w:val="20"/>
          <w:szCs w:val="20"/>
          <w:lang w:val="en-GB"/>
        </w:rPr>
        <w:t>S</w:t>
      </w:r>
      <w:r w:rsidR="2B332143" w:rsidRPr="3FA46B30">
        <w:rPr>
          <w:rFonts w:ascii="Verdana" w:eastAsia="Verdana" w:hAnsi="Verdana" w:cs="Verdana"/>
          <w:color w:val="4471C4"/>
          <w:sz w:val="20"/>
          <w:szCs w:val="20"/>
          <w:lang w:val="en-GB"/>
        </w:rPr>
        <w:t xml:space="preserve">ector </w:t>
      </w:r>
      <w:r w:rsidR="1AEEA74D" w:rsidRPr="3FA46B30">
        <w:rPr>
          <w:rFonts w:ascii="Verdana" w:eastAsia="Verdana" w:hAnsi="Verdana" w:cs="Verdana"/>
          <w:color w:val="4471C4"/>
          <w:sz w:val="20"/>
          <w:szCs w:val="20"/>
          <w:lang w:val="en-GB"/>
        </w:rPr>
        <w:t>I</w:t>
      </w:r>
      <w:r w:rsidR="124104A0" w:rsidRPr="3FA46B30">
        <w:rPr>
          <w:rFonts w:ascii="Verdana" w:eastAsia="Verdana" w:hAnsi="Verdana" w:cs="Verdana"/>
          <w:color w:val="4471C4"/>
          <w:sz w:val="20"/>
          <w:szCs w:val="20"/>
          <w:lang w:val="en-GB"/>
        </w:rPr>
        <w:t xml:space="preserve">mpact </w:t>
      </w:r>
      <w:r w:rsidR="1AEEA74D" w:rsidRPr="3FA46B30">
        <w:rPr>
          <w:rFonts w:ascii="Verdana" w:eastAsia="Verdana" w:hAnsi="Verdana" w:cs="Verdana"/>
          <w:color w:val="4471C4"/>
          <w:sz w:val="20"/>
          <w:szCs w:val="20"/>
          <w:lang w:val="en-GB"/>
        </w:rPr>
        <w:t>L</w:t>
      </w:r>
      <w:r w:rsidR="268F750D" w:rsidRPr="3FA46B30">
        <w:rPr>
          <w:rFonts w:ascii="Verdana" w:eastAsia="Verdana" w:hAnsi="Verdana" w:cs="Verdana"/>
          <w:color w:val="4471C4"/>
          <w:sz w:val="20"/>
          <w:szCs w:val="20"/>
          <w:lang w:val="en-GB"/>
        </w:rPr>
        <w:t>ab</w:t>
      </w:r>
      <w:r w:rsidR="7F5CBCF2" w:rsidRPr="3FA46B30">
        <w:rPr>
          <w:rFonts w:ascii="Verdana" w:eastAsia="Verdana" w:hAnsi="Verdana" w:cs="Verdana"/>
          <w:color w:val="4471C4"/>
          <w:sz w:val="20"/>
          <w:szCs w:val="20"/>
          <w:lang w:val="en-GB"/>
        </w:rPr>
        <w:t xml:space="preserve"> (under JP output 3) is an innovative </w:t>
      </w:r>
      <w:r w:rsidR="4DB350FB" w:rsidRPr="3FA46B30">
        <w:rPr>
          <w:rFonts w:ascii="Verdana" w:eastAsia="Verdana" w:hAnsi="Verdana" w:cs="Verdana"/>
          <w:color w:val="4471C4"/>
          <w:sz w:val="20"/>
          <w:szCs w:val="20"/>
          <w:lang w:val="en-GB"/>
        </w:rPr>
        <w:t xml:space="preserve">and </w:t>
      </w:r>
      <w:r w:rsidR="51B5C50E" w:rsidRPr="3FA46B30">
        <w:rPr>
          <w:rFonts w:ascii="Verdana" w:eastAsia="Verdana" w:hAnsi="Verdana" w:cs="Verdana"/>
          <w:color w:val="4471C4"/>
          <w:sz w:val="20"/>
          <w:szCs w:val="20"/>
          <w:lang w:val="en-GB"/>
        </w:rPr>
        <w:t xml:space="preserve">scalable </w:t>
      </w:r>
      <w:r w:rsidR="1CA5B97C" w:rsidRPr="3FA46B30">
        <w:rPr>
          <w:rFonts w:ascii="Verdana" w:eastAsia="Verdana" w:hAnsi="Verdana" w:cs="Verdana"/>
          <w:color w:val="4471C4"/>
          <w:sz w:val="20"/>
          <w:szCs w:val="20"/>
          <w:lang w:val="en-GB"/>
        </w:rPr>
        <w:t>approach</w:t>
      </w:r>
      <w:r w:rsidR="2C36BCEE" w:rsidRPr="3FA46B30">
        <w:rPr>
          <w:rFonts w:ascii="Verdana" w:eastAsia="Verdana" w:hAnsi="Verdana" w:cs="Verdana"/>
          <w:color w:val="4471C4"/>
          <w:sz w:val="20"/>
          <w:szCs w:val="20"/>
          <w:lang w:val="en-GB"/>
        </w:rPr>
        <w:t xml:space="preserve"> </w:t>
      </w:r>
      <w:r w:rsidR="7D7B01DF" w:rsidRPr="3FA46B30">
        <w:rPr>
          <w:rFonts w:ascii="Verdana" w:eastAsia="Verdana" w:hAnsi="Verdana" w:cs="Verdana"/>
          <w:color w:val="4471C4"/>
          <w:sz w:val="20"/>
          <w:szCs w:val="20"/>
          <w:lang w:val="en-GB"/>
        </w:rPr>
        <w:t>to</w:t>
      </w:r>
      <w:r w:rsidR="7F5CBCF2" w:rsidRPr="3FA46B30">
        <w:rPr>
          <w:rFonts w:ascii="Verdana" w:eastAsia="Verdana" w:hAnsi="Verdana" w:cs="Verdana"/>
          <w:color w:val="4471C4"/>
          <w:sz w:val="20"/>
          <w:szCs w:val="20"/>
          <w:lang w:val="en-GB"/>
        </w:rPr>
        <w:t xml:space="preserve"> promoting shared value, a common vision, common impact measurement tools and mutually</w:t>
      </w:r>
      <w:r w:rsidR="41479689" w:rsidRPr="3FA46B30">
        <w:rPr>
          <w:rFonts w:ascii="Verdana" w:eastAsia="Verdana" w:hAnsi="Verdana" w:cs="Verdana"/>
          <w:color w:val="4471C4"/>
          <w:sz w:val="20"/>
          <w:szCs w:val="20"/>
          <w:lang w:val="en-GB"/>
        </w:rPr>
        <w:t xml:space="preserve"> </w:t>
      </w:r>
      <w:r w:rsidR="7F5CBCF2" w:rsidRPr="3FA46B30">
        <w:rPr>
          <w:rFonts w:ascii="Verdana" w:eastAsia="Verdana" w:hAnsi="Verdana" w:cs="Verdana"/>
          <w:color w:val="4471C4"/>
          <w:sz w:val="20"/>
          <w:szCs w:val="20"/>
          <w:lang w:val="en-GB"/>
        </w:rPr>
        <w:t xml:space="preserve">reinforcing activities and interventions for a greater collective impact in achieving the SDGs. </w:t>
      </w:r>
      <w:r w:rsidR="28BC8257" w:rsidRPr="3FA46B30">
        <w:rPr>
          <w:rFonts w:ascii="Verdana" w:eastAsia="Verdana" w:hAnsi="Verdana" w:cs="Verdana"/>
          <w:color w:val="4471C4"/>
          <w:sz w:val="20"/>
          <w:szCs w:val="20"/>
          <w:lang w:val="en-GB"/>
        </w:rPr>
        <w:t xml:space="preserve">As such, the PSIL </w:t>
      </w:r>
      <w:r w:rsidR="60E93D89" w:rsidRPr="3FA46B30">
        <w:rPr>
          <w:rFonts w:ascii="Verdana" w:eastAsia="Verdana" w:hAnsi="Verdana" w:cs="Verdana"/>
          <w:color w:val="4471C4"/>
          <w:sz w:val="20"/>
          <w:szCs w:val="20"/>
          <w:lang w:val="en-GB"/>
        </w:rPr>
        <w:t>guides private sector engagement and financing of the SDGs, leverages multi sectoral partnerships, and proposes innovative tools su</w:t>
      </w:r>
      <w:r w:rsidR="6E3425F2" w:rsidRPr="3FA46B30">
        <w:rPr>
          <w:rFonts w:ascii="Verdana" w:eastAsia="Verdana" w:hAnsi="Verdana" w:cs="Verdana"/>
          <w:color w:val="4471C4"/>
          <w:sz w:val="20"/>
          <w:szCs w:val="20"/>
          <w:lang w:val="en-GB"/>
        </w:rPr>
        <w:t>ch</w:t>
      </w:r>
      <w:r w:rsidR="60E93D89" w:rsidRPr="3FA46B30">
        <w:rPr>
          <w:rFonts w:ascii="Verdana" w:eastAsia="Verdana" w:hAnsi="Verdana" w:cs="Verdana"/>
          <w:color w:val="4471C4"/>
          <w:sz w:val="20"/>
          <w:szCs w:val="20"/>
          <w:lang w:val="en-GB"/>
        </w:rPr>
        <w:t xml:space="preserve"> as a </w:t>
      </w:r>
      <w:r w:rsidR="6BC64BE7" w:rsidRPr="3FA46B30">
        <w:rPr>
          <w:rFonts w:ascii="Verdana" w:eastAsia="Verdana" w:hAnsi="Verdana" w:cs="Verdana"/>
          <w:color w:val="4471C4"/>
          <w:sz w:val="20"/>
          <w:szCs w:val="20"/>
          <w:lang w:val="en-GB"/>
        </w:rPr>
        <w:t xml:space="preserve">dynamic SDG Corporate </w:t>
      </w:r>
      <w:r w:rsidR="60E93D89" w:rsidRPr="3FA46B30">
        <w:rPr>
          <w:rFonts w:ascii="Verdana" w:eastAsia="Verdana" w:hAnsi="Verdana" w:cs="Verdana"/>
          <w:color w:val="4471C4"/>
          <w:sz w:val="20"/>
          <w:szCs w:val="20"/>
          <w:lang w:val="en-GB"/>
        </w:rPr>
        <w:t>Tracker</w:t>
      </w:r>
      <w:r w:rsidR="6BC64BE7" w:rsidRPr="3FA46B30">
        <w:rPr>
          <w:rFonts w:ascii="Verdana" w:eastAsia="Verdana" w:hAnsi="Verdana" w:cs="Verdana"/>
          <w:color w:val="4471C4"/>
          <w:sz w:val="20"/>
          <w:szCs w:val="20"/>
          <w:lang w:val="en-GB"/>
        </w:rPr>
        <w:t xml:space="preserve"> (dashboard with real time private sector </w:t>
      </w:r>
      <w:r w:rsidR="2B32A1DA" w:rsidRPr="3FA46B30">
        <w:rPr>
          <w:rFonts w:ascii="Verdana" w:eastAsia="Verdana" w:hAnsi="Verdana" w:cs="Verdana"/>
          <w:color w:val="4471C4"/>
          <w:sz w:val="20"/>
          <w:szCs w:val="20"/>
          <w:lang w:val="en-GB"/>
        </w:rPr>
        <w:t xml:space="preserve">financial </w:t>
      </w:r>
      <w:r w:rsidR="6BC64BE7" w:rsidRPr="3FA46B30">
        <w:rPr>
          <w:rFonts w:ascii="Verdana" w:eastAsia="Verdana" w:hAnsi="Verdana" w:cs="Verdana"/>
          <w:color w:val="4471C4"/>
          <w:sz w:val="20"/>
          <w:szCs w:val="20"/>
          <w:lang w:val="en-GB"/>
        </w:rPr>
        <w:t xml:space="preserve">contributions to sustainable development </w:t>
      </w:r>
      <w:r w:rsidR="4DDA8617" w:rsidRPr="3FA46B30">
        <w:rPr>
          <w:rFonts w:ascii="Verdana" w:eastAsia="Verdana" w:hAnsi="Verdana" w:cs="Verdana"/>
          <w:color w:val="4471C4"/>
          <w:sz w:val="20"/>
          <w:szCs w:val="20"/>
          <w:lang w:val="en-GB"/>
        </w:rPr>
        <w:t>with sufficient disaggregation to measure gender-sensitive investments and flows</w:t>
      </w:r>
      <w:r w:rsidR="375B50C4" w:rsidRPr="3FA46B30">
        <w:rPr>
          <w:rFonts w:ascii="Verdana" w:eastAsia="Verdana" w:hAnsi="Verdana" w:cs="Verdana"/>
          <w:color w:val="4471C4"/>
          <w:sz w:val="20"/>
          <w:szCs w:val="20"/>
          <w:lang w:val="en-GB"/>
        </w:rPr>
        <w:t>)</w:t>
      </w:r>
      <w:r w:rsidR="4DDA8617" w:rsidRPr="3FA46B30">
        <w:rPr>
          <w:rFonts w:ascii="Verdana" w:eastAsia="Verdana" w:hAnsi="Verdana" w:cs="Verdana"/>
          <w:color w:val="4471C4"/>
          <w:sz w:val="20"/>
          <w:szCs w:val="20"/>
          <w:lang w:val="en-GB"/>
        </w:rPr>
        <w:t xml:space="preserve">. </w:t>
      </w:r>
      <w:r w:rsidR="72884E31" w:rsidRPr="3FA46B30">
        <w:rPr>
          <w:rFonts w:ascii="Verdana" w:eastAsia="Verdana" w:hAnsi="Verdana" w:cs="Verdana"/>
          <w:color w:val="4471C4"/>
          <w:sz w:val="20"/>
          <w:szCs w:val="20"/>
          <w:lang w:val="en-GB"/>
        </w:rPr>
        <w:t xml:space="preserve">As such, the dashboard is considered </w:t>
      </w:r>
      <w:r w:rsidR="092FF59D" w:rsidRPr="3FA46B30">
        <w:rPr>
          <w:rFonts w:ascii="Verdana" w:eastAsia="Verdana" w:hAnsi="Verdana" w:cs="Verdana"/>
          <w:color w:val="4471C4"/>
          <w:sz w:val="20"/>
          <w:szCs w:val="20"/>
          <w:lang w:val="en-GB"/>
        </w:rPr>
        <w:t>on</w:t>
      </w:r>
      <w:r w:rsidR="28B62D0A" w:rsidRPr="3FA46B30">
        <w:rPr>
          <w:rFonts w:ascii="Verdana" w:eastAsia="Verdana" w:hAnsi="Verdana" w:cs="Verdana"/>
          <w:color w:val="4471C4"/>
          <w:sz w:val="20"/>
          <w:szCs w:val="20"/>
          <w:lang w:val="en-GB"/>
        </w:rPr>
        <w:t>e</w:t>
      </w:r>
      <w:r w:rsidR="092FF59D" w:rsidRPr="3FA46B30">
        <w:rPr>
          <w:rFonts w:ascii="Verdana" w:eastAsia="Verdana" w:hAnsi="Verdana" w:cs="Verdana"/>
          <w:color w:val="4471C4"/>
          <w:sz w:val="20"/>
          <w:szCs w:val="20"/>
          <w:lang w:val="en-GB"/>
        </w:rPr>
        <w:t xml:space="preserve"> of </w:t>
      </w:r>
      <w:r w:rsidR="72884E31" w:rsidRPr="3FA46B30">
        <w:rPr>
          <w:rFonts w:ascii="Verdana" w:eastAsia="Verdana" w:hAnsi="Verdana" w:cs="Verdana"/>
          <w:color w:val="4471C4"/>
          <w:sz w:val="20"/>
          <w:szCs w:val="20"/>
          <w:lang w:val="en-GB"/>
        </w:rPr>
        <w:t xml:space="preserve">the central </w:t>
      </w:r>
      <w:r w:rsidR="577993DE" w:rsidRPr="3FA46B30">
        <w:rPr>
          <w:rFonts w:ascii="Verdana" w:eastAsia="Verdana" w:hAnsi="Verdana" w:cs="Verdana"/>
          <w:color w:val="4471C4"/>
          <w:sz w:val="20"/>
          <w:szCs w:val="20"/>
          <w:lang w:val="en-GB"/>
        </w:rPr>
        <w:t xml:space="preserve">advocacy </w:t>
      </w:r>
      <w:r w:rsidR="72884E31" w:rsidRPr="3FA46B30">
        <w:rPr>
          <w:rFonts w:ascii="Verdana" w:eastAsia="Verdana" w:hAnsi="Verdana" w:cs="Verdana"/>
          <w:color w:val="4471C4"/>
          <w:sz w:val="20"/>
          <w:szCs w:val="20"/>
          <w:lang w:val="en-GB"/>
        </w:rPr>
        <w:t>pillar</w:t>
      </w:r>
      <w:r w:rsidR="5B3B1E1D" w:rsidRPr="3FA46B30">
        <w:rPr>
          <w:rFonts w:ascii="Verdana" w:eastAsia="Verdana" w:hAnsi="Verdana" w:cs="Verdana"/>
          <w:color w:val="4471C4"/>
          <w:sz w:val="20"/>
          <w:szCs w:val="20"/>
          <w:lang w:val="en-GB"/>
        </w:rPr>
        <w:t>s</w:t>
      </w:r>
      <w:r w:rsidR="72884E31" w:rsidRPr="3FA46B30">
        <w:rPr>
          <w:rFonts w:ascii="Verdana" w:eastAsia="Verdana" w:hAnsi="Verdana" w:cs="Verdana"/>
          <w:color w:val="4471C4"/>
          <w:sz w:val="20"/>
          <w:szCs w:val="20"/>
          <w:lang w:val="en-GB"/>
        </w:rPr>
        <w:t xml:space="preserve"> </w:t>
      </w:r>
      <w:r w:rsidR="6ECD60AD" w:rsidRPr="3FA46B30">
        <w:rPr>
          <w:rFonts w:ascii="Verdana" w:eastAsia="Verdana" w:hAnsi="Verdana" w:cs="Verdana"/>
          <w:color w:val="4471C4"/>
          <w:sz w:val="20"/>
          <w:szCs w:val="20"/>
          <w:lang w:val="en-GB"/>
        </w:rPr>
        <w:t>of</w:t>
      </w:r>
      <w:r w:rsidR="72884E31" w:rsidRPr="3FA46B30">
        <w:rPr>
          <w:rFonts w:ascii="Verdana" w:eastAsia="Verdana" w:hAnsi="Verdana" w:cs="Verdana"/>
          <w:color w:val="4471C4"/>
          <w:sz w:val="20"/>
          <w:szCs w:val="20"/>
          <w:lang w:val="en-GB"/>
        </w:rPr>
        <w:t xml:space="preserve"> the PSIL </w:t>
      </w:r>
      <w:r w:rsidR="084178B9" w:rsidRPr="3FA46B30">
        <w:rPr>
          <w:rFonts w:ascii="Verdana" w:eastAsia="Verdana" w:hAnsi="Verdana" w:cs="Verdana"/>
          <w:color w:val="4471C4"/>
          <w:sz w:val="20"/>
          <w:szCs w:val="20"/>
          <w:lang w:val="en-GB"/>
        </w:rPr>
        <w:t>for accountable</w:t>
      </w:r>
      <w:r w:rsidR="0CE347AD" w:rsidRPr="3FA46B30">
        <w:rPr>
          <w:rFonts w:ascii="Verdana" w:eastAsia="Verdana" w:hAnsi="Verdana" w:cs="Verdana"/>
          <w:color w:val="4471C4"/>
          <w:sz w:val="20"/>
          <w:szCs w:val="20"/>
          <w:lang w:val="en-GB"/>
        </w:rPr>
        <w:t xml:space="preserve">, measurable (also in terms of impact) </w:t>
      </w:r>
      <w:r w:rsidR="084178B9" w:rsidRPr="3FA46B30">
        <w:rPr>
          <w:rFonts w:ascii="Verdana" w:eastAsia="Verdana" w:hAnsi="Verdana" w:cs="Verdana"/>
          <w:color w:val="4471C4"/>
          <w:sz w:val="20"/>
          <w:szCs w:val="20"/>
          <w:lang w:val="en-GB"/>
        </w:rPr>
        <w:t>and trackable</w:t>
      </w:r>
      <w:r w:rsidR="5FC9F197" w:rsidRPr="3FA46B30">
        <w:rPr>
          <w:rFonts w:ascii="Verdana" w:eastAsia="Verdana" w:hAnsi="Verdana" w:cs="Verdana"/>
          <w:color w:val="4471C4"/>
          <w:sz w:val="20"/>
          <w:szCs w:val="20"/>
          <w:lang w:val="en-GB"/>
        </w:rPr>
        <w:t xml:space="preserve"> private sector</w:t>
      </w:r>
      <w:r w:rsidR="084178B9" w:rsidRPr="3FA46B30">
        <w:rPr>
          <w:rFonts w:ascii="Verdana" w:eastAsia="Verdana" w:hAnsi="Verdana" w:cs="Verdana"/>
          <w:color w:val="4471C4"/>
          <w:sz w:val="20"/>
          <w:szCs w:val="20"/>
          <w:lang w:val="en-GB"/>
        </w:rPr>
        <w:t xml:space="preserve"> investments in sustainable development </w:t>
      </w:r>
      <w:r w:rsidR="021B03EF" w:rsidRPr="3FA46B30">
        <w:rPr>
          <w:rFonts w:ascii="Verdana" w:eastAsia="Verdana" w:hAnsi="Verdana" w:cs="Verdana"/>
          <w:color w:val="4471C4"/>
          <w:sz w:val="20"/>
          <w:szCs w:val="20"/>
          <w:lang w:val="en-GB"/>
        </w:rPr>
        <w:t>Without a prior baseline in Tunisia, the PSIL</w:t>
      </w:r>
      <w:r w:rsidR="604F17E9" w:rsidRPr="3FA46B30">
        <w:rPr>
          <w:rFonts w:ascii="Verdana" w:eastAsia="Verdana" w:hAnsi="Verdana" w:cs="Verdana"/>
          <w:color w:val="4471C4"/>
          <w:sz w:val="20"/>
          <w:szCs w:val="20"/>
          <w:lang w:val="en-GB"/>
        </w:rPr>
        <w:t xml:space="preserve"> </w:t>
      </w:r>
      <w:r w:rsidR="13D07279" w:rsidRPr="3FA46B30">
        <w:rPr>
          <w:rFonts w:ascii="Verdana" w:eastAsia="Verdana" w:hAnsi="Verdana" w:cs="Verdana"/>
          <w:color w:val="4471C4"/>
          <w:sz w:val="20"/>
          <w:szCs w:val="20"/>
          <w:lang w:val="en-GB"/>
        </w:rPr>
        <w:t>is responding to a pressing need</w:t>
      </w:r>
      <w:r w:rsidR="5EC0415C" w:rsidRPr="3FA46B30">
        <w:rPr>
          <w:rFonts w:ascii="Verdana" w:eastAsia="Verdana" w:hAnsi="Verdana" w:cs="Verdana"/>
          <w:color w:val="4471C4"/>
          <w:sz w:val="20"/>
          <w:szCs w:val="20"/>
          <w:lang w:val="en-GB"/>
        </w:rPr>
        <w:t>, observed notably in Tunisia’s 2019 National Voluntary Report,</w:t>
      </w:r>
      <w:r w:rsidR="70CB1F36" w:rsidRPr="3FA46B30">
        <w:rPr>
          <w:rFonts w:ascii="Verdana" w:eastAsia="Verdana" w:hAnsi="Verdana" w:cs="Verdana"/>
          <w:color w:val="4471C4"/>
          <w:sz w:val="20"/>
          <w:szCs w:val="20"/>
          <w:lang w:val="en-GB"/>
        </w:rPr>
        <w:t xml:space="preserve"> to engage and consolidate private sector investments in su</w:t>
      </w:r>
      <w:r w:rsidR="6EE07C4D" w:rsidRPr="3FA46B30">
        <w:rPr>
          <w:rFonts w:ascii="Verdana" w:eastAsia="Verdana" w:hAnsi="Verdana" w:cs="Verdana"/>
          <w:color w:val="4471C4"/>
          <w:sz w:val="20"/>
          <w:szCs w:val="20"/>
          <w:lang w:val="en-GB"/>
        </w:rPr>
        <w:t>s</w:t>
      </w:r>
      <w:r w:rsidR="70CB1F36" w:rsidRPr="3FA46B30">
        <w:rPr>
          <w:rFonts w:ascii="Verdana" w:eastAsia="Verdana" w:hAnsi="Verdana" w:cs="Verdana"/>
          <w:color w:val="4471C4"/>
          <w:sz w:val="20"/>
          <w:szCs w:val="20"/>
          <w:lang w:val="en-GB"/>
        </w:rPr>
        <w:t>t</w:t>
      </w:r>
      <w:r w:rsidR="6EE07C4D" w:rsidRPr="3FA46B30">
        <w:rPr>
          <w:rFonts w:ascii="Verdana" w:eastAsia="Verdana" w:hAnsi="Verdana" w:cs="Verdana"/>
          <w:color w:val="4471C4"/>
          <w:sz w:val="20"/>
          <w:szCs w:val="20"/>
          <w:lang w:val="en-GB"/>
        </w:rPr>
        <w:t>ai</w:t>
      </w:r>
      <w:r w:rsidR="70CB1F36" w:rsidRPr="3FA46B30">
        <w:rPr>
          <w:rFonts w:ascii="Verdana" w:eastAsia="Verdana" w:hAnsi="Verdana" w:cs="Verdana"/>
          <w:color w:val="4471C4"/>
          <w:sz w:val="20"/>
          <w:szCs w:val="20"/>
          <w:lang w:val="en-GB"/>
        </w:rPr>
        <w:t>nable development in a manner advancing the 2030 Agend</w:t>
      </w:r>
      <w:r w:rsidR="0C53F965" w:rsidRPr="3FA46B30">
        <w:rPr>
          <w:rFonts w:ascii="Verdana" w:eastAsia="Verdana" w:hAnsi="Verdana" w:cs="Verdana"/>
          <w:color w:val="4471C4"/>
          <w:sz w:val="20"/>
          <w:szCs w:val="20"/>
          <w:lang w:val="en-GB"/>
        </w:rPr>
        <w:t xml:space="preserve">a and more specifically the country’s national development priorities or emerging </w:t>
      </w:r>
      <w:r w:rsidR="44F2DAE8" w:rsidRPr="3FA46B30">
        <w:rPr>
          <w:rFonts w:ascii="Verdana" w:eastAsia="Verdana" w:hAnsi="Verdana" w:cs="Verdana"/>
          <w:color w:val="4471C4"/>
          <w:sz w:val="20"/>
          <w:szCs w:val="20"/>
          <w:lang w:val="en-GB"/>
        </w:rPr>
        <w:t xml:space="preserve">development priorities. </w:t>
      </w:r>
      <w:r w:rsidR="42F16051" w:rsidRPr="3FA46B30">
        <w:rPr>
          <w:rFonts w:ascii="Verdana" w:eastAsia="Verdana" w:hAnsi="Verdana" w:cs="Verdana"/>
          <w:color w:val="4471C4"/>
          <w:sz w:val="20"/>
          <w:szCs w:val="20"/>
          <w:lang w:val="en-GB"/>
        </w:rPr>
        <w:t>With the sanitary crisis</w:t>
      </w:r>
      <w:r w:rsidR="5F6A9A19" w:rsidRPr="3FA46B30">
        <w:rPr>
          <w:rFonts w:ascii="Verdana" w:eastAsia="Verdana" w:hAnsi="Verdana" w:cs="Verdana"/>
          <w:color w:val="4471C4"/>
          <w:sz w:val="20"/>
          <w:szCs w:val="20"/>
          <w:lang w:val="en-GB"/>
        </w:rPr>
        <w:t xml:space="preserve"> (Covid-19)</w:t>
      </w:r>
      <w:r w:rsidR="42F16051" w:rsidRPr="3FA46B30">
        <w:rPr>
          <w:rFonts w:ascii="Verdana" w:eastAsia="Verdana" w:hAnsi="Verdana" w:cs="Verdana"/>
          <w:color w:val="4471C4"/>
          <w:sz w:val="20"/>
          <w:szCs w:val="20"/>
          <w:lang w:val="en-GB"/>
        </w:rPr>
        <w:t xml:space="preserve">, the importance of </w:t>
      </w:r>
      <w:r w:rsidR="2EFAB0B2" w:rsidRPr="3FA46B30">
        <w:rPr>
          <w:rFonts w:ascii="Verdana" w:eastAsia="Verdana" w:hAnsi="Verdana" w:cs="Verdana"/>
          <w:color w:val="4471C4"/>
          <w:sz w:val="20"/>
          <w:szCs w:val="20"/>
          <w:lang w:val="en-GB"/>
        </w:rPr>
        <w:t xml:space="preserve">engaging </w:t>
      </w:r>
      <w:r w:rsidR="569A27FF" w:rsidRPr="3FA46B30">
        <w:rPr>
          <w:rFonts w:ascii="Verdana" w:eastAsia="Verdana" w:hAnsi="Verdana" w:cs="Verdana"/>
          <w:color w:val="4471C4"/>
          <w:sz w:val="20"/>
          <w:szCs w:val="20"/>
          <w:lang w:val="en-GB"/>
        </w:rPr>
        <w:t xml:space="preserve">proactively </w:t>
      </w:r>
      <w:r w:rsidR="031526EE" w:rsidRPr="3FA46B30">
        <w:rPr>
          <w:rFonts w:ascii="Verdana" w:eastAsia="Verdana" w:hAnsi="Verdana" w:cs="Verdana"/>
          <w:color w:val="4471C4"/>
          <w:sz w:val="20"/>
          <w:szCs w:val="20"/>
          <w:lang w:val="en-GB"/>
        </w:rPr>
        <w:t xml:space="preserve">the private sector </w:t>
      </w:r>
      <w:r w:rsidR="5E257C61" w:rsidRPr="3FA46B30">
        <w:rPr>
          <w:rFonts w:ascii="Verdana" w:eastAsia="Verdana" w:hAnsi="Verdana" w:cs="Verdana"/>
          <w:color w:val="4471C4"/>
          <w:sz w:val="20"/>
          <w:szCs w:val="20"/>
          <w:lang w:val="en-GB"/>
        </w:rPr>
        <w:t xml:space="preserve">has </w:t>
      </w:r>
      <w:r w:rsidR="0C3BD62F" w:rsidRPr="3FA46B30">
        <w:rPr>
          <w:rFonts w:ascii="Verdana" w:eastAsia="Verdana" w:hAnsi="Verdana" w:cs="Verdana"/>
          <w:color w:val="4471C4"/>
          <w:sz w:val="20"/>
          <w:szCs w:val="20"/>
          <w:lang w:val="en-GB"/>
        </w:rPr>
        <w:t>gained impetus</w:t>
      </w:r>
      <w:r w:rsidR="5E257C61" w:rsidRPr="3FA46B30">
        <w:rPr>
          <w:rFonts w:ascii="Verdana" w:eastAsia="Verdana" w:hAnsi="Verdana" w:cs="Verdana"/>
          <w:color w:val="4471C4"/>
          <w:sz w:val="20"/>
          <w:szCs w:val="20"/>
          <w:lang w:val="en-GB"/>
        </w:rPr>
        <w:t xml:space="preserve"> and paved the way for </w:t>
      </w:r>
      <w:r w:rsidR="49AB7FA2" w:rsidRPr="3FA46B30">
        <w:rPr>
          <w:rFonts w:ascii="Verdana" w:eastAsia="Verdana" w:hAnsi="Verdana" w:cs="Verdana"/>
          <w:color w:val="4471C4"/>
          <w:sz w:val="20"/>
          <w:szCs w:val="20"/>
          <w:lang w:val="en-GB"/>
        </w:rPr>
        <w:t>clear</w:t>
      </w:r>
      <w:r w:rsidR="5E257C61" w:rsidRPr="3FA46B30">
        <w:rPr>
          <w:rFonts w:ascii="Verdana" w:eastAsia="Verdana" w:hAnsi="Verdana" w:cs="Verdana"/>
          <w:color w:val="4471C4"/>
          <w:sz w:val="20"/>
          <w:szCs w:val="20"/>
          <w:lang w:val="en-GB"/>
        </w:rPr>
        <w:t xml:space="preserve"> </w:t>
      </w:r>
      <w:r w:rsidR="118A16C9" w:rsidRPr="3FA46B30">
        <w:rPr>
          <w:rFonts w:ascii="Verdana" w:eastAsia="Verdana" w:hAnsi="Verdana" w:cs="Verdana"/>
          <w:color w:val="4471C4"/>
          <w:sz w:val="20"/>
          <w:szCs w:val="20"/>
          <w:lang w:val="en-GB"/>
        </w:rPr>
        <w:t>complementarities</w:t>
      </w:r>
      <w:r w:rsidR="5E257C61" w:rsidRPr="3FA46B30">
        <w:rPr>
          <w:rFonts w:ascii="Verdana" w:eastAsia="Verdana" w:hAnsi="Verdana" w:cs="Verdana"/>
          <w:color w:val="4471C4"/>
          <w:sz w:val="20"/>
          <w:szCs w:val="20"/>
          <w:lang w:val="en-GB"/>
        </w:rPr>
        <w:t xml:space="preserve"> and collab</w:t>
      </w:r>
      <w:r w:rsidR="38289B35" w:rsidRPr="3FA46B30">
        <w:rPr>
          <w:rFonts w:ascii="Verdana" w:eastAsia="Verdana" w:hAnsi="Verdana" w:cs="Verdana"/>
          <w:color w:val="4471C4"/>
          <w:sz w:val="20"/>
          <w:szCs w:val="20"/>
          <w:lang w:val="en-GB"/>
        </w:rPr>
        <w:t>o</w:t>
      </w:r>
      <w:r w:rsidR="5E257C61" w:rsidRPr="3FA46B30">
        <w:rPr>
          <w:rFonts w:ascii="Verdana" w:eastAsia="Verdana" w:hAnsi="Verdana" w:cs="Verdana"/>
          <w:color w:val="4471C4"/>
          <w:sz w:val="20"/>
          <w:szCs w:val="20"/>
          <w:lang w:val="en-GB"/>
        </w:rPr>
        <w:t>ration</w:t>
      </w:r>
      <w:r w:rsidR="2891ECE7" w:rsidRPr="3FA46B30">
        <w:rPr>
          <w:rFonts w:ascii="Verdana" w:eastAsia="Verdana" w:hAnsi="Verdana" w:cs="Verdana"/>
          <w:color w:val="4471C4"/>
          <w:sz w:val="20"/>
          <w:szCs w:val="20"/>
          <w:lang w:val="en-GB"/>
        </w:rPr>
        <w:t xml:space="preserve"> tracks</w:t>
      </w:r>
      <w:r w:rsidR="370C7F77" w:rsidRPr="3FA46B30">
        <w:rPr>
          <w:rFonts w:ascii="Verdana" w:eastAsia="Verdana" w:hAnsi="Verdana" w:cs="Verdana"/>
          <w:color w:val="4471C4"/>
          <w:sz w:val="20"/>
          <w:szCs w:val="20"/>
          <w:lang w:val="en-GB"/>
        </w:rPr>
        <w:t xml:space="preserve"> wh</w:t>
      </w:r>
      <w:r w:rsidR="2D4FDAAD" w:rsidRPr="3FA46B30">
        <w:rPr>
          <w:rFonts w:ascii="Verdana" w:eastAsia="Verdana" w:hAnsi="Verdana" w:cs="Verdana"/>
          <w:color w:val="4471C4"/>
          <w:sz w:val="20"/>
          <w:szCs w:val="20"/>
          <w:lang w:val="en-GB"/>
        </w:rPr>
        <w:t>i</w:t>
      </w:r>
      <w:r w:rsidR="370C7F77" w:rsidRPr="3FA46B30">
        <w:rPr>
          <w:rFonts w:ascii="Verdana" w:eastAsia="Verdana" w:hAnsi="Verdana" w:cs="Verdana"/>
          <w:color w:val="4471C4"/>
          <w:sz w:val="20"/>
          <w:szCs w:val="20"/>
          <w:lang w:val="en-GB"/>
        </w:rPr>
        <w:t xml:space="preserve">ch should be capitalized on. </w:t>
      </w:r>
      <w:r w:rsidR="35544167" w:rsidRPr="57EC4DC0">
        <w:rPr>
          <w:rFonts w:ascii="Verdana" w:eastAsia="Verdana" w:hAnsi="Verdana" w:cs="Verdana"/>
          <w:color w:val="4471C4"/>
          <w:sz w:val="20"/>
          <w:szCs w:val="20"/>
          <w:lang w:val="en-GB"/>
        </w:rPr>
        <w:t xml:space="preserve">For instance, </w:t>
      </w:r>
      <w:r w:rsidR="450B816C" w:rsidRPr="27D52D30">
        <w:rPr>
          <w:rFonts w:ascii="Verdana" w:eastAsia="Verdana" w:hAnsi="Verdana" w:cs="Verdana"/>
          <w:color w:val="4471C4"/>
          <w:sz w:val="20"/>
          <w:szCs w:val="20"/>
          <w:lang w:val="en-GB"/>
        </w:rPr>
        <w:t xml:space="preserve">to </w:t>
      </w:r>
      <w:r w:rsidR="450B816C" w:rsidRPr="66C92275">
        <w:rPr>
          <w:rFonts w:ascii="Verdana" w:eastAsia="Verdana" w:hAnsi="Verdana" w:cs="Verdana"/>
          <w:color w:val="4471C4"/>
          <w:sz w:val="20"/>
          <w:szCs w:val="20"/>
          <w:lang w:val="en-GB"/>
        </w:rPr>
        <w:t xml:space="preserve">support </w:t>
      </w:r>
      <w:r w:rsidR="450B816C" w:rsidRPr="64853350">
        <w:rPr>
          <w:rFonts w:ascii="Verdana" w:eastAsia="Verdana" w:hAnsi="Verdana" w:cs="Verdana"/>
          <w:color w:val="4471C4"/>
          <w:sz w:val="20"/>
          <w:szCs w:val="20"/>
          <w:lang w:val="en-GB"/>
        </w:rPr>
        <w:t>the</w:t>
      </w:r>
      <w:r w:rsidR="35544167" w:rsidRPr="57EC4DC0">
        <w:rPr>
          <w:rFonts w:ascii="Verdana" w:eastAsia="Verdana" w:hAnsi="Verdana" w:cs="Verdana"/>
          <w:color w:val="4471C4"/>
          <w:sz w:val="20"/>
          <w:szCs w:val="20"/>
          <w:lang w:val="en-GB"/>
        </w:rPr>
        <w:t xml:space="preserve"> Government of Tunisia</w:t>
      </w:r>
      <w:r w:rsidR="715C33FD" w:rsidRPr="0CBBD8EF">
        <w:rPr>
          <w:rFonts w:ascii="Verdana" w:eastAsia="Verdana" w:hAnsi="Verdana" w:cs="Verdana"/>
          <w:color w:val="4471C4"/>
          <w:sz w:val="20"/>
          <w:szCs w:val="20"/>
          <w:lang w:val="en-GB"/>
        </w:rPr>
        <w:t xml:space="preserve"> respond to </w:t>
      </w:r>
      <w:r w:rsidR="715C33FD" w:rsidRPr="5FC60C48">
        <w:rPr>
          <w:rFonts w:ascii="Verdana" w:eastAsia="Verdana" w:hAnsi="Verdana" w:cs="Verdana"/>
          <w:color w:val="4471C4"/>
          <w:sz w:val="20"/>
          <w:szCs w:val="20"/>
          <w:lang w:val="en-GB"/>
        </w:rPr>
        <w:t>the emergency the</w:t>
      </w:r>
      <w:r w:rsidR="715C33FD" w:rsidRPr="3B20AEC3">
        <w:rPr>
          <w:rFonts w:ascii="Verdana" w:eastAsia="Verdana" w:hAnsi="Verdana" w:cs="Verdana"/>
          <w:color w:val="4471C4"/>
          <w:sz w:val="20"/>
          <w:szCs w:val="20"/>
          <w:lang w:val="en-GB"/>
        </w:rPr>
        <w:t xml:space="preserve"> Private Sector invested</w:t>
      </w:r>
      <w:r w:rsidR="715C33FD" w:rsidRPr="53CD05B9">
        <w:rPr>
          <w:rFonts w:ascii="Verdana" w:eastAsia="Verdana" w:hAnsi="Verdana" w:cs="Verdana"/>
          <w:color w:val="4471C4"/>
          <w:sz w:val="20"/>
          <w:szCs w:val="20"/>
          <w:lang w:val="en-GB"/>
        </w:rPr>
        <w:t xml:space="preserve"> 118 </w:t>
      </w:r>
      <w:proofErr w:type="spellStart"/>
      <w:r w:rsidR="715C33FD" w:rsidRPr="53CD05B9">
        <w:rPr>
          <w:rFonts w:ascii="Verdana" w:eastAsia="Verdana" w:hAnsi="Verdana" w:cs="Verdana"/>
          <w:color w:val="4471C4"/>
          <w:sz w:val="20"/>
          <w:szCs w:val="20"/>
          <w:lang w:val="en-GB"/>
        </w:rPr>
        <w:t>millions</w:t>
      </w:r>
      <w:proofErr w:type="spellEnd"/>
      <w:r w:rsidR="715C33FD" w:rsidRPr="53CD05B9">
        <w:rPr>
          <w:rFonts w:ascii="Verdana" w:eastAsia="Verdana" w:hAnsi="Verdana" w:cs="Verdana"/>
          <w:color w:val="4471C4"/>
          <w:sz w:val="20"/>
          <w:szCs w:val="20"/>
          <w:lang w:val="en-GB"/>
        </w:rPr>
        <w:t xml:space="preserve"> </w:t>
      </w:r>
      <w:r w:rsidR="715C33FD" w:rsidRPr="659AC525">
        <w:rPr>
          <w:rFonts w:ascii="Verdana" w:eastAsia="Verdana" w:hAnsi="Verdana" w:cs="Verdana"/>
          <w:color w:val="4471C4"/>
          <w:sz w:val="20"/>
          <w:szCs w:val="20"/>
          <w:lang w:val="en-GB"/>
        </w:rPr>
        <w:t>of Tunisian Dinars</w:t>
      </w:r>
      <w:r w:rsidR="715C33FD" w:rsidRPr="2CAEFA01">
        <w:rPr>
          <w:rFonts w:ascii="Verdana" w:eastAsia="Verdana" w:hAnsi="Verdana" w:cs="Verdana"/>
          <w:color w:val="4471C4"/>
          <w:sz w:val="20"/>
          <w:szCs w:val="20"/>
        </w:rPr>
        <w:t xml:space="preserve">. </w:t>
      </w:r>
      <w:r w:rsidR="07ADD1DF" w:rsidRPr="3FA46B30">
        <w:rPr>
          <w:rFonts w:ascii="Verdana" w:eastAsia="Verdana" w:hAnsi="Verdana" w:cs="Verdana"/>
          <w:color w:val="4471C4"/>
          <w:sz w:val="20"/>
          <w:szCs w:val="20"/>
          <w:lang w:val="en-GB"/>
        </w:rPr>
        <w:t xml:space="preserve">The dashboard for PS engagements in development is a pivotal measurement, advocacy and monitoring tool to evaluate and track PS investments, to enhance the visibility of their impacts, while promoting accountability and </w:t>
      </w:r>
      <w:r w:rsidR="07ADD1DF" w:rsidRPr="3FA46B30">
        <w:rPr>
          <w:rFonts w:ascii="Verdana" w:eastAsia="Verdana" w:hAnsi="Verdana" w:cs="Verdana"/>
          <w:color w:val="4471C4"/>
          <w:sz w:val="20"/>
          <w:szCs w:val="20"/>
          <w:lang w:val="en-GB"/>
        </w:rPr>
        <w:lastRenderedPageBreak/>
        <w:t xml:space="preserve">optimized investment allocation. </w:t>
      </w:r>
      <w:r w:rsidR="368F20D3" w:rsidRPr="3FA46B30">
        <w:rPr>
          <w:rFonts w:ascii="Verdana" w:eastAsia="Verdana" w:hAnsi="Verdana" w:cs="Verdana"/>
          <w:color w:val="4471C4"/>
          <w:sz w:val="20"/>
          <w:szCs w:val="20"/>
          <w:lang w:val="en-GB"/>
        </w:rPr>
        <w:t>The sustainability of the PSIL</w:t>
      </w:r>
      <w:r w:rsidR="4060400C" w:rsidRPr="3FA46B30">
        <w:rPr>
          <w:rFonts w:ascii="Verdana" w:eastAsia="Verdana" w:hAnsi="Verdana" w:cs="Verdana"/>
          <w:color w:val="4471C4"/>
          <w:sz w:val="20"/>
          <w:szCs w:val="20"/>
          <w:lang w:val="en-GB"/>
        </w:rPr>
        <w:t>, as a tool to respond to the existing and growing need to achieve the SDGs by 2030,</w:t>
      </w:r>
      <w:r w:rsidR="4D2E320A" w:rsidRPr="3FA46B30">
        <w:rPr>
          <w:rFonts w:ascii="Verdana" w:eastAsia="Verdana" w:hAnsi="Verdana" w:cs="Verdana"/>
          <w:color w:val="4471C4"/>
          <w:sz w:val="20"/>
          <w:szCs w:val="20"/>
          <w:lang w:val="en-GB"/>
        </w:rPr>
        <w:t xml:space="preserve"> </w:t>
      </w:r>
      <w:r w:rsidR="368F20D3" w:rsidRPr="3FA46B30">
        <w:rPr>
          <w:rFonts w:ascii="Verdana" w:eastAsia="Verdana" w:hAnsi="Verdana" w:cs="Verdana"/>
          <w:color w:val="4471C4"/>
          <w:sz w:val="20"/>
          <w:szCs w:val="20"/>
          <w:lang w:val="en-GB"/>
        </w:rPr>
        <w:t xml:space="preserve">lies in </w:t>
      </w:r>
      <w:r w:rsidR="317BA52D" w:rsidRPr="3FA46B30">
        <w:rPr>
          <w:rFonts w:ascii="Verdana" w:eastAsia="Verdana" w:hAnsi="Verdana" w:cs="Verdana"/>
          <w:color w:val="4471C4"/>
          <w:sz w:val="20"/>
          <w:szCs w:val="20"/>
          <w:lang w:val="en-GB"/>
        </w:rPr>
        <w:t>its governance mechanisms (national ownership</w:t>
      </w:r>
      <w:r w:rsidR="1045B01C" w:rsidRPr="3FA46B30">
        <w:rPr>
          <w:rFonts w:ascii="Verdana" w:eastAsia="Verdana" w:hAnsi="Verdana" w:cs="Verdana"/>
          <w:color w:val="4471C4"/>
          <w:sz w:val="20"/>
          <w:szCs w:val="20"/>
          <w:lang w:val="en-GB"/>
        </w:rPr>
        <w:t xml:space="preserve"> through the National SDG Committee</w:t>
      </w:r>
      <w:r w:rsidR="317BA52D" w:rsidRPr="3FA46B30">
        <w:rPr>
          <w:rFonts w:ascii="Verdana" w:eastAsia="Verdana" w:hAnsi="Verdana" w:cs="Verdana"/>
          <w:color w:val="4471C4"/>
          <w:sz w:val="20"/>
          <w:szCs w:val="20"/>
          <w:lang w:val="en-GB"/>
        </w:rPr>
        <w:t>), the</w:t>
      </w:r>
      <w:r w:rsidR="368F20D3" w:rsidRPr="3FA46B30">
        <w:rPr>
          <w:rFonts w:ascii="Verdana" w:eastAsia="Verdana" w:hAnsi="Verdana" w:cs="Verdana"/>
          <w:color w:val="4471C4"/>
          <w:sz w:val="20"/>
          <w:szCs w:val="20"/>
          <w:lang w:val="en-GB"/>
        </w:rPr>
        <w:t xml:space="preserve"> </w:t>
      </w:r>
      <w:r w:rsidR="54146BC9" w:rsidRPr="3FA46B30">
        <w:rPr>
          <w:rFonts w:ascii="Verdana" w:eastAsia="Verdana" w:hAnsi="Verdana" w:cs="Verdana"/>
          <w:color w:val="4471C4"/>
          <w:sz w:val="20"/>
          <w:szCs w:val="20"/>
          <w:lang w:val="en-GB"/>
        </w:rPr>
        <w:t xml:space="preserve">national and international </w:t>
      </w:r>
      <w:r w:rsidR="368F20D3" w:rsidRPr="3FA46B30">
        <w:rPr>
          <w:rFonts w:ascii="Verdana" w:eastAsia="Verdana" w:hAnsi="Verdana" w:cs="Verdana"/>
          <w:color w:val="4471C4"/>
          <w:sz w:val="20"/>
          <w:szCs w:val="20"/>
          <w:lang w:val="en-GB"/>
        </w:rPr>
        <w:t>partnerships leveraged</w:t>
      </w:r>
      <w:r w:rsidR="3F245048" w:rsidRPr="3FA46B30">
        <w:rPr>
          <w:rFonts w:ascii="Verdana" w:eastAsia="Verdana" w:hAnsi="Verdana" w:cs="Verdana"/>
          <w:color w:val="4471C4"/>
          <w:sz w:val="20"/>
          <w:szCs w:val="20"/>
          <w:lang w:val="en-GB"/>
        </w:rPr>
        <w:t xml:space="preserve"> (for instance, formalized partnership with </w:t>
      </w:r>
      <w:proofErr w:type="spellStart"/>
      <w:r w:rsidR="3F245048" w:rsidRPr="3FA46B30">
        <w:rPr>
          <w:rFonts w:ascii="Verdana" w:eastAsia="Verdana" w:hAnsi="Verdana" w:cs="Verdana"/>
          <w:color w:val="4471C4"/>
          <w:sz w:val="20"/>
          <w:szCs w:val="20"/>
          <w:lang w:val="en-GB"/>
        </w:rPr>
        <w:t>BCtA</w:t>
      </w:r>
      <w:proofErr w:type="spellEnd"/>
      <w:r w:rsidR="3F245048" w:rsidRPr="3FA46B30">
        <w:rPr>
          <w:rFonts w:ascii="Verdana" w:eastAsia="Verdana" w:hAnsi="Verdana" w:cs="Verdana"/>
          <w:color w:val="4471C4"/>
          <w:sz w:val="20"/>
          <w:szCs w:val="20"/>
          <w:lang w:val="en-GB"/>
        </w:rPr>
        <w:t>)</w:t>
      </w:r>
      <w:r w:rsidR="368F20D3" w:rsidRPr="3FA46B30">
        <w:rPr>
          <w:rFonts w:ascii="Verdana" w:eastAsia="Verdana" w:hAnsi="Verdana" w:cs="Verdana"/>
          <w:color w:val="4471C4"/>
          <w:sz w:val="20"/>
          <w:szCs w:val="20"/>
          <w:lang w:val="en-GB"/>
        </w:rPr>
        <w:t>,</w:t>
      </w:r>
      <w:r w:rsidR="00A0447F" w:rsidRPr="3FA46B30">
        <w:rPr>
          <w:rFonts w:ascii="Verdana" w:eastAsia="Verdana" w:hAnsi="Verdana" w:cs="Verdana"/>
          <w:color w:val="4471C4"/>
          <w:sz w:val="20"/>
          <w:szCs w:val="20"/>
          <w:lang w:val="en-GB"/>
        </w:rPr>
        <w:t xml:space="preserve"> and the nature of its components model</w:t>
      </w:r>
      <w:r w:rsidR="684E67A4" w:rsidRPr="3FA46B30">
        <w:rPr>
          <w:rFonts w:ascii="Verdana" w:eastAsia="Verdana" w:hAnsi="Verdana" w:cs="Verdana"/>
          <w:color w:val="4471C4"/>
          <w:sz w:val="20"/>
          <w:szCs w:val="20"/>
          <w:lang w:val="en-GB"/>
        </w:rPr>
        <w:t>l</w:t>
      </w:r>
      <w:r w:rsidR="00A0447F" w:rsidRPr="3FA46B30">
        <w:rPr>
          <w:rFonts w:ascii="Verdana" w:eastAsia="Verdana" w:hAnsi="Verdana" w:cs="Verdana"/>
          <w:color w:val="4471C4"/>
          <w:sz w:val="20"/>
          <w:szCs w:val="20"/>
          <w:lang w:val="en-GB"/>
        </w:rPr>
        <w:t xml:space="preserve">ed to the national context and expressed needs. </w:t>
      </w:r>
      <w:r w:rsidR="40F3D611" w:rsidRPr="3FA46B30">
        <w:rPr>
          <w:rFonts w:ascii="Verdana" w:eastAsia="Verdana" w:hAnsi="Verdana" w:cs="Verdana"/>
          <w:color w:val="4471C4"/>
          <w:sz w:val="20"/>
          <w:szCs w:val="20"/>
          <w:lang w:val="en-GB"/>
        </w:rPr>
        <w:t xml:space="preserve">The PSIL </w:t>
      </w:r>
      <w:r w:rsidR="717F1750" w:rsidRPr="3FA46B30">
        <w:rPr>
          <w:rFonts w:ascii="Verdana" w:eastAsia="Verdana" w:hAnsi="Verdana" w:cs="Verdana"/>
          <w:color w:val="4471C4"/>
          <w:sz w:val="20"/>
          <w:szCs w:val="20"/>
          <w:lang w:val="en-GB"/>
        </w:rPr>
        <w:t>will</w:t>
      </w:r>
      <w:r w:rsidR="40F3D611" w:rsidRPr="3FA46B30">
        <w:rPr>
          <w:rFonts w:ascii="Verdana" w:eastAsia="Verdana" w:hAnsi="Verdana" w:cs="Verdana"/>
          <w:color w:val="4471C4"/>
          <w:sz w:val="20"/>
          <w:szCs w:val="20"/>
          <w:lang w:val="en-GB"/>
        </w:rPr>
        <w:t xml:space="preserve"> be subject to </w:t>
      </w:r>
      <w:r w:rsidR="38BC7D36" w:rsidRPr="3FA46B30">
        <w:rPr>
          <w:rFonts w:ascii="Verdana" w:eastAsia="Verdana" w:hAnsi="Verdana" w:cs="Verdana"/>
          <w:color w:val="4471C4"/>
          <w:sz w:val="20"/>
          <w:szCs w:val="20"/>
          <w:lang w:val="en-GB"/>
        </w:rPr>
        <w:t>user, members and partners surveys</w:t>
      </w:r>
      <w:r w:rsidR="40F3D611" w:rsidRPr="3FA46B30">
        <w:rPr>
          <w:rFonts w:ascii="Verdana" w:eastAsia="Verdana" w:hAnsi="Verdana" w:cs="Verdana"/>
          <w:color w:val="4471C4"/>
          <w:sz w:val="20"/>
          <w:szCs w:val="20"/>
          <w:lang w:val="en-GB"/>
        </w:rPr>
        <w:t xml:space="preserve">, reviews and evaluations to adjust it if needed to ensure its </w:t>
      </w:r>
      <w:r w:rsidR="5789DD55" w:rsidRPr="62DD4B08">
        <w:rPr>
          <w:rFonts w:ascii="Verdana" w:eastAsia="Verdana" w:hAnsi="Verdana" w:cs="Verdana"/>
          <w:color w:val="4471C4"/>
          <w:sz w:val="20"/>
          <w:szCs w:val="20"/>
          <w:lang w:val="en-GB"/>
        </w:rPr>
        <w:t>durability and impact</w:t>
      </w:r>
      <w:r w:rsidR="40F3D611" w:rsidRPr="62DD4B08">
        <w:rPr>
          <w:rFonts w:ascii="Verdana" w:eastAsia="Verdana" w:hAnsi="Verdana" w:cs="Verdana"/>
          <w:color w:val="4471C4"/>
          <w:sz w:val="20"/>
          <w:szCs w:val="20"/>
          <w:lang w:val="en-GB"/>
        </w:rPr>
        <w:t xml:space="preserve">. </w:t>
      </w:r>
    </w:p>
    <w:p w14:paraId="370037F6" w14:textId="047754F0" w:rsidR="78FAFA63" w:rsidRPr="002E5992" w:rsidRDefault="78FAFA63" w:rsidP="00716A26">
      <w:pPr>
        <w:spacing w:line="240" w:lineRule="auto"/>
        <w:jc w:val="both"/>
        <w:rPr>
          <w:rFonts w:ascii="Verdana" w:eastAsia="Verdana" w:hAnsi="Verdana" w:cs="Verdana"/>
          <w:color w:val="4471C4"/>
          <w:sz w:val="20"/>
          <w:szCs w:val="20"/>
        </w:rPr>
      </w:pPr>
    </w:p>
    <w:p w14:paraId="512AC3D5" w14:textId="38FE87A6" w:rsidR="59048E95" w:rsidRPr="002E5992" w:rsidRDefault="2B8322B9" w:rsidP="00716A26">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To ensure the lead of the government, this proposal was developed jointly with the Ministry of Investment, Development and International Cooperation (MDICI), national SDG focal point in charge of coordinating all other line Ministries</w:t>
      </w:r>
      <w:r w:rsidR="7DD89624" w:rsidRPr="002E5992">
        <w:rPr>
          <w:rFonts w:ascii="Verdana" w:eastAsia="Verdana" w:hAnsi="Verdana" w:cs="Verdana"/>
          <w:color w:val="4471C4"/>
          <w:sz w:val="20"/>
          <w:szCs w:val="20"/>
        </w:rPr>
        <w:t>,</w:t>
      </w:r>
      <w:r w:rsidRPr="002E5992">
        <w:rPr>
          <w:rFonts w:ascii="Verdana" w:eastAsia="Verdana" w:hAnsi="Verdana" w:cs="Verdana"/>
          <w:color w:val="4471C4"/>
          <w:sz w:val="20"/>
          <w:szCs w:val="20"/>
        </w:rPr>
        <w:t xml:space="preserve"> </w:t>
      </w:r>
      <w:r w:rsidR="7DD89624" w:rsidRPr="002E5992">
        <w:rPr>
          <w:rFonts w:ascii="Verdana" w:eastAsia="Verdana" w:hAnsi="Verdana" w:cs="Verdana"/>
          <w:color w:val="4471C4"/>
          <w:sz w:val="20"/>
          <w:szCs w:val="20"/>
        </w:rPr>
        <w:t>and the national SDG coordination and governance committee which includ</w:t>
      </w:r>
      <w:r w:rsidR="3B51F54F" w:rsidRPr="002E5992">
        <w:rPr>
          <w:rFonts w:ascii="Verdana" w:eastAsia="Verdana" w:hAnsi="Verdana" w:cs="Verdana"/>
          <w:color w:val="4471C4"/>
          <w:sz w:val="20"/>
          <w:szCs w:val="20"/>
        </w:rPr>
        <w:t xml:space="preserve">es representatives from the private sector, civil society, academia etc. </w:t>
      </w:r>
      <w:r w:rsidR="59048E95" w:rsidRPr="002E5992">
        <w:rPr>
          <w:rFonts w:ascii="Verdana" w:eastAsia="Verdana" w:hAnsi="Verdana" w:cs="Verdana"/>
          <w:color w:val="4471C4"/>
          <w:sz w:val="20"/>
          <w:szCs w:val="20"/>
        </w:rPr>
        <w:t xml:space="preserve">The proposal is building on the participating UN agencies’ programmes and relationships with SDGs Committee/Ministry of Development and the WB (BOOST) and the IMF (SDGs Fiscal Space Scenarios) on the Public Finance Management sector’s agenda. The JP </w:t>
      </w:r>
      <w:r w:rsidR="41357BA9" w:rsidRPr="002E5992">
        <w:rPr>
          <w:rFonts w:ascii="Verdana" w:eastAsia="Verdana" w:hAnsi="Verdana" w:cs="Verdana"/>
          <w:color w:val="4471C4"/>
          <w:sz w:val="20"/>
          <w:szCs w:val="20"/>
        </w:rPr>
        <w:t>valorizes</w:t>
      </w:r>
      <w:r w:rsidR="59048E95" w:rsidRPr="002E5992">
        <w:rPr>
          <w:rFonts w:ascii="Verdana" w:eastAsia="Verdana" w:hAnsi="Verdana" w:cs="Verdana"/>
          <w:color w:val="4471C4"/>
          <w:sz w:val="20"/>
          <w:szCs w:val="20"/>
        </w:rPr>
        <w:t xml:space="preserve"> existing national systems and coordination bodies that are being supported by other international partners, particularly the EU and WB, enhancing their capacity to enable coordination and share vision for the SDGs financing. </w:t>
      </w:r>
    </w:p>
    <w:p w14:paraId="484AEB4C" w14:textId="3AEDA5FB" w:rsidR="78FAFA63" w:rsidRPr="002E5992" w:rsidRDefault="78FAFA63" w:rsidP="78FAFA63">
      <w:pPr>
        <w:spacing w:line="240" w:lineRule="auto"/>
        <w:jc w:val="both"/>
        <w:rPr>
          <w:rFonts w:ascii="Verdana" w:eastAsia="Verdana" w:hAnsi="Verdana" w:cs="Verdana"/>
          <w:color w:val="4471C4"/>
          <w:sz w:val="20"/>
          <w:szCs w:val="20"/>
          <w:lang w:val="en-GB"/>
        </w:rPr>
      </w:pPr>
    </w:p>
    <w:p w14:paraId="0C205C58" w14:textId="61236D89" w:rsidR="6DC2FB04" w:rsidRPr="002E5992" w:rsidRDefault="686F7339" w:rsidP="2B1ED854">
      <w:pPr>
        <w:spacing w:line="240" w:lineRule="auto"/>
        <w:jc w:val="both"/>
        <w:rPr>
          <w:rFonts w:ascii="Verdana" w:eastAsia="Verdana" w:hAnsi="Verdana" w:cs="Verdana"/>
          <w:color w:val="4471C4"/>
          <w:sz w:val="20"/>
          <w:szCs w:val="20"/>
          <w:lang w:val="en-GB"/>
        </w:rPr>
      </w:pPr>
      <w:r w:rsidRPr="002E5992">
        <w:rPr>
          <w:rFonts w:ascii="Verdana" w:eastAsia="Verdana" w:hAnsi="Verdana" w:cs="Verdana"/>
          <w:color w:val="4471C4"/>
          <w:sz w:val="20"/>
          <w:szCs w:val="20"/>
          <w:lang w:val="en-GB"/>
        </w:rPr>
        <w:t xml:space="preserve">Timely, this JP is capitalizing </w:t>
      </w:r>
      <w:r w:rsidR="73241FA1" w:rsidRPr="002E5992">
        <w:rPr>
          <w:rFonts w:ascii="Verdana" w:eastAsia="Verdana" w:hAnsi="Verdana" w:cs="Verdana"/>
          <w:color w:val="4471C4"/>
          <w:sz w:val="20"/>
          <w:szCs w:val="20"/>
          <w:lang w:val="en-GB"/>
        </w:rPr>
        <w:t xml:space="preserve">the </w:t>
      </w:r>
      <w:r w:rsidR="72F0F350" w:rsidRPr="002E5992">
        <w:rPr>
          <w:rFonts w:ascii="Verdana" w:eastAsia="Verdana" w:hAnsi="Verdana" w:cs="Verdana"/>
          <w:color w:val="4471C4"/>
          <w:sz w:val="20"/>
          <w:szCs w:val="20"/>
          <w:lang w:val="en-GB"/>
        </w:rPr>
        <w:t>on-going preparation of Tunisia’s first Vision 2030 in parallel to the elaboration of the up-coming National Development Plan and its financial plan</w:t>
      </w:r>
      <w:r w:rsidR="7E2EC613" w:rsidRPr="002E5992">
        <w:rPr>
          <w:rFonts w:ascii="Verdana" w:eastAsia="Verdana" w:hAnsi="Verdana" w:cs="Verdana"/>
          <w:color w:val="4471C4"/>
          <w:sz w:val="20"/>
          <w:szCs w:val="20"/>
          <w:lang w:val="en-GB"/>
        </w:rPr>
        <w:t xml:space="preserve">, </w:t>
      </w:r>
      <w:r w:rsidR="0E476187" w:rsidRPr="002E5992">
        <w:rPr>
          <w:rFonts w:ascii="Verdana" w:eastAsia="Verdana" w:hAnsi="Verdana" w:cs="Verdana"/>
          <w:color w:val="4471C4"/>
          <w:sz w:val="20"/>
          <w:szCs w:val="20"/>
          <w:lang w:val="en-GB"/>
        </w:rPr>
        <w:t xml:space="preserve">both </w:t>
      </w:r>
      <w:r w:rsidR="7E2EC613" w:rsidRPr="002E5992">
        <w:rPr>
          <w:rFonts w:ascii="Verdana" w:eastAsia="Verdana" w:hAnsi="Verdana" w:cs="Verdana"/>
          <w:color w:val="4471C4"/>
          <w:sz w:val="20"/>
          <w:szCs w:val="20"/>
          <w:lang w:val="en-GB"/>
        </w:rPr>
        <w:t>supported by the UN</w:t>
      </w:r>
      <w:r w:rsidR="10C2012A" w:rsidRPr="002E5992">
        <w:rPr>
          <w:rFonts w:ascii="Verdana" w:eastAsia="Verdana" w:hAnsi="Verdana" w:cs="Verdana"/>
          <w:color w:val="4471C4"/>
          <w:sz w:val="20"/>
          <w:szCs w:val="20"/>
          <w:lang w:val="en-GB"/>
        </w:rPr>
        <w:t xml:space="preserve"> complementary to</w:t>
      </w:r>
      <w:r w:rsidR="5FA2BABB" w:rsidRPr="002E5992">
        <w:rPr>
          <w:rFonts w:ascii="Verdana" w:eastAsia="Verdana" w:hAnsi="Verdana" w:cs="Verdana"/>
          <w:color w:val="4471C4"/>
          <w:sz w:val="20"/>
          <w:szCs w:val="20"/>
          <w:lang w:val="en-GB"/>
        </w:rPr>
        <w:t xml:space="preserve"> the INFF and strategy</w:t>
      </w:r>
      <w:r w:rsidR="0D674C6F" w:rsidRPr="002E5992">
        <w:rPr>
          <w:rFonts w:ascii="Verdana" w:eastAsia="Verdana" w:hAnsi="Verdana" w:cs="Verdana"/>
          <w:color w:val="4471C4"/>
          <w:sz w:val="20"/>
          <w:szCs w:val="20"/>
          <w:lang w:val="en-GB"/>
        </w:rPr>
        <w:t>.</w:t>
      </w:r>
      <w:r w:rsidR="085158EC" w:rsidRPr="002E5992">
        <w:rPr>
          <w:rFonts w:ascii="Verdana" w:eastAsia="Verdana" w:hAnsi="Verdana" w:cs="Verdana"/>
          <w:color w:val="4471C4"/>
          <w:sz w:val="20"/>
          <w:szCs w:val="20"/>
          <w:lang w:val="en-GB"/>
        </w:rPr>
        <w:t xml:space="preserve"> </w:t>
      </w:r>
      <w:r w:rsidR="6C4F9ADA" w:rsidRPr="002E5992">
        <w:rPr>
          <w:rFonts w:ascii="Verdana" w:eastAsia="Verdana" w:hAnsi="Verdana" w:cs="Verdana"/>
          <w:color w:val="4471C4"/>
          <w:sz w:val="20"/>
          <w:szCs w:val="20"/>
          <w:lang w:val="en-GB"/>
        </w:rPr>
        <w:t>This will guarantee the sustainability of the expected results</w:t>
      </w:r>
      <w:r w:rsidR="52CC46E8" w:rsidRPr="002E5992">
        <w:rPr>
          <w:rFonts w:ascii="Verdana" w:eastAsia="Verdana" w:hAnsi="Verdana" w:cs="Verdana"/>
          <w:color w:val="4471C4"/>
          <w:sz w:val="20"/>
          <w:szCs w:val="20"/>
          <w:lang w:val="en-GB"/>
        </w:rPr>
        <w:t xml:space="preserve"> beyond this JP</w:t>
      </w:r>
      <w:r w:rsidR="163C7FB2" w:rsidRPr="002E5992">
        <w:rPr>
          <w:rFonts w:ascii="Verdana" w:eastAsia="Verdana" w:hAnsi="Verdana" w:cs="Verdana"/>
          <w:color w:val="4471C4"/>
          <w:sz w:val="20"/>
          <w:szCs w:val="20"/>
          <w:lang w:val="en-GB"/>
        </w:rPr>
        <w:t xml:space="preserve">. </w:t>
      </w:r>
    </w:p>
    <w:p w14:paraId="379110B3" w14:textId="08EC36D9" w:rsidR="1794D60B" w:rsidRDefault="163C7FB2" w:rsidP="6385CECE">
      <w:pPr>
        <w:spacing w:line="240" w:lineRule="auto"/>
        <w:jc w:val="both"/>
        <w:rPr>
          <w:rFonts w:ascii="Verdana" w:eastAsia="Verdana" w:hAnsi="Verdana" w:cs="Verdana"/>
          <w:color w:val="4471C4"/>
          <w:sz w:val="20"/>
          <w:szCs w:val="20"/>
          <w:lang w:val="en-GB"/>
        </w:rPr>
      </w:pPr>
      <w:r w:rsidRPr="002E5992">
        <w:rPr>
          <w:rFonts w:ascii="Verdana" w:eastAsia="Verdana" w:hAnsi="Verdana" w:cs="Verdana"/>
          <w:color w:val="4471C4"/>
          <w:sz w:val="20"/>
          <w:szCs w:val="20"/>
          <w:lang w:val="en-GB"/>
        </w:rPr>
        <w:t>The main value added of the UN in this JP is its to ensure complementarity and synergies in SDG oriented interventions, projects and programme between UN agencies</w:t>
      </w:r>
      <w:r w:rsidR="705B96CF" w:rsidRPr="002E5992">
        <w:rPr>
          <w:rFonts w:ascii="Verdana" w:eastAsia="Verdana" w:hAnsi="Verdana" w:cs="Verdana"/>
          <w:color w:val="4471C4"/>
          <w:sz w:val="20"/>
          <w:szCs w:val="20"/>
          <w:lang w:val="en-GB"/>
        </w:rPr>
        <w:t xml:space="preserve">, government and international stakeholders. As such it can ensure that this JP is </w:t>
      </w:r>
      <w:r w:rsidR="50A28617" w:rsidRPr="002E5992">
        <w:rPr>
          <w:rFonts w:ascii="Verdana" w:eastAsia="Verdana" w:hAnsi="Verdana" w:cs="Verdana"/>
          <w:color w:val="4471C4"/>
          <w:sz w:val="20"/>
          <w:szCs w:val="20"/>
          <w:lang w:val="en-GB"/>
        </w:rPr>
        <w:t xml:space="preserve">not harming or duplicating the efforts but </w:t>
      </w:r>
      <w:r w:rsidR="705B96CF" w:rsidRPr="002E5992">
        <w:rPr>
          <w:rFonts w:ascii="Verdana" w:eastAsia="Verdana" w:hAnsi="Verdana" w:cs="Verdana"/>
          <w:color w:val="4471C4"/>
          <w:sz w:val="20"/>
          <w:szCs w:val="20"/>
          <w:lang w:val="en-GB"/>
        </w:rPr>
        <w:t xml:space="preserve">building and capitalizing on </w:t>
      </w:r>
      <w:r w:rsidR="36F77442" w:rsidRPr="002E5992">
        <w:rPr>
          <w:rFonts w:ascii="Verdana" w:eastAsia="Verdana" w:hAnsi="Verdana" w:cs="Verdana"/>
          <w:color w:val="4471C4"/>
          <w:sz w:val="20"/>
          <w:szCs w:val="20"/>
          <w:lang w:val="en-GB"/>
        </w:rPr>
        <w:t xml:space="preserve">national </w:t>
      </w:r>
      <w:r w:rsidR="705B96CF" w:rsidRPr="002E5992">
        <w:rPr>
          <w:rFonts w:ascii="Verdana" w:eastAsia="Verdana" w:hAnsi="Verdana" w:cs="Verdana"/>
          <w:color w:val="4471C4"/>
          <w:sz w:val="20"/>
          <w:szCs w:val="20"/>
          <w:lang w:val="en-GB"/>
        </w:rPr>
        <w:t>priorit</w:t>
      </w:r>
      <w:r w:rsidR="1D69F935" w:rsidRPr="002E5992">
        <w:rPr>
          <w:rFonts w:ascii="Verdana" w:eastAsia="Verdana" w:hAnsi="Verdana" w:cs="Verdana"/>
          <w:color w:val="4471C4"/>
          <w:sz w:val="20"/>
          <w:szCs w:val="20"/>
          <w:lang w:val="en-GB"/>
        </w:rPr>
        <w:t>ies</w:t>
      </w:r>
      <w:r w:rsidR="6509882F" w:rsidRPr="002E5992">
        <w:rPr>
          <w:rFonts w:ascii="Verdana" w:eastAsia="Verdana" w:hAnsi="Verdana" w:cs="Verdana"/>
          <w:color w:val="4471C4"/>
          <w:sz w:val="20"/>
          <w:szCs w:val="20"/>
          <w:lang w:val="en-GB"/>
        </w:rPr>
        <w:t xml:space="preserve">, programmes, strategies, reforms etc. </w:t>
      </w:r>
      <w:r w:rsidR="0B0720CA" w:rsidRPr="002E5992">
        <w:rPr>
          <w:rFonts w:ascii="Verdana" w:eastAsia="Verdana" w:hAnsi="Verdana" w:cs="Verdana"/>
          <w:color w:val="4471C4"/>
          <w:sz w:val="20"/>
          <w:szCs w:val="20"/>
          <w:lang w:val="en-GB"/>
        </w:rPr>
        <w:t>The UN, with its values and neutrality, can act as med</w:t>
      </w:r>
      <w:r w:rsidR="564E28B5" w:rsidRPr="002E5992">
        <w:rPr>
          <w:rFonts w:ascii="Verdana" w:eastAsia="Verdana" w:hAnsi="Verdana" w:cs="Verdana"/>
          <w:color w:val="4471C4"/>
          <w:sz w:val="20"/>
          <w:szCs w:val="20"/>
          <w:lang w:val="en-GB"/>
        </w:rPr>
        <w:t>iator between partners and stakeholders to ensure a common vision, efficient collaboration and fluid communication</w:t>
      </w:r>
      <w:r w:rsidR="57254301" w:rsidRPr="002E5992">
        <w:rPr>
          <w:rFonts w:ascii="Verdana" w:eastAsia="Verdana" w:hAnsi="Verdana" w:cs="Verdana"/>
          <w:color w:val="4471C4"/>
          <w:sz w:val="20"/>
          <w:szCs w:val="20"/>
          <w:lang w:val="en-GB"/>
        </w:rPr>
        <w:t>.</w:t>
      </w:r>
      <w:r w:rsidR="1B03D79B" w:rsidRPr="002E5992">
        <w:rPr>
          <w:rFonts w:ascii="Verdana" w:eastAsia="Verdana" w:hAnsi="Verdana" w:cs="Verdana"/>
          <w:color w:val="4471C4"/>
          <w:sz w:val="20"/>
          <w:szCs w:val="20"/>
          <w:lang w:val="en-GB"/>
        </w:rPr>
        <w:t xml:space="preserve"> Another value added of the UN system, is its ability to leverage </w:t>
      </w:r>
      <w:r w:rsidR="6D8946DB" w:rsidRPr="002E5992">
        <w:rPr>
          <w:rFonts w:ascii="Verdana" w:eastAsia="Verdana" w:hAnsi="Verdana" w:cs="Verdana"/>
          <w:color w:val="4471C4"/>
          <w:sz w:val="20"/>
          <w:szCs w:val="20"/>
          <w:lang w:val="en-GB"/>
        </w:rPr>
        <w:t xml:space="preserve">extensive national and international partnerships, expertise and </w:t>
      </w:r>
      <w:r w:rsidR="1B03D79B" w:rsidRPr="002E5992">
        <w:rPr>
          <w:rFonts w:ascii="Verdana" w:eastAsia="Verdana" w:hAnsi="Verdana" w:cs="Verdana"/>
          <w:color w:val="4471C4"/>
          <w:sz w:val="20"/>
          <w:szCs w:val="20"/>
          <w:lang w:val="en-GB"/>
        </w:rPr>
        <w:t>existing international initiatives in financing and financial systems development, such as the UN Global Education initiative, Green climate fund, Global environment fund and the Adaptation Fund, etc.</w:t>
      </w:r>
    </w:p>
    <w:p w14:paraId="7F6B37BB" w14:textId="7E8ACFB9" w:rsidR="3BDEEA82" w:rsidRPr="002E5992" w:rsidRDefault="3BDEEA82" w:rsidP="6B5D8162">
      <w:pPr>
        <w:spacing w:line="240" w:lineRule="auto"/>
        <w:jc w:val="both"/>
        <w:rPr>
          <w:rFonts w:ascii="Verdana" w:eastAsia="Verdana" w:hAnsi="Verdana" w:cs="Verdana"/>
          <w:color w:val="4471C4"/>
          <w:sz w:val="20"/>
          <w:szCs w:val="20"/>
        </w:rPr>
      </w:pPr>
    </w:p>
    <w:p w14:paraId="69C68677" w14:textId="46B5A07C" w:rsidR="00272BF8" w:rsidRPr="002E5992" w:rsidRDefault="00272BF8" w:rsidP="6B5D8162">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sz w:val="20"/>
          <w:szCs w:val="20"/>
        </w:rPr>
        <w:t xml:space="preserve">2.2 Theory of Change (max 2 </w:t>
      </w:r>
      <w:proofErr w:type="spellStart"/>
      <w:r w:rsidRPr="002E5992">
        <w:rPr>
          <w:rFonts w:ascii="Verdana" w:eastAsia="Calibri" w:hAnsi="Verdana" w:cs="Times New Roman"/>
          <w:b/>
          <w:bCs/>
          <w:sz w:val="20"/>
          <w:szCs w:val="20"/>
        </w:rPr>
        <w:t>pages+graphic</w:t>
      </w:r>
      <w:proofErr w:type="spellEnd"/>
      <w:r w:rsidRPr="002E5992">
        <w:rPr>
          <w:rFonts w:ascii="Verdana" w:eastAsia="Calibri" w:hAnsi="Verdana" w:cs="Times New Roman"/>
          <w:b/>
          <w:bCs/>
          <w:sz w:val="20"/>
          <w:szCs w:val="20"/>
        </w:rPr>
        <w:t>)</w:t>
      </w:r>
      <w:r w:rsidR="406A63E6" w:rsidRPr="002E5992">
        <w:rPr>
          <w:rFonts w:ascii="Verdana" w:eastAsia="Calibri" w:hAnsi="Verdana" w:cs="Times New Roman"/>
          <w:b/>
          <w:bCs/>
          <w:sz w:val="20"/>
          <w:szCs w:val="20"/>
        </w:rPr>
        <w:t xml:space="preserve"> </w:t>
      </w:r>
    </w:p>
    <w:p w14:paraId="5D328607" w14:textId="5001B67C" w:rsidR="009720F9" w:rsidRPr="002E5992" w:rsidRDefault="009720F9" w:rsidP="009720F9">
      <w:pPr>
        <w:spacing w:line="240" w:lineRule="auto"/>
        <w:jc w:val="both"/>
        <w:rPr>
          <w:rFonts w:ascii="Verdana" w:eastAsia="Calibri" w:hAnsi="Verdana" w:cs="Times New Roman"/>
          <w:b/>
          <w:bCs/>
          <w:color w:val="000000" w:themeColor="text1"/>
          <w:sz w:val="20"/>
          <w:szCs w:val="20"/>
        </w:rPr>
      </w:pPr>
    </w:p>
    <w:p w14:paraId="105A586D" w14:textId="5391BCBD" w:rsidR="1DA73EFD" w:rsidRPr="002E5992" w:rsidRDefault="2927C844" w:rsidP="00741D68">
      <w:pPr>
        <w:spacing w:line="240" w:lineRule="auto"/>
        <w:jc w:val="both"/>
        <w:rPr>
          <w:rFonts w:ascii="Verdana" w:hAnsi="Verdana"/>
          <w:sz w:val="20"/>
          <w:szCs w:val="20"/>
        </w:rPr>
      </w:pPr>
      <w:r w:rsidRPr="002E5992">
        <w:rPr>
          <w:rFonts w:ascii="Verdana" w:eastAsia="Verdana" w:hAnsi="Verdana" w:cs="Verdana"/>
          <w:color w:val="4471C4"/>
          <w:sz w:val="20"/>
          <w:szCs w:val="20"/>
        </w:rPr>
        <w:t xml:space="preserve">The central hypothesis guiding the expected change is that equipping the whole-of-government in strategically identifying, diversifying, mobilizing, allocating and reporting on a diverse set of financing will optimize evidence-based national planning and implementing processes to efficiently achieve the SDGs in a transparent and accountable manner owned and carried by the government at national and localized level. </w:t>
      </w:r>
    </w:p>
    <w:p w14:paraId="139DC486" w14:textId="5E6F4304" w:rsidR="1DA73EFD" w:rsidRPr="002E5992" w:rsidRDefault="2927C844" w:rsidP="00741D68">
      <w:pPr>
        <w:spacing w:line="240" w:lineRule="auto"/>
        <w:jc w:val="both"/>
        <w:rPr>
          <w:rFonts w:ascii="Verdana" w:hAnsi="Verdana"/>
          <w:sz w:val="20"/>
          <w:szCs w:val="20"/>
        </w:rPr>
      </w:pPr>
      <w:r w:rsidRPr="002E5992">
        <w:rPr>
          <w:rFonts w:ascii="Verdana" w:eastAsia="Verdana" w:hAnsi="Verdana" w:cs="Verdana"/>
          <w:color w:val="4471C4"/>
          <w:sz w:val="20"/>
          <w:szCs w:val="20"/>
        </w:rPr>
        <w:t>Therefore,</w:t>
      </w:r>
    </w:p>
    <w:p w14:paraId="0270A1C2" w14:textId="72B24C55" w:rsidR="5D734989" w:rsidRPr="002E5992" w:rsidRDefault="3D07ABEB" w:rsidP="00741D68">
      <w:pPr>
        <w:spacing w:line="240" w:lineRule="auto"/>
        <w:jc w:val="both"/>
        <w:rPr>
          <w:rFonts w:ascii="Verdana" w:hAnsi="Verdana"/>
          <w:sz w:val="20"/>
          <w:szCs w:val="20"/>
        </w:rPr>
      </w:pPr>
      <w:r w:rsidRPr="002E5992">
        <w:rPr>
          <w:rFonts w:ascii="Verdana" w:eastAsia="Verdana" w:hAnsi="Verdana" w:cs="Verdana"/>
          <w:b/>
          <w:bCs/>
          <w:i/>
          <w:iCs/>
          <w:color w:val="4471C4"/>
          <w:sz w:val="20"/>
          <w:szCs w:val="20"/>
        </w:rPr>
        <w:t>If</w:t>
      </w:r>
      <w:r w:rsidRPr="002E5992">
        <w:rPr>
          <w:rFonts w:ascii="Verdana" w:eastAsia="Verdana" w:hAnsi="Verdana" w:cs="Verdana"/>
          <w:color w:val="4471C4"/>
          <w:sz w:val="20"/>
          <w:szCs w:val="20"/>
        </w:rPr>
        <w:t xml:space="preserve"> </w:t>
      </w:r>
      <w:r w:rsidRPr="002E5992">
        <w:rPr>
          <w:rFonts w:ascii="Verdana" w:eastAsia="Verdana" w:hAnsi="Verdana" w:cs="Verdana"/>
          <w:color w:val="4472C4" w:themeColor="accent1"/>
          <w:sz w:val="20"/>
          <w:szCs w:val="20"/>
        </w:rPr>
        <w:t xml:space="preserve">by 2022, the key Tunisian institutions have </w:t>
      </w:r>
      <w:r w:rsidR="009E280B">
        <w:rPr>
          <w:rFonts w:ascii="Verdana" w:eastAsia="Verdana" w:hAnsi="Verdana" w:cs="Verdana"/>
          <w:color w:val="4472C4" w:themeColor="accent1"/>
          <w:sz w:val="20"/>
          <w:szCs w:val="20"/>
        </w:rPr>
        <w:t xml:space="preserve">improved their </w:t>
      </w:r>
      <w:r w:rsidRPr="002E5992">
        <w:rPr>
          <w:rFonts w:ascii="Verdana" w:eastAsia="Verdana" w:hAnsi="Verdana" w:cs="Verdana"/>
          <w:color w:val="4472C4" w:themeColor="accent1"/>
          <w:sz w:val="20"/>
          <w:szCs w:val="20"/>
        </w:rPr>
        <w:t>capacit</w:t>
      </w:r>
      <w:r w:rsidR="009E280B">
        <w:rPr>
          <w:rFonts w:ascii="Verdana" w:eastAsia="Verdana" w:hAnsi="Verdana" w:cs="Verdana"/>
          <w:color w:val="4472C4" w:themeColor="accent1"/>
          <w:sz w:val="20"/>
          <w:szCs w:val="20"/>
        </w:rPr>
        <w:t>ies</w:t>
      </w:r>
      <w:r w:rsidRPr="002E5992">
        <w:rPr>
          <w:rFonts w:ascii="Verdana" w:eastAsia="Verdana" w:hAnsi="Verdana" w:cs="Verdana"/>
          <w:color w:val="4472C4" w:themeColor="accent1"/>
          <w:sz w:val="20"/>
          <w:szCs w:val="20"/>
        </w:rPr>
        <w:t xml:space="preserve"> and tools to optimize the national fiscal space based on evidence and estimate of investment needs for the achievement of the SDGs, </w:t>
      </w:r>
      <w:r w:rsidRPr="002E5992">
        <w:rPr>
          <w:rFonts w:ascii="Verdana" w:eastAsia="Verdana" w:hAnsi="Verdana" w:cs="Verdana"/>
          <w:color w:val="000000" w:themeColor="text1"/>
          <w:sz w:val="20"/>
          <w:szCs w:val="20"/>
        </w:rPr>
        <w:t xml:space="preserve"> </w:t>
      </w:r>
    </w:p>
    <w:p w14:paraId="49548A28" w14:textId="46AF7622" w:rsidR="5D734989" w:rsidRPr="002E5992" w:rsidRDefault="06BE78B3" w:rsidP="00741D68">
      <w:pPr>
        <w:spacing w:line="240" w:lineRule="auto"/>
        <w:jc w:val="both"/>
        <w:rPr>
          <w:rFonts w:ascii="Verdana" w:hAnsi="Verdana"/>
          <w:sz w:val="20"/>
          <w:szCs w:val="20"/>
        </w:rPr>
      </w:pPr>
      <w:r w:rsidRPr="002E5992">
        <w:rPr>
          <w:rFonts w:ascii="Verdana" w:eastAsia="Verdana" w:hAnsi="Verdana" w:cs="Verdana"/>
          <w:b/>
          <w:bCs/>
          <w:i/>
          <w:iCs/>
          <w:color w:val="4472C4" w:themeColor="accent1"/>
          <w:sz w:val="20"/>
          <w:szCs w:val="20"/>
        </w:rPr>
        <w:t>A</w:t>
      </w:r>
      <w:r w:rsidR="4A9AC57C" w:rsidRPr="002E5992">
        <w:rPr>
          <w:rFonts w:ascii="Verdana" w:eastAsia="Verdana" w:hAnsi="Verdana" w:cs="Verdana"/>
          <w:b/>
          <w:bCs/>
          <w:i/>
          <w:iCs/>
          <w:color w:val="4472C4" w:themeColor="accent1"/>
          <w:sz w:val="20"/>
          <w:szCs w:val="20"/>
        </w:rPr>
        <w:t xml:space="preserve">nd if, </w:t>
      </w:r>
      <w:r w:rsidR="4A9AC57C" w:rsidRPr="002E5992">
        <w:rPr>
          <w:rFonts w:ascii="Verdana" w:eastAsia="Verdana" w:hAnsi="Verdana" w:cs="Verdana"/>
          <w:color w:val="4472C4" w:themeColor="accent1"/>
          <w:sz w:val="20"/>
          <w:szCs w:val="20"/>
        </w:rPr>
        <w:t xml:space="preserve">by 2022, the government of Tunisia has </w:t>
      </w:r>
      <w:r w:rsidR="000E4239">
        <w:rPr>
          <w:rFonts w:ascii="Verdana" w:eastAsia="Verdana" w:hAnsi="Verdana" w:cs="Verdana"/>
          <w:color w:val="4472C4" w:themeColor="accent1"/>
          <w:sz w:val="20"/>
          <w:szCs w:val="20"/>
        </w:rPr>
        <w:t xml:space="preserve">enhanced </w:t>
      </w:r>
      <w:r w:rsidR="006168FA">
        <w:rPr>
          <w:rFonts w:ascii="Verdana" w:eastAsia="Verdana" w:hAnsi="Verdana" w:cs="Verdana"/>
          <w:color w:val="4472C4" w:themeColor="accent1"/>
          <w:sz w:val="20"/>
          <w:szCs w:val="20"/>
        </w:rPr>
        <w:t xml:space="preserve">its </w:t>
      </w:r>
      <w:r w:rsidR="4A9AC57C" w:rsidRPr="002E5992">
        <w:rPr>
          <w:rFonts w:ascii="Verdana" w:eastAsia="Verdana" w:hAnsi="Verdana" w:cs="Verdana"/>
          <w:color w:val="4472C4" w:themeColor="accent1"/>
          <w:sz w:val="20"/>
          <w:szCs w:val="20"/>
        </w:rPr>
        <w:t xml:space="preserve">capacities and tools to </w:t>
      </w:r>
      <w:r w:rsidR="1827452C" w:rsidRPr="002E5992">
        <w:rPr>
          <w:rFonts w:ascii="Verdana" w:eastAsia="Verdana" w:hAnsi="Verdana" w:cs="Verdana"/>
          <w:color w:val="4472C4" w:themeColor="accent1"/>
          <w:sz w:val="20"/>
          <w:szCs w:val="20"/>
        </w:rPr>
        <w:t xml:space="preserve">identify, </w:t>
      </w:r>
      <w:r w:rsidR="4A9AC57C" w:rsidRPr="002E5992">
        <w:rPr>
          <w:rFonts w:ascii="Verdana" w:eastAsia="Verdana" w:hAnsi="Verdana" w:cs="Verdana"/>
          <w:color w:val="4472C4" w:themeColor="accent1"/>
          <w:sz w:val="20"/>
          <w:szCs w:val="20"/>
        </w:rPr>
        <w:t>mobilize</w:t>
      </w:r>
      <w:r w:rsidR="205E0291" w:rsidRPr="002E5992">
        <w:rPr>
          <w:rFonts w:ascii="Verdana" w:eastAsia="Verdana" w:hAnsi="Verdana" w:cs="Verdana"/>
          <w:color w:val="4472C4" w:themeColor="accent1"/>
          <w:sz w:val="20"/>
          <w:szCs w:val="20"/>
        </w:rPr>
        <w:t>, allocate and report on</w:t>
      </w:r>
      <w:r w:rsidR="4A9AC57C" w:rsidRPr="002E5992">
        <w:rPr>
          <w:rFonts w:ascii="Verdana" w:eastAsia="Verdana" w:hAnsi="Verdana" w:cs="Verdana"/>
          <w:color w:val="4472C4" w:themeColor="accent1"/>
          <w:sz w:val="20"/>
          <w:szCs w:val="20"/>
        </w:rPr>
        <w:t xml:space="preserve"> domestic public and private financing at national and decentralized levels for the achievement of the SDGs</w:t>
      </w:r>
      <w:r w:rsidR="4A9AC57C" w:rsidRPr="002E5992">
        <w:rPr>
          <w:rFonts w:ascii="Verdana" w:eastAsia="Verdana" w:hAnsi="Verdana" w:cs="Verdana"/>
          <w:color w:val="4471C4"/>
          <w:sz w:val="20"/>
          <w:szCs w:val="20"/>
        </w:rPr>
        <w:t>,</w:t>
      </w:r>
      <w:r w:rsidR="4A9AC57C" w:rsidRPr="002E5992">
        <w:rPr>
          <w:rFonts w:ascii="Verdana" w:eastAsia="Verdana" w:hAnsi="Verdana" w:cs="Verdana"/>
          <w:color w:val="000000" w:themeColor="text1"/>
          <w:sz w:val="20"/>
          <w:szCs w:val="20"/>
        </w:rPr>
        <w:t xml:space="preserve"> </w:t>
      </w:r>
    </w:p>
    <w:p w14:paraId="105F812C" w14:textId="0A3E9554" w:rsidR="5D734989" w:rsidRPr="002E5992" w:rsidRDefault="4A9AC57C" w:rsidP="00741D68">
      <w:pPr>
        <w:spacing w:line="240" w:lineRule="auto"/>
        <w:jc w:val="both"/>
        <w:rPr>
          <w:rFonts w:ascii="Verdana" w:hAnsi="Verdana"/>
          <w:sz w:val="20"/>
          <w:szCs w:val="20"/>
        </w:rPr>
      </w:pPr>
      <w:r w:rsidRPr="002E5992">
        <w:rPr>
          <w:rFonts w:ascii="Verdana" w:eastAsia="Verdana" w:hAnsi="Verdana" w:cs="Verdana"/>
          <w:b/>
          <w:bCs/>
          <w:i/>
          <w:iCs/>
          <w:color w:val="4472C4" w:themeColor="accent1"/>
          <w:sz w:val="20"/>
          <w:szCs w:val="20"/>
        </w:rPr>
        <w:t xml:space="preserve">And if, </w:t>
      </w:r>
      <w:r w:rsidRPr="002E5992">
        <w:rPr>
          <w:rFonts w:ascii="Verdana" w:eastAsia="Verdana" w:hAnsi="Verdana" w:cs="Verdana"/>
          <w:color w:val="4471C4"/>
          <w:sz w:val="20"/>
          <w:szCs w:val="20"/>
        </w:rPr>
        <w:t xml:space="preserve">by 2022, the government of Tunisia has </w:t>
      </w:r>
      <w:r w:rsidR="009B5411">
        <w:rPr>
          <w:rFonts w:ascii="Verdana" w:eastAsia="Verdana" w:hAnsi="Verdana" w:cs="Verdana"/>
          <w:color w:val="4471C4"/>
          <w:sz w:val="20"/>
          <w:szCs w:val="20"/>
        </w:rPr>
        <w:t xml:space="preserve">strengthened </w:t>
      </w:r>
      <w:r w:rsidR="003E21C5">
        <w:rPr>
          <w:rFonts w:ascii="Verdana" w:eastAsia="Verdana" w:hAnsi="Verdana" w:cs="Verdana"/>
          <w:color w:val="4471C4"/>
          <w:sz w:val="20"/>
          <w:szCs w:val="20"/>
        </w:rPr>
        <w:t>its</w:t>
      </w:r>
      <w:r w:rsidRPr="002E5992">
        <w:rPr>
          <w:rFonts w:ascii="Verdana" w:eastAsia="Verdana" w:hAnsi="Verdana" w:cs="Verdana"/>
          <w:color w:val="4471C4"/>
          <w:sz w:val="20"/>
          <w:szCs w:val="20"/>
        </w:rPr>
        <w:t xml:space="preserve"> capacities and tools to </w:t>
      </w:r>
      <w:r w:rsidR="3EE65221" w:rsidRPr="002E5992">
        <w:rPr>
          <w:rFonts w:ascii="Verdana" w:eastAsia="Verdana" w:hAnsi="Verdana" w:cs="Verdana"/>
          <w:color w:val="4472C4" w:themeColor="accent1"/>
          <w:sz w:val="20"/>
          <w:szCs w:val="20"/>
        </w:rPr>
        <w:t>identify, mobilize, allocate and report on</w:t>
      </w:r>
      <w:r w:rsidR="3EE65221" w:rsidRPr="002E5992">
        <w:rPr>
          <w:rFonts w:ascii="Verdana" w:eastAsia="Verdana" w:hAnsi="Verdana" w:cs="Verdana"/>
          <w:color w:val="4471C4"/>
          <w:sz w:val="20"/>
          <w:szCs w:val="20"/>
        </w:rPr>
        <w:t xml:space="preserve"> </w:t>
      </w:r>
      <w:r w:rsidRPr="002E5992">
        <w:rPr>
          <w:rFonts w:ascii="Verdana" w:eastAsia="Verdana" w:hAnsi="Verdana" w:cs="Verdana"/>
          <w:color w:val="4471C4"/>
          <w:sz w:val="20"/>
          <w:szCs w:val="20"/>
        </w:rPr>
        <w:t>innovative and alternative financing for the achievement of the SDGs,</w:t>
      </w:r>
      <w:r w:rsidRPr="002E5992">
        <w:rPr>
          <w:rFonts w:ascii="Verdana" w:eastAsia="Verdana" w:hAnsi="Verdana" w:cs="Verdana"/>
          <w:color w:val="000000" w:themeColor="text1"/>
          <w:sz w:val="20"/>
          <w:szCs w:val="20"/>
        </w:rPr>
        <w:t xml:space="preserve"> </w:t>
      </w:r>
    </w:p>
    <w:p w14:paraId="536B0070" w14:textId="4650F65D" w:rsidR="52FBF8F3" w:rsidRPr="002E5992" w:rsidRDefault="52FBF8F3" w:rsidP="00741D68">
      <w:pPr>
        <w:spacing w:line="240" w:lineRule="auto"/>
        <w:jc w:val="both"/>
        <w:rPr>
          <w:rFonts w:ascii="Verdana" w:eastAsia="Verdana" w:hAnsi="Verdana" w:cs="Verdana"/>
          <w:b/>
          <w:bCs/>
          <w:i/>
          <w:iCs/>
          <w:color w:val="4472C4" w:themeColor="accent1"/>
          <w:sz w:val="20"/>
          <w:szCs w:val="20"/>
        </w:rPr>
      </w:pPr>
      <w:r w:rsidRPr="002E5992">
        <w:rPr>
          <w:rFonts w:ascii="Verdana" w:eastAsia="Verdana" w:hAnsi="Verdana" w:cs="Verdana"/>
          <w:b/>
          <w:bCs/>
          <w:i/>
          <w:iCs/>
          <w:color w:val="4472C4" w:themeColor="accent1"/>
          <w:sz w:val="20"/>
          <w:szCs w:val="20"/>
        </w:rPr>
        <w:t>And if,</w:t>
      </w:r>
      <w:r w:rsidRPr="002E5992">
        <w:rPr>
          <w:rFonts w:ascii="Verdana" w:eastAsia="Verdana" w:hAnsi="Verdana" w:cs="Verdana"/>
          <w:color w:val="4472C4" w:themeColor="accent1"/>
          <w:sz w:val="20"/>
          <w:szCs w:val="20"/>
        </w:rPr>
        <w:t xml:space="preserve"> evidences and supporting assessments, models and implementations strategies are based on gender sensitive data,</w:t>
      </w:r>
    </w:p>
    <w:p w14:paraId="6548F3A9" w14:textId="59219A3C" w:rsidR="5D734989" w:rsidRPr="002E5992" w:rsidRDefault="4A9AC57C" w:rsidP="00741D68">
      <w:pPr>
        <w:spacing w:line="240" w:lineRule="auto"/>
        <w:jc w:val="both"/>
        <w:rPr>
          <w:rFonts w:ascii="Verdana" w:hAnsi="Verdana"/>
          <w:sz w:val="20"/>
          <w:szCs w:val="20"/>
        </w:rPr>
      </w:pPr>
      <w:r w:rsidRPr="002E5992">
        <w:rPr>
          <w:rFonts w:ascii="Verdana" w:eastAsia="Verdana" w:hAnsi="Verdana" w:cs="Verdana"/>
          <w:b/>
          <w:bCs/>
          <w:i/>
          <w:iCs/>
          <w:color w:val="4471C4"/>
          <w:sz w:val="20"/>
          <w:szCs w:val="20"/>
        </w:rPr>
        <w:lastRenderedPageBreak/>
        <w:t>Then</w:t>
      </w:r>
      <w:r w:rsidRPr="002E5992">
        <w:rPr>
          <w:rFonts w:ascii="Verdana" w:eastAsia="Verdana" w:hAnsi="Verdana" w:cs="Verdana"/>
          <w:color w:val="4471C4"/>
          <w:sz w:val="20"/>
          <w:szCs w:val="20"/>
        </w:rPr>
        <w:t xml:space="preserve">, by 2022, Tunisia has an enabling environment and an operationalized strategic Integrated National Financing Framework in line with its National Development Plan (2020-2025) as well as the necessary productive capacities and tools to </w:t>
      </w:r>
      <w:r w:rsidR="1E70B9AB" w:rsidRPr="002E5992">
        <w:rPr>
          <w:rFonts w:ascii="Verdana" w:eastAsia="Verdana" w:hAnsi="Verdana" w:cs="Verdana"/>
          <w:color w:val="4472C4" w:themeColor="accent1"/>
          <w:sz w:val="20"/>
          <w:szCs w:val="20"/>
        </w:rPr>
        <w:t>identify, mobilize, allocate and report</w:t>
      </w:r>
      <w:r w:rsidRPr="002E5992">
        <w:rPr>
          <w:rFonts w:ascii="Verdana" w:eastAsia="Verdana" w:hAnsi="Verdana" w:cs="Verdana"/>
          <w:color w:val="4471C4"/>
          <w:sz w:val="20"/>
          <w:szCs w:val="20"/>
        </w:rPr>
        <w:t xml:space="preserve"> public, private and alternative and innovative financing for the achievement of the SDGs for an inclusive economic growth and sustainable development.</w:t>
      </w:r>
      <w:r w:rsidRPr="002E5992">
        <w:rPr>
          <w:rFonts w:ascii="Verdana" w:eastAsia="Verdana" w:hAnsi="Verdana" w:cs="Verdana"/>
          <w:color w:val="000000" w:themeColor="text1"/>
          <w:sz w:val="20"/>
          <w:szCs w:val="20"/>
        </w:rPr>
        <w:t xml:space="preserve"> </w:t>
      </w:r>
    </w:p>
    <w:p w14:paraId="4E089FA6" w14:textId="77BC5A9F" w:rsidR="5D734989" w:rsidRPr="002E5992" w:rsidRDefault="3D07ABEB" w:rsidP="00741D68">
      <w:pPr>
        <w:spacing w:line="240" w:lineRule="auto"/>
        <w:jc w:val="both"/>
        <w:rPr>
          <w:rFonts w:ascii="Verdana" w:hAnsi="Verdana"/>
          <w:sz w:val="20"/>
          <w:szCs w:val="20"/>
        </w:rPr>
      </w:pPr>
      <w:r w:rsidRPr="002E5992">
        <w:rPr>
          <w:rFonts w:ascii="Verdana" w:eastAsia="Verdana" w:hAnsi="Verdana" w:cs="Verdana"/>
          <w:color w:val="4472C4" w:themeColor="accent1"/>
          <w:sz w:val="20"/>
          <w:szCs w:val="20"/>
        </w:rPr>
        <w:t xml:space="preserve"> </w:t>
      </w:r>
    </w:p>
    <w:p w14:paraId="58708EFF" w14:textId="6FA15AE3" w:rsidR="5D734989" w:rsidRPr="002E5992" w:rsidRDefault="4A9AC57C" w:rsidP="00741D6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lang w:val="en-GB"/>
        </w:rPr>
        <w:t xml:space="preserve">This </w:t>
      </w:r>
      <w:proofErr w:type="spellStart"/>
      <w:r w:rsidR="46B8B753" w:rsidRPr="002E5992">
        <w:rPr>
          <w:rFonts w:ascii="Verdana" w:eastAsia="Verdana" w:hAnsi="Verdana" w:cs="Verdana"/>
          <w:color w:val="4472C4" w:themeColor="accent1"/>
          <w:sz w:val="20"/>
          <w:szCs w:val="20"/>
          <w:lang w:val="en-GB"/>
        </w:rPr>
        <w:t>ToC</w:t>
      </w:r>
      <w:proofErr w:type="spellEnd"/>
      <w:r w:rsidRPr="002E5992">
        <w:rPr>
          <w:rFonts w:ascii="Verdana" w:eastAsia="Verdana" w:hAnsi="Verdana" w:cs="Verdana"/>
          <w:color w:val="4472C4" w:themeColor="accent1"/>
          <w:sz w:val="20"/>
          <w:szCs w:val="20"/>
          <w:lang w:val="en-GB"/>
        </w:rPr>
        <w:t xml:space="preserve"> builds on the so-far achieved progress of Tunisia in mainstreaming and integrating the SDGs in national and localized</w:t>
      </w:r>
      <w:r w:rsidR="7CF1377D" w:rsidRPr="002E5992">
        <w:rPr>
          <w:rFonts w:ascii="Verdana" w:eastAsia="Verdana" w:hAnsi="Verdana" w:cs="Verdana"/>
          <w:color w:val="4472C4" w:themeColor="accent1"/>
          <w:sz w:val="20"/>
          <w:szCs w:val="20"/>
          <w:lang w:val="en-GB"/>
        </w:rPr>
        <w:t xml:space="preserve"> </w:t>
      </w:r>
      <w:r w:rsidRPr="002E5992">
        <w:rPr>
          <w:rFonts w:ascii="Verdana" w:eastAsia="Verdana" w:hAnsi="Verdana" w:cs="Verdana"/>
          <w:color w:val="4472C4" w:themeColor="accent1"/>
          <w:sz w:val="20"/>
          <w:szCs w:val="20"/>
          <w:lang w:val="en-GB"/>
        </w:rPr>
        <w:t xml:space="preserve">planning. </w:t>
      </w:r>
      <w:r w:rsidRPr="002E5992">
        <w:rPr>
          <w:rFonts w:ascii="Verdana" w:eastAsia="Verdana" w:hAnsi="Verdana" w:cs="Verdana"/>
          <w:color w:val="4472C4" w:themeColor="accent1"/>
          <w:sz w:val="20"/>
          <w:szCs w:val="20"/>
        </w:rPr>
        <w:t>All outputs and indicative activities outlined in the JP proposal represent necessary context specific steps and strategic leverage entry-points</w:t>
      </w:r>
      <w:r w:rsidRPr="002E5992">
        <w:rPr>
          <w:rFonts w:ascii="Verdana" w:eastAsia="Verdana" w:hAnsi="Verdana" w:cs="Verdana"/>
          <w:color w:val="4472C4" w:themeColor="accent1"/>
          <w:sz w:val="20"/>
          <w:szCs w:val="20"/>
          <w:lang w:val="en-GB"/>
        </w:rPr>
        <w:t xml:space="preserve"> both at national (output 1) </w:t>
      </w:r>
      <w:r w:rsidRPr="002E5992">
        <w:rPr>
          <w:rFonts w:ascii="Verdana" w:eastAsia="Verdana" w:hAnsi="Verdana" w:cs="Verdana"/>
          <w:color w:val="4472C4" w:themeColor="accent1"/>
          <w:sz w:val="20"/>
          <w:szCs w:val="20"/>
        </w:rPr>
        <w:t>and localized level</w:t>
      </w:r>
      <w:r w:rsidRPr="002E5992">
        <w:rPr>
          <w:rFonts w:ascii="Verdana" w:eastAsia="Verdana" w:hAnsi="Verdana" w:cs="Verdana"/>
          <w:color w:val="4472C4" w:themeColor="accent1"/>
          <w:sz w:val="20"/>
          <w:szCs w:val="20"/>
          <w:lang w:val="en-GB"/>
        </w:rPr>
        <w:t xml:space="preserve"> (output 2 and 3) </w:t>
      </w:r>
      <w:r w:rsidRPr="002E5992">
        <w:rPr>
          <w:rFonts w:ascii="Verdana" w:eastAsia="Verdana" w:hAnsi="Verdana" w:cs="Verdana"/>
          <w:color w:val="4472C4" w:themeColor="accent1"/>
          <w:sz w:val="20"/>
          <w:szCs w:val="20"/>
        </w:rPr>
        <w:t>as identified change catalyzers,</w:t>
      </w:r>
      <w:r w:rsidRPr="002E5992">
        <w:rPr>
          <w:rFonts w:ascii="Verdana" w:eastAsia="Verdana" w:hAnsi="Verdana" w:cs="Verdana"/>
          <w:color w:val="4472C4" w:themeColor="accent1"/>
          <w:sz w:val="20"/>
          <w:szCs w:val="20"/>
          <w:lang w:val="en-GB"/>
        </w:rPr>
        <w:t xml:space="preserve"> resulting from comprehensive</w:t>
      </w:r>
      <w:r w:rsidR="7BB90E63" w:rsidRPr="002E5992">
        <w:rPr>
          <w:rFonts w:ascii="Verdana" w:eastAsia="Verdana" w:hAnsi="Verdana" w:cs="Verdana"/>
          <w:color w:val="4472C4" w:themeColor="accent1"/>
          <w:sz w:val="20"/>
          <w:szCs w:val="20"/>
          <w:lang w:val="en-GB"/>
        </w:rPr>
        <w:t>, gender sensitive,</w:t>
      </w:r>
      <w:r w:rsidRPr="002E5992">
        <w:rPr>
          <w:rFonts w:ascii="Verdana" w:eastAsia="Verdana" w:hAnsi="Verdana" w:cs="Verdana"/>
          <w:color w:val="4472C4" w:themeColor="accent1"/>
          <w:sz w:val="20"/>
          <w:szCs w:val="20"/>
          <w:lang w:val="en-GB"/>
        </w:rPr>
        <w:t xml:space="preserve"> </w:t>
      </w:r>
      <w:r w:rsidR="2851F3E4" w:rsidRPr="002E5992">
        <w:rPr>
          <w:rFonts w:ascii="Verdana" w:eastAsia="Verdana" w:hAnsi="Verdana" w:cs="Verdana"/>
          <w:color w:val="4472C4" w:themeColor="accent1"/>
          <w:sz w:val="20"/>
          <w:szCs w:val="20"/>
          <w:lang w:val="en-GB"/>
        </w:rPr>
        <w:t xml:space="preserve">quantitative and </w:t>
      </w:r>
      <w:r w:rsidR="6CCF2A04" w:rsidRPr="002E5992">
        <w:rPr>
          <w:rFonts w:ascii="Verdana" w:eastAsia="Verdana" w:hAnsi="Verdana" w:cs="Verdana"/>
          <w:color w:val="4472C4" w:themeColor="accent1"/>
          <w:sz w:val="20"/>
          <w:szCs w:val="20"/>
          <w:lang w:val="en-GB"/>
        </w:rPr>
        <w:t>qualitative</w:t>
      </w:r>
      <w:r w:rsidR="2851F3E4" w:rsidRPr="002E5992">
        <w:rPr>
          <w:rFonts w:ascii="Verdana" w:eastAsia="Verdana" w:hAnsi="Verdana" w:cs="Verdana"/>
          <w:color w:val="4472C4" w:themeColor="accent1"/>
          <w:sz w:val="20"/>
          <w:szCs w:val="20"/>
          <w:lang w:val="en-GB"/>
        </w:rPr>
        <w:t xml:space="preserve"> </w:t>
      </w:r>
      <w:r w:rsidRPr="002E5992">
        <w:rPr>
          <w:rFonts w:ascii="Verdana" w:eastAsia="Verdana" w:hAnsi="Verdana" w:cs="Verdana"/>
          <w:color w:val="4472C4" w:themeColor="accent1"/>
          <w:sz w:val="20"/>
          <w:szCs w:val="20"/>
          <w:lang w:val="en-GB"/>
        </w:rPr>
        <w:t>analyses a</w:t>
      </w:r>
      <w:r w:rsidR="0B5836F3" w:rsidRPr="002E5992">
        <w:rPr>
          <w:rFonts w:ascii="Verdana" w:eastAsia="Verdana" w:hAnsi="Verdana" w:cs="Verdana"/>
          <w:color w:val="4472C4" w:themeColor="accent1"/>
          <w:sz w:val="20"/>
          <w:szCs w:val="20"/>
          <w:lang w:val="en-GB"/>
        </w:rPr>
        <w:t>s well as</w:t>
      </w:r>
      <w:r w:rsidRPr="002E5992">
        <w:rPr>
          <w:rFonts w:ascii="Verdana" w:eastAsia="Verdana" w:hAnsi="Verdana" w:cs="Verdana"/>
          <w:color w:val="4472C4" w:themeColor="accent1"/>
          <w:sz w:val="20"/>
          <w:szCs w:val="20"/>
          <w:lang w:val="en-GB"/>
        </w:rPr>
        <w:t xml:space="preserve"> </w:t>
      </w:r>
      <w:r w:rsidR="17131B49" w:rsidRPr="002E5992">
        <w:rPr>
          <w:rFonts w:ascii="Verdana" w:eastAsia="Verdana" w:hAnsi="Verdana" w:cs="Verdana"/>
          <w:color w:val="4472C4" w:themeColor="accent1"/>
          <w:sz w:val="20"/>
          <w:szCs w:val="20"/>
          <w:lang w:val="en-GB"/>
        </w:rPr>
        <w:t>multi</w:t>
      </w:r>
      <w:r w:rsidR="1C21CF0E" w:rsidRPr="002E5992">
        <w:rPr>
          <w:rFonts w:ascii="Verdana" w:eastAsia="Verdana" w:hAnsi="Verdana" w:cs="Verdana"/>
          <w:color w:val="4472C4" w:themeColor="accent1"/>
          <w:sz w:val="20"/>
          <w:szCs w:val="20"/>
          <w:lang w:val="en-GB"/>
        </w:rPr>
        <w:t>-</w:t>
      </w:r>
      <w:r w:rsidR="17131B49" w:rsidRPr="002E5992">
        <w:rPr>
          <w:rFonts w:ascii="Verdana" w:eastAsia="Verdana" w:hAnsi="Verdana" w:cs="Verdana"/>
          <w:color w:val="4472C4" w:themeColor="accent1"/>
          <w:sz w:val="20"/>
          <w:szCs w:val="20"/>
          <w:lang w:val="en-GB"/>
        </w:rPr>
        <w:t>stakeholder consultations</w:t>
      </w:r>
      <w:r w:rsidRPr="002E5992">
        <w:rPr>
          <w:rFonts w:ascii="Verdana" w:eastAsia="Verdana" w:hAnsi="Verdana" w:cs="Verdana"/>
          <w:color w:val="4472C4" w:themeColor="accent1"/>
          <w:sz w:val="20"/>
          <w:szCs w:val="20"/>
          <w:lang w:val="en-GB"/>
        </w:rPr>
        <w:t xml:space="preserve"> with key </w:t>
      </w:r>
      <w:r w:rsidR="5EC438E5" w:rsidRPr="002E5992">
        <w:rPr>
          <w:rFonts w:ascii="Verdana" w:eastAsia="Verdana" w:hAnsi="Verdana" w:cs="Verdana"/>
          <w:color w:val="4472C4" w:themeColor="accent1"/>
          <w:sz w:val="20"/>
          <w:szCs w:val="20"/>
          <w:lang w:val="en-GB"/>
        </w:rPr>
        <w:t>entities</w:t>
      </w:r>
      <w:r w:rsidRPr="002E5992">
        <w:rPr>
          <w:rFonts w:ascii="Verdana" w:eastAsia="Verdana" w:hAnsi="Verdana" w:cs="Verdana"/>
          <w:color w:val="4472C4" w:themeColor="accent1"/>
          <w:sz w:val="20"/>
          <w:szCs w:val="20"/>
          <w:lang w:val="en-GB"/>
        </w:rPr>
        <w:t xml:space="preserve"> conducted in 2019</w:t>
      </w:r>
      <w:r w:rsidRPr="002E5992">
        <w:rPr>
          <w:rFonts w:ascii="Verdana" w:eastAsia="Verdana" w:hAnsi="Verdana" w:cs="Verdana"/>
          <w:color w:val="4472C4" w:themeColor="accent1"/>
          <w:sz w:val="20"/>
          <w:szCs w:val="20"/>
        </w:rPr>
        <w:t>, quintessential milestone to achieving and accelerating SDGs.</w:t>
      </w:r>
      <w:r w:rsidRPr="002E5992">
        <w:rPr>
          <w:rFonts w:ascii="Verdana" w:eastAsia="Verdana" w:hAnsi="Verdana" w:cs="Verdana"/>
          <w:color w:val="4472C4" w:themeColor="accent1"/>
          <w:sz w:val="20"/>
          <w:szCs w:val="20"/>
          <w:lang w:val="en-GB"/>
        </w:rPr>
        <w:t xml:space="preserve"> C</w:t>
      </w:r>
      <w:proofErr w:type="spellStart"/>
      <w:r w:rsidRPr="002E5992">
        <w:rPr>
          <w:rFonts w:ascii="Verdana" w:eastAsia="Verdana" w:hAnsi="Verdana" w:cs="Verdana"/>
          <w:color w:val="4472C4" w:themeColor="accent1"/>
          <w:sz w:val="20"/>
          <w:szCs w:val="20"/>
        </w:rPr>
        <w:t>ase</w:t>
      </w:r>
      <w:proofErr w:type="spellEnd"/>
      <w:r w:rsidRPr="002E5992">
        <w:rPr>
          <w:rFonts w:ascii="Verdana" w:eastAsia="Verdana" w:hAnsi="Verdana" w:cs="Verdana"/>
          <w:color w:val="4472C4" w:themeColor="accent1"/>
          <w:sz w:val="20"/>
          <w:szCs w:val="20"/>
        </w:rPr>
        <w:t xml:space="preserve"> studies</w:t>
      </w:r>
      <w:r w:rsidRPr="002E5992">
        <w:rPr>
          <w:rFonts w:ascii="Verdana" w:eastAsia="Verdana" w:hAnsi="Verdana" w:cs="Verdana"/>
          <w:color w:val="4472C4" w:themeColor="accent1"/>
          <w:sz w:val="20"/>
          <w:szCs w:val="20"/>
          <w:lang w:val="en-GB"/>
        </w:rPr>
        <w:t xml:space="preserve"> and lessons learned from similar experiences in other countries have also nourished the approach of this </w:t>
      </w:r>
      <w:r w:rsidRPr="002E5992">
        <w:rPr>
          <w:rFonts w:ascii="Verdana" w:eastAsia="Verdana" w:hAnsi="Verdana" w:cs="Verdana"/>
          <w:color w:val="4472C4" w:themeColor="accent1"/>
          <w:sz w:val="20"/>
          <w:szCs w:val="20"/>
        </w:rPr>
        <w:t>JP.</w:t>
      </w:r>
    </w:p>
    <w:p w14:paraId="3679AE18" w14:textId="041A6FB8" w:rsidR="5D734989" w:rsidRPr="002E5992" w:rsidRDefault="2E77B534" w:rsidP="00741D68">
      <w:pPr>
        <w:spacing w:line="240" w:lineRule="auto"/>
        <w:jc w:val="both"/>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lang w:val="en-GB"/>
        </w:rPr>
        <w:t>T</w:t>
      </w:r>
      <w:r w:rsidR="56F3F619" w:rsidRPr="002E5992">
        <w:rPr>
          <w:rFonts w:ascii="Verdana" w:eastAsia="Verdana" w:hAnsi="Verdana" w:cs="Verdana"/>
          <w:color w:val="4472C4" w:themeColor="accent1"/>
          <w:sz w:val="20"/>
          <w:szCs w:val="20"/>
          <w:lang w:val="en-GB"/>
        </w:rPr>
        <w:t>he JP</w:t>
      </w:r>
      <w:r w:rsidR="4A9AC57C" w:rsidRPr="002E5992">
        <w:rPr>
          <w:rFonts w:ascii="Verdana" w:eastAsia="Verdana" w:hAnsi="Verdana" w:cs="Verdana"/>
          <w:color w:val="4472C4" w:themeColor="accent1"/>
          <w:sz w:val="20"/>
          <w:szCs w:val="20"/>
          <w:lang w:val="en-GB"/>
        </w:rPr>
        <w:t xml:space="preserve"> seeks to bridge the existing gap</w:t>
      </w:r>
      <w:r w:rsidR="73C46AB3" w:rsidRPr="002E5992">
        <w:rPr>
          <w:rFonts w:ascii="Verdana" w:eastAsia="Verdana" w:hAnsi="Verdana" w:cs="Verdana"/>
          <w:color w:val="4472C4" w:themeColor="accent1"/>
          <w:sz w:val="20"/>
          <w:szCs w:val="20"/>
          <w:lang w:val="en-GB"/>
        </w:rPr>
        <w:t>s</w:t>
      </w:r>
      <w:r w:rsidR="4A9AC57C" w:rsidRPr="002E5992">
        <w:rPr>
          <w:rFonts w:ascii="Verdana" w:eastAsia="Verdana" w:hAnsi="Verdana" w:cs="Verdana"/>
          <w:color w:val="4472C4" w:themeColor="accent1"/>
          <w:sz w:val="20"/>
          <w:szCs w:val="20"/>
          <w:lang w:val="en-GB"/>
        </w:rPr>
        <w:t xml:space="preserve"> between the development aspirations of the country and the necessary investments to reach them in line with the Agenda 2030</w:t>
      </w:r>
      <w:r w:rsidR="112B7226" w:rsidRPr="002E5992">
        <w:rPr>
          <w:rFonts w:ascii="Verdana" w:eastAsia="Verdana" w:hAnsi="Verdana" w:cs="Verdana"/>
          <w:color w:val="4472C4" w:themeColor="accent1"/>
          <w:sz w:val="20"/>
          <w:szCs w:val="20"/>
          <w:lang w:val="en-GB"/>
        </w:rPr>
        <w:t xml:space="preserve"> to ultimately leverage domestic and international public, private, innovative and alternative financing for the achievement of the SDGs by </w:t>
      </w:r>
      <w:r w:rsidR="4A9AC57C" w:rsidRPr="002E5992">
        <w:rPr>
          <w:rFonts w:ascii="Verdana" w:eastAsia="Verdana" w:hAnsi="Verdana" w:cs="Verdana"/>
          <w:color w:val="4472C4" w:themeColor="accent1"/>
          <w:sz w:val="20"/>
          <w:szCs w:val="20"/>
          <w:lang w:val="en-GB"/>
        </w:rPr>
        <w:t>paving the way for an enabling environment</w:t>
      </w:r>
      <w:r w:rsidR="49FBC4A2" w:rsidRPr="002E5992">
        <w:rPr>
          <w:rFonts w:ascii="Verdana" w:eastAsia="Verdana" w:hAnsi="Verdana" w:cs="Verdana"/>
          <w:color w:val="4472C4" w:themeColor="accent1"/>
          <w:sz w:val="20"/>
          <w:szCs w:val="20"/>
          <w:lang w:val="en-GB"/>
        </w:rPr>
        <w:t>,</w:t>
      </w:r>
      <w:r w:rsidR="4A9AC57C" w:rsidRPr="002E5992">
        <w:rPr>
          <w:rFonts w:ascii="Verdana" w:eastAsia="Verdana" w:hAnsi="Verdana" w:cs="Verdana"/>
          <w:color w:val="4472C4" w:themeColor="accent1"/>
          <w:sz w:val="20"/>
          <w:szCs w:val="20"/>
          <w:lang w:val="en-GB"/>
        </w:rPr>
        <w:t xml:space="preserve"> through an operationalized strategic INFF in line with the NDP, designed to </w:t>
      </w:r>
      <w:r w:rsidR="1CCCB6AD" w:rsidRPr="002E5992">
        <w:rPr>
          <w:rFonts w:ascii="Verdana" w:eastAsia="Verdana" w:hAnsi="Verdana" w:cs="Verdana"/>
          <w:color w:val="4472C4" w:themeColor="accent1"/>
          <w:sz w:val="20"/>
          <w:szCs w:val="20"/>
          <w:lang w:val="en-GB"/>
        </w:rPr>
        <w:t xml:space="preserve">empower the government with </w:t>
      </w:r>
      <w:r w:rsidR="4A9AC57C" w:rsidRPr="002E5992">
        <w:rPr>
          <w:rFonts w:ascii="Verdana" w:eastAsia="Verdana" w:hAnsi="Verdana" w:cs="Verdana"/>
          <w:color w:val="4472C4" w:themeColor="accent1"/>
          <w:sz w:val="20"/>
          <w:szCs w:val="20"/>
          <w:lang w:val="en-GB"/>
        </w:rPr>
        <w:t xml:space="preserve">the necessary productive capacities and tools to identify, diversify, mobilize, allocate and monitor public, private, alternative and innovative financing at national and localized level (outcome) for the achievement of the SDGs. </w:t>
      </w:r>
    </w:p>
    <w:p w14:paraId="21C5E32E" w14:textId="123825EC" w:rsidR="5D734989" w:rsidRPr="002E5992" w:rsidRDefault="3D07ABEB" w:rsidP="3FA46B30">
      <w:pPr>
        <w:spacing w:line="240" w:lineRule="auto"/>
        <w:jc w:val="both"/>
        <w:rPr>
          <w:rFonts w:ascii="Verdana" w:eastAsia="Verdana" w:hAnsi="Verdana" w:cs="Verdana"/>
          <w:color w:val="4472C4" w:themeColor="accent1"/>
          <w:sz w:val="20"/>
          <w:szCs w:val="20"/>
        </w:rPr>
      </w:pPr>
      <w:r w:rsidRPr="3FA46B30">
        <w:rPr>
          <w:rFonts w:ascii="Verdana" w:eastAsia="Verdana" w:hAnsi="Verdana" w:cs="Verdana"/>
          <w:color w:val="4472C4" w:themeColor="accent1"/>
          <w:sz w:val="20"/>
          <w:szCs w:val="20"/>
        </w:rPr>
        <w:t xml:space="preserve">To maximize the impact and results of the JP in the envisioned </w:t>
      </w:r>
      <w:proofErr w:type="spellStart"/>
      <w:r w:rsidRPr="3FA46B30">
        <w:rPr>
          <w:rFonts w:ascii="Verdana" w:eastAsia="Verdana" w:hAnsi="Verdana" w:cs="Verdana"/>
          <w:color w:val="4472C4" w:themeColor="accent1"/>
          <w:sz w:val="20"/>
          <w:szCs w:val="20"/>
        </w:rPr>
        <w:t>ToC</w:t>
      </w:r>
      <w:proofErr w:type="spellEnd"/>
      <w:r w:rsidRPr="3FA46B30">
        <w:rPr>
          <w:rFonts w:ascii="Verdana" w:eastAsia="Verdana" w:hAnsi="Verdana" w:cs="Verdana"/>
          <w:color w:val="4472C4" w:themeColor="accent1"/>
          <w:sz w:val="20"/>
          <w:szCs w:val="20"/>
        </w:rPr>
        <w:t>, and in complement to the traditional focus on the key national stakeholders via the existing national SDG</w:t>
      </w:r>
      <w:r w:rsidR="00A26D49" w:rsidRPr="3FA46B30">
        <w:rPr>
          <w:rFonts w:ascii="Verdana" w:eastAsia="Verdana" w:hAnsi="Verdana" w:cs="Verdana"/>
          <w:color w:val="4472C4" w:themeColor="accent1"/>
          <w:sz w:val="20"/>
          <w:szCs w:val="20"/>
        </w:rPr>
        <w:t>s</w:t>
      </w:r>
      <w:r w:rsidRPr="3FA46B30">
        <w:rPr>
          <w:rFonts w:ascii="Verdana" w:eastAsia="Verdana" w:hAnsi="Verdana" w:cs="Verdana"/>
          <w:color w:val="4472C4" w:themeColor="accent1"/>
          <w:sz w:val="20"/>
          <w:szCs w:val="20"/>
        </w:rPr>
        <w:t xml:space="preserve"> governance and coordination mechanism, the </w:t>
      </w:r>
      <w:proofErr w:type="spellStart"/>
      <w:r w:rsidRPr="3FA46B30">
        <w:rPr>
          <w:rFonts w:ascii="Verdana" w:eastAsia="Verdana" w:hAnsi="Verdana" w:cs="Verdana"/>
          <w:color w:val="4472C4" w:themeColor="accent1"/>
          <w:sz w:val="20"/>
          <w:szCs w:val="20"/>
        </w:rPr>
        <w:t>ToC</w:t>
      </w:r>
      <w:proofErr w:type="spellEnd"/>
      <w:r w:rsidRPr="3FA46B30">
        <w:rPr>
          <w:rFonts w:ascii="Verdana" w:eastAsia="Verdana" w:hAnsi="Verdana" w:cs="Verdana"/>
          <w:color w:val="4472C4" w:themeColor="accent1"/>
          <w:sz w:val="20"/>
          <w:szCs w:val="20"/>
        </w:rPr>
        <w:t xml:space="preserve"> acknowledges a decentralized approach targeting local authorities in pre-identified municipalities (9 in 2019) which have aligned their Local Development Plans (LDP) to the SDGs. As such, the JP is paving the way to leveraging local financing through local authorities, ensuring that change efforts are strategic, harmonized and decentralized. In this logic, the JP is </w:t>
      </w:r>
      <w:r w:rsidR="0030651A" w:rsidRPr="3FA46B30">
        <w:rPr>
          <w:rFonts w:ascii="Verdana" w:eastAsia="Verdana" w:hAnsi="Verdana" w:cs="Verdana"/>
          <w:color w:val="4472C4" w:themeColor="accent1"/>
          <w:sz w:val="20"/>
          <w:szCs w:val="20"/>
        </w:rPr>
        <w:t xml:space="preserve">aiming to </w:t>
      </w:r>
      <w:r w:rsidRPr="3FA46B30">
        <w:rPr>
          <w:rFonts w:ascii="Verdana" w:eastAsia="Verdana" w:hAnsi="Verdana" w:cs="Verdana"/>
          <w:color w:val="4472C4" w:themeColor="accent1"/>
          <w:sz w:val="20"/>
          <w:szCs w:val="20"/>
        </w:rPr>
        <w:t>tackl</w:t>
      </w:r>
      <w:r w:rsidR="0030651A" w:rsidRPr="3FA46B30">
        <w:rPr>
          <w:rFonts w:ascii="Verdana" w:eastAsia="Verdana" w:hAnsi="Verdana" w:cs="Verdana"/>
          <w:color w:val="4472C4" w:themeColor="accent1"/>
          <w:sz w:val="20"/>
          <w:szCs w:val="20"/>
        </w:rPr>
        <w:t>e</w:t>
      </w:r>
      <w:r w:rsidRPr="3FA46B30">
        <w:rPr>
          <w:rFonts w:ascii="Verdana" w:eastAsia="Verdana" w:hAnsi="Verdana" w:cs="Verdana"/>
          <w:color w:val="4472C4" w:themeColor="accent1"/>
          <w:sz w:val="20"/>
          <w:szCs w:val="20"/>
        </w:rPr>
        <w:t xml:space="preserve"> two root causes to infra-national disparities marking Tunisia’s development (pointed as priorities for regional development in the VNR). Indeed, by capitalizing on UNICEF and UNDP’s expertise and history in both these pivotal thematic in Tunisia, innovative financing mechanisms will be explored and piloted for social sectors and climate change. The impact and lessons learned stemming from innovating financing mechanisms for these SDG accelerators for Tunisia could be scaled-out during or after the JP. </w:t>
      </w:r>
    </w:p>
    <w:p w14:paraId="1E196313" w14:textId="0B9ADBF1" w:rsidR="3FA46B30" w:rsidRDefault="3FA46B30" w:rsidP="3FA46B30">
      <w:pPr>
        <w:spacing w:line="240" w:lineRule="auto"/>
        <w:jc w:val="both"/>
        <w:rPr>
          <w:rFonts w:ascii="Verdana" w:eastAsia="Verdana" w:hAnsi="Verdana" w:cs="Verdana"/>
          <w:color w:val="4472C4" w:themeColor="accent1"/>
          <w:sz w:val="20"/>
          <w:szCs w:val="20"/>
        </w:rPr>
      </w:pPr>
    </w:p>
    <w:p w14:paraId="66DEA94E" w14:textId="73916A91" w:rsidR="5D734989" w:rsidRPr="002E5992" w:rsidRDefault="3D07ABEB" w:rsidP="00741D68">
      <w:pPr>
        <w:spacing w:line="240" w:lineRule="auto"/>
        <w:jc w:val="both"/>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rPr>
        <w:t xml:space="preserve">The </w:t>
      </w:r>
      <w:proofErr w:type="spellStart"/>
      <w:r w:rsidRPr="002E5992">
        <w:rPr>
          <w:rFonts w:ascii="Verdana" w:eastAsia="Verdana" w:hAnsi="Verdana" w:cs="Verdana"/>
          <w:color w:val="4472C4" w:themeColor="accent1"/>
          <w:sz w:val="20"/>
          <w:szCs w:val="20"/>
        </w:rPr>
        <w:t>ToC</w:t>
      </w:r>
      <w:proofErr w:type="spellEnd"/>
      <w:r w:rsidRPr="002E5992">
        <w:rPr>
          <w:rFonts w:ascii="Verdana" w:eastAsia="Verdana" w:hAnsi="Verdana" w:cs="Verdana"/>
          <w:color w:val="4472C4" w:themeColor="accent1"/>
          <w:sz w:val="20"/>
          <w:szCs w:val="20"/>
        </w:rPr>
        <w:t xml:space="preserve"> is promoting diversified types and sources of financing </w:t>
      </w:r>
      <w:r w:rsidR="00172828" w:rsidRPr="002E5992">
        <w:rPr>
          <w:rFonts w:ascii="Verdana" w:eastAsia="Verdana" w:hAnsi="Verdana" w:cs="Verdana"/>
          <w:color w:val="4472C4" w:themeColor="accent1"/>
          <w:sz w:val="20"/>
          <w:szCs w:val="20"/>
        </w:rPr>
        <w:t xml:space="preserve">for the SDGs </w:t>
      </w:r>
      <w:r w:rsidRPr="002E5992">
        <w:rPr>
          <w:rFonts w:ascii="Verdana" w:eastAsia="Verdana" w:hAnsi="Verdana" w:cs="Verdana"/>
          <w:color w:val="4472C4" w:themeColor="accent1"/>
          <w:sz w:val="20"/>
          <w:szCs w:val="20"/>
        </w:rPr>
        <w:t xml:space="preserve">by seizing the potential of financial innovations, new technologies, </w:t>
      </w:r>
      <w:r w:rsidRPr="002E5992">
        <w:rPr>
          <w:rFonts w:ascii="Verdana" w:eastAsia="Verdana" w:hAnsi="Verdana" w:cs="Verdana"/>
          <w:color w:val="2E75B6"/>
          <w:sz w:val="20"/>
          <w:szCs w:val="20"/>
        </w:rPr>
        <w:t xml:space="preserve">digitalization </w:t>
      </w:r>
      <w:r w:rsidR="00E434CA" w:rsidRPr="002E5992">
        <w:rPr>
          <w:rFonts w:ascii="Verdana" w:eastAsia="Verdana" w:hAnsi="Verdana" w:cs="Verdana"/>
          <w:color w:val="4472C4" w:themeColor="accent1"/>
          <w:sz w:val="20"/>
          <w:szCs w:val="20"/>
        </w:rPr>
        <w:t xml:space="preserve">and </w:t>
      </w:r>
      <w:r w:rsidRPr="002E5992">
        <w:rPr>
          <w:rFonts w:ascii="Verdana" w:eastAsia="Verdana" w:hAnsi="Verdana" w:cs="Verdana"/>
          <w:color w:val="4472C4" w:themeColor="accent1"/>
          <w:sz w:val="20"/>
          <w:szCs w:val="20"/>
          <w:lang w:val="en-GB"/>
        </w:rPr>
        <w:t>alternative financing as to the accelerate innovative and digital financing mechanisms. This is capitalized in the JP notably through the dynamic dashboard of financial flows and the Private Sector Impact Lab (PSIL). The former’s rationale is to support whole-of-</w:t>
      </w:r>
      <w:r w:rsidR="4882F5D0" w:rsidRPr="002E5992">
        <w:rPr>
          <w:rFonts w:ascii="Verdana" w:eastAsia="Verdana" w:hAnsi="Verdana" w:cs="Verdana"/>
          <w:color w:val="4472C4" w:themeColor="accent1"/>
          <w:sz w:val="20"/>
          <w:szCs w:val="20"/>
          <w:lang w:val="en-GB"/>
        </w:rPr>
        <w:t>society</w:t>
      </w:r>
      <w:r w:rsidRPr="002E5992">
        <w:rPr>
          <w:rFonts w:ascii="Verdana" w:eastAsia="Verdana" w:hAnsi="Verdana" w:cs="Verdana"/>
          <w:color w:val="4472C4" w:themeColor="accent1"/>
          <w:sz w:val="20"/>
          <w:szCs w:val="20"/>
          <w:lang w:val="en-GB"/>
        </w:rPr>
        <w:t xml:space="preserve"> transparency, up-to-date data and accountability by setting up a digital innovative tracking dashboard which will be attached to the recently </w:t>
      </w:r>
      <w:r w:rsidR="008469DB" w:rsidRPr="002E5992">
        <w:rPr>
          <w:rFonts w:ascii="Verdana" w:eastAsia="Verdana" w:hAnsi="Verdana" w:cs="Verdana"/>
          <w:color w:val="4472C4" w:themeColor="accent1"/>
          <w:sz w:val="20"/>
          <w:szCs w:val="20"/>
          <w:lang w:val="en-GB"/>
        </w:rPr>
        <w:t>released</w:t>
      </w:r>
      <w:r w:rsidRPr="002E5992">
        <w:rPr>
          <w:rFonts w:ascii="Verdana" w:eastAsia="Verdana" w:hAnsi="Verdana" w:cs="Verdana"/>
          <w:color w:val="4472C4" w:themeColor="accent1"/>
          <w:sz w:val="20"/>
          <w:szCs w:val="20"/>
          <w:lang w:val="en-GB"/>
        </w:rPr>
        <w:t xml:space="preserve"> SDG</w:t>
      </w:r>
      <w:r w:rsidR="003B7620" w:rsidRPr="002E5992">
        <w:rPr>
          <w:rFonts w:ascii="Verdana" w:eastAsia="Verdana" w:hAnsi="Verdana" w:cs="Verdana"/>
          <w:color w:val="4472C4" w:themeColor="accent1"/>
          <w:sz w:val="20"/>
          <w:szCs w:val="20"/>
          <w:lang w:val="en-GB"/>
        </w:rPr>
        <w:t>s</w:t>
      </w:r>
      <w:r w:rsidRPr="002E5992">
        <w:rPr>
          <w:rFonts w:ascii="Verdana" w:eastAsia="Verdana" w:hAnsi="Verdana" w:cs="Verdana"/>
          <w:color w:val="4472C4" w:themeColor="accent1"/>
          <w:sz w:val="20"/>
          <w:szCs w:val="20"/>
          <w:lang w:val="en-GB"/>
        </w:rPr>
        <w:t xml:space="preserve"> national platform. The rationale behind the PSIL is to focus on optimizing and capitalizing specifically on the engagement and contributions of the Private Sector. </w:t>
      </w:r>
    </w:p>
    <w:p w14:paraId="0394FE49" w14:textId="251CBAF8" w:rsidR="5D734989" w:rsidRPr="002E5992" w:rsidRDefault="5D734989" w:rsidP="00741D68">
      <w:pPr>
        <w:spacing w:line="240" w:lineRule="auto"/>
        <w:jc w:val="both"/>
        <w:rPr>
          <w:rFonts w:ascii="Verdana" w:eastAsia="Calibri" w:hAnsi="Verdana" w:cs="Times New Roman"/>
          <w:i/>
          <w:iCs/>
          <w:sz w:val="20"/>
          <w:szCs w:val="20"/>
          <w:highlight w:val="red"/>
        </w:rPr>
      </w:pPr>
    </w:p>
    <w:p w14:paraId="7BA156BD" w14:textId="7EDF0F38" w:rsidR="4F533DFD" w:rsidRPr="002E5992" w:rsidRDefault="4F533DFD" w:rsidP="00741D68">
      <w:pPr>
        <w:spacing w:line="240" w:lineRule="auto"/>
        <w:jc w:val="both"/>
        <w:rPr>
          <w:rFonts w:ascii="Verdana" w:eastAsia="Verdana" w:hAnsi="Verdana" w:cs="Verdana"/>
          <w:color w:val="4472C4" w:themeColor="accent1"/>
          <w:sz w:val="20"/>
          <w:szCs w:val="20"/>
          <w:lang w:val="en-GB"/>
        </w:rPr>
      </w:pPr>
      <w:r w:rsidRPr="3FA46B30">
        <w:rPr>
          <w:rFonts w:ascii="Verdana" w:eastAsia="Verdana" w:hAnsi="Verdana" w:cs="Verdana"/>
          <w:color w:val="4472C4" w:themeColor="accent1"/>
          <w:sz w:val="20"/>
          <w:szCs w:val="20"/>
          <w:lang w:val="en-GB"/>
        </w:rPr>
        <w:t xml:space="preserve">Underpinning the </w:t>
      </w:r>
      <w:proofErr w:type="spellStart"/>
      <w:r w:rsidRPr="3FA46B30">
        <w:rPr>
          <w:rFonts w:ascii="Verdana" w:eastAsia="Verdana" w:hAnsi="Verdana" w:cs="Verdana"/>
          <w:color w:val="4472C4" w:themeColor="accent1"/>
          <w:sz w:val="20"/>
          <w:szCs w:val="20"/>
          <w:lang w:val="en-GB"/>
        </w:rPr>
        <w:t>ToC</w:t>
      </w:r>
      <w:proofErr w:type="spellEnd"/>
      <w:r w:rsidRPr="3FA46B30">
        <w:rPr>
          <w:rFonts w:ascii="Verdana" w:eastAsia="Verdana" w:hAnsi="Verdana" w:cs="Verdana"/>
          <w:color w:val="4472C4" w:themeColor="accent1"/>
          <w:sz w:val="20"/>
          <w:szCs w:val="20"/>
          <w:lang w:val="en-GB"/>
        </w:rPr>
        <w:t xml:space="preserve"> is the main assumption that the government will have the necessary </w:t>
      </w:r>
      <w:r w:rsidR="00807AE8" w:rsidRPr="3FA46B30">
        <w:rPr>
          <w:rFonts w:ascii="Verdana" w:eastAsia="Verdana" w:hAnsi="Verdana" w:cs="Verdana"/>
          <w:color w:val="4472C4" w:themeColor="accent1"/>
          <w:sz w:val="20"/>
          <w:szCs w:val="20"/>
          <w:lang w:val="en-GB"/>
        </w:rPr>
        <w:t xml:space="preserve">capacity and </w:t>
      </w:r>
      <w:r w:rsidRPr="3FA46B30">
        <w:rPr>
          <w:rFonts w:ascii="Verdana" w:eastAsia="Verdana" w:hAnsi="Verdana" w:cs="Verdana"/>
          <w:color w:val="4472C4" w:themeColor="accent1"/>
          <w:sz w:val="20"/>
          <w:szCs w:val="20"/>
          <w:lang w:val="en-GB"/>
        </w:rPr>
        <w:t xml:space="preserve">willingness to provide the </w:t>
      </w:r>
      <w:r w:rsidR="00560C6A" w:rsidRPr="3FA46B30">
        <w:rPr>
          <w:rFonts w:ascii="Verdana" w:eastAsia="Verdana" w:hAnsi="Verdana" w:cs="Verdana"/>
          <w:color w:val="4472C4" w:themeColor="accent1"/>
          <w:sz w:val="20"/>
          <w:szCs w:val="20"/>
          <w:lang w:val="en-GB"/>
        </w:rPr>
        <w:t>required</w:t>
      </w:r>
      <w:r w:rsidRPr="3FA46B30">
        <w:rPr>
          <w:rFonts w:ascii="Verdana" w:eastAsia="Verdana" w:hAnsi="Verdana" w:cs="Verdana"/>
          <w:color w:val="4472C4" w:themeColor="accent1"/>
          <w:sz w:val="20"/>
          <w:szCs w:val="20"/>
          <w:lang w:val="en-GB"/>
        </w:rPr>
        <w:t xml:space="preserve"> data and information. The primary risk entailed is the fluctuating willingness and commitment of the Tunisian government marked by frequent government reshufflings and turnovers. Considering the recently elected government (executive and legislative bodies), this risk is rather likely and may impact the timely achievement of the expected change. </w:t>
      </w:r>
      <w:r w:rsidR="1566CBD6" w:rsidRPr="3FA46B30">
        <w:rPr>
          <w:rFonts w:ascii="Verdana" w:eastAsia="Verdana" w:hAnsi="Verdana" w:cs="Verdana"/>
          <w:color w:val="4472C4" w:themeColor="accent1"/>
          <w:sz w:val="20"/>
          <w:szCs w:val="20"/>
          <w:lang w:val="en-GB"/>
        </w:rPr>
        <w:t>The secondary assumption is that the necessary funds will be mobilized to achieve all expected results.</w:t>
      </w:r>
      <w:r w:rsidR="4EDC2B72" w:rsidRPr="3FA46B30">
        <w:rPr>
          <w:rFonts w:ascii="Verdana" w:eastAsia="Verdana" w:hAnsi="Verdana" w:cs="Verdana"/>
          <w:color w:val="4472C4" w:themeColor="accent1"/>
          <w:sz w:val="20"/>
          <w:szCs w:val="20"/>
          <w:lang w:val="en-GB"/>
        </w:rPr>
        <w:t xml:space="preserve"> </w:t>
      </w:r>
    </w:p>
    <w:p w14:paraId="7E42D1D1" w14:textId="16459C31" w:rsidR="4F533DFD" w:rsidRPr="002E5992" w:rsidRDefault="4F533DFD" w:rsidP="00741D68">
      <w:pPr>
        <w:spacing w:line="240" w:lineRule="auto"/>
        <w:jc w:val="both"/>
        <w:rPr>
          <w:rFonts w:ascii="Verdana" w:eastAsia="Verdana" w:hAnsi="Verdana" w:cs="Verdana"/>
          <w:color w:val="4472C4" w:themeColor="accent1"/>
          <w:sz w:val="20"/>
          <w:szCs w:val="20"/>
          <w:lang w:val="en-GB"/>
        </w:rPr>
      </w:pPr>
      <w:r w:rsidRPr="3FA46B30">
        <w:rPr>
          <w:rFonts w:ascii="Verdana" w:eastAsia="Verdana" w:hAnsi="Verdana" w:cs="Verdana"/>
          <w:color w:val="4472C4" w:themeColor="accent1"/>
          <w:sz w:val="20"/>
          <w:szCs w:val="20"/>
          <w:lang w:val="en-GB"/>
        </w:rPr>
        <w:lastRenderedPageBreak/>
        <w:t>As mitigation measures, the JP is capitalizing on the existing SDG national coordination and governance mechanism</w:t>
      </w:r>
      <w:r w:rsidR="008B0B33" w:rsidRPr="3FA46B30">
        <w:rPr>
          <w:rFonts w:ascii="Verdana" w:eastAsia="Verdana" w:hAnsi="Verdana" w:cs="Verdana"/>
          <w:color w:val="4472C4" w:themeColor="accent1"/>
          <w:sz w:val="20"/>
          <w:szCs w:val="20"/>
          <w:lang w:val="en-GB"/>
        </w:rPr>
        <w:t>s</w:t>
      </w:r>
      <w:r w:rsidRPr="3FA46B30">
        <w:rPr>
          <w:rFonts w:ascii="Verdana" w:eastAsia="Verdana" w:hAnsi="Verdana" w:cs="Verdana"/>
          <w:color w:val="4472C4" w:themeColor="accent1"/>
          <w:sz w:val="20"/>
          <w:szCs w:val="20"/>
          <w:lang w:val="en-GB"/>
        </w:rPr>
        <w:t xml:space="preserve"> and will leverage new and multi-lateral partnerships. The government will lead the implementation of the JP in close collaboration with the JP task technical team which will deploy continuous communication and dialogue ensuring efficient exchange of knowledge and opportunities. Further, through the scoping phase of the INFF, extensive and in-depth evidence-based assessments and studies will be conducted and disseminated generating reliable evidence notably in identifying binding constraints to supporting policy action prioritization.  </w:t>
      </w:r>
    </w:p>
    <w:p w14:paraId="2EE5631F" w14:textId="5994C8E7" w:rsidR="184A5BFD" w:rsidRPr="002E5992" w:rsidRDefault="4F533DFD" w:rsidP="3FA46B30">
      <w:pPr>
        <w:spacing w:line="240" w:lineRule="auto"/>
        <w:jc w:val="both"/>
        <w:rPr>
          <w:rFonts w:ascii="Verdana" w:eastAsia="Verdana" w:hAnsi="Verdana" w:cs="Verdana"/>
          <w:color w:val="4472C4" w:themeColor="accent1"/>
          <w:sz w:val="20"/>
          <w:szCs w:val="20"/>
          <w:lang w:val="en-GB"/>
        </w:rPr>
      </w:pPr>
      <w:r w:rsidRPr="3FA46B30">
        <w:rPr>
          <w:rFonts w:ascii="Verdana" w:eastAsia="Verdana" w:hAnsi="Verdana" w:cs="Verdana"/>
          <w:color w:val="4472C4" w:themeColor="accent1"/>
          <w:sz w:val="20"/>
          <w:szCs w:val="20"/>
          <w:lang w:val="en-GB"/>
        </w:rPr>
        <w:t>An in-depth risk assessment will be conducted during the scoping phase outlining the potential impact of major risks on financing needs or availability; identifying potential gaps; and outlining to what extend the identified risks are incorporated in national planning and financing.</w:t>
      </w:r>
      <w:r w:rsidR="358F8087" w:rsidRPr="3FA46B30">
        <w:rPr>
          <w:rFonts w:ascii="Verdana" w:eastAsia="Verdana" w:hAnsi="Verdana" w:cs="Verdana"/>
          <w:color w:val="4472C4" w:themeColor="accent1"/>
          <w:sz w:val="20"/>
          <w:szCs w:val="20"/>
          <w:lang w:val="en-GB"/>
        </w:rPr>
        <w:t xml:space="preserve"> </w:t>
      </w:r>
    </w:p>
    <w:p w14:paraId="100C28EE" w14:textId="23518648" w:rsidR="184A5BFD" w:rsidRPr="002E5992" w:rsidRDefault="7B8F92F6" w:rsidP="00B650D8">
      <w:pPr>
        <w:pStyle w:val="ListParagraph"/>
        <w:spacing w:line="240" w:lineRule="auto"/>
        <w:ind w:left="0"/>
        <w:rPr>
          <w:rFonts w:ascii="Verdana" w:eastAsia="Verdana" w:hAnsi="Verdana" w:cs="Verdana"/>
          <w:color w:val="4472C4" w:themeColor="accent1"/>
          <w:sz w:val="20"/>
          <w:szCs w:val="20"/>
          <w:lang w:val="en-GB"/>
        </w:rPr>
      </w:pPr>
      <w:r w:rsidRPr="3FA46B30">
        <w:rPr>
          <w:rFonts w:ascii="Verdana" w:eastAsia="Verdana" w:hAnsi="Verdana" w:cs="Verdana"/>
          <w:color w:val="4472C4" w:themeColor="accent1"/>
          <w:sz w:val="20"/>
          <w:szCs w:val="20"/>
          <w:lang w:val="en-GB"/>
        </w:rPr>
        <w:t xml:space="preserve">Further, financial setbacks will also be mitigated through the above-mentioned measures and will be accompanied by </w:t>
      </w:r>
      <w:r w:rsidR="019CAA4D" w:rsidRPr="3FA46B30">
        <w:rPr>
          <w:rFonts w:ascii="Verdana" w:eastAsia="Verdana" w:hAnsi="Verdana" w:cs="Verdana"/>
          <w:color w:val="4472C4" w:themeColor="accent1"/>
          <w:sz w:val="20"/>
          <w:szCs w:val="20"/>
          <w:lang w:val="en-GB"/>
        </w:rPr>
        <w:t>set of specific measures which include the facilitated cost-sharing processes through the existing SDG Joint Programme ratified by all UN agencies in Tunisia t</w:t>
      </w:r>
      <w:r w:rsidR="39597460" w:rsidRPr="3FA46B30">
        <w:rPr>
          <w:rFonts w:ascii="Verdana" w:eastAsia="Verdana" w:hAnsi="Verdana" w:cs="Verdana"/>
          <w:color w:val="4472C4" w:themeColor="accent1"/>
          <w:sz w:val="20"/>
          <w:szCs w:val="20"/>
          <w:lang w:val="en-GB"/>
        </w:rPr>
        <w:t>o</w:t>
      </w:r>
      <w:r w:rsidR="019CAA4D" w:rsidRPr="3FA46B30">
        <w:rPr>
          <w:rFonts w:ascii="Verdana" w:eastAsia="Verdana" w:hAnsi="Verdana" w:cs="Verdana"/>
          <w:color w:val="4472C4" w:themeColor="accent1"/>
          <w:sz w:val="20"/>
          <w:szCs w:val="20"/>
          <w:lang w:val="en-GB"/>
        </w:rPr>
        <w:t xml:space="preserve"> rapidly </w:t>
      </w:r>
      <w:r w:rsidR="1EAB8981" w:rsidRPr="3FA46B30">
        <w:rPr>
          <w:rFonts w:ascii="Verdana" w:eastAsia="Verdana" w:hAnsi="Verdana" w:cs="Verdana"/>
          <w:color w:val="4472C4" w:themeColor="accent1"/>
          <w:sz w:val="20"/>
          <w:szCs w:val="20"/>
          <w:lang w:val="en-GB"/>
        </w:rPr>
        <w:t>engage</w:t>
      </w:r>
      <w:r w:rsidR="019CAA4D" w:rsidRPr="3FA46B30">
        <w:rPr>
          <w:rFonts w:ascii="Verdana" w:eastAsia="Verdana" w:hAnsi="Verdana" w:cs="Verdana"/>
          <w:color w:val="4472C4" w:themeColor="accent1"/>
          <w:sz w:val="20"/>
          <w:szCs w:val="20"/>
          <w:lang w:val="en-GB"/>
        </w:rPr>
        <w:t xml:space="preserve"> inter-UN fund</w:t>
      </w:r>
      <w:r w:rsidR="0C8B6ED7" w:rsidRPr="3FA46B30">
        <w:rPr>
          <w:rFonts w:ascii="Verdana" w:eastAsia="Verdana" w:hAnsi="Verdana" w:cs="Verdana"/>
          <w:color w:val="4472C4" w:themeColor="accent1"/>
          <w:sz w:val="20"/>
          <w:szCs w:val="20"/>
          <w:lang w:val="en-GB"/>
        </w:rPr>
        <w:t>s</w:t>
      </w:r>
      <w:r w:rsidR="5C0D400B" w:rsidRPr="3FA46B30">
        <w:rPr>
          <w:rFonts w:ascii="Verdana" w:eastAsia="Verdana" w:hAnsi="Verdana" w:cs="Verdana"/>
          <w:color w:val="4472C4" w:themeColor="accent1"/>
          <w:sz w:val="20"/>
          <w:szCs w:val="20"/>
          <w:lang w:val="en-GB"/>
        </w:rPr>
        <w:t xml:space="preserve">. </w:t>
      </w:r>
      <w:r w:rsidR="033C07CC" w:rsidRPr="3FA46B30">
        <w:rPr>
          <w:rFonts w:ascii="Verdana" w:eastAsia="Verdana" w:hAnsi="Verdana" w:cs="Verdana"/>
          <w:color w:val="4472C4" w:themeColor="accent1"/>
          <w:sz w:val="20"/>
          <w:szCs w:val="20"/>
          <w:lang w:val="en-GB"/>
        </w:rPr>
        <w:t xml:space="preserve">Existing national and international partnerships will be leveraged </w:t>
      </w:r>
      <w:r w:rsidR="5A8C0321" w:rsidRPr="3FA46B30">
        <w:rPr>
          <w:rFonts w:ascii="Verdana" w:eastAsia="Verdana" w:hAnsi="Verdana" w:cs="Verdana"/>
          <w:color w:val="4472C4" w:themeColor="accent1"/>
          <w:sz w:val="20"/>
          <w:szCs w:val="20"/>
          <w:lang w:val="en-GB"/>
        </w:rPr>
        <w:t>should the necessary funding not be received</w:t>
      </w:r>
      <w:r w:rsidR="0BA34823" w:rsidRPr="17C5ECDC">
        <w:rPr>
          <w:rFonts w:ascii="Verdana" w:eastAsia="Verdana" w:hAnsi="Verdana" w:cs="Verdana"/>
          <w:color w:val="4472C4" w:themeColor="accent1"/>
          <w:sz w:val="20"/>
          <w:szCs w:val="20"/>
          <w:lang w:val="en-GB"/>
        </w:rPr>
        <w:t>.</w:t>
      </w:r>
      <w:r w:rsidR="0BA34823" w:rsidRPr="325B5A7C">
        <w:rPr>
          <w:rFonts w:ascii="Verdana" w:eastAsia="Verdana" w:hAnsi="Verdana" w:cs="Verdana"/>
          <w:color w:val="4472C4" w:themeColor="accent1"/>
          <w:sz w:val="20"/>
          <w:szCs w:val="20"/>
          <w:lang w:val="en-GB"/>
        </w:rPr>
        <w:t xml:space="preserve"> </w:t>
      </w:r>
      <w:r w:rsidR="096076C2" w:rsidRPr="234174E8">
        <w:rPr>
          <w:rFonts w:ascii="Verdana" w:eastAsia="Verdana" w:hAnsi="Verdana" w:cs="Verdana"/>
          <w:color w:val="4472C4" w:themeColor="accent1"/>
          <w:sz w:val="20"/>
          <w:szCs w:val="20"/>
          <w:lang w:val="en-GB"/>
        </w:rPr>
        <w:t xml:space="preserve">Technical focal points in the partner PUNOs will be mobilized to </w:t>
      </w:r>
      <w:r w:rsidR="55F57040" w:rsidRPr="1A54F64D">
        <w:rPr>
          <w:rFonts w:ascii="Verdana" w:eastAsia="Verdana" w:hAnsi="Verdana" w:cs="Verdana"/>
          <w:color w:val="4472C4" w:themeColor="accent1"/>
          <w:sz w:val="20"/>
          <w:szCs w:val="20"/>
          <w:lang w:val="en-GB"/>
        </w:rPr>
        <w:t xml:space="preserve">limit whenever possible the </w:t>
      </w:r>
      <w:r w:rsidR="55F57040" w:rsidRPr="749A88B4">
        <w:rPr>
          <w:rFonts w:ascii="Verdana" w:eastAsia="Verdana" w:hAnsi="Verdana" w:cs="Verdana"/>
          <w:color w:val="4472C4" w:themeColor="accent1"/>
          <w:sz w:val="20"/>
          <w:szCs w:val="20"/>
          <w:lang w:val="en-GB"/>
        </w:rPr>
        <w:t>externalization</w:t>
      </w:r>
      <w:r w:rsidR="55F57040" w:rsidRPr="1A54F64D">
        <w:rPr>
          <w:rFonts w:ascii="Verdana" w:eastAsia="Verdana" w:hAnsi="Verdana" w:cs="Verdana"/>
          <w:color w:val="4472C4" w:themeColor="accent1"/>
          <w:sz w:val="20"/>
          <w:szCs w:val="20"/>
          <w:lang w:val="en-GB"/>
        </w:rPr>
        <w:t xml:space="preserve"> of certain services and products.</w:t>
      </w:r>
      <w:r w:rsidR="096076C2" w:rsidRPr="234174E8">
        <w:rPr>
          <w:rFonts w:ascii="Verdana" w:eastAsia="Verdana" w:hAnsi="Verdana" w:cs="Verdana"/>
          <w:color w:val="4472C4" w:themeColor="accent1"/>
          <w:sz w:val="20"/>
          <w:szCs w:val="20"/>
          <w:lang w:val="en-GB"/>
        </w:rPr>
        <w:t xml:space="preserve"> </w:t>
      </w:r>
    </w:p>
    <w:p w14:paraId="1BD22430" w14:textId="1458F988"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2A24354" w14:textId="1BA1A9E5"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53E6FEF4" w14:textId="77D1A6F1" w:rsidR="009C4731" w:rsidRPr="002E5992" w:rsidRDefault="00A75798" w:rsidP="008E18A3">
      <w:pPr>
        <w:spacing w:line="240" w:lineRule="auto"/>
        <w:jc w:val="both"/>
        <w:rPr>
          <w:rFonts w:ascii="Verdana" w:eastAsia="Calibri" w:hAnsi="Verdana" w:cs="Times New Roman"/>
          <w:b/>
          <w:color w:val="000000" w:themeColor="text1"/>
          <w:sz w:val="20"/>
          <w:szCs w:val="20"/>
        </w:rPr>
      </w:pPr>
      <w:r w:rsidRPr="002E5992">
        <w:rPr>
          <w:rFonts w:ascii="Verdana" w:hAnsi="Verdana"/>
          <w:b/>
          <w:noProof/>
          <w:color w:val="FF0000"/>
          <w:sz w:val="20"/>
          <w:szCs w:val="20"/>
          <w:shd w:val="clear" w:color="auto" w:fill="E6E6E6"/>
        </w:rPr>
        <mc:AlternateContent>
          <mc:Choice Requires="wpg">
            <w:drawing>
              <wp:anchor distT="0" distB="0" distL="114300" distR="114300" simplePos="0" relativeHeight="251658240" behindDoc="0" locked="0" layoutInCell="1" allowOverlap="1" wp14:anchorId="6B0A5CB7" wp14:editId="79C89C51">
                <wp:simplePos x="0" y="0"/>
                <wp:positionH relativeFrom="margin">
                  <wp:align>center</wp:align>
                </wp:positionH>
                <wp:positionV relativeFrom="paragraph">
                  <wp:posOffset>-268605</wp:posOffset>
                </wp:positionV>
                <wp:extent cx="6856730" cy="5867400"/>
                <wp:effectExtent l="0" t="0" r="1270" b="19050"/>
                <wp:wrapNone/>
                <wp:docPr id="286" name="Group 2"/>
                <wp:cNvGraphicFramePr/>
                <a:graphic xmlns:a="http://schemas.openxmlformats.org/drawingml/2006/main">
                  <a:graphicData uri="http://schemas.microsoft.com/office/word/2010/wordprocessingGroup">
                    <wpg:wgp>
                      <wpg:cNvGrpSpPr/>
                      <wpg:grpSpPr>
                        <a:xfrm>
                          <a:off x="0" y="0"/>
                          <a:ext cx="6856730" cy="5867400"/>
                          <a:chOff x="-81648" y="-85359"/>
                          <a:chExt cx="8777679" cy="5595006"/>
                        </a:xfrm>
                      </wpg:grpSpPr>
                      <wps:wsp>
                        <wps:cNvPr id="287" name="TextBox 9"/>
                        <wps:cNvSpPr txBox="1"/>
                        <wps:spPr>
                          <a:xfrm>
                            <a:off x="6600218" y="2676755"/>
                            <a:ext cx="2095394" cy="1940005"/>
                          </a:xfrm>
                          <a:prstGeom prst="rect">
                            <a:avLst/>
                          </a:prstGeom>
                          <a:solidFill>
                            <a:srgbClr val="FFC000"/>
                          </a:solidFill>
                        </wps:spPr>
                        <wps:txbx>
                          <w:txbxContent>
                            <w:p w14:paraId="56C5289A" w14:textId="77777777" w:rsidR="00114EDA" w:rsidRPr="009423F1" w:rsidRDefault="00114EDA" w:rsidP="00972C47">
                              <w:pPr>
                                <w:pStyle w:val="NormalWeb"/>
                                <w:spacing w:after="0"/>
                              </w:pPr>
                              <w:r w:rsidRPr="009423F1">
                                <w:rPr>
                                  <w:rFonts w:asciiTheme="minorHAnsi" w:hAnsi="Calibri" w:cstheme="minorBidi"/>
                                  <w:b/>
                                  <w:bCs/>
                                  <w:color w:val="000000" w:themeColor="text1"/>
                                  <w:kern w:val="24"/>
                                  <w:u w:val="single"/>
                                </w:rPr>
                                <w:t xml:space="preserve">Risks: </w:t>
                              </w:r>
                            </w:p>
                            <w:p w14:paraId="64B38B96" w14:textId="3FE89741" w:rsidR="00114EDA" w:rsidRPr="001F37B2" w:rsidRDefault="001F37B2" w:rsidP="001F37B2">
                              <w:pPr>
                                <w:rPr>
                                  <w:rFonts w:ascii="Verdana" w:hAnsi="Verdana"/>
                                  <w:color w:val="000000" w:themeColor="text1"/>
                                  <w:kern w:val="24"/>
                                  <w:sz w:val="16"/>
                                  <w:szCs w:val="18"/>
                                </w:rPr>
                              </w:pPr>
                              <w:r>
                                <w:rPr>
                                  <w:rFonts w:ascii="Verdana" w:hAnsi="Verdana"/>
                                  <w:color w:val="000000" w:themeColor="text1"/>
                                  <w:kern w:val="24"/>
                                  <w:sz w:val="16"/>
                                  <w:szCs w:val="18"/>
                                </w:rPr>
                                <w:t xml:space="preserve">- </w:t>
                              </w:r>
                              <w:r w:rsidR="00114EDA" w:rsidRPr="001F37B2">
                                <w:rPr>
                                  <w:rFonts w:ascii="Verdana" w:hAnsi="Verdana"/>
                                  <w:color w:val="000000" w:themeColor="text1"/>
                                  <w:kern w:val="24"/>
                                  <w:sz w:val="16"/>
                                  <w:szCs w:val="18"/>
                                </w:rPr>
                                <w:t>Limited data and evidences</w:t>
                              </w:r>
                            </w:p>
                            <w:p w14:paraId="56FEEC0E" w14:textId="40702B14" w:rsidR="00114EDA" w:rsidRPr="001F37B2" w:rsidRDefault="001F37B2" w:rsidP="001F37B2">
                              <w:pPr>
                                <w:rPr>
                                  <w:rFonts w:ascii="Verdana" w:hAnsi="Verdana"/>
                                  <w:color w:val="000000" w:themeColor="text1"/>
                                  <w:kern w:val="24"/>
                                  <w:sz w:val="16"/>
                                  <w:szCs w:val="18"/>
                                </w:rPr>
                              </w:pPr>
                              <w:r>
                                <w:rPr>
                                  <w:rFonts w:ascii="Verdana" w:hAnsi="Verdana"/>
                                  <w:color w:val="000000" w:themeColor="text1"/>
                                  <w:kern w:val="24"/>
                                  <w:sz w:val="16"/>
                                  <w:szCs w:val="18"/>
                                </w:rPr>
                                <w:t xml:space="preserve">- </w:t>
                              </w:r>
                              <w:r w:rsidR="00114EDA" w:rsidRPr="001F37B2">
                                <w:rPr>
                                  <w:rFonts w:ascii="Verdana" w:hAnsi="Verdana"/>
                                  <w:color w:val="000000" w:themeColor="text1"/>
                                  <w:kern w:val="24"/>
                                  <w:sz w:val="16"/>
                                  <w:szCs w:val="18"/>
                                </w:rPr>
                                <w:t>Political and socio- economic instabilities/ fragility</w:t>
                              </w:r>
                            </w:p>
                          </w:txbxContent>
                        </wps:txbx>
                        <wps:bodyPr wrap="square" rtlCol="0">
                          <a:noAutofit/>
                        </wps:bodyPr>
                      </wps:wsp>
                      <wps:wsp>
                        <wps:cNvPr id="288" name="Rounded Rectangle 288"/>
                        <wps:cNvSpPr/>
                        <wps:spPr>
                          <a:xfrm>
                            <a:off x="504701" y="884409"/>
                            <a:ext cx="6061041" cy="70769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wps:spPr>
                        <wps:bodyPr/>
                      </wps:wsp>
                      <wpg:grpSp>
                        <wpg:cNvPr id="289" name="Group 289"/>
                        <wpg:cNvGrpSpPr/>
                        <wpg:grpSpPr>
                          <a:xfrm>
                            <a:off x="-81648" y="-85359"/>
                            <a:ext cx="8777679" cy="5595006"/>
                            <a:chOff x="-81648" y="-85359"/>
                            <a:chExt cx="8777679" cy="5595006"/>
                          </a:xfrm>
                        </wpg:grpSpPr>
                        <wps:wsp>
                          <wps:cNvPr id="290" name="Rounded Rectangle 4"/>
                          <wps:cNvSpPr/>
                          <wps:spPr>
                            <a:xfrm>
                              <a:off x="-81648" y="-70827"/>
                              <a:ext cx="6711291" cy="648543"/>
                            </a:xfrm>
                            <a:prstGeom prst="rect">
                              <a:avLst/>
                            </a:prstGeom>
                            <a:solidFill>
                              <a:sysClr val="window" lastClr="FFFFFF">
                                <a:lumMod val="75000"/>
                              </a:sysClr>
                            </a:solidFill>
                            <a:ln>
                              <a:noFill/>
                            </a:ln>
                            <a:effectLst/>
                          </wps:spPr>
                          <wps:txbx>
                            <w:txbxContent>
                              <w:p w14:paraId="0CB2CAE0" w14:textId="6CA11457" w:rsidR="00114EDA" w:rsidRPr="00736AB9" w:rsidRDefault="00114EDA" w:rsidP="00972C47">
                                <w:pPr>
                                  <w:pStyle w:val="NormalWeb"/>
                                  <w:spacing w:after="118" w:line="216" w:lineRule="auto"/>
                                  <w:rPr>
                                    <w:b/>
                                    <w:sz w:val="20"/>
                                    <w:szCs w:val="20"/>
                                  </w:rPr>
                                </w:pPr>
                                <w:r>
                                  <w:rPr>
                                    <w:rFonts w:asciiTheme="minorHAnsi" w:hAnsi="Calibri" w:cstheme="minorBidi"/>
                                    <w:b/>
                                    <w:bCs/>
                                    <w:color w:val="FF0000"/>
                                    <w:kern w:val="24"/>
                                    <w:sz w:val="28"/>
                                    <w:szCs w:val="28"/>
                                  </w:rPr>
                                  <w:t xml:space="preserve">IMPACT: </w:t>
                                </w:r>
                                <w:r w:rsidR="00542033" w:rsidRPr="00D53026">
                                  <w:rPr>
                                    <w:rFonts w:asciiTheme="minorHAnsi" w:hAnsi="Calibri" w:cstheme="minorBidi"/>
                                    <w:color w:val="000000" w:themeColor="text1"/>
                                    <w:kern w:val="24"/>
                                    <w:sz w:val="21"/>
                                    <w:szCs w:val="21"/>
                                  </w:rPr>
                                  <w:t>Resilient, inclusive and accountable strong public institutions in Tunisia promoting the socio-economic and political empowerment of its society as to leave no one behind, operate in an enabling environment allowing for all to achieve the SDGs by 2030.</w:t>
                                </w:r>
                              </w:p>
                            </w:txbxContent>
                          </wps:txbx>
                          <wps:bodyPr spcFirstLastPara="0" vert="horz" wrap="square" lIns="76200" tIns="76200" rIns="76200" bIns="76200" numCol="1" spcCol="1270" anchor="ctr" anchorCtr="0">
                            <a:noAutofit/>
                          </wps:bodyPr>
                        </wps:wsp>
                        <wps:wsp>
                          <wps:cNvPr id="291" name="TextBox 5"/>
                          <wps:cNvSpPr txBox="1"/>
                          <wps:spPr>
                            <a:xfrm>
                              <a:off x="50017" y="4149971"/>
                              <a:ext cx="6093309" cy="338554"/>
                            </a:xfrm>
                            <a:prstGeom prst="rect">
                              <a:avLst/>
                            </a:prstGeom>
                            <a:solidFill>
                              <a:srgbClr val="E7E6E6">
                                <a:lumMod val="75000"/>
                              </a:srgbClr>
                            </a:solidFill>
                          </wps:spPr>
                          <wps:txbx>
                            <w:txbxContent>
                              <w:p w14:paraId="421DBB88" w14:textId="77777777" w:rsidR="00114EDA" w:rsidRDefault="00114EDA" w:rsidP="00972C47">
                                <w:pPr>
                                  <w:pStyle w:val="NormalWeb"/>
                                  <w:spacing w:after="0"/>
                                  <w:jc w:val="center"/>
                                </w:pPr>
                                <w:r>
                                  <w:rPr>
                                    <w:rFonts w:asciiTheme="minorHAnsi" w:hAnsi="Calibri" w:cstheme="minorBidi"/>
                                    <w:b/>
                                    <w:bCs/>
                                    <w:color w:val="000000" w:themeColor="text1"/>
                                    <w:kern w:val="24"/>
                                    <w:sz w:val="32"/>
                                    <w:szCs w:val="32"/>
                                  </w:rPr>
                                  <w:t>Strategic Interventions</w:t>
                                </w:r>
                              </w:p>
                            </w:txbxContent>
                          </wps:txbx>
                          <wps:bodyPr wrap="square" rtlCol="0">
                            <a:noAutofit/>
                          </wps:bodyPr>
                        </wps:wsp>
                        <wps:wsp>
                          <wps:cNvPr id="292" name="Left Arrow 292"/>
                          <wps:cNvSpPr/>
                          <wps:spPr>
                            <a:xfrm rot="5400000">
                              <a:off x="589224" y="3878311"/>
                              <a:ext cx="208513" cy="205221"/>
                            </a:xfrm>
                            <a:prstGeom prst="leftArrow">
                              <a:avLst>
                                <a:gd name="adj1" fmla="val 45780"/>
                                <a:gd name="adj2" fmla="val 50000"/>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293" name="TextBox 10"/>
                          <wps:cNvSpPr txBox="1"/>
                          <wps:spPr>
                            <a:xfrm>
                              <a:off x="6614516" y="-85359"/>
                              <a:ext cx="2042246" cy="842884"/>
                            </a:xfrm>
                            <a:prstGeom prst="rect">
                              <a:avLst/>
                            </a:prstGeom>
                            <a:solidFill>
                              <a:srgbClr val="FFFF00"/>
                            </a:solidFill>
                          </wps:spPr>
                          <wps:txbx>
                            <w:txbxContent>
                              <w:p w14:paraId="09B0272D" w14:textId="77777777" w:rsidR="00114EDA" w:rsidRPr="00CE6CD2" w:rsidRDefault="00114EDA" w:rsidP="00972C47">
                                <w:pPr>
                                  <w:pStyle w:val="NormalWeb"/>
                                  <w:spacing w:after="0"/>
                                  <w:contextualSpacing/>
                                  <w:rPr>
                                    <w:sz w:val="20"/>
                                    <w:szCs w:val="22"/>
                                  </w:rPr>
                                </w:pPr>
                                <w:r w:rsidRPr="00CE6CD2">
                                  <w:rPr>
                                    <w:rFonts w:asciiTheme="minorHAnsi" w:hAnsi="Calibri" w:cstheme="minorBidi"/>
                                    <w:color w:val="000000" w:themeColor="text1"/>
                                    <w:kern w:val="24"/>
                                    <w:sz w:val="20"/>
                                    <w:szCs w:val="22"/>
                                  </w:rPr>
                                  <w:t>Multi-sectoral collaboration</w:t>
                                </w:r>
                                <w:r>
                                  <w:rPr>
                                    <w:rFonts w:asciiTheme="minorHAnsi" w:hAnsi="Calibri" w:cstheme="minorBidi"/>
                                    <w:color w:val="000000" w:themeColor="text1"/>
                                    <w:kern w:val="24"/>
                                    <w:sz w:val="20"/>
                                    <w:szCs w:val="22"/>
                                  </w:rPr>
                                  <w:t xml:space="preserve"> and coordination</w:t>
                                </w:r>
                                <w:r w:rsidRPr="00CE6CD2">
                                  <w:rPr>
                                    <w:rFonts w:asciiTheme="minorHAnsi" w:hAnsi="Calibri" w:cstheme="minorBidi"/>
                                    <w:color w:val="000000" w:themeColor="text1"/>
                                    <w:kern w:val="24"/>
                                    <w:sz w:val="20"/>
                                    <w:szCs w:val="22"/>
                                  </w:rPr>
                                  <w:t xml:space="preserve">: </w:t>
                                </w:r>
                                <w:r>
                                  <w:rPr>
                                    <w:rFonts w:asciiTheme="minorHAnsi" w:hAnsi="Calibri" w:cstheme="minorBidi"/>
                                    <w:color w:val="000000" w:themeColor="text1"/>
                                    <w:kern w:val="24"/>
                                    <w:sz w:val="20"/>
                                    <w:szCs w:val="22"/>
                                  </w:rPr>
                                  <w:t>Planning, Finance and social sectors</w:t>
                                </w:r>
                              </w:p>
                            </w:txbxContent>
                          </wps:txbx>
                          <wps:bodyPr wrap="square" rtlCol="0">
                            <a:noAutofit/>
                          </wps:bodyPr>
                        </wps:wsp>
                        <wps:wsp>
                          <wps:cNvPr id="294" name="TextBox 11"/>
                          <wps:cNvSpPr txBox="1"/>
                          <wps:spPr>
                            <a:xfrm>
                              <a:off x="6614515" y="808383"/>
                              <a:ext cx="2081516" cy="1846777"/>
                            </a:xfrm>
                            <a:prstGeom prst="rect">
                              <a:avLst/>
                            </a:prstGeom>
                            <a:solidFill>
                              <a:srgbClr val="92D050"/>
                            </a:solidFill>
                          </wps:spPr>
                          <wps:txbx>
                            <w:txbxContent>
                              <w:p w14:paraId="45DBA9DC" w14:textId="77777777" w:rsidR="00114EDA" w:rsidRPr="009423F1" w:rsidRDefault="00114EDA" w:rsidP="00972C47">
                                <w:pPr>
                                  <w:pStyle w:val="NormalWeb"/>
                                  <w:spacing w:after="0"/>
                                </w:pPr>
                                <w:r>
                                  <w:rPr>
                                    <w:rFonts w:asciiTheme="minorHAnsi" w:hAnsi="Calibri" w:cstheme="minorBidi"/>
                                    <w:b/>
                                    <w:bCs/>
                                    <w:color w:val="000000" w:themeColor="text1"/>
                                    <w:kern w:val="24"/>
                                    <w:u w:val="single"/>
                                  </w:rPr>
                                  <w:t>Assumptions</w:t>
                                </w:r>
                                <w:r w:rsidRPr="009423F1">
                                  <w:rPr>
                                    <w:rFonts w:asciiTheme="minorHAnsi" w:hAnsi="Calibri" w:cstheme="minorBidi"/>
                                    <w:b/>
                                    <w:bCs/>
                                    <w:color w:val="000000" w:themeColor="text1"/>
                                    <w:kern w:val="24"/>
                                    <w:u w:val="single"/>
                                  </w:rPr>
                                  <w:t xml:space="preserve">: </w:t>
                                </w:r>
                              </w:p>
                              <w:p w14:paraId="171045D3" w14:textId="77777777" w:rsidR="00114EDA" w:rsidRPr="000D4BC1" w:rsidRDefault="00114EDA" w:rsidP="001914E0">
                                <w:pPr>
                                  <w:pStyle w:val="ListParagraph"/>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Implementation of SDGs is adequately resourced</w:t>
                                </w:r>
                              </w:p>
                              <w:p w14:paraId="66536E84" w14:textId="77777777" w:rsidR="00114EDA" w:rsidRPr="000D4BC1" w:rsidRDefault="00114EDA" w:rsidP="001914E0">
                                <w:pPr>
                                  <w:pStyle w:val="ListParagraph"/>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Enabling environment for attract multiple source of finance for development is ensured.</w:t>
                                </w:r>
                              </w:p>
                              <w:p w14:paraId="51EA9E2A" w14:textId="6530CCA2" w:rsidR="00114EDA" w:rsidRPr="000D4BC1" w:rsidRDefault="00114EDA" w:rsidP="001914E0">
                                <w:pPr>
                                  <w:pStyle w:val="ListParagraph"/>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Best practices and knowledge from other contexts are identified and adapted</w:t>
                                </w:r>
                              </w:p>
                            </w:txbxContent>
                          </wps:txbx>
                          <wps:bodyPr wrap="square" rtlCol="0">
                            <a:noAutofit/>
                          </wps:bodyPr>
                        </wps:wsp>
                        <wps:wsp>
                          <wps:cNvPr id="295" name="Rounded Rectangle 4"/>
                          <wps:cNvSpPr/>
                          <wps:spPr>
                            <a:xfrm>
                              <a:off x="498882" y="822922"/>
                              <a:ext cx="5950838" cy="835618"/>
                            </a:xfrm>
                            <a:prstGeom prst="rect">
                              <a:avLst/>
                            </a:prstGeom>
                            <a:noFill/>
                            <a:ln>
                              <a:noFill/>
                            </a:ln>
                            <a:effectLst/>
                          </wps:spPr>
                          <wps:txbx>
                            <w:txbxContent>
                              <w:p w14:paraId="336A63BA" w14:textId="13F6F1D4" w:rsidR="00114EDA" w:rsidRPr="00FA2BF3" w:rsidRDefault="00114EDA" w:rsidP="00972C47">
                                <w:pPr>
                                  <w:jc w:val="both"/>
                                  <w:rPr>
                                    <w:rFonts w:ascii="Verdana" w:hAnsi="Verdana" w:cstheme="minorHAnsi"/>
                                    <w:color w:val="000000" w:themeColor="text1"/>
                                    <w:sz w:val="16"/>
                                    <w:szCs w:val="16"/>
                                    <w:u w:val="single"/>
                                  </w:rPr>
                                </w:pPr>
                                <w:r>
                                  <w:rPr>
                                    <w:rFonts w:ascii="Verdana" w:hAnsi="Verdana" w:cstheme="minorHAnsi"/>
                                    <w:b/>
                                    <w:i/>
                                    <w:color w:val="000000" w:themeColor="text1"/>
                                    <w:sz w:val="20"/>
                                    <w:szCs w:val="20"/>
                                  </w:rPr>
                                  <w:t xml:space="preserve">Outcome 1: </w:t>
                                </w:r>
                                <w:r w:rsidRPr="00EA4EBB">
                                  <w:rPr>
                                    <w:rFonts w:ascii="Verdana" w:hAnsi="Verdana" w:cstheme="minorHAnsi"/>
                                    <w:bCs/>
                                    <w:iCs/>
                                    <w:color w:val="000000" w:themeColor="text1"/>
                                    <w:sz w:val="16"/>
                                    <w:szCs w:val="16"/>
                                  </w:rPr>
                                  <w:t>By 2022, Tunisia has an enabling environment and an operationalized strategic Integrated National Financing Framework in line with its National Development Plan (2020-2025) as well as the necessary productive capacities and tools to identify, diversify, mobilize and allocate public, private and alternative and innovative financing for the achievement of the SDGs for an inclusive and sustainable growth</w:t>
                                </w:r>
                                <w:r w:rsidRPr="00FA2BF3">
                                  <w:rPr>
                                    <w:rFonts w:ascii="Verdana" w:hAnsi="Verdana" w:cstheme="minorHAnsi"/>
                                    <w:bCs/>
                                    <w:iCs/>
                                    <w:color w:val="000000" w:themeColor="text1"/>
                                    <w:sz w:val="16"/>
                                    <w:szCs w:val="16"/>
                                  </w:rPr>
                                  <w:t xml:space="preserve">  </w:t>
                                </w:r>
                              </w:p>
                              <w:p w14:paraId="1380B056" w14:textId="77777777" w:rsidR="00114EDA" w:rsidRPr="00410C43" w:rsidRDefault="00114EDA" w:rsidP="00972C47">
                                <w:pPr>
                                  <w:pStyle w:val="CommentText"/>
                                  <w:rPr>
                                    <w:b/>
                                    <w:bCs/>
                                    <w:sz w:val="22"/>
                                    <w:szCs w:val="22"/>
                                  </w:rPr>
                                </w:pPr>
                              </w:p>
                            </w:txbxContent>
                          </wps:txbx>
                          <wps:bodyPr spcFirstLastPara="0" vert="horz" wrap="square" lIns="60960" tIns="60960" rIns="60960" bIns="60960" numCol="1" spcCol="1270" anchor="ctr" anchorCtr="0">
                            <a:noAutofit/>
                          </wps:bodyPr>
                        </wps:wsp>
                        <wps:wsp>
                          <wps:cNvPr id="296" name="Left Arrow 296"/>
                          <wps:cNvSpPr/>
                          <wps:spPr>
                            <a:xfrm rot="5400000">
                              <a:off x="3229512" y="495908"/>
                              <a:ext cx="282703" cy="457199"/>
                            </a:xfrm>
                            <a:prstGeom prst="leftArrow">
                              <a:avLst>
                                <a:gd name="adj1" fmla="val 100000"/>
                                <a:gd name="adj2" fmla="val 41752"/>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297" name="TextBox 16"/>
                          <wps:cNvSpPr txBox="1"/>
                          <wps:spPr>
                            <a:xfrm>
                              <a:off x="-24677" y="856330"/>
                              <a:ext cx="400109" cy="881037"/>
                            </a:xfrm>
                            <a:prstGeom prst="rect">
                              <a:avLst/>
                            </a:prstGeom>
                            <a:solidFill>
                              <a:sysClr val="window" lastClr="FFFFFF">
                                <a:lumMod val="85000"/>
                              </a:sysClr>
                            </a:solidFill>
                          </wps:spPr>
                          <wps:txbx>
                            <w:txbxContent>
                              <w:p w14:paraId="4AF99DF2" w14:textId="77777777" w:rsidR="00114EDA" w:rsidRPr="00CE6CD2" w:rsidRDefault="00114EDA" w:rsidP="00972C47">
                                <w:pPr>
                                  <w:pStyle w:val="NormalWeb"/>
                                  <w:spacing w:after="0"/>
                                  <w:jc w:val="center"/>
                                  <w:rPr>
                                    <w:sz w:val="22"/>
                                    <w:szCs w:val="20"/>
                                  </w:rPr>
                                </w:pPr>
                                <w:r w:rsidRPr="00CE6CD2">
                                  <w:rPr>
                                    <w:rFonts w:ascii="Calibri" w:hAnsi="Calibri" w:cstheme="minorBidi"/>
                                    <w:b/>
                                    <w:bCs/>
                                    <w:color w:val="000000" w:themeColor="text1"/>
                                    <w:kern w:val="24"/>
                                    <w:sz w:val="22"/>
                                    <w:szCs w:val="20"/>
                                  </w:rPr>
                                  <w:t>SDG</w:t>
                                </w:r>
                                <w:r>
                                  <w:rPr>
                                    <w:rFonts w:ascii="Calibri" w:hAnsi="Calibri" w:cstheme="minorBidi"/>
                                    <w:b/>
                                    <w:bCs/>
                                    <w:color w:val="000000" w:themeColor="text1"/>
                                    <w:kern w:val="24"/>
                                    <w:sz w:val="22"/>
                                    <w:szCs w:val="20"/>
                                  </w:rPr>
                                  <w:t>s</w:t>
                                </w:r>
                              </w:p>
                            </w:txbxContent>
                          </wps:txbx>
                          <wps:bodyPr vert="vert270" wrap="square" rtlCol="0">
                            <a:noAutofit/>
                          </wps:bodyPr>
                        </wps:wsp>
                        <wps:wsp>
                          <wps:cNvPr id="300" name="Left Arrow 300"/>
                          <wps:cNvSpPr/>
                          <wps:spPr>
                            <a:xfrm rot="5400000">
                              <a:off x="2243048" y="3887284"/>
                              <a:ext cx="208513" cy="205221"/>
                            </a:xfrm>
                            <a:prstGeom prst="leftArrow">
                              <a:avLst>
                                <a:gd name="adj1" fmla="val 45780"/>
                                <a:gd name="adj2" fmla="val 50000"/>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01" name="Left Arrow 301"/>
                          <wps:cNvSpPr/>
                          <wps:spPr>
                            <a:xfrm rot="5400000">
                              <a:off x="3549300" y="3893338"/>
                              <a:ext cx="208513" cy="205221"/>
                            </a:xfrm>
                            <a:prstGeom prst="leftArrow">
                              <a:avLst>
                                <a:gd name="adj1" fmla="val 45780"/>
                                <a:gd name="adj2" fmla="val 50000"/>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03" name="Left Arrow 303"/>
                          <wps:cNvSpPr/>
                          <wps:spPr>
                            <a:xfrm rot="5400000">
                              <a:off x="4495230" y="3896368"/>
                              <a:ext cx="208513" cy="205221"/>
                            </a:xfrm>
                            <a:prstGeom prst="leftArrow">
                              <a:avLst>
                                <a:gd name="adj1" fmla="val 45780"/>
                                <a:gd name="adj2" fmla="val 50000"/>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04" name="Left Arrow 304"/>
                          <wps:cNvSpPr/>
                          <wps:spPr>
                            <a:xfrm rot="5400000">
                              <a:off x="5784371" y="3896364"/>
                              <a:ext cx="208513" cy="205221"/>
                            </a:xfrm>
                            <a:prstGeom prst="leftArrow">
                              <a:avLst>
                                <a:gd name="adj1" fmla="val 45780"/>
                                <a:gd name="adj2" fmla="val 50000"/>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05" name="Rectangle 305"/>
                          <wps:cNvSpPr/>
                          <wps:spPr>
                            <a:xfrm>
                              <a:off x="2552143" y="4546751"/>
                              <a:ext cx="2282503" cy="432644"/>
                            </a:xfrm>
                            <a:prstGeom prst="rect">
                              <a:avLst/>
                            </a:prstGeom>
                            <a:ln>
                              <a:solidFill>
                                <a:srgbClr val="A5A5A5">
                                  <a:lumMod val="75000"/>
                                </a:srgbClr>
                              </a:solidFill>
                            </a:ln>
                          </wps:spPr>
                          <wps:txbx>
                            <w:txbxContent>
                              <w:p w14:paraId="652D2A6C" w14:textId="77777777"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Assessment of fiscal transfer to decentralized level</w:t>
                                </w:r>
                              </w:p>
                            </w:txbxContent>
                          </wps:txbx>
                          <wps:bodyPr wrap="square">
                            <a:noAutofit/>
                          </wps:bodyPr>
                        </wps:wsp>
                        <wps:wsp>
                          <wps:cNvPr id="306" name="Rectangle 306"/>
                          <wps:cNvSpPr/>
                          <wps:spPr>
                            <a:xfrm>
                              <a:off x="50010" y="5018445"/>
                              <a:ext cx="2092323" cy="491202"/>
                            </a:xfrm>
                            <a:prstGeom prst="rect">
                              <a:avLst/>
                            </a:prstGeom>
                            <a:ln>
                              <a:solidFill>
                                <a:srgbClr val="A5A5A5">
                                  <a:lumMod val="75000"/>
                                </a:srgbClr>
                              </a:solidFill>
                            </a:ln>
                          </wps:spPr>
                          <wps:txbx>
                            <w:txbxContent>
                              <w:p w14:paraId="10C16574" w14:textId="77777777" w:rsidR="00114EDA" w:rsidRPr="0053433A" w:rsidRDefault="00114EDA" w:rsidP="00972C47">
                                <w:pPr>
                                  <w:pStyle w:val="NormalWeb"/>
                                  <w:spacing w:after="0"/>
                                  <w:rPr>
                                    <w:rFonts w:ascii="Verdana" w:hAnsi="Verdana" w:cstheme="minorBidi"/>
                                    <w:kern w:val="24"/>
                                    <w:sz w:val="16"/>
                                    <w:szCs w:val="16"/>
                                  </w:rPr>
                                </w:pPr>
                                <w:r w:rsidRPr="0053433A">
                                  <w:rPr>
                                    <w:rFonts w:ascii="Verdana" w:hAnsi="Verdana" w:cstheme="minorBidi"/>
                                    <w:kern w:val="24"/>
                                    <w:sz w:val="16"/>
                                    <w:szCs w:val="16"/>
                                  </w:rPr>
                                  <w:t xml:space="preserve">Reporting </w:t>
                                </w:r>
                                <w:r>
                                  <w:rPr>
                                    <w:rFonts w:ascii="Verdana" w:hAnsi="Verdana" w:cstheme="minorBidi"/>
                                    <w:kern w:val="24"/>
                                    <w:sz w:val="16"/>
                                    <w:szCs w:val="16"/>
                                  </w:rPr>
                                  <w:t xml:space="preserve">to VNR 2021 </w:t>
                                </w:r>
                                <w:r w:rsidRPr="0053433A">
                                  <w:rPr>
                                    <w:rFonts w:ascii="Verdana" w:hAnsi="Verdana" w:cstheme="minorBidi"/>
                                    <w:kern w:val="24"/>
                                    <w:sz w:val="16"/>
                                    <w:szCs w:val="16"/>
                                  </w:rPr>
                                  <w:t>the public and private</w:t>
                                </w:r>
                                <w:r>
                                  <w:t xml:space="preserve"> </w:t>
                                </w:r>
                                <w:r w:rsidRPr="0053433A">
                                  <w:rPr>
                                    <w:rFonts w:ascii="Verdana" w:hAnsi="Verdana" w:cstheme="minorBidi"/>
                                    <w:kern w:val="24"/>
                                    <w:sz w:val="16"/>
                                    <w:szCs w:val="16"/>
                                  </w:rPr>
                                  <w:t>financi</w:t>
                                </w:r>
                                <w:r>
                                  <w:rPr>
                                    <w:rFonts w:ascii="Verdana" w:hAnsi="Verdana" w:cstheme="minorBidi"/>
                                    <w:kern w:val="24"/>
                                    <w:sz w:val="16"/>
                                    <w:szCs w:val="16"/>
                                  </w:rPr>
                                  <w:t xml:space="preserve">al contribution to the SDGs </w:t>
                                </w:r>
                              </w:p>
                            </w:txbxContent>
                          </wps:txbx>
                          <wps:bodyPr wrap="square">
                            <a:noAutofit/>
                          </wps:bodyPr>
                        </wps:wsp>
                        <wps:wsp>
                          <wps:cNvPr id="307" name="Rectangle 307"/>
                          <wps:cNvSpPr/>
                          <wps:spPr>
                            <a:xfrm>
                              <a:off x="4249271" y="5019859"/>
                              <a:ext cx="2225777" cy="475255"/>
                            </a:xfrm>
                            <a:prstGeom prst="rect">
                              <a:avLst/>
                            </a:prstGeom>
                            <a:ln>
                              <a:solidFill>
                                <a:srgbClr val="A5A5A5">
                                  <a:lumMod val="75000"/>
                                </a:srgbClr>
                              </a:solidFill>
                            </a:ln>
                          </wps:spPr>
                          <wps:txbx>
                            <w:txbxContent>
                              <w:p w14:paraId="665DBC0D" w14:textId="77777777" w:rsidR="00114EDA" w:rsidRPr="0053433A" w:rsidRDefault="00114EDA" w:rsidP="00972C47">
                                <w:pPr>
                                  <w:pStyle w:val="NormalWeb"/>
                                  <w:spacing w:after="0"/>
                                  <w:rPr>
                                    <w:rFonts w:ascii="Verdana" w:hAnsi="Verdana" w:cstheme="minorBidi"/>
                                    <w:kern w:val="24"/>
                                    <w:sz w:val="16"/>
                                    <w:szCs w:val="16"/>
                                  </w:rPr>
                                </w:pPr>
                                <w:r>
                                  <w:rPr>
                                    <w:rFonts w:ascii="Verdana" w:hAnsi="Verdana" w:cstheme="minorBidi"/>
                                    <w:kern w:val="24"/>
                                    <w:sz w:val="16"/>
                                    <w:szCs w:val="16"/>
                                  </w:rPr>
                                  <w:t xml:space="preserve">Cost and financing sources for </w:t>
                                </w:r>
                                <w:r w:rsidRPr="0053433A">
                                  <w:rPr>
                                    <w:rFonts w:ascii="Verdana" w:hAnsi="Verdana" w:cstheme="minorBidi"/>
                                    <w:kern w:val="24"/>
                                    <w:sz w:val="16"/>
                                    <w:szCs w:val="16"/>
                                  </w:rPr>
                                  <w:t xml:space="preserve">Climate change </w:t>
                                </w:r>
                                <w:r>
                                  <w:rPr>
                                    <w:rFonts w:ascii="Verdana" w:hAnsi="Verdana" w:cstheme="minorBidi"/>
                                    <w:kern w:val="24"/>
                                    <w:sz w:val="16"/>
                                    <w:szCs w:val="16"/>
                                  </w:rPr>
                                  <w:t xml:space="preserve">adaptation of </w:t>
                                </w:r>
                                <w:r w:rsidRPr="0053433A">
                                  <w:rPr>
                                    <w:rFonts w:ascii="Verdana" w:hAnsi="Verdana" w:cstheme="minorBidi"/>
                                    <w:kern w:val="24"/>
                                    <w:sz w:val="16"/>
                                    <w:szCs w:val="16"/>
                                  </w:rPr>
                                  <w:t>social sectors</w:t>
                                </w:r>
                              </w:p>
                            </w:txbxContent>
                          </wps:txbx>
                          <wps:bodyPr wrap="square">
                            <a:noAutofit/>
                          </wps:bodyPr>
                        </wps:wsp>
                        <wps:wsp>
                          <wps:cNvPr id="308" name="Rectangle 308"/>
                          <wps:cNvSpPr/>
                          <wps:spPr>
                            <a:xfrm>
                              <a:off x="2269042" y="5031701"/>
                              <a:ext cx="1902395" cy="477944"/>
                            </a:xfrm>
                            <a:prstGeom prst="rect">
                              <a:avLst/>
                            </a:prstGeom>
                            <a:ln>
                              <a:solidFill>
                                <a:srgbClr val="A5A5A5">
                                  <a:lumMod val="75000"/>
                                </a:srgbClr>
                              </a:solidFill>
                            </a:ln>
                          </wps:spPr>
                          <wps:txbx>
                            <w:txbxContent>
                              <w:p w14:paraId="35041F4E" w14:textId="7E2727EC"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Budget monitoring and reporting</w:t>
                                </w:r>
                                <w:r>
                                  <w:rPr>
                                    <w:rFonts w:ascii="Verdana" w:hAnsi="Verdana" w:cstheme="minorBidi"/>
                                    <w:kern w:val="24"/>
                                    <w:sz w:val="16"/>
                                    <w:szCs w:val="16"/>
                                  </w:rPr>
                                  <w:t xml:space="preserve"> of SDGs sensitive allocations</w:t>
                                </w:r>
                              </w:p>
                            </w:txbxContent>
                          </wps:txbx>
                          <wps:bodyPr wrap="square">
                            <a:noAutofit/>
                          </wps:bodyPr>
                        </wps:wsp>
                        <wps:wsp>
                          <wps:cNvPr id="311" name="Rectangle 311"/>
                          <wps:cNvSpPr/>
                          <wps:spPr>
                            <a:xfrm>
                              <a:off x="50016" y="4537597"/>
                              <a:ext cx="2424088" cy="431891"/>
                            </a:xfrm>
                            <a:prstGeom prst="rect">
                              <a:avLst/>
                            </a:prstGeom>
                            <a:ln>
                              <a:solidFill>
                                <a:srgbClr val="A5A5A5">
                                  <a:lumMod val="75000"/>
                                </a:srgbClr>
                              </a:solidFill>
                            </a:ln>
                          </wps:spPr>
                          <wps:txbx>
                            <w:txbxContent>
                              <w:p w14:paraId="7A31D257" w14:textId="7CD986A3" w:rsidR="00114EDA" w:rsidRPr="005E4A4E" w:rsidRDefault="00114EDA" w:rsidP="00972C47">
                                <w:pPr>
                                  <w:pStyle w:val="NormalWeb"/>
                                  <w:spacing w:after="0"/>
                                  <w:rPr>
                                    <w:rFonts w:ascii="Verdana" w:hAnsi="Verdana" w:cstheme="minorBidi"/>
                                    <w:kern w:val="24"/>
                                    <w:sz w:val="16"/>
                                    <w:szCs w:val="16"/>
                                  </w:rPr>
                                </w:pPr>
                                <w:r>
                                  <w:rPr>
                                    <w:rFonts w:ascii="Verdana" w:hAnsi="Verdana" w:cstheme="minorBidi"/>
                                    <w:kern w:val="24"/>
                                    <w:sz w:val="16"/>
                                    <w:szCs w:val="16"/>
                                  </w:rPr>
                                  <w:t>A national fiscal space analysis based on evidence</w:t>
                                </w:r>
                              </w:p>
                            </w:txbxContent>
                          </wps:txbx>
                          <wps:bodyPr wrap="square">
                            <a:noAutofit/>
                          </wps:bodyPr>
                        </wps:wsp>
                        <wps:wsp>
                          <wps:cNvPr id="312" name="Rectangle 312"/>
                          <wps:cNvSpPr/>
                          <wps:spPr>
                            <a:xfrm>
                              <a:off x="4873544" y="4548165"/>
                              <a:ext cx="1593938" cy="441806"/>
                            </a:xfrm>
                            <a:prstGeom prst="rect">
                              <a:avLst/>
                            </a:prstGeom>
                            <a:ln>
                              <a:solidFill>
                                <a:srgbClr val="A5A5A5">
                                  <a:lumMod val="75000"/>
                                </a:srgbClr>
                              </a:solidFill>
                            </a:ln>
                          </wps:spPr>
                          <wps:txbx>
                            <w:txbxContent>
                              <w:p w14:paraId="645F6018" w14:textId="77777777"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Capacity building of local municipalities</w:t>
                                </w:r>
                              </w:p>
                            </w:txbxContent>
                          </wps:txbx>
                          <wps:bodyPr wrap="square">
                            <a:noAutofit/>
                          </wps:bodyPr>
                        </wps:wsp>
                        <wps:wsp>
                          <wps:cNvPr id="317" name="Left Arrow 317"/>
                          <wps:cNvSpPr/>
                          <wps:spPr>
                            <a:xfrm rot="5400000">
                              <a:off x="3482000" y="1519680"/>
                              <a:ext cx="282703" cy="457199"/>
                            </a:xfrm>
                            <a:prstGeom prst="leftArrow">
                              <a:avLst>
                                <a:gd name="adj1" fmla="val 100000"/>
                                <a:gd name="adj2" fmla="val 41752"/>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18" name="Left Arrow 318"/>
                          <wps:cNvSpPr/>
                          <wps:spPr>
                            <a:xfrm rot="5400000">
                              <a:off x="4721407" y="1542530"/>
                              <a:ext cx="282703" cy="457199"/>
                            </a:xfrm>
                            <a:prstGeom prst="leftArrow">
                              <a:avLst>
                                <a:gd name="adj1" fmla="val 100000"/>
                                <a:gd name="adj2" fmla="val 41752"/>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19" name="Left Arrow 319"/>
                          <wps:cNvSpPr/>
                          <wps:spPr>
                            <a:xfrm rot="5400000">
                              <a:off x="562723" y="1542477"/>
                              <a:ext cx="282703" cy="457199"/>
                            </a:xfrm>
                            <a:prstGeom prst="leftArrow">
                              <a:avLst>
                                <a:gd name="adj1" fmla="val 100000"/>
                                <a:gd name="adj2" fmla="val 41752"/>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20" name="Left Arrow 320"/>
                          <wps:cNvSpPr/>
                          <wps:spPr>
                            <a:xfrm rot="5400000">
                              <a:off x="2116565" y="1542504"/>
                              <a:ext cx="282703" cy="457199"/>
                            </a:xfrm>
                            <a:prstGeom prst="leftArrow">
                              <a:avLst>
                                <a:gd name="adj1" fmla="val 100000"/>
                                <a:gd name="adj2" fmla="val 41752"/>
                              </a:avLst>
                            </a:prstGeom>
                            <a:solidFill>
                              <a:sysClr val="window" lastClr="FFFFFF">
                                <a:lumMod val="65000"/>
                              </a:sysClr>
                            </a:solidFill>
                            <a:ln w="12700" cap="flat" cmpd="sng" algn="ctr">
                              <a:solidFill>
                                <a:srgbClr val="4472C4">
                                  <a:shade val="50000"/>
                                </a:srgbClr>
                              </a:solidFill>
                              <a:prstDash val="solid"/>
                              <a:miter lim="800000"/>
                            </a:ln>
                            <a:effectLst/>
                          </wps:spPr>
                          <wps:bodyPr rtlCol="0" anchor="ctr"/>
                        </wps:wsp>
                        <wps:wsp>
                          <wps:cNvPr id="323" name="Rounded Rectangle 323"/>
                          <wps:cNvSpPr/>
                          <wps:spPr>
                            <a:xfrm>
                              <a:off x="-81648" y="1969522"/>
                              <a:ext cx="2058210" cy="188634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wps:spPr>
                          <wps:bodyPr/>
                        </wps:wsp>
                        <wps:wsp>
                          <wps:cNvPr id="324" name="Rounded Rectangle 6"/>
                          <wps:cNvSpPr/>
                          <wps:spPr>
                            <a:xfrm>
                              <a:off x="-81648" y="1955534"/>
                              <a:ext cx="2067965" cy="1936802"/>
                            </a:xfrm>
                            <a:prstGeom prst="rect">
                              <a:avLst/>
                            </a:prstGeom>
                            <a:noFill/>
                            <a:ln>
                              <a:noFill/>
                            </a:ln>
                            <a:effectLst/>
                          </wps:spPr>
                          <wps:txbx>
                            <w:txbxContent>
                              <w:p w14:paraId="39F668BD" w14:textId="77777777" w:rsidR="00114EDA" w:rsidRPr="009C27CE" w:rsidRDefault="00114EDA" w:rsidP="00972C47">
                                <w:pPr>
                                  <w:pStyle w:val="NormalWeb"/>
                                  <w:spacing w:after="0"/>
                                  <w:rPr>
                                    <w:rFonts w:ascii="Verdana" w:hAnsi="Verdana" w:cstheme="minorHAnsi"/>
                                    <w:b/>
                                    <w:color w:val="000000" w:themeColor="text1"/>
                                    <w:sz w:val="20"/>
                                    <w:szCs w:val="20"/>
                                    <w:u w:val="single"/>
                                  </w:rPr>
                                </w:pPr>
                                <w:r w:rsidRPr="009C27CE">
                                  <w:rPr>
                                    <w:rFonts w:ascii="Verdana" w:hAnsi="Verdana" w:cstheme="minorHAnsi"/>
                                    <w:b/>
                                    <w:color w:val="000000" w:themeColor="text1"/>
                                    <w:sz w:val="20"/>
                                    <w:szCs w:val="20"/>
                                    <w:u w:val="single"/>
                                  </w:rPr>
                                  <w:t xml:space="preserve">Output 1.1: </w:t>
                                </w:r>
                              </w:p>
                              <w:p w14:paraId="3D1CE357" w14:textId="4696186D" w:rsidR="00114EDA" w:rsidRPr="008A40C1" w:rsidRDefault="00114EDA" w:rsidP="00972C47">
                                <w:pPr>
                                  <w:pStyle w:val="NormalWeb"/>
                                  <w:spacing w:after="0"/>
                                  <w:rPr>
                                    <w:rFonts w:ascii="Verdana" w:hAnsi="Verdana" w:cstheme="minorHAnsi"/>
                                    <w:color w:val="000000" w:themeColor="text1"/>
                                    <w:sz w:val="20"/>
                                    <w:szCs w:val="20"/>
                                  </w:rPr>
                                </w:pPr>
                                <w:r w:rsidRPr="00CE7432">
                                  <w:rPr>
                                    <w:rFonts w:ascii="Verdana" w:hAnsi="Verdana" w:cstheme="minorHAnsi"/>
                                    <w:color w:val="000000" w:themeColor="text1"/>
                                    <w:sz w:val="20"/>
                                    <w:szCs w:val="20"/>
                                  </w:rPr>
                                  <w:t xml:space="preserve">The key </w:t>
                                </w:r>
                                <w:r w:rsidR="00CB2D90">
                                  <w:rPr>
                                    <w:rFonts w:ascii="Verdana" w:hAnsi="Verdana" w:cstheme="minorHAnsi"/>
                                    <w:color w:val="000000" w:themeColor="text1"/>
                                    <w:sz w:val="20"/>
                                    <w:szCs w:val="20"/>
                                  </w:rPr>
                                  <w:t xml:space="preserve">identified </w:t>
                                </w:r>
                                <w:r w:rsidRPr="00CE7432">
                                  <w:rPr>
                                    <w:rFonts w:ascii="Verdana" w:hAnsi="Verdana" w:cstheme="minorHAnsi"/>
                                    <w:color w:val="000000" w:themeColor="text1"/>
                                    <w:sz w:val="20"/>
                                    <w:szCs w:val="20"/>
                                  </w:rPr>
                                  <w:t xml:space="preserve">Tunisian institutions have </w:t>
                                </w:r>
                                <w:r w:rsidR="0080407E">
                                  <w:rPr>
                                    <w:rFonts w:ascii="Verdana" w:hAnsi="Verdana" w:cstheme="minorHAnsi"/>
                                    <w:color w:val="000000" w:themeColor="text1"/>
                                    <w:sz w:val="20"/>
                                    <w:szCs w:val="20"/>
                                  </w:rPr>
                                  <w:t xml:space="preserve">improved </w:t>
                                </w:r>
                                <w:r w:rsidRPr="00CE7432">
                                  <w:rPr>
                                    <w:rFonts w:ascii="Verdana" w:hAnsi="Verdana" w:cstheme="minorHAnsi"/>
                                    <w:color w:val="000000" w:themeColor="text1"/>
                                    <w:sz w:val="20"/>
                                    <w:szCs w:val="20"/>
                                  </w:rPr>
                                  <w:t>capacity and tools to optimize the national fiscal space based on evidence and estimate of investment needs for the achievement of the SDGs.</w:t>
                                </w:r>
                              </w:p>
                            </w:txbxContent>
                          </wps:txbx>
                          <wps:bodyPr spcFirstLastPara="0" vert="horz" wrap="square" lIns="49530" tIns="49530" rIns="49530" bIns="49530" numCol="1" spcCol="1270" anchor="t" anchorCtr="0">
                            <a:noAutofit/>
                          </wps:bodyPr>
                        </wps:wsp>
                        <wps:wsp>
                          <wps:cNvPr id="325" name="Rounded Rectangle 325"/>
                          <wps:cNvSpPr/>
                          <wps:spPr>
                            <a:xfrm>
                              <a:off x="2029319" y="1976830"/>
                              <a:ext cx="2024963" cy="1899835"/>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wps:spPr>
                          <wps:bodyPr/>
                        </wps:wsp>
                        <wps:wsp>
                          <wps:cNvPr id="326" name="Rounded Rectangle 6"/>
                          <wps:cNvSpPr/>
                          <wps:spPr>
                            <a:xfrm>
                              <a:off x="1986317" y="1970316"/>
                              <a:ext cx="2107082" cy="1899269"/>
                            </a:xfrm>
                            <a:prstGeom prst="rect">
                              <a:avLst/>
                            </a:prstGeom>
                            <a:noFill/>
                            <a:ln>
                              <a:noFill/>
                            </a:ln>
                            <a:effectLst/>
                          </wps:spPr>
                          <wps:txbx>
                            <w:txbxContent>
                              <w:p w14:paraId="184A61CA" w14:textId="77777777" w:rsidR="00114EDA" w:rsidRPr="009C27CE" w:rsidRDefault="00114EDA" w:rsidP="00972C47">
                                <w:pPr>
                                  <w:pStyle w:val="NormalWeb"/>
                                  <w:spacing w:after="0"/>
                                  <w:rPr>
                                    <w:rFonts w:ascii="Verdana" w:hAnsi="Verdana" w:cstheme="minorHAnsi"/>
                                    <w:b/>
                                    <w:color w:val="000000" w:themeColor="text1"/>
                                    <w:sz w:val="20"/>
                                    <w:szCs w:val="20"/>
                                    <w:u w:val="single"/>
                                  </w:rPr>
                                </w:pPr>
                                <w:r w:rsidRPr="009C27CE">
                                  <w:rPr>
                                    <w:rFonts w:ascii="Verdana" w:hAnsi="Verdana" w:cstheme="minorHAnsi"/>
                                    <w:b/>
                                    <w:color w:val="000000" w:themeColor="text1"/>
                                    <w:sz w:val="20"/>
                                    <w:szCs w:val="20"/>
                                    <w:u w:val="single"/>
                                  </w:rPr>
                                  <w:t xml:space="preserve">Output 1.2: </w:t>
                                </w:r>
                              </w:p>
                              <w:p w14:paraId="38FE43AB" w14:textId="5017253F" w:rsidR="00114EDA" w:rsidRPr="00916982" w:rsidRDefault="00114EDA" w:rsidP="00972C47">
                                <w:pPr>
                                  <w:pStyle w:val="NormalWeb"/>
                                  <w:spacing w:after="0"/>
                                  <w:rPr>
                                    <w:rFonts w:ascii="Verdana" w:hAnsi="Verdana" w:cstheme="minorHAnsi"/>
                                    <w:color w:val="000000" w:themeColor="text1"/>
                                    <w:sz w:val="20"/>
                                    <w:szCs w:val="20"/>
                                    <w:u w:val="single"/>
                                  </w:rPr>
                                </w:pPr>
                                <w:r w:rsidRPr="00916982">
                                  <w:rPr>
                                    <w:rFonts w:ascii="Verdana" w:hAnsi="Verdana" w:cstheme="minorHAnsi"/>
                                    <w:color w:val="000000" w:themeColor="text1"/>
                                    <w:sz w:val="20"/>
                                    <w:szCs w:val="20"/>
                                  </w:rPr>
                                  <w:t xml:space="preserve">The government of Tunisia has </w:t>
                                </w:r>
                                <w:r w:rsidR="0098073B" w:rsidRPr="00916982">
                                  <w:rPr>
                                    <w:rFonts w:ascii="Verdana" w:hAnsi="Verdana" w:cstheme="minorHAnsi"/>
                                    <w:color w:val="000000" w:themeColor="text1"/>
                                    <w:sz w:val="20"/>
                                    <w:szCs w:val="20"/>
                                  </w:rPr>
                                  <w:t>enhanced</w:t>
                                </w:r>
                                <w:r w:rsidR="00A26E6A" w:rsidRPr="00916982">
                                  <w:rPr>
                                    <w:rFonts w:ascii="Verdana" w:hAnsi="Verdana" w:cstheme="minorHAnsi"/>
                                    <w:color w:val="000000" w:themeColor="text1"/>
                                    <w:sz w:val="20"/>
                                    <w:szCs w:val="20"/>
                                  </w:rPr>
                                  <w:t xml:space="preserve"> </w:t>
                                </w:r>
                                <w:r w:rsidR="00133D14" w:rsidRPr="00916982">
                                  <w:rPr>
                                    <w:rFonts w:ascii="Verdana" w:hAnsi="Verdana" w:cstheme="minorHAnsi"/>
                                    <w:color w:val="000000" w:themeColor="text1"/>
                                    <w:sz w:val="20"/>
                                    <w:szCs w:val="20"/>
                                  </w:rPr>
                                  <w:t>its</w:t>
                                </w:r>
                                <w:r w:rsidRPr="00916982">
                                  <w:rPr>
                                    <w:rFonts w:ascii="Verdana" w:hAnsi="Verdana" w:cstheme="minorHAnsi"/>
                                    <w:color w:val="000000" w:themeColor="text1"/>
                                    <w:sz w:val="20"/>
                                    <w:szCs w:val="20"/>
                                  </w:rPr>
                                  <w:t xml:space="preserve"> capacities and </w:t>
                                </w:r>
                                <w:r w:rsidR="004A32D2" w:rsidRPr="00916982">
                                  <w:rPr>
                                    <w:rFonts w:ascii="Verdana" w:hAnsi="Verdana" w:cstheme="minorHAnsi"/>
                                    <w:color w:val="000000" w:themeColor="text1"/>
                                    <w:sz w:val="20"/>
                                    <w:szCs w:val="20"/>
                                  </w:rPr>
                                  <w:t>mechanisms</w:t>
                                </w:r>
                                <w:r w:rsidRPr="00916982">
                                  <w:rPr>
                                    <w:rFonts w:ascii="Verdana" w:hAnsi="Verdana" w:cstheme="minorHAnsi"/>
                                    <w:color w:val="000000" w:themeColor="text1"/>
                                    <w:sz w:val="20"/>
                                    <w:szCs w:val="20"/>
                                  </w:rPr>
                                  <w:t xml:space="preserve"> to mobilize</w:t>
                                </w:r>
                                <w:r w:rsidR="004A32D2" w:rsidRPr="00916982">
                                  <w:rPr>
                                    <w:rFonts w:ascii="Verdana" w:hAnsi="Verdana" w:cstheme="minorHAnsi"/>
                                    <w:color w:val="000000" w:themeColor="text1"/>
                                    <w:sz w:val="20"/>
                                    <w:szCs w:val="20"/>
                                  </w:rPr>
                                  <w:t xml:space="preserve"> and monitor</w:t>
                                </w:r>
                                <w:r w:rsidRPr="00916982">
                                  <w:rPr>
                                    <w:rFonts w:ascii="Verdana" w:hAnsi="Verdana" w:cstheme="minorHAnsi"/>
                                    <w:color w:val="000000" w:themeColor="text1"/>
                                    <w:sz w:val="20"/>
                                    <w:szCs w:val="20"/>
                                  </w:rPr>
                                  <w:t xml:space="preserve"> public and private financing at national and decentralized levels for the achievement of the SDGs.</w:t>
                                </w:r>
                              </w:p>
                            </w:txbxContent>
                          </wps:txbx>
                          <wps:bodyPr spcFirstLastPara="0" vert="horz" wrap="square" lIns="49530" tIns="49530" rIns="49530" bIns="49530" numCol="1" spcCol="1270" anchor="t" anchorCtr="0">
                            <a:noAutofit/>
                          </wps:bodyPr>
                        </wps:wsp>
                        <wps:wsp>
                          <wps:cNvPr id="327" name="Rounded Rectangle 327"/>
                          <wps:cNvSpPr/>
                          <wps:spPr>
                            <a:xfrm>
                              <a:off x="4142072" y="1983755"/>
                              <a:ext cx="1944557" cy="1910962"/>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wps:spPr>
                          <wps:bodyPr/>
                        </wps:wsp>
                        <wps:wsp>
                          <wps:cNvPr id="328" name="Rounded Rectangle 6"/>
                          <wps:cNvSpPr/>
                          <wps:spPr>
                            <a:xfrm>
                              <a:off x="4171437" y="1961163"/>
                              <a:ext cx="1938215" cy="1933557"/>
                            </a:xfrm>
                            <a:prstGeom prst="rect">
                              <a:avLst/>
                            </a:prstGeom>
                            <a:noFill/>
                            <a:ln>
                              <a:noFill/>
                            </a:ln>
                            <a:effectLst/>
                          </wps:spPr>
                          <wps:txbx>
                            <w:txbxContent>
                              <w:p w14:paraId="0D76C3C7" w14:textId="77777777" w:rsidR="00114EDA" w:rsidRPr="00410C43" w:rsidRDefault="00114EDA" w:rsidP="00972C47">
                                <w:pPr>
                                  <w:pStyle w:val="NormalWeb"/>
                                  <w:spacing w:after="0"/>
                                  <w:rPr>
                                    <w:rFonts w:ascii="Verdana" w:hAnsi="Verdana" w:cstheme="minorHAnsi"/>
                                    <w:b/>
                                    <w:color w:val="000000" w:themeColor="text1"/>
                                    <w:sz w:val="20"/>
                                    <w:szCs w:val="20"/>
                                    <w:u w:val="single"/>
                                  </w:rPr>
                                </w:pPr>
                                <w:r w:rsidRPr="00410C43">
                                  <w:rPr>
                                    <w:rFonts w:ascii="Verdana" w:hAnsi="Verdana" w:cstheme="minorHAnsi"/>
                                    <w:b/>
                                    <w:color w:val="000000" w:themeColor="text1"/>
                                    <w:sz w:val="20"/>
                                    <w:szCs w:val="20"/>
                                    <w:u w:val="single"/>
                                  </w:rPr>
                                  <w:t xml:space="preserve">Output 1.3: </w:t>
                                </w:r>
                              </w:p>
                              <w:p w14:paraId="204155CD" w14:textId="01974045" w:rsidR="00114EDA" w:rsidRPr="008A40C1" w:rsidRDefault="00114EDA" w:rsidP="005178BE">
                                <w:pPr>
                                  <w:pStyle w:val="NormalWeb"/>
                                  <w:spacing w:after="0"/>
                                  <w:rPr>
                                    <w:rFonts w:ascii="Verdana" w:hAnsi="Verdana" w:cstheme="minorHAnsi"/>
                                    <w:color w:val="000000" w:themeColor="text1"/>
                                    <w:sz w:val="20"/>
                                    <w:szCs w:val="20"/>
                                  </w:rPr>
                                </w:pPr>
                                <w:r w:rsidRPr="005178BE">
                                  <w:rPr>
                                    <w:rFonts w:ascii="Verdana" w:hAnsi="Verdana" w:cstheme="minorHAnsi"/>
                                    <w:color w:val="000000" w:themeColor="text1"/>
                                    <w:sz w:val="20"/>
                                    <w:szCs w:val="20"/>
                                  </w:rPr>
                                  <w:t xml:space="preserve">The government of Tunisia has </w:t>
                                </w:r>
                                <w:r w:rsidR="00D216B4">
                                  <w:rPr>
                                    <w:rFonts w:ascii="Verdana" w:hAnsi="Verdana" w:cstheme="minorHAnsi"/>
                                    <w:color w:val="000000" w:themeColor="text1"/>
                                    <w:sz w:val="20"/>
                                    <w:szCs w:val="20"/>
                                  </w:rPr>
                                  <w:t>strengthened</w:t>
                                </w:r>
                                <w:r w:rsidR="003E3176">
                                  <w:rPr>
                                    <w:rFonts w:ascii="Verdana" w:hAnsi="Verdana" w:cstheme="minorHAnsi"/>
                                    <w:color w:val="000000" w:themeColor="text1"/>
                                    <w:sz w:val="20"/>
                                    <w:szCs w:val="20"/>
                                  </w:rPr>
                                  <w:t xml:space="preserve"> </w:t>
                                </w:r>
                                <w:r w:rsidR="00D216B4">
                                  <w:rPr>
                                    <w:rFonts w:ascii="Verdana" w:hAnsi="Verdana" w:cstheme="minorHAnsi"/>
                                    <w:color w:val="000000" w:themeColor="text1"/>
                                    <w:sz w:val="20"/>
                                    <w:szCs w:val="20"/>
                                  </w:rPr>
                                  <w:t>its</w:t>
                                </w:r>
                                <w:r w:rsidRPr="005178BE">
                                  <w:rPr>
                                    <w:rFonts w:ascii="Verdana" w:hAnsi="Verdana" w:cstheme="minorHAnsi"/>
                                    <w:color w:val="000000" w:themeColor="text1"/>
                                    <w:sz w:val="20"/>
                                    <w:szCs w:val="20"/>
                                  </w:rPr>
                                  <w:t xml:space="preserve"> </w:t>
                                </w:r>
                                <w:r w:rsidR="00916982">
                                  <w:rPr>
                                    <w:rFonts w:ascii="Verdana" w:hAnsi="Verdana" w:cstheme="minorHAnsi"/>
                                    <w:color w:val="000000" w:themeColor="text1"/>
                                    <w:sz w:val="20"/>
                                    <w:szCs w:val="20"/>
                                  </w:rPr>
                                  <w:t>capacities and tools</w:t>
                                </w:r>
                                <w:r w:rsidRPr="005178BE">
                                  <w:rPr>
                                    <w:rFonts w:ascii="Verdana" w:hAnsi="Verdana" w:cstheme="minorHAnsi"/>
                                    <w:color w:val="000000" w:themeColor="text1"/>
                                    <w:sz w:val="20"/>
                                    <w:szCs w:val="20"/>
                                  </w:rPr>
                                  <w:t xml:space="preserve"> to mobilize </w:t>
                                </w:r>
                                <w:r w:rsidR="00834B09">
                                  <w:rPr>
                                    <w:rFonts w:ascii="Verdana" w:hAnsi="Verdana" w:cstheme="minorHAnsi"/>
                                    <w:color w:val="000000" w:themeColor="text1"/>
                                    <w:sz w:val="20"/>
                                    <w:szCs w:val="20"/>
                                  </w:rPr>
                                  <w:t xml:space="preserve">and to monitor </w:t>
                                </w:r>
                                <w:r w:rsidRPr="005178BE">
                                  <w:rPr>
                                    <w:rFonts w:ascii="Verdana" w:hAnsi="Verdana" w:cstheme="minorHAnsi"/>
                                    <w:color w:val="000000" w:themeColor="text1"/>
                                    <w:sz w:val="20"/>
                                    <w:szCs w:val="20"/>
                                  </w:rPr>
                                  <w:t>innovative and alternative financing for the achievement of the SDGs</w:t>
                                </w:r>
                                <w:r>
                                  <w:rPr>
                                    <w:rFonts w:ascii="Verdana" w:hAnsi="Verdana" w:cstheme="minorHAnsi"/>
                                    <w:color w:val="000000" w:themeColor="text1"/>
                                    <w:sz w:val="20"/>
                                    <w:szCs w:val="20"/>
                                  </w:rPr>
                                  <w:t>.</w:t>
                                </w:r>
                              </w:p>
                            </w:txbxContent>
                          </wps:txbx>
                          <wps:bodyPr spcFirstLastPara="0" vert="horz" wrap="square" lIns="49530" tIns="49530" rIns="49530" bIns="49530" numCol="1" spcCol="127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B0A5CB7" id="Group 2" o:spid="_x0000_s1026" style="position:absolute;left:0;text-align:left;margin-left:0;margin-top:-21.15pt;width:539.9pt;height:462pt;z-index:251658240;mso-position-horizontal:center;mso-position-horizontal-relative:margin;mso-width-relative:margin;mso-height-relative:margin" coordorigin="-816,-853" coordsize="87776,5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">
                <v:shapetype id="_x0000_t202" coordsize="21600,21600" o:spt="202" path="m,l,21600r21600,l21600,xe">
                  <v:stroke joinstyle="miter"/>
                  <v:path gradientshapeok="t" o:connecttype="rect"/>
                </v:shapetype>
                <v:shape id="TextBox 9" o:spid="_x0000_s1027" type="#_x0000_t202" style="position:absolute;left:66002;top:26767;width:20954;height:1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" fillcolor="#ffc000" stroked="f">
                  <v:textbox>
                    <w:txbxContent>
                      <w:p w14:paraId="56C5289A" w14:textId="77777777" w:rsidR="00114EDA" w:rsidRPr="009423F1" w:rsidRDefault="00114EDA" w:rsidP="00972C47">
                        <w:pPr>
                          <w:pStyle w:val="NormalWeb"/>
                          <w:spacing w:after="0"/>
                        </w:pPr>
                        <w:r w:rsidRPr="009423F1">
                          <w:rPr>
                            <w:rFonts w:asciiTheme="minorHAnsi" w:hAnsi="Calibri" w:cstheme="minorBidi"/>
                            <w:b/>
                            <w:bCs/>
                            <w:color w:val="000000" w:themeColor="text1"/>
                            <w:kern w:val="24"/>
                            <w:u w:val="single"/>
                          </w:rPr>
                          <w:t xml:space="preserve">Risks: </w:t>
                        </w:r>
                      </w:p>
                      <w:p w14:paraId="64B38B96" w14:textId="3FE89741" w:rsidR="00114EDA" w:rsidRPr="001F37B2" w:rsidRDefault="001F37B2" w:rsidP="001F37B2">
                        <w:pPr>
                          <w:rPr>
                            <w:rFonts w:ascii="Verdana" w:hAnsi="Verdana"/>
                            <w:color w:val="000000" w:themeColor="text1"/>
                            <w:kern w:val="24"/>
                            <w:sz w:val="16"/>
                            <w:szCs w:val="18"/>
                          </w:rPr>
                        </w:pPr>
                        <w:r>
                          <w:rPr>
                            <w:rFonts w:ascii="Verdana" w:hAnsi="Verdana"/>
                            <w:color w:val="000000" w:themeColor="text1"/>
                            <w:kern w:val="24"/>
                            <w:sz w:val="16"/>
                            <w:szCs w:val="18"/>
                          </w:rPr>
                          <w:t xml:space="preserve">- </w:t>
                        </w:r>
                        <w:r w:rsidR="00114EDA" w:rsidRPr="001F37B2">
                          <w:rPr>
                            <w:rFonts w:ascii="Verdana" w:hAnsi="Verdana"/>
                            <w:color w:val="000000" w:themeColor="text1"/>
                            <w:kern w:val="24"/>
                            <w:sz w:val="16"/>
                            <w:szCs w:val="18"/>
                          </w:rPr>
                          <w:t>Limited data and evidences</w:t>
                        </w:r>
                      </w:p>
                      <w:p w14:paraId="56FEEC0E" w14:textId="40702B14" w:rsidR="00114EDA" w:rsidRPr="001F37B2" w:rsidRDefault="001F37B2" w:rsidP="001F37B2">
                        <w:pPr>
                          <w:rPr>
                            <w:rFonts w:ascii="Verdana" w:hAnsi="Verdana"/>
                            <w:color w:val="000000" w:themeColor="text1"/>
                            <w:kern w:val="24"/>
                            <w:sz w:val="16"/>
                            <w:szCs w:val="18"/>
                          </w:rPr>
                        </w:pPr>
                        <w:r>
                          <w:rPr>
                            <w:rFonts w:ascii="Verdana" w:hAnsi="Verdana"/>
                            <w:color w:val="000000" w:themeColor="text1"/>
                            <w:kern w:val="24"/>
                            <w:sz w:val="16"/>
                            <w:szCs w:val="18"/>
                          </w:rPr>
                          <w:t xml:space="preserve">- </w:t>
                        </w:r>
                        <w:r w:rsidR="00114EDA" w:rsidRPr="001F37B2">
                          <w:rPr>
                            <w:rFonts w:ascii="Verdana" w:hAnsi="Verdana"/>
                            <w:color w:val="000000" w:themeColor="text1"/>
                            <w:kern w:val="24"/>
                            <w:sz w:val="16"/>
                            <w:szCs w:val="18"/>
                          </w:rPr>
                          <w:t>Political and socio- economic instabilities/ fragility</w:t>
                        </w:r>
                      </w:p>
                    </w:txbxContent>
                  </v:textbox>
                </v:shape>
                <v:roundrect id="Rounded Rectangle 288" o:spid="_x0000_s1028" style="position:absolute;left:5047;top:8844;width:60610;height:7077;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" fillcolor="#00b0f0" strokecolor="white" strokeweight="1pt">
                  <v:stroke joinstyle="miter"/>
                </v:roundrect>
                <v:group id="Group 289" o:spid="_x0000_s1029" style="position:absolute;left:-816;top:-853;width:87776;height:55949" coordorigin="-816,-853" coordsize="87776,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ounded Rectangle 4" o:spid="_x0000_s1030" style="position:absolute;left:-816;top:-708;width:67112;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" fillcolor="#bfbfbf" stroked="f">
                    <v:textbox inset="6pt,6pt,6pt,6pt">
                      <w:txbxContent>
                        <w:p w14:paraId="0CB2CAE0" w14:textId="6CA11457" w:rsidR="00114EDA" w:rsidRPr="00736AB9" w:rsidRDefault="00114EDA" w:rsidP="00972C47">
                          <w:pPr>
                            <w:pStyle w:val="NormalWeb"/>
                            <w:spacing w:after="118" w:line="216" w:lineRule="auto"/>
                            <w:rPr>
                              <w:b/>
                              <w:sz w:val="20"/>
                              <w:szCs w:val="20"/>
                            </w:rPr>
                          </w:pPr>
                          <w:r>
                            <w:rPr>
                              <w:rFonts w:asciiTheme="minorHAnsi" w:hAnsi="Calibri" w:cstheme="minorBidi"/>
                              <w:b/>
                              <w:bCs/>
                              <w:color w:val="FF0000"/>
                              <w:kern w:val="24"/>
                              <w:sz w:val="28"/>
                              <w:szCs w:val="28"/>
                            </w:rPr>
                            <w:t xml:space="preserve">IMPACT: </w:t>
                          </w:r>
                          <w:r w:rsidR="00542033" w:rsidRPr="00D53026">
                            <w:rPr>
                              <w:rFonts w:asciiTheme="minorHAnsi" w:hAnsi="Calibri" w:cstheme="minorBidi"/>
                              <w:color w:val="000000" w:themeColor="text1"/>
                              <w:kern w:val="24"/>
                              <w:sz w:val="21"/>
                              <w:szCs w:val="21"/>
                            </w:rPr>
                            <w:t>Resilient, inclusive and accountable strong public institutions in Tunisia promoting the socio-economic and political empowerment of its society as to leave no one behind, operate in an enabling environment allowing for all to achieve the SDGs by 2030.</w:t>
                          </w:r>
                        </w:p>
                      </w:txbxContent>
                    </v:textbox>
                  </v:rect>
                  <v:shape id="TextBox 5" o:spid="_x0000_s1031" type="#_x0000_t202" style="position:absolute;left:500;top:41499;width:609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" fillcolor="#afabab" stroked="f">
                    <v:textbox>
                      <w:txbxContent>
                        <w:p w14:paraId="421DBB88" w14:textId="77777777" w:rsidR="00114EDA" w:rsidRDefault="00114EDA" w:rsidP="00972C47">
                          <w:pPr>
                            <w:pStyle w:val="NormalWeb"/>
                            <w:spacing w:after="0"/>
                            <w:jc w:val="center"/>
                          </w:pPr>
                          <w:r>
                            <w:rPr>
                              <w:rFonts w:asciiTheme="minorHAnsi" w:hAnsi="Calibri" w:cstheme="minorBidi"/>
                              <w:b/>
                              <w:bCs/>
                              <w:color w:val="000000" w:themeColor="text1"/>
                              <w:kern w:val="24"/>
                              <w:sz w:val="32"/>
                              <w:szCs w:val="32"/>
                            </w:rPr>
                            <w:t>Strategic Interventions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2" o:spid="_x0000_s1032" type="#_x0000_t66" style="position:absolute;left:5891;top:38783;width:2085;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" adj="10629,5856" fillcolor="#a6a6a6" strokecolor="#2f528f" strokeweight="1pt"/>
                  <v:shape id="TextBox 10" o:spid="_x0000_s1033" type="#_x0000_t202" style="position:absolute;left:66145;top:-853;width:20422;height:8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" fillcolor="yellow" stroked="f">
                    <v:textbox>
                      <w:txbxContent>
                        <w:p w14:paraId="09B0272D" w14:textId="77777777" w:rsidR="00114EDA" w:rsidRPr="00CE6CD2" w:rsidRDefault="00114EDA" w:rsidP="00972C47">
                          <w:pPr>
                            <w:pStyle w:val="NormalWeb"/>
                            <w:spacing w:after="0"/>
                            <w:contextualSpacing/>
                            <w:rPr>
                              <w:sz w:val="20"/>
                              <w:szCs w:val="22"/>
                            </w:rPr>
                          </w:pPr>
                          <w:r w:rsidRPr="00CE6CD2">
                            <w:rPr>
                              <w:rFonts w:asciiTheme="minorHAnsi" w:hAnsi="Calibri" w:cstheme="minorBidi"/>
                              <w:color w:val="000000" w:themeColor="text1"/>
                              <w:kern w:val="24"/>
                              <w:sz w:val="20"/>
                              <w:szCs w:val="22"/>
                            </w:rPr>
                            <w:t>Multi-sectoral collaboration</w:t>
                          </w:r>
                          <w:r>
                            <w:rPr>
                              <w:rFonts w:asciiTheme="minorHAnsi" w:hAnsi="Calibri" w:cstheme="minorBidi"/>
                              <w:color w:val="000000" w:themeColor="text1"/>
                              <w:kern w:val="24"/>
                              <w:sz w:val="20"/>
                              <w:szCs w:val="22"/>
                            </w:rPr>
                            <w:t xml:space="preserve"> and coordination</w:t>
                          </w:r>
                          <w:r w:rsidRPr="00CE6CD2">
                            <w:rPr>
                              <w:rFonts w:asciiTheme="minorHAnsi" w:hAnsi="Calibri" w:cstheme="minorBidi"/>
                              <w:color w:val="000000" w:themeColor="text1"/>
                              <w:kern w:val="24"/>
                              <w:sz w:val="20"/>
                              <w:szCs w:val="22"/>
                            </w:rPr>
                            <w:t xml:space="preserve">: </w:t>
                          </w:r>
                          <w:r>
                            <w:rPr>
                              <w:rFonts w:asciiTheme="minorHAnsi" w:hAnsi="Calibri" w:cstheme="minorBidi"/>
                              <w:color w:val="000000" w:themeColor="text1"/>
                              <w:kern w:val="24"/>
                              <w:sz w:val="20"/>
                              <w:szCs w:val="22"/>
                            </w:rPr>
                            <w:t>Planning, Finance and social sectors</w:t>
                          </w:r>
                        </w:p>
                      </w:txbxContent>
                    </v:textbox>
                  </v:shape>
                  <v:shape id="TextBox 11" o:spid="_x0000_s1034" type="#_x0000_t202" style="position:absolute;left:66145;top:8083;width:20815;height:18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" fillcolor="#92d050" stroked="f">
                    <v:textbox>
                      <w:txbxContent>
                        <w:p w14:paraId="45DBA9DC" w14:textId="77777777" w:rsidR="00114EDA" w:rsidRPr="009423F1" w:rsidRDefault="00114EDA" w:rsidP="00972C47">
                          <w:pPr>
                            <w:pStyle w:val="NormalWeb"/>
                            <w:spacing w:after="0"/>
                          </w:pPr>
                          <w:r>
                            <w:rPr>
                              <w:rFonts w:asciiTheme="minorHAnsi" w:hAnsi="Calibri" w:cstheme="minorBidi"/>
                              <w:b/>
                              <w:bCs/>
                              <w:color w:val="000000" w:themeColor="text1"/>
                              <w:kern w:val="24"/>
                              <w:u w:val="single"/>
                            </w:rPr>
                            <w:t>Assumptions</w:t>
                          </w:r>
                          <w:r w:rsidRPr="009423F1">
                            <w:rPr>
                              <w:rFonts w:asciiTheme="minorHAnsi" w:hAnsi="Calibri" w:cstheme="minorBidi"/>
                              <w:b/>
                              <w:bCs/>
                              <w:color w:val="000000" w:themeColor="text1"/>
                              <w:kern w:val="24"/>
                              <w:u w:val="single"/>
                            </w:rPr>
                            <w:t xml:space="preserve">: </w:t>
                          </w:r>
                        </w:p>
                        <w:p w14:paraId="171045D3" w14:textId="77777777" w:rsidR="00114EDA" w:rsidRPr="000D4BC1" w:rsidRDefault="00114EDA" w:rsidP="001914E0">
                          <w:pPr>
                            <w:pStyle w:val="Paragraphedeliste"/>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Implementation of SDGs is adequately resourced</w:t>
                          </w:r>
                        </w:p>
                        <w:p w14:paraId="66536E84" w14:textId="77777777" w:rsidR="00114EDA" w:rsidRPr="000D4BC1" w:rsidRDefault="00114EDA" w:rsidP="001914E0">
                          <w:pPr>
                            <w:pStyle w:val="Paragraphedeliste"/>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Enabling environment for attract multiple source of finance for development is ensured.</w:t>
                          </w:r>
                        </w:p>
                        <w:p w14:paraId="51EA9E2A" w14:textId="6530CCA2" w:rsidR="00114EDA" w:rsidRPr="000D4BC1" w:rsidRDefault="00114EDA" w:rsidP="001914E0">
                          <w:pPr>
                            <w:pStyle w:val="Paragraphedeliste"/>
                            <w:numPr>
                              <w:ilvl w:val="0"/>
                              <w:numId w:val="10"/>
                            </w:numPr>
                            <w:spacing w:line="240" w:lineRule="auto"/>
                            <w:ind w:left="180" w:hanging="180"/>
                            <w:jc w:val="left"/>
                            <w:rPr>
                              <w:rFonts w:ascii="Verdana" w:hAnsi="Verdana"/>
                              <w:color w:val="000000" w:themeColor="text1"/>
                              <w:kern w:val="24"/>
                              <w:sz w:val="16"/>
                              <w:szCs w:val="16"/>
                            </w:rPr>
                          </w:pPr>
                          <w:r w:rsidRPr="000D4BC1">
                            <w:rPr>
                              <w:rFonts w:ascii="Verdana" w:hAnsi="Verdana"/>
                              <w:color w:val="000000" w:themeColor="text1"/>
                              <w:kern w:val="24"/>
                              <w:sz w:val="16"/>
                              <w:szCs w:val="16"/>
                            </w:rPr>
                            <w:t>Best practices and knowledge from other contexts are identified and adapted</w:t>
                          </w:r>
                        </w:p>
                      </w:txbxContent>
                    </v:textbox>
                  </v:shape>
                  <v:rect id="Rounded Rectangle 4" o:spid="_x0000_s1035" style="position:absolute;left:4988;top:8229;width:59509;height:8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" filled="f" stroked="f">
                    <v:textbox inset="4.8pt,4.8pt,4.8pt,4.8pt">
                      <w:txbxContent>
                        <w:p w14:paraId="336A63BA" w14:textId="13F6F1D4" w:rsidR="00114EDA" w:rsidRPr="00FA2BF3" w:rsidRDefault="00114EDA" w:rsidP="00972C47">
                          <w:pPr>
                            <w:jc w:val="both"/>
                            <w:rPr>
                              <w:rFonts w:ascii="Verdana" w:hAnsi="Verdana" w:cstheme="minorHAnsi"/>
                              <w:color w:val="000000" w:themeColor="text1"/>
                              <w:sz w:val="16"/>
                              <w:szCs w:val="16"/>
                              <w:u w:val="single"/>
                            </w:rPr>
                          </w:pPr>
                          <w:r>
                            <w:rPr>
                              <w:rFonts w:ascii="Verdana" w:hAnsi="Verdana" w:cstheme="minorHAnsi"/>
                              <w:b/>
                              <w:i/>
                              <w:color w:val="000000" w:themeColor="text1"/>
                              <w:sz w:val="20"/>
                              <w:szCs w:val="20"/>
                            </w:rPr>
                            <w:t xml:space="preserve">Outcome 1: </w:t>
                          </w:r>
                          <w:r w:rsidRPr="00EA4EBB">
                            <w:rPr>
                              <w:rFonts w:ascii="Verdana" w:hAnsi="Verdana" w:cstheme="minorHAnsi"/>
                              <w:bCs/>
                              <w:iCs/>
                              <w:color w:val="000000" w:themeColor="text1"/>
                              <w:sz w:val="16"/>
                              <w:szCs w:val="16"/>
                            </w:rPr>
                            <w:t>By 2022, Tunisia has an enabling environment and an operationalized strategic Integrated National Financing Framework in line with its National Development Plan (2020-2025) as well as the necessary productive capacities and tools to identify, diversify, mobilize and allocate public, private and alternative and innovative financing for the achievement of the SDGs for an inclusive and sustainable growth</w:t>
                          </w:r>
                          <w:r w:rsidRPr="00FA2BF3">
                            <w:rPr>
                              <w:rFonts w:ascii="Verdana" w:hAnsi="Verdana" w:cstheme="minorHAnsi"/>
                              <w:bCs/>
                              <w:iCs/>
                              <w:color w:val="000000" w:themeColor="text1"/>
                              <w:sz w:val="16"/>
                              <w:szCs w:val="16"/>
                            </w:rPr>
                            <w:t xml:space="preserve">  </w:t>
                          </w:r>
                        </w:p>
                        <w:p w14:paraId="1380B056" w14:textId="77777777" w:rsidR="00114EDA" w:rsidRPr="00410C43" w:rsidRDefault="00114EDA" w:rsidP="00972C47">
                          <w:pPr>
                            <w:pStyle w:val="Commentaire"/>
                            <w:rPr>
                              <w:b/>
                              <w:bCs/>
                              <w:sz w:val="22"/>
                              <w:szCs w:val="22"/>
                            </w:rPr>
                          </w:pPr>
                        </w:p>
                      </w:txbxContent>
                    </v:textbox>
                  </v:rect>
                  <v:shape id="Left Arrow 296" o:spid="_x0000_s1036" type="#_x0000_t66" style="position:absolute;left:32294;top:4959;width:2827;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" adj="9018,0" fillcolor="#a6a6a6" strokecolor="#2f528f" strokeweight="1pt"/>
                  <v:shape id="TextBox 16" o:spid="_x0000_s1037" type="#_x0000_t202" style="position:absolute;left:-246;top:8563;width:4000;height:8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" fillcolor="#d9d9d9" stroked="f">
                    <v:textbox style="layout-flow:vertical;mso-layout-flow-alt:bottom-to-top">
                      <w:txbxContent>
                        <w:p w14:paraId="4AF99DF2" w14:textId="77777777" w:rsidR="00114EDA" w:rsidRPr="00CE6CD2" w:rsidRDefault="00114EDA" w:rsidP="00972C47">
                          <w:pPr>
                            <w:pStyle w:val="NormalWeb"/>
                            <w:spacing w:after="0"/>
                            <w:jc w:val="center"/>
                            <w:rPr>
                              <w:sz w:val="22"/>
                              <w:szCs w:val="20"/>
                            </w:rPr>
                          </w:pPr>
                          <w:r w:rsidRPr="00CE6CD2">
                            <w:rPr>
                              <w:rFonts w:ascii="Calibri" w:hAnsi="Calibri" w:cstheme="minorBidi"/>
                              <w:b/>
                              <w:bCs/>
                              <w:color w:val="000000" w:themeColor="text1"/>
                              <w:kern w:val="24"/>
                              <w:sz w:val="22"/>
                              <w:szCs w:val="20"/>
                            </w:rPr>
                            <w:t>SDG</w:t>
                          </w:r>
                          <w:r>
                            <w:rPr>
                              <w:rFonts w:ascii="Calibri" w:hAnsi="Calibri" w:cstheme="minorBidi"/>
                              <w:b/>
                              <w:bCs/>
                              <w:color w:val="000000" w:themeColor="text1"/>
                              <w:kern w:val="24"/>
                              <w:sz w:val="22"/>
                              <w:szCs w:val="20"/>
                            </w:rPr>
                            <w:t>s</w:t>
                          </w:r>
                        </w:p>
                      </w:txbxContent>
                    </v:textbox>
                  </v:shape>
                  <v:shape id="Left Arrow 300" o:spid="_x0000_s1038" type="#_x0000_t66" style="position:absolute;left:22430;top:38872;width:2085;height:20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" adj="10629,5856" fillcolor="#a6a6a6" strokecolor="#2f528f" strokeweight="1pt"/>
                  <v:shape id="Left Arrow 301" o:spid="_x0000_s1039" type="#_x0000_t66" style="position:absolute;left:35492;top:38933;width:2086;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" adj="10629,5856" fillcolor="#a6a6a6" strokecolor="#2f528f" strokeweight="1pt"/>
                  <v:shape id="Left Arrow 303" o:spid="_x0000_s1040" type="#_x0000_t66" style="position:absolute;left:44951;top:38964;width:2085;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" adj="10629,5856" fillcolor="#a6a6a6" strokecolor="#2f528f" strokeweight="1pt"/>
                  <v:shape id="Left Arrow 304" o:spid="_x0000_s1041" type="#_x0000_t66" style="position:absolute;left:57843;top:38964;width:2085;height:2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" adj="10629,5856" fillcolor="#a6a6a6" strokecolor="#2f528f" strokeweight="1pt"/>
                  <v:rect id="Rectangle 305" o:spid="_x0000_s1042" style="position:absolute;left:25521;top:45467;width:2282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" filled="f" strokecolor="#7c7c7c">
                    <v:textbox>
                      <w:txbxContent>
                        <w:p w14:paraId="652D2A6C" w14:textId="77777777"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Assessment of fiscal transfer to decentralized level</w:t>
                          </w:r>
                        </w:p>
                      </w:txbxContent>
                    </v:textbox>
                  </v:rect>
                  <v:rect id="Rectangle 306" o:spid="_x0000_s1043" style="position:absolute;left:500;top:50184;width:20923;height: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" filled="f" strokecolor="#7c7c7c">
                    <v:textbox>
                      <w:txbxContent>
                        <w:p w14:paraId="10C16574" w14:textId="77777777" w:rsidR="00114EDA" w:rsidRPr="0053433A" w:rsidRDefault="00114EDA" w:rsidP="00972C47">
                          <w:pPr>
                            <w:pStyle w:val="NormalWeb"/>
                            <w:spacing w:after="0"/>
                            <w:rPr>
                              <w:rFonts w:ascii="Verdana" w:hAnsi="Verdana" w:cstheme="minorBidi"/>
                              <w:kern w:val="24"/>
                              <w:sz w:val="16"/>
                              <w:szCs w:val="16"/>
                            </w:rPr>
                          </w:pPr>
                          <w:r w:rsidRPr="0053433A">
                            <w:rPr>
                              <w:rFonts w:ascii="Verdana" w:hAnsi="Verdana" w:cstheme="minorBidi"/>
                              <w:kern w:val="24"/>
                              <w:sz w:val="16"/>
                              <w:szCs w:val="16"/>
                            </w:rPr>
                            <w:t xml:space="preserve">Reporting </w:t>
                          </w:r>
                          <w:r>
                            <w:rPr>
                              <w:rFonts w:ascii="Verdana" w:hAnsi="Verdana" w:cstheme="minorBidi"/>
                              <w:kern w:val="24"/>
                              <w:sz w:val="16"/>
                              <w:szCs w:val="16"/>
                            </w:rPr>
                            <w:t xml:space="preserve">to VNR 2021 </w:t>
                          </w:r>
                          <w:r w:rsidRPr="0053433A">
                            <w:rPr>
                              <w:rFonts w:ascii="Verdana" w:hAnsi="Verdana" w:cstheme="minorBidi"/>
                              <w:kern w:val="24"/>
                              <w:sz w:val="16"/>
                              <w:szCs w:val="16"/>
                            </w:rPr>
                            <w:t>the public and private</w:t>
                          </w:r>
                          <w:r>
                            <w:t xml:space="preserve"> </w:t>
                          </w:r>
                          <w:r w:rsidRPr="0053433A">
                            <w:rPr>
                              <w:rFonts w:ascii="Verdana" w:hAnsi="Verdana" w:cstheme="minorBidi"/>
                              <w:kern w:val="24"/>
                              <w:sz w:val="16"/>
                              <w:szCs w:val="16"/>
                            </w:rPr>
                            <w:t>financi</w:t>
                          </w:r>
                          <w:r>
                            <w:rPr>
                              <w:rFonts w:ascii="Verdana" w:hAnsi="Verdana" w:cstheme="minorBidi"/>
                              <w:kern w:val="24"/>
                              <w:sz w:val="16"/>
                              <w:szCs w:val="16"/>
                            </w:rPr>
                            <w:t xml:space="preserve">al contribution to the SDGs </w:t>
                          </w:r>
                        </w:p>
                      </w:txbxContent>
                    </v:textbox>
                  </v:rect>
                  <v:rect id="Rectangle 307" o:spid="_x0000_s1044" style="position:absolute;left:42492;top:50198;width:22258;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" filled="f" strokecolor="#7c7c7c">
                    <v:textbox>
                      <w:txbxContent>
                        <w:p w14:paraId="665DBC0D" w14:textId="77777777" w:rsidR="00114EDA" w:rsidRPr="0053433A" w:rsidRDefault="00114EDA" w:rsidP="00972C47">
                          <w:pPr>
                            <w:pStyle w:val="NormalWeb"/>
                            <w:spacing w:after="0"/>
                            <w:rPr>
                              <w:rFonts w:ascii="Verdana" w:hAnsi="Verdana" w:cstheme="minorBidi"/>
                              <w:kern w:val="24"/>
                              <w:sz w:val="16"/>
                              <w:szCs w:val="16"/>
                            </w:rPr>
                          </w:pPr>
                          <w:r>
                            <w:rPr>
                              <w:rFonts w:ascii="Verdana" w:hAnsi="Verdana" w:cstheme="minorBidi"/>
                              <w:kern w:val="24"/>
                              <w:sz w:val="16"/>
                              <w:szCs w:val="16"/>
                            </w:rPr>
                            <w:t xml:space="preserve">Cost and financing sources for </w:t>
                          </w:r>
                          <w:r w:rsidRPr="0053433A">
                            <w:rPr>
                              <w:rFonts w:ascii="Verdana" w:hAnsi="Verdana" w:cstheme="minorBidi"/>
                              <w:kern w:val="24"/>
                              <w:sz w:val="16"/>
                              <w:szCs w:val="16"/>
                            </w:rPr>
                            <w:t xml:space="preserve">Climate change </w:t>
                          </w:r>
                          <w:r>
                            <w:rPr>
                              <w:rFonts w:ascii="Verdana" w:hAnsi="Verdana" w:cstheme="minorBidi"/>
                              <w:kern w:val="24"/>
                              <w:sz w:val="16"/>
                              <w:szCs w:val="16"/>
                            </w:rPr>
                            <w:t xml:space="preserve">adaptation of </w:t>
                          </w:r>
                          <w:r w:rsidRPr="0053433A">
                            <w:rPr>
                              <w:rFonts w:ascii="Verdana" w:hAnsi="Verdana" w:cstheme="minorBidi"/>
                              <w:kern w:val="24"/>
                              <w:sz w:val="16"/>
                              <w:szCs w:val="16"/>
                            </w:rPr>
                            <w:t>social sectors</w:t>
                          </w:r>
                        </w:p>
                      </w:txbxContent>
                    </v:textbox>
                  </v:rect>
                  <v:rect id="Rectangle 308" o:spid="_x0000_s1045" style="position:absolute;left:22690;top:50317;width:19024;height:4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" filled="f" strokecolor="#7c7c7c">
                    <v:textbox>
                      <w:txbxContent>
                        <w:p w14:paraId="35041F4E" w14:textId="7E2727EC"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Budget monitoring and reporting</w:t>
                          </w:r>
                          <w:r>
                            <w:rPr>
                              <w:rFonts w:ascii="Verdana" w:hAnsi="Verdana" w:cstheme="minorBidi"/>
                              <w:kern w:val="24"/>
                              <w:sz w:val="16"/>
                              <w:szCs w:val="16"/>
                            </w:rPr>
                            <w:t xml:space="preserve"> of SDGs sensitive allocations</w:t>
                          </w:r>
                        </w:p>
                      </w:txbxContent>
                    </v:textbox>
                  </v:rect>
                  <v:rect id="Rectangle 311" o:spid="_x0000_s1046" style="position:absolute;left:500;top:45375;width:24241;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" filled="f" strokecolor="#7c7c7c">
                    <v:textbox>
                      <w:txbxContent>
                        <w:p w14:paraId="7A31D257" w14:textId="7CD986A3" w:rsidR="00114EDA" w:rsidRPr="005E4A4E" w:rsidRDefault="00114EDA" w:rsidP="00972C47">
                          <w:pPr>
                            <w:pStyle w:val="NormalWeb"/>
                            <w:spacing w:after="0"/>
                            <w:rPr>
                              <w:rFonts w:ascii="Verdana" w:hAnsi="Verdana" w:cstheme="minorBidi"/>
                              <w:kern w:val="24"/>
                              <w:sz w:val="16"/>
                              <w:szCs w:val="16"/>
                            </w:rPr>
                          </w:pPr>
                          <w:r>
                            <w:rPr>
                              <w:rFonts w:ascii="Verdana" w:hAnsi="Verdana" w:cstheme="minorBidi"/>
                              <w:kern w:val="24"/>
                              <w:sz w:val="16"/>
                              <w:szCs w:val="16"/>
                            </w:rPr>
                            <w:t>A national fiscal space analysis based on evidence</w:t>
                          </w:r>
                        </w:p>
                      </w:txbxContent>
                    </v:textbox>
                  </v:rect>
                  <v:rect id="Rectangle 312" o:spid="_x0000_s1047" style="position:absolute;left:48735;top:45481;width:15939;height: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" filled="f" strokecolor="#7c7c7c">
                    <v:textbox>
                      <w:txbxContent>
                        <w:p w14:paraId="645F6018" w14:textId="77777777" w:rsidR="00114EDA" w:rsidRPr="007234EA" w:rsidRDefault="00114EDA" w:rsidP="00972C47">
                          <w:pPr>
                            <w:pStyle w:val="NormalWeb"/>
                            <w:spacing w:after="0"/>
                            <w:rPr>
                              <w:rFonts w:ascii="Verdana" w:hAnsi="Verdana" w:cstheme="minorBidi"/>
                              <w:kern w:val="24"/>
                              <w:sz w:val="16"/>
                              <w:szCs w:val="16"/>
                            </w:rPr>
                          </w:pPr>
                          <w:r w:rsidRPr="007234EA">
                            <w:rPr>
                              <w:rFonts w:ascii="Verdana" w:hAnsi="Verdana" w:cstheme="minorBidi"/>
                              <w:kern w:val="24"/>
                              <w:sz w:val="16"/>
                              <w:szCs w:val="16"/>
                            </w:rPr>
                            <w:t>Capacity building of local municipalities</w:t>
                          </w:r>
                        </w:p>
                      </w:txbxContent>
                    </v:textbox>
                  </v:rect>
                  <v:shape id="Left Arrow 317" o:spid="_x0000_s1048" type="#_x0000_t66" style="position:absolute;left:34819;top:15197;width:2827;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" adj="9018,0" fillcolor="#a6a6a6" strokecolor="#2f528f" strokeweight="1pt"/>
                  <v:shape id="Left Arrow 318" o:spid="_x0000_s1049" type="#_x0000_t66" style="position:absolute;left:47213;top:15425;width:2827;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" adj="9018,0" fillcolor="#a6a6a6" strokecolor="#2f528f" strokeweight="1pt"/>
                  <v:shape id="Left Arrow 319" o:spid="_x0000_s1050" type="#_x0000_t66" style="position:absolute;left:5626;top:15425;width:2827;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" adj="9018,0" fillcolor="#a6a6a6" strokecolor="#2f528f" strokeweight="1pt"/>
                  <v:shape id="Left Arrow 320" o:spid="_x0000_s1051" type="#_x0000_t66" style="position:absolute;left:21165;top:15425;width:2827;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" adj="9018,0" fillcolor="#a6a6a6" strokecolor="#2f528f" strokeweight="1pt"/>
                  <v:roundrect id="Rounded Rectangle 323" o:spid="_x0000_s1052" style="position:absolute;left:-816;top:19695;width:20581;height:1886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" fillcolor="#00b0f0" strokecolor="white" strokeweight="1pt">
                    <v:stroke joinstyle="miter"/>
                  </v:roundrect>
                  <v:rect id="Rounded Rectangle 6" o:spid="_x0000_s1053" style="position:absolute;left:-816;top:19555;width:20679;height:19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" filled="f" stroked="f">
                    <v:textbox inset="3.9pt,3.9pt,3.9pt,3.9pt">
                      <w:txbxContent>
                        <w:p w14:paraId="39F668BD" w14:textId="77777777" w:rsidR="00114EDA" w:rsidRPr="009C27CE" w:rsidRDefault="00114EDA" w:rsidP="00972C47">
                          <w:pPr>
                            <w:pStyle w:val="NormalWeb"/>
                            <w:spacing w:after="0"/>
                            <w:rPr>
                              <w:rFonts w:ascii="Verdana" w:hAnsi="Verdana" w:cstheme="minorHAnsi"/>
                              <w:b/>
                              <w:color w:val="000000" w:themeColor="text1"/>
                              <w:sz w:val="20"/>
                              <w:szCs w:val="20"/>
                              <w:u w:val="single"/>
                            </w:rPr>
                          </w:pPr>
                          <w:r w:rsidRPr="009C27CE">
                            <w:rPr>
                              <w:rFonts w:ascii="Verdana" w:hAnsi="Verdana" w:cstheme="minorHAnsi"/>
                              <w:b/>
                              <w:color w:val="000000" w:themeColor="text1"/>
                              <w:sz w:val="20"/>
                              <w:szCs w:val="20"/>
                              <w:u w:val="single"/>
                            </w:rPr>
                            <w:t xml:space="preserve">Output 1.1: </w:t>
                          </w:r>
                        </w:p>
                        <w:p w14:paraId="3D1CE357" w14:textId="4696186D" w:rsidR="00114EDA" w:rsidRPr="008A40C1" w:rsidRDefault="00114EDA" w:rsidP="00972C47">
                          <w:pPr>
                            <w:pStyle w:val="NormalWeb"/>
                            <w:spacing w:after="0"/>
                            <w:rPr>
                              <w:rFonts w:ascii="Verdana" w:hAnsi="Verdana" w:cstheme="minorHAnsi"/>
                              <w:color w:val="000000" w:themeColor="text1"/>
                              <w:sz w:val="20"/>
                              <w:szCs w:val="20"/>
                            </w:rPr>
                          </w:pPr>
                          <w:r w:rsidRPr="00CE7432">
                            <w:rPr>
                              <w:rFonts w:ascii="Verdana" w:hAnsi="Verdana" w:cstheme="minorHAnsi"/>
                              <w:color w:val="000000" w:themeColor="text1"/>
                              <w:sz w:val="20"/>
                              <w:szCs w:val="20"/>
                            </w:rPr>
                            <w:t xml:space="preserve">The key </w:t>
                          </w:r>
                          <w:r w:rsidR="00CB2D90">
                            <w:rPr>
                              <w:rFonts w:ascii="Verdana" w:hAnsi="Verdana" w:cstheme="minorHAnsi"/>
                              <w:color w:val="000000" w:themeColor="text1"/>
                              <w:sz w:val="20"/>
                              <w:szCs w:val="20"/>
                            </w:rPr>
                            <w:t xml:space="preserve">identified </w:t>
                          </w:r>
                          <w:r w:rsidRPr="00CE7432">
                            <w:rPr>
                              <w:rFonts w:ascii="Verdana" w:hAnsi="Verdana" w:cstheme="minorHAnsi"/>
                              <w:color w:val="000000" w:themeColor="text1"/>
                              <w:sz w:val="20"/>
                              <w:szCs w:val="20"/>
                            </w:rPr>
                            <w:t xml:space="preserve">Tunisian institutions have </w:t>
                          </w:r>
                          <w:r w:rsidR="0080407E">
                            <w:rPr>
                              <w:rFonts w:ascii="Verdana" w:hAnsi="Verdana" w:cstheme="minorHAnsi"/>
                              <w:color w:val="000000" w:themeColor="text1"/>
                              <w:sz w:val="20"/>
                              <w:szCs w:val="20"/>
                            </w:rPr>
                            <w:t xml:space="preserve">improved </w:t>
                          </w:r>
                          <w:r w:rsidRPr="00CE7432">
                            <w:rPr>
                              <w:rFonts w:ascii="Verdana" w:hAnsi="Verdana" w:cstheme="minorHAnsi"/>
                              <w:color w:val="000000" w:themeColor="text1"/>
                              <w:sz w:val="20"/>
                              <w:szCs w:val="20"/>
                            </w:rPr>
                            <w:t>capacity and tools to optimize the national fiscal space based on evidence and estimate of investment needs for the achievement of the SDGs.</w:t>
                          </w:r>
                        </w:p>
                      </w:txbxContent>
                    </v:textbox>
                  </v:rect>
                  <v:roundrect id="Rounded Rectangle 325" o:spid="_x0000_s1054" style="position:absolute;left:20293;top:19768;width:20249;height:1899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" fillcolor="#00b0f0" strokecolor="white" strokeweight="1pt">
                    <v:stroke joinstyle="miter"/>
                  </v:roundrect>
                  <v:rect id="Rounded Rectangle 6" o:spid="_x0000_s1055" style="position:absolute;left:19863;top:19703;width:21070;height:1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" filled="f" stroked="f">
                    <v:textbox inset="3.9pt,3.9pt,3.9pt,3.9pt">
                      <w:txbxContent>
                        <w:p w14:paraId="184A61CA" w14:textId="77777777" w:rsidR="00114EDA" w:rsidRPr="009C27CE" w:rsidRDefault="00114EDA" w:rsidP="00972C47">
                          <w:pPr>
                            <w:pStyle w:val="NormalWeb"/>
                            <w:spacing w:after="0"/>
                            <w:rPr>
                              <w:rFonts w:ascii="Verdana" w:hAnsi="Verdana" w:cstheme="minorHAnsi"/>
                              <w:b/>
                              <w:color w:val="000000" w:themeColor="text1"/>
                              <w:sz w:val="20"/>
                              <w:szCs w:val="20"/>
                              <w:u w:val="single"/>
                            </w:rPr>
                          </w:pPr>
                          <w:r w:rsidRPr="009C27CE">
                            <w:rPr>
                              <w:rFonts w:ascii="Verdana" w:hAnsi="Verdana" w:cstheme="minorHAnsi"/>
                              <w:b/>
                              <w:color w:val="000000" w:themeColor="text1"/>
                              <w:sz w:val="20"/>
                              <w:szCs w:val="20"/>
                              <w:u w:val="single"/>
                            </w:rPr>
                            <w:t xml:space="preserve">Output 1.2: </w:t>
                          </w:r>
                        </w:p>
                        <w:p w14:paraId="38FE43AB" w14:textId="5017253F" w:rsidR="00114EDA" w:rsidRPr="00916982" w:rsidRDefault="00114EDA" w:rsidP="00972C47">
                          <w:pPr>
                            <w:pStyle w:val="NormalWeb"/>
                            <w:spacing w:after="0"/>
                            <w:rPr>
                              <w:rFonts w:ascii="Verdana" w:hAnsi="Verdana" w:cstheme="minorHAnsi"/>
                              <w:color w:val="000000" w:themeColor="text1"/>
                              <w:sz w:val="20"/>
                              <w:szCs w:val="20"/>
                              <w:u w:val="single"/>
                            </w:rPr>
                          </w:pPr>
                          <w:r w:rsidRPr="00916982">
                            <w:rPr>
                              <w:rFonts w:ascii="Verdana" w:hAnsi="Verdana" w:cstheme="minorHAnsi"/>
                              <w:color w:val="000000" w:themeColor="text1"/>
                              <w:sz w:val="20"/>
                              <w:szCs w:val="20"/>
                            </w:rPr>
                            <w:t xml:space="preserve">The government of Tunisia has </w:t>
                          </w:r>
                          <w:r w:rsidR="0098073B" w:rsidRPr="00916982">
                            <w:rPr>
                              <w:rFonts w:ascii="Verdana" w:hAnsi="Verdana" w:cstheme="minorHAnsi"/>
                              <w:color w:val="000000" w:themeColor="text1"/>
                              <w:sz w:val="20"/>
                              <w:szCs w:val="20"/>
                            </w:rPr>
                            <w:t>enhanced</w:t>
                          </w:r>
                          <w:r w:rsidR="00A26E6A" w:rsidRPr="00916982">
                            <w:rPr>
                              <w:rFonts w:ascii="Verdana" w:hAnsi="Verdana" w:cstheme="minorHAnsi"/>
                              <w:color w:val="000000" w:themeColor="text1"/>
                              <w:sz w:val="20"/>
                              <w:szCs w:val="20"/>
                            </w:rPr>
                            <w:t xml:space="preserve"> </w:t>
                          </w:r>
                          <w:r w:rsidR="00133D14" w:rsidRPr="00916982">
                            <w:rPr>
                              <w:rFonts w:ascii="Verdana" w:hAnsi="Verdana" w:cstheme="minorHAnsi"/>
                              <w:color w:val="000000" w:themeColor="text1"/>
                              <w:sz w:val="20"/>
                              <w:szCs w:val="20"/>
                            </w:rPr>
                            <w:t>its</w:t>
                          </w:r>
                          <w:r w:rsidRPr="00916982">
                            <w:rPr>
                              <w:rFonts w:ascii="Verdana" w:hAnsi="Verdana" w:cstheme="minorHAnsi"/>
                              <w:color w:val="000000" w:themeColor="text1"/>
                              <w:sz w:val="20"/>
                              <w:szCs w:val="20"/>
                            </w:rPr>
                            <w:t xml:space="preserve"> capacities and </w:t>
                          </w:r>
                          <w:r w:rsidR="004A32D2" w:rsidRPr="00916982">
                            <w:rPr>
                              <w:rFonts w:ascii="Verdana" w:hAnsi="Verdana" w:cstheme="minorHAnsi"/>
                              <w:color w:val="000000" w:themeColor="text1"/>
                              <w:sz w:val="20"/>
                              <w:szCs w:val="20"/>
                            </w:rPr>
                            <w:t>mechanisms</w:t>
                          </w:r>
                          <w:r w:rsidRPr="00916982">
                            <w:rPr>
                              <w:rFonts w:ascii="Verdana" w:hAnsi="Verdana" w:cstheme="minorHAnsi"/>
                              <w:color w:val="000000" w:themeColor="text1"/>
                              <w:sz w:val="20"/>
                              <w:szCs w:val="20"/>
                            </w:rPr>
                            <w:t xml:space="preserve"> to mobilize</w:t>
                          </w:r>
                          <w:r w:rsidR="004A32D2" w:rsidRPr="00916982">
                            <w:rPr>
                              <w:rFonts w:ascii="Verdana" w:hAnsi="Verdana" w:cstheme="minorHAnsi"/>
                              <w:color w:val="000000" w:themeColor="text1"/>
                              <w:sz w:val="20"/>
                              <w:szCs w:val="20"/>
                            </w:rPr>
                            <w:t xml:space="preserve"> and monitor</w:t>
                          </w:r>
                          <w:r w:rsidRPr="00916982">
                            <w:rPr>
                              <w:rFonts w:ascii="Verdana" w:hAnsi="Verdana" w:cstheme="minorHAnsi"/>
                              <w:color w:val="000000" w:themeColor="text1"/>
                              <w:sz w:val="20"/>
                              <w:szCs w:val="20"/>
                            </w:rPr>
                            <w:t xml:space="preserve"> public and private financing at national and decentralized levels for the achievement of the SDGs.</w:t>
                          </w:r>
                        </w:p>
                      </w:txbxContent>
                    </v:textbox>
                  </v:rect>
                  <v:roundrect id="Rounded Rectangle 327" o:spid="_x0000_s1056" style="position:absolute;left:41420;top:19837;width:19446;height:1911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" fillcolor="#00b0f0" strokecolor="white" strokeweight="1pt">
                    <v:stroke joinstyle="miter"/>
                  </v:roundrect>
                  <v:rect id="Rounded Rectangle 6" o:spid="_x0000_s1057" style="position:absolute;left:41714;top:19611;width:19382;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" filled="f" stroked="f">
                    <v:textbox inset="3.9pt,3.9pt,3.9pt,3.9pt">
                      <w:txbxContent>
                        <w:p w14:paraId="0D76C3C7" w14:textId="77777777" w:rsidR="00114EDA" w:rsidRPr="00410C43" w:rsidRDefault="00114EDA" w:rsidP="00972C47">
                          <w:pPr>
                            <w:pStyle w:val="NormalWeb"/>
                            <w:spacing w:after="0"/>
                            <w:rPr>
                              <w:rFonts w:ascii="Verdana" w:hAnsi="Verdana" w:cstheme="minorHAnsi"/>
                              <w:b/>
                              <w:color w:val="000000" w:themeColor="text1"/>
                              <w:sz w:val="20"/>
                              <w:szCs w:val="20"/>
                              <w:u w:val="single"/>
                            </w:rPr>
                          </w:pPr>
                          <w:r w:rsidRPr="00410C43">
                            <w:rPr>
                              <w:rFonts w:ascii="Verdana" w:hAnsi="Verdana" w:cstheme="minorHAnsi"/>
                              <w:b/>
                              <w:color w:val="000000" w:themeColor="text1"/>
                              <w:sz w:val="20"/>
                              <w:szCs w:val="20"/>
                              <w:u w:val="single"/>
                            </w:rPr>
                            <w:t xml:space="preserve">Output 1.3: </w:t>
                          </w:r>
                        </w:p>
                        <w:p w14:paraId="204155CD" w14:textId="01974045" w:rsidR="00114EDA" w:rsidRPr="008A40C1" w:rsidRDefault="00114EDA" w:rsidP="005178BE">
                          <w:pPr>
                            <w:pStyle w:val="NormalWeb"/>
                            <w:spacing w:after="0"/>
                            <w:rPr>
                              <w:rFonts w:ascii="Verdana" w:hAnsi="Verdana" w:cstheme="minorHAnsi"/>
                              <w:color w:val="000000" w:themeColor="text1"/>
                              <w:sz w:val="20"/>
                              <w:szCs w:val="20"/>
                            </w:rPr>
                          </w:pPr>
                          <w:r w:rsidRPr="005178BE">
                            <w:rPr>
                              <w:rFonts w:ascii="Verdana" w:hAnsi="Verdana" w:cstheme="minorHAnsi"/>
                              <w:color w:val="000000" w:themeColor="text1"/>
                              <w:sz w:val="20"/>
                              <w:szCs w:val="20"/>
                            </w:rPr>
                            <w:t xml:space="preserve">The government of Tunisia has </w:t>
                          </w:r>
                          <w:r w:rsidR="00D216B4">
                            <w:rPr>
                              <w:rFonts w:ascii="Verdana" w:hAnsi="Verdana" w:cstheme="minorHAnsi"/>
                              <w:color w:val="000000" w:themeColor="text1"/>
                              <w:sz w:val="20"/>
                              <w:szCs w:val="20"/>
                            </w:rPr>
                            <w:t>strengthened</w:t>
                          </w:r>
                          <w:r w:rsidR="003E3176">
                            <w:rPr>
                              <w:rFonts w:ascii="Verdana" w:hAnsi="Verdana" w:cstheme="minorHAnsi"/>
                              <w:color w:val="000000" w:themeColor="text1"/>
                              <w:sz w:val="20"/>
                              <w:szCs w:val="20"/>
                            </w:rPr>
                            <w:t xml:space="preserve"> </w:t>
                          </w:r>
                          <w:r w:rsidR="00D216B4">
                            <w:rPr>
                              <w:rFonts w:ascii="Verdana" w:hAnsi="Verdana" w:cstheme="minorHAnsi"/>
                              <w:color w:val="000000" w:themeColor="text1"/>
                              <w:sz w:val="20"/>
                              <w:szCs w:val="20"/>
                            </w:rPr>
                            <w:t>its</w:t>
                          </w:r>
                          <w:r w:rsidRPr="005178BE">
                            <w:rPr>
                              <w:rFonts w:ascii="Verdana" w:hAnsi="Verdana" w:cstheme="minorHAnsi"/>
                              <w:color w:val="000000" w:themeColor="text1"/>
                              <w:sz w:val="20"/>
                              <w:szCs w:val="20"/>
                            </w:rPr>
                            <w:t xml:space="preserve"> </w:t>
                          </w:r>
                          <w:r w:rsidR="00916982">
                            <w:rPr>
                              <w:rFonts w:ascii="Verdana" w:hAnsi="Verdana" w:cstheme="minorHAnsi"/>
                              <w:color w:val="000000" w:themeColor="text1"/>
                              <w:sz w:val="20"/>
                              <w:szCs w:val="20"/>
                            </w:rPr>
                            <w:t>capacities and tools</w:t>
                          </w:r>
                          <w:r w:rsidRPr="005178BE">
                            <w:rPr>
                              <w:rFonts w:ascii="Verdana" w:hAnsi="Verdana" w:cstheme="minorHAnsi"/>
                              <w:color w:val="000000" w:themeColor="text1"/>
                              <w:sz w:val="20"/>
                              <w:szCs w:val="20"/>
                            </w:rPr>
                            <w:t xml:space="preserve"> to mobilize </w:t>
                          </w:r>
                          <w:r w:rsidR="00834B09">
                            <w:rPr>
                              <w:rFonts w:ascii="Verdana" w:hAnsi="Verdana" w:cstheme="minorHAnsi"/>
                              <w:color w:val="000000" w:themeColor="text1"/>
                              <w:sz w:val="20"/>
                              <w:szCs w:val="20"/>
                            </w:rPr>
                            <w:t xml:space="preserve">and to monitor </w:t>
                          </w:r>
                          <w:r w:rsidRPr="005178BE">
                            <w:rPr>
                              <w:rFonts w:ascii="Verdana" w:hAnsi="Verdana" w:cstheme="minorHAnsi"/>
                              <w:color w:val="000000" w:themeColor="text1"/>
                              <w:sz w:val="20"/>
                              <w:szCs w:val="20"/>
                            </w:rPr>
                            <w:t>innovative and alternative financing for the achievement of the SDGs</w:t>
                          </w:r>
                          <w:r>
                            <w:rPr>
                              <w:rFonts w:ascii="Verdana" w:hAnsi="Verdana" w:cstheme="minorHAnsi"/>
                              <w:color w:val="000000" w:themeColor="text1"/>
                              <w:sz w:val="20"/>
                              <w:szCs w:val="20"/>
                            </w:rPr>
                            <w:t>.</w:t>
                          </w:r>
                        </w:p>
                      </w:txbxContent>
                    </v:textbox>
                  </v:rect>
                </v:group>
                <w10:wrap anchorx="margin"/>
              </v:group>
            </w:pict>
          </mc:Fallback>
        </mc:AlternateContent>
      </w:r>
    </w:p>
    <w:p w14:paraId="3FAC1998"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74F3E9B0"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0B24AA7D"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6FCE8DA"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996F3C6"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52824DFE"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79BE5DD7"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36157884"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2314B850"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3F020907"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2C37468E"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640E87F"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5C4BBA6C"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6DEC0934"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EA446E1"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2802A27F"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67B63B92"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208ECEEA"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442EA88E" w14:textId="77777777" w:rsidR="009C4731" w:rsidRPr="002E5992" w:rsidRDefault="009C4731" w:rsidP="008E18A3">
      <w:pPr>
        <w:spacing w:line="240" w:lineRule="auto"/>
        <w:jc w:val="both"/>
        <w:rPr>
          <w:rFonts w:ascii="Verdana" w:eastAsia="Calibri" w:hAnsi="Verdana" w:cs="Times New Roman"/>
          <w:b/>
          <w:color w:val="000000" w:themeColor="text1"/>
          <w:sz w:val="20"/>
          <w:szCs w:val="20"/>
        </w:rPr>
      </w:pPr>
    </w:p>
    <w:p w14:paraId="578C495E" w14:textId="77777777" w:rsidR="00736D9A" w:rsidRPr="002E5992" w:rsidRDefault="00736D9A" w:rsidP="00736D9A">
      <w:pPr>
        <w:spacing w:line="240" w:lineRule="auto"/>
        <w:jc w:val="both"/>
        <w:rPr>
          <w:rFonts w:ascii="Verdana" w:eastAsia="Calibri" w:hAnsi="Verdana" w:cs="Times New Roman"/>
          <w:b/>
          <w:color w:val="000000" w:themeColor="text1"/>
          <w:sz w:val="20"/>
          <w:szCs w:val="20"/>
        </w:rPr>
      </w:pPr>
    </w:p>
    <w:p w14:paraId="7ED2A527" w14:textId="672AB80E" w:rsidR="129B046B" w:rsidRPr="002E5992" w:rsidRDefault="129B046B" w:rsidP="129B046B">
      <w:pPr>
        <w:spacing w:line="240" w:lineRule="auto"/>
        <w:jc w:val="both"/>
        <w:rPr>
          <w:rFonts w:ascii="Verdana" w:eastAsia="Calibri" w:hAnsi="Verdana" w:cs="Times New Roman"/>
          <w:b/>
          <w:bCs/>
          <w:color w:val="000000" w:themeColor="text1"/>
          <w:sz w:val="20"/>
          <w:szCs w:val="20"/>
        </w:rPr>
      </w:pPr>
    </w:p>
    <w:p w14:paraId="270DDA07" w14:textId="7F0A6064" w:rsidR="129B046B" w:rsidRPr="002E5992" w:rsidRDefault="129B046B" w:rsidP="129B046B">
      <w:pPr>
        <w:spacing w:line="240" w:lineRule="auto"/>
        <w:jc w:val="both"/>
        <w:rPr>
          <w:rFonts w:ascii="Verdana" w:eastAsia="Calibri" w:hAnsi="Verdana" w:cs="Times New Roman"/>
          <w:b/>
          <w:bCs/>
          <w:color w:val="000000" w:themeColor="text1"/>
          <w:sz w:val="20"/>
          <w:szCs w:val="20"/>
        </w:rPr>
      </w:pPr>
    </w:p>
    <w:p w14:paraId="7C8270B6" w14:textId="77777777" w:rsidR="008575F9" w:rsidRPr="002E5992" w:rsidRDefault="008575F9" w:rsidP="5A46323E">
      <w:pPr>
        <w:spacing w:line="240" w:lineRule="auto"/>
        <w:jc w:val="both"/>
        <w:rPr>
          <w:rFonts w:ascii="Verdana" w:eastAsia="Calibri" w:hAnsi="Verdana" w:cs="Times New Roman"/>
          <w:b/>
          <w:bCs/>
          <w:color w:val="000000" w:themeColor="text1"/>
          <w:sz w:val="20"/>
          <w:szCs w:val="20"/>
        </w:rPr>
      </w:pPr>
    </w:p>
    <w:p w14:paraId="05D2CA9E" w14:textId="77777777" w:rsidR="00935F93" w:rsidRDefault="00935F93" w:rsidP="5A46323E">
      <w:pPr>
        <w:spacing w:line="240" w:lineRule="auto"/>
        <w:jc w:val="both"/>
        <w:rPr>
          <w:rFonts w:ascii="Verdana" w:eastAsia="Calibri" w:hAnsi="Verdana" w:cs="Times New Roman"/>
          <w:b/>
          <w:bCs/>
          <w:color w:val="000000" w:themeColor="text1"/>
          <w:sz w:val="20"/>
          <w:szCs w:val="20"/>
        </w:rPr>
      </w:pPr>
    </w:p>
    <w:p w14:paraId="5BFAD06E"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67A604D3"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076675C5"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7D21047E"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4A47098A"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6B81B65E"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6CCA90B4" w14:textId="77777777" w:rsidR="00A75798" w:rsidRDefault="00A75798" w:rsidP="5A46323E">
      <w:pPr>
        <w:spacing w:line="240" w:lineRule="auto"/>
        <w:jc w:val="both"/>
        <w:rPr>
          <w:rFonts w:ascii="Verdana" w:eastAsia="Calibri" w:hAnsi="Verdana" w:cs="Times New Roman"/>
          <w:b/>
          <w:bCs/>
          <w:color w:val="000000" w:themeColor="text1"/>
          <w:sz w:val="20"/>
          <w:szCs w:val="20"/>
        </w:rPr>
      </w:pPr>
    </w:p>
    <w:p w14:paraId="35EBD19B" w14:textId="495A06CD" w:rsidR="00272BF8" w:rsidRPr="002E5992" w:rsidRDefault="00272BF8" w:rsidP="5A46323E">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lastRenderedPageBreak/>
        <w:t>2.3 Expected results by outcome and outputs</w:t>
      </w:r>
      <w:r w:rsidR="01E9F0B6" w:rsidRPr="002E5992">
        <w:rPr>
          <w:rFonts w:ascii="Verdana" w:eastAsia="Calibri" w:hAnsi="Verdana" w:cs="Times New Roman"/>
          <w:b/>
          <w:bCs/>
          <w:color w:val="000000" w:themeColor="text1"/>
          <w:sz w:val="20"/>
          <w:szCs w:val="20"/>
        </w:rPr>
        <w:t xml:space="preserve"> </w:t>
      </w:r>
    </w:p>
    <w:p w14:paraId="7A32956A" w14:textId="77777777" w:rsidR="005D5C87" w:rsidRPr="002E5992" w:rsidRDefault="005D5C87" w:rsidP="008E18A3">
      <w:pPr>
        <w:spacing w:line="240" w:lineRule="auto"/>
        <w:jc w:val="both"/>
        <w:rPr>
          <w:rFonts w:ascii="Verdana" w:eastAsia="Verdana" w:hAnsi="Verdana" w:cs="Verdana"/>
          <w:color w:val="4472C4" w:themeColor="accent1"/>
          <w:sz w:val="20"/>
          <w:szCs w:val="20"/>
        </w:rPr>
      </w:pPr>
    </w:p>
    <w:p w14:paraId="5D1D1DF9" w14:textId="77777777" w:rsidR="00114EDA" w:rsidRPr="002E5992" w:rsidRDefault="00114EDA" w:rsidP="00114EDA">
      <w:pPr>
        <w:spacing w:line="240" w:lineRule="auto"/>
        <w:jc w:val="both"/>
        <w:rPr>
          <w:rStyle w:val="normaltextrun1"/>
          <w:rFonts w:ascii="Verdana" w:eastAsia="Times New Roman" w:hAnsi="Verdana"/>
          <w:color w:val="4472C4" w:themeColor="accent1"/>
          <w:sz w:val="20"/>
          <w:szCs w:val="20"/>
        </w:rPr>
      </w:pPr>
      <w:r w:rsidRPr="002E5992">
        <w:rPr>
          <w:rStyle w:val="normaltextrun1"/>
          <w:rFonts w:ascii="Verdana" w:eastAsia="Times New Roman" w:hAnsi="Verdana"/>
          <w:color w:val="4472C4" w:themeColor="accent1"/>
          <w:sz w:val="20"/>
          <w:szCs w:val="20"/>
        </w:rPr>
        <w:t xml:space="preserve">This </w:t>
      </w:r>
      <w:proofErr w:type="spellStart"/>
      <w:r w:rsidRPr="002E5992">
        <w:rPr>
          <w:rStyle w:val="normaltextrun1"/>
          <w:rFonts w:ascii="Verdana" w:eastAsia="Times New Roman" w:hAnsi="Verdana"/>
          <w:color w:val="4472C4" w:themeColor="accent1"/>
          <w:sz w:val="20"/>
          <w:szCs w:val="20"/>
        </w:rPr>
        <w:t>programme</w:t>
      </w:r>
      <w:proofErr w:type="spellEnd"/>
      <w:r w:rsidRPr="002E5992">
        <w:rPr>
          <w:rStyle w:val="normaltextrun1"/>
          <w:rFonts w:ascii="Verdana" w:eastAsia="Times New Roman" w:hAnsi="Verdana"/>
          <w:color w:val="4472C4" w:themeColor="accent1"/>
          <w:sz w:val="20"/>
          <w:szCs w:val="20"/>
        </w:rPr>
        <w:t xml:space="preserve"> will ultimately contribute to support Tunisian Government to translate the policy and strategy 2030 intent into targeted harmonized national actions through an integrated national financing framework and strategy to enable a whole-of-society and whole-of-government engagement and contribution to Tunisia’s achievement of the SDGs ensuring an inclusive economic growth respectful of the environment followed through by strong accountable governance. The JP expects that by 2022, Tunisia develop an enabling environment and an operationalized strategic Integrated National Financing Framework in line with its National Development Plan (2020-2025) as well as the necessary productive capacities and supporting and reporting tools to identify, diversify, mobilize and allocate public, private and alternative and innovative financing for the achievement of the SDGs for an inclusive and sustainable growth. </w:t>
      </w:r>
    </w:p>
    <w:p w14:paraId="4113BF49" w14:textId="77777777" w:rsidR="00114EDA" w:rsidRPr="002E5992" w:rsidRDefault="00114EDA" w:rsidP="00114EDA">
      <w:pPr>
        <w:shd w:val="clear" w:color="auto" w:fill="FFFFFF"/>
        <w:spacing w:line="240" w:lineRule="auto"/>
        <w:jc w:val="both"/>
        <w:rPr>
          <w:rStyle w:val="normaltextrun1"/>
          <w:rFonts w:ascii="Verdana" w:eastAsia="Times New Roman" w:hAnsi="Verdana"/>
          <w:color w:val="4472C4" w:themeColor="accent1"/>
          <w:sz w:val="20"/>
          <w:szCs w:val="20"/>
        </w:rPr>
      </w:pPr>
    </w:p>
    <w:p w14:paraId="2D9E2797" w14:textId="77777777" w:rsidR="00114EDA" w:rsidRPr="002E5992" w:rsidRDefault="00114EDA" w:rsidP="00114EDA">
      <w:pPr>
        <w:shd w:val="clear" w:color="auto" w:fill="FFFFFF"/>
        <w:spacing w:line="240" w:lineRule="auto"/>
        <w:jc w:val="both"/>
        <w:rPr>
          <w:rStyle w:val="normaltextrun1"/>
          <w:rFonts w:ascii="Verdana" w:eastAsia="Times New Roman" w:hAnsi="Verdana"/>
          <w:color w:val="4472C4" w:themeColor="accent1"/>
          <w:sz w:val="20"/>
          <w:szCs w:val="20"/>
        </w:rPr>
      </w:pPr>
      <w:r w:rsidRPr="002E5992">
        <w:rPr>
          <w:rStyle w:val="normaltextrun1"/>
          <w:rFonts w:ascii="Verdana" w:eastAsia="Times New Roman" w:hAnsi="Verdana"/>
          <w:color w:val="4472C4" w:themeColor="accent1"/>
          <w:sz w:val="20"/>
          <w:szCs w:val="20"/>
        </w:rPr>
        <w:t>The JP aims to optimize domestic resource (public, private) mobilization and enhance the composition, effectiveness and efficiency of public spending. It will support Tunisian government to assess the efficiency and effectiveness of social spending through different tools budget analyses, expenditure tracking using the World Bank budgetary database (BOOST) already existing in the Ministry of Finance. By strengthening the capacity of national body for planning and budgeting tracking and for the national budgetary frameworks, the joint-</w:t>
      </w:r>
      <w:proofErr w:type="spellStart"/>
      <w:r w:rsidRPr="002E5992">
        <w:rPr>
          <w:rStyle w:val="normaltextrun1"/>
          <w:rFonts w:ascii="Verdana" w:eastAsia="Times New Roman" w:hAnsi="Verdana"/>
          <w:color w:val="4472C4" w:themeColor="accent1"/>
          <w:sz w:val="20"/>
          <w:szCs w:val="20"/>
        </w:rPr>
        <w:t>programme</w:t>
      </w:r>
      <w:proofErr w:type="spellEnd"/>
      <w:r w:rsidRPr="002E5992">
        <w:rPr>
          <w:rStyle w:val="normaltextrun1"/>
          <w:rFonts w:ascii="Verdana" w:eastAsia="Times New Roman" w:hAnsi="Verdana"/>
          <w:color w:val="4472C4" w:themeColor="accent1"/>
          <w:sz w:val="20"/>
          <w:szCs w:val="20"/>
        </w:rPr>
        <w:t xml:space="preserve"> will make public spending on SDGs, Gender and on social services more efficient and effective for vulnerable and fragile groups. Indeed, a common factor driving multidimensional poverty and deprivations is the lack of adequate, equitable and/or effective allocation and utilization of public financial resources, as well the absence of private sector initiatives aligned to the SDGs priorities. With overall domestic financing increasing in Tunisia, the near- and longer-term outlook is equally promising. However, the regional fragile context is likely to continue, economic impacts of the COVID-19 on fiscal resources, which are expected to translate into dramatic decrease in domestic revenue, will require a solid budgetary framework to allocate resources adequately with equity and for the most fragile groups of the population. Finally, even when social spending increases in real terms at the national level, socioeconomically disadvantaged areas do not always benefit because of the high marginal cost of interventions. Further progress in SDGs outcomes, especially for fragile population, requires greater efforts by government of Tunisia to tackle public financial management-related barriers and bottlenecks in national and subnational budgeting processes to ensure that investments are pro-poor and achieving value for money. It is through the government budget that political commitments to citizens are delivered, hence the rationale for increased evidence through tracking and reporting on SDGs, gender and social sectors spending. Consequently, there is a strong case for influencing national budget processes to ensure that national budget across all levels reflect SDGs’ investment needs. These products, based on national budget allocation and expenditures, will be instrumental in informing and influencing national discourse on budget allocations, budget execution and spending towards more inclusive and equitable outcomes that enhance population wellbeing. Such disclosure will support efforts to put in place a national financing framework to channel civil society organizations and private sector actors financing to the SDGs that identifies and prioritizes areas for investments.</w:t>
      </w:r>
    </w:p>
    <w:p w14:paraId="27619E0E" w14:textId="77777777" w:rsidR="00114EDA" w:rsidRPr="002E5992" w:rsidRDefault="00114EDA" w:rsidP="00114EDA">
      <w:pPr>
        <w:spacing w:line="240" w:lineRule="auto"/>
        <w:jc w:val="both"/>
        <w:rPr>
          <w:rStyle w:val="normaltextrun1"/>
          <w:rFonts w:ascii="Verdana" w:eastAsia="Times New Roman" w:hAnsi="Verdana"/>
          <w:color w:val="4472C4" w:themeColor="accent1"/>
          <w:sz w:val="20"/>
          <w:szCs w:val="20"/>
        </w:rPr>
      </w:pPr>
      <w:r w:rsidRPr="002E5992">
        <w:rPr>
          <w:rStyle w:val="normaltextrun1"/>
          <w:rFonts w:ascii="Verdana" w:eastAsia="Times New Roman" w:hAnsi="Verdana"/>
          <w:color w:val="4472C4" w:themeColor="accent1"/>
          <w:sz w:val="20"/>
          <w:szCs w:val="20"/>
        </w:rPr>
        <w:t xml:space="preserve">This outcome encompasses all main building blocks to operationalize an INFF and its strategy, including the necessary evidence-based scoping phase with i). assessments and diagnostics which have not yet been done in Tunisia; ii). Financing strategy in partnership with multi sectoral stakeholders; iii). Monitoring, review and accountability through the generated evidence and suggested monitoring, reporting and evaluation tools and capacity building; iv). accountable governance and coordination promoted and coordinated through the national SDG committee, accompanied by capacity building and equipped with innovative digital </w:t>
      </w:r>
      <w:r w:rsidRPr="002E5992">
        <w:rPr>
          <w:rStyle w:val="normaltextrun1"/>
          <w:rFonts w:ascii="Verdana" w:eastAsia="Times New Roman" w:hAnsi="Verdana"/>
          <w:color w:val="4472C4" w:themeColor="accent1"/>
          <w:sz w:val="20"/>
          <w:szCs w:val="20"/>
        </w:rPr>
        <w:lastRenderedPageBreak/>
        <w:t xml:space="preserve">monitoring and innovation tools. Each of these pillars will be achieved through the following outputs reflecting the needs and priorities of the Tunisian context: </w:t>
      </w:r>
    </w:p>
    <w:p w14:paraId="66F93C86" w14:textId="77777777" w:rsidR="00114EDA" w:rsidRPr="002E5992" w:rsidRDefault="00114EDA" w:rsidP="00114EDA">
      <w:pPr>
        <w:spacing w:line="240" w:lineRule="auto"/>
        <w:jc w:val="both"/>
        <w:rPr>
          <w:rStyle w:val="normaltextrun1"/>
          <w:rFonts w:ascii="Verdana" w:eastAsia="Times New Roman" w:hAnsi="Verdana"/>
          <w:color w:val="4472C4" w:themeColor="accent1"/>
          <w:sz w:val="20"/>
          <w:szCs w:val="20"/>
        </w:rPr>
      </w:pPr>
      <w:r w:rsidRPr="002E5992">
        <w:rPr>
          <w:rStyle w:val="normaltextrun1"/>
          <w:rFonts w:ascii="Verdana" w:eastAsia="Times New Roman" w:hAnsi="Verdana"/>
          <w:color w:val="4472C4" w:themeColor="accent1"/>
          <w:sz w:val="20"/>
          <w:szCs w:val="20"/>
        </w:rPr>
        <w:t xml:space="preserve"> </w:t>
      </w:r>
    </w:p>
    <w:p w14:paraId="0293DECA" w14:textId="7CEF3891" w:rsidR="00114EDA" w:rsidRPr="002E5992" w:rsidRDefault="00114EDA" w:rsidP="3FA46B30">
      <w:pPr>
        <w:shd w:val="clear" w:color="auto" w:fill="FFFFFF" w:themeFill="background1"/>
        <w:spacing w:line="240" w:lineRule="auto"/>
        <w:jc w:val="both"/>
        <w:rPr>
          <w:rStyle w:val="normaltextrun1"/>
          <w:rFonts w:ascii="Verdana" w:eastAsia="Times New Roman" w:hAnsi="Verdana"/>
          <w:color w:val="4472C4" w:themeColor="accent1"/>
          <w:sz w:val="20"/>
          <w:szCs w:val="20"/>
        </w:rPr>
      </w:pPr>
      <w:r w:rsidRPr="3FA46B30">
        <w:rPr>
          <w:rStyle w:val="normaltextrun1"/>
          <w:rFonts w:ascii="Verdana" w:eastAsia="Times New Roman" w:hAnsi="Verdana"/>
          <w:color w:val="4472C4" w:themeColor="accent1"/>
          <w:sz w:val="20"/>
          <w:szCs w:val="20"/>
        </w:rPr>
        <w:t xml:space="preserve">Output 1.1 The key Tunisian institutions have </w:t>
      </w:r>
      <w:r w:rsidR="00D47C86" w:rsidRPr="3FA46B30">
        <w:rPr>
          <w:rStyle w:val="normaltextrun1"/>
          <w:rFonts w:ascii="Verdana" w:eastAsia="Times New Roman" w:hAnsi="Verdana"/>
          <w:color w:val="4472C4" w:themeColor="accent1"/>
          <w:sz w:val="20"/>
          <w:szCs w:val="20"/>
        </w:rPr>
        <w:t xml:space="preserve">improved </w:t>
      </w:r>
      <w:r w:rsidRPr="3FA46B30">
        <w:rPr>
          <w:rStyle w:val="normaltextrun1"/>
          <w:rFonts w:ascii="Verdana" w:eastAsia="Times New Roman" w:hAnsi="Verdana"/>
          <w:color w:val="4472C4" w:themeColor="accent1"/>
          <w:sz w:val="20"/>
          <w:szCs w:val="20"/>
        </w:rPr>
        <w:t>capacity and tools to optimize the national fiscal space based on gender sensitive evidence and estimation of investment needs for the achievement of the SDGs.</w:t>
      </w:r>
      <w:r w:rsidR="6E74D443" w:rsidRPr="3FA46B30">
        <w:rPr>
          <w:rStyle w:val="normaltextrun1"/>
          <w:rFonts w:ascii="Verdana" w:eastAsia="Times New Roman" w:hAnsi="Verdana"/>
          <w:color w:val="4472C4" w:themeColor="accent1"/>
          <w:sz w:val="20"/>
          <w:szCs w:val="20"/>
        </w:rPr>
        <w:t xml:space="preserve"> </w:t>
      </w:r>
      <w:r w:rsidRPr="3FA46B30">
        <w:rPr>
          <w:rStyle w:val="normaltextrun1"/>
          <w:rFonts w:ascii="Verdana" w:eastAsia="Times New Roman" w:hAnsi="Verdana"/>
          <w:color w:val="4472C4" w:themeColor="accent1"/>
          <w:sz w:val="20"/>
          <w:szCs w:val="20"/>
        </w:rPr>
        <w:t xml:space="preserve">The vision here is to support the key identified institutions, comprising the existing national SDG committee which will be reinforced by new strategic partnerships with key multi sectoral entities (responding to block iv of the expected outcome) in collecting, generating and analyzing the necessary evidence to preparing and operationalizing an INFF and strategy for an optimized and accountable financial allocation and spending for the achievement of the SDG-aligned national development priorities on the sectors for women, youth, children and vulnerable groups. As such, the financial framework and strategy will be gender-sensitive and reflective of the country’s vulnerable population. The targeted entities will benefit from capacity building conducted in partnership with national and international expertise to operationalize the INFF and implement the financing strategy. Through enhancing the capacity and skills of key stakeholders on SDG's and social budget allocation and as well on SDGs-sensitive expenditure management, the JP will allow the Tunisian government to mobilize public and private financing at national and decentralized levels. </w:t>
      </w:r>
    </w:p>
    <w:p w14:paraId="58C0C3C1" w14:textId="487A9828" w:rsidR="4D9C4A87" w:rsidRPr="002E5992" w:rsidRDefault="4D9C4A87" w:rsidP="4D9C4A87">
      <w:pPr>
        <w:jc w:val="both"/>
        <w:rPr>
          <w:rStyle w:val="normaltextrun1"/>
          <w:rFonts w:ascii="Verdana" w:eastAsia="Times New Roman" w:hAnsi="Verdana"/>
          <w:color w:val="4472C4" w:themeColor="accent1"/>
          <w:sz w:val="20"/>
          <w:szCs w:val="20"/>
        </w:rPr>
      </w:pPr>
    </w:p>
    <w:p w14:paraId="25AF5394" w14:textId="254D509A" w:rsidR="754D0636" w:rsidRPr="0048005E" w:rsidRDefault="754D0636" w:rsidP="55CB7E3A">
      <w:pPr>
        <w:pStyle w:val="paragraph"/>
        <w:jc w:val="both"/>
        <w:rPr>
          <w:rStyle w:val="normaltextrun1"/>
          <w:rFonts w:ascii="Verdana" w:hAnsi="Verdana" w:cs="Arial"/>
          <w:color w:val="4472C4" w:themeColor="accent1"/>
          <w:sz w:val="20"/>
          <w:szCs w:val="20"/>
        </w:rPr>
      </w:pPr>
      <w:r w:rsidRPr="0048005E">
        <w:rPr>
          <w:rStyle w:val="normaltextrun1"/>
          <w:rFonts w:ascii="Verdana" w:hAnsi="Verdana" w:cs="Arial"/>
          <w:color w:val="4472C4" w:themeColor="accent1"/>
          <w:sz w:val="20"/>
          <w:szCs w:val="20"/>
        </w:rPr>
        <w:t xml:space="preserve">Output 1.2 </w:t>
      </w:r>
      <w:r w:rsidR="5821715A" w:rsidRPr="0048005E">
        <w:rPr>
          <w:rStyle w:val="normaltextrun1"/>
          <w:rFonts w:ascii="Verdana" w:hAnsi="Verdana" w:cs="Arial"/>
          <w:color w:val="4472C4" w:themeColor="accent1"/>
          <w:sz w:val="20"/>
          <w:szCs w:val="20"/>
        </w:rPr>
        <w:t xml:space="preserve">The government of Tunisia has </w:t>
      </w:r>
      <w:r w:rsidR="00954982">
        <w:rPr>
          <w:rStyle w:val="normaltextrun1"/>
          <w:rFonts w:ascii="Verdana" w:hAnsi="Verdana" w:cs="Arial"/>
          <w:color w:val="4472C4" w:themeColor="accent1"/>
          <w:sz w:val="20"/>
          <w:szCs w:val="20"/>
        </w:rPr>
        <w:t xml:space="preserve">enhanced </w:t>
      </w:r>
      <w:r w:rsidR="5821715A" w:rsidRPr="0048005E">
        <w:rPr>
          <w:rStyle w:val="normaltextrun1"/>
          <w:rFonts w:ascii="Verdana" w:hAnsi="Verdana" w:cs="Arial"/>
          <w:color w:val="4472C4" w:themeColor="accent1"/>
          <w:sz w:val="20"/>
          <w:szCs w:val="20"/>
        </w:rPr>
        <w:t>capacities and tools to mobilize domestic public and private financing for the achievement of the SDGs</w:t>
      </w:r>
    </w:p>
    <w:p w14:paraId="44D61C69" w14:textId="77777777" w:rsidR="00971335" w:rsidRPr="0048005E" w:rsidRDefault="00971335" w:rsidP="00971335">
      <w:pPr>
        <w:pStyle w:val="paragraph"/>
        <w:jc w:val="both"/>
        <w:textAlignment w:val="baseline"/>
        <w:rPr>
          <w:rStyle w:val="normaltextrun1"/>
          <w:rFonts w:ascii="Verdana" w:hAnsi="Verdana" w:cs="Arial"/>
          <w:color w:val="4472C4" w:themeColor="accent1"/>
          <w:sz w:val="20"/>
          <w:szCs w:val="20"/>
        </w:rPr>
      </w:pPr>
    </w:p>
    <w:p w14:paraId="650CB804" w14:textId="77777777" w:rsidR="00971335" w:rsidRPr="003F2F80" w:rsidRDefault="00971335" w:rsidP="00971335">
      <w:pPr>
        <w:shd w:val="clear" w:color="auto" w:fill="FFFFFF"/>
        <w:spacing w:line="240" w:lineRule="auto"/>
        <w:jc w:val="both"/>
        <w:rPr>
          <w:rStyle w:val="normaltextrun1"/>
          <w:rFonts w:ascii="Verdana" w:eastAsia="Times New Roman" w:hAnsi="Verdana"/>
          <w:color w:val="4472C4" w:themeColor="accent1"/>
          <w:sz w:val="20"/>
          <w:szCs w:val="20"/>
        </w:rPr>
      </w:pPr>
      <w:r w:rsidRPr="002E5992">
        <w:rPr>
          <w:rStyle w:val="normaltextrun1"/>
          <w:rFonts w:ascii="Verdana" w:eastAsia="Times New Roman" w:hAnsi="Verdana"/>
          <w:color w:val="4472C4" w:themeColor="accent1"/>
          <w:sz w:val="20"/>
          <w:szCs w:val="20"/>
        </w:rPr>
        <w:t>Through enhancing the capacity and skills of key stakeholders on SDG's and social budget allocation and as well on SDGs-sensitive expenditure management, the JP will allow the Tunisian government to develop different strategies to mobilize public and private financing at national and decentralized levels. The JP aims to increase domestic resource mobilization and enhance the composition, effectiveness and efficiency of public spending. It will support Tunisian government to assess the efficiency and effectiveness of social spending through different tools budget analyses, expenditure tracking using the World Bank budgetary database (BOOST) already existing in the Ministry of Finance. By strengthening the capacity of national body for planning and budgeting tracking and for the national budgetary frameworks, the joint-</w:t>
      </w:r>
      <w:proofErr w:type="spellStart"/>
      <w:r w:rsidRPr="002E5992">
        <w:rPr>
          <w:rStyle w:val="normaltextrun1"/>
          <w:rFonts w:ascii="Verdana" w:eastAsia="Times New Roman" w:hAnsi="Verdana"/>
          <w:color w:val="4472C4" w:themeColor="accent1"/>
          <w:sz w:val="20"/>
          <w:szCs w:val="20"/>
        </w:rPr>
        <w:t>programme</w:t>
      </w:r>
      <w:proofErr w:type="spellEnd"/>
      <w:r w:rsidRPr="002E5992">
        <w:rPr>
          <w:rStyle w:val="normaltextrun1"/>
          <w:rFonts w:ascii="Verdana" w:eastAsia="Times New Roman" w:hAnsi="Verdana"/>
          <w:color w:val="4472C4" w:themeColor="accent1"/>
          <w:sz w:val="20"/>
          <w:szCs w:val="20"/>
        </w:rPr>
        <w:t xml:space="preserve"> will make public spending on SDGs, Gender and on social services more efficient and effective for vulnerable and fragile groups. Indeed, a common factor driving multidimensional poverty and deprivations is the lack of adequate, equitable and/or effective allocation and utilization of public financial resources, as well the absence of private sector initiatives aligned to the SDGs priorities. With overall domestic financing increasing in Tunisia, the near- and longer-term outlook is equally promising. However, the regional fragile context is likely to continue, economic impacts of the COVID-19 on fiscal resources, which are expected to translate into dramatic decrease in domestic revenue, will require a solid budgetary framework to allocate resources adequately with equity and for the most fragile groups of the population. Finally, even when social spending increases in real terms at the national level, socioeconomically disadvantaged areas do not always benefit because of the high marginal cost of interventions. Further progress in SDGs outcomes, especially for fragile population, requires greater efforts by government of Tunisia to tackle public financial management-related barriers and bottlenecks in national and subnational budgeting processes to ensure that investments are pro-poor and achieving value for money. It is through the government budget that political commitments to citizens are delivered, hence the rationale for increased evidence through tracking and reporting on SDGs, gender and social sectors spending. Consequently, there is a strong case for influencing national budget processes to ensure that national budget across all levels reflect SDGs’ investment needs. These products, based on national budget allocation and expenditures, will be instrumental in informing and influencing national discourse on budget allocations, budget </w:t>
      </w:r>
      <w:r w:rsidRPr="002E5992">
        <w:rPr>
          <w:rStyle w:val="normaltextrun1"/>
          <w:rFonts w:ascii="Verdana" w:eastAsia="Times New Roman" w:hAnsi="Verdana"/>
          <w:color w:val="4472C4" w:themeColor="accent1"/>
          <w:sz w:val="20"/>
          <w:szCs w:val="20"/>
        </w:rPr>
        <w:lastRenderedPageBreak/>
        <w:t>execution and spending towards more inclusive and equitable outcomes that enhance population wellbeing. Such disclosure will support efforts to put in place a national financing framework to channel civil society organizations and private sector actors financing to the SDGs that identifies and prioritizes areas for investments.</w:t>
      </w:r>
    </w:p>
    <w:p w14:paraId="33FC636C" w14:textId="77777777" w:rsidR="00971335" w:rsidRPr="002E5992" w:rsidRDefault="00971335" w:rsidP="00971335">
      <w:pPr>
        <w:shd w:val="clear" w:color="auto" w:fill="FFFFFF"/>
        <w:spacing w:line="240" w:lineRule="auto"/>
        <w:rPr>
          <w:rStyle w:val="normaltextrun1"/>
          <w:rFonts w:ascii="Verdana" w:eastAsia="Times New Roman" w:hAnsi="Verdana"/>
          <w:sz w:val="20"/>
          <w:szCs w:val="20"/>
        </w:rPr>
      </w:pPr>
    </w:p>
    <w:p w14:paraId="3DABAA49" w14:textId="69FED040" w:rsidR="754D0636" w:rsidRPr="0048005E" w:rsidRDefault="754D0636" w:rsidP="55CB7E3A">
      <w:pPr>
        <w:pStyle w:val="paragraph"/>
        <w:jc w:val="both"/>
        <w:rPr>
          <w:rStyle w:val="normaltextrun1"/>
          <w:rFonts w:ascii="Verdana" w:eastAsia="Arial" w:hAnsi="Verdana" w:cs="Arial"/>
          <w:sz w:val="20"/>
          <w:szCs w:val="20"/>
        </w:rPr>
      </w:pPr>
      <w:r w:rsidRPr="0048005E">
        <w:rPr>
          <w:rStyle w:val="normaltextrun1"/>
          <w:rFonts w:ascii="Verdana" w:hAnsi="Verdana" w:cs="Arial"/>
          <w:color w:val="4472C4" w:themeColor="accent1"/>
          <w:sz w:val="20"/>
          <w:szCs w:val="20"/>
        </w:rPr>
        <w:t xml:space="preserve">Output 1.3 </w:t>
      </w:r>
      <w:r w:rsidR="1771A70E" w:rsidRPr="0048005E">
        <w:rPr>
          <w:rStyle w:val="normaltextrun1"/>
          <w:rFonts w:ascii="Verdana" w:hAnsi="Verdana" w:cs="Arial"/>
          <w:color w:val="4472C4" w:themeColor="accent1"/>
          <w:sz w:val="20"/>
          <w:szCs w:val="20"/>
        </w:rPr>
        <w:t>The government of Tunisia has</w:t>
      </w:r>
      <w:r w:rsidR="007177EA">
        <w:rPr>
          <w:rStyle w:val="normaltextrun1"/>
          <w:rFonts w:ascii="Verdana" w:hAnsi="Verdana" w:cs="Arial"/>
          <w:color w:val="4472C4" w:themeColor="accent1"/>
          <w:sz w:val="20"/>
          <w:szCs w:val="20"/>
        </w:rPr>
        <w:t xml:space="preserve"> strengthened its</w:t>
      </w:r>
      <w:r w:rsidR="1771A70E" w:rsidRPr="0048005E">
        <w:rPr>
          <w:rStyle w:val="normaltextrun1"/>
          <w:rFonts w:ascii="Verdana" w:hAnsi="Verdana" w:cs="Arial"/>
          <w:color w:val="4472C4" w:themeColor="accent1"/>
          <w:sz w:val="20"/>
          <w:szCs w:val="20"/>
        </w:rPr>
        <w:t xml:space="preserve"> capacities and tools to mobilize innovative and alternative financing for the achievement of the SDGs</w:t>
      </w:r>
    </w:p>
    <w:p w14:paraId="2DBB2D6F" w14:textId="77777777" w:rsidR="00971335" w:rsidRPr="0048005E" w:rsidRDefault="00971335" w:rsidP="0048005E">
      <w:pPr>
        <w:pStyle w:val="paragraph"/>
        <w:jc w:val="both"/>
        <w:rPr>
          <w:rStyle w:val="normaltextrun1"/>
          <w:rFonts w:ascii="Verdana" w:hAnsi="Verdana" w:cs="Arial"/>
          <w:color w:val="4472C4" w:themeColor="accent1"/>
          <w:sz w:val="20"/>
          <w:szCs w:val="20"/>
        </w:rPr>
      </w:pPr>
    </w:p>
    <w:p w14:paraId="0491419C" w14:textId="77777777" w:rsidR="00A057F7" w:rsidRPr="002E5992" w:rsidRDefault="00A057F7" w:rsidP="0048005E">
      <w:pPr>
        <w:pStyle w:val="paragraph"/>
        <w:jc w:val="both"/>
        <w:rPr>
          <w:rStyle w:val="normaltextrun1"/>
          <w:rFonts w:ascii="Verdana" w:hAnsi="Verdana"/>
          <w:color w:val="4472C4" w:themeColor="accent1"/>
          <w:sz w:val="20"/>
          <w:szCs w:val="20"/>
        </w:rPr>
      </w:pPr>
      <w:r w:rsidRPr="0048005E">
        <w:rPr>
          <w:rStyle w:val="normaltextrun1"/>
          <w:rFonts w:ascii="Verdana" w:hAnsi="Verdana" w:cs="Arial"/>
          <w:color w:val="4472C4" w:themeColor="accent1"/>
          <w:sz w:val="20"/>
          <w:szCs w:val="20"/>
        </w:rPr>
        <w:t>Generating evidence about the economic, social and individual benefits of inclusion and</w:t>
      </w:r>
      <w:r w:rsidRPr="002E5992">
        <w:rPr>
          <w:rStyle w:val="normaltextrun1"/>
          <w:rFonts w:ascii="Verdana" w:hAnsi="Verdana"/>
          <w:color w:val="4472C4" w:themeColor="accent1"/>
          <w:sz w:val="20"/>
          <w:szCs w:val="20"/>
        </w:rPr>
        <w:t xml:space="preserve"> increasing the mobilization of financial resources to future challenges and for the benefit to the most fragile communities in policy dialogue is key to maintain the importance of a continued focus on the SDGs financing. Generating timely, reliable evidence on the SDGs, climate change and social cohesion in Tunisia is crucial for the JP and Government to maintain attention, understand, propose new policy directions and plan according to evidence-based priorities. It enables the JP partners to advocate for the adaptation and endorsement of the adequate priorities thereby enabling the Government to implement appropriate programmes based on evidence. Thus, as a result it is important to include key activities for the generation of crucial evidences at national levels as well as infra-national, build the national and local capacity to generate such evidence and advocate for the institutionalization of such capacity to routinely produce the evidence. By supporting a desk review of evidence regarding the social cost of lack of investment in some social sectors (Youth/ employment/social inclusion), the JP will provide a set of evidences that could be used to advocate for more public resources for social sectors. In partnership with World Bank, IMF, EU and other regional entities, the </w:t>
      </w:r>
      <w:proofErr w:type="spellStart"/>
      <w:r w:rsidRPr="002E5992">
        <w:rPr>
          <w:rStyle w:val="normaltextrun1"/>
          <w:rFonts w:ascii="Verdana" w:hAnsi="Verdana"/>
          <w:color w:val="4472C4" w:themeColor="accent1"/>
          <w:sz w:val="20"/>
          <w:szCs w:val="20"/>
        </w:rPr>
        <w:t>programme</w:t>
      </w:r>
      <w:proofErr w:type="spellEnd"/>
      <w:r w:rsidRPr="002E5992">
        <w:rPr>
          <w:rStyle w:val="normaltextrun1"/>
          <w:rFonts w:ascii="Verdana" w:hAnsi="Verdana"/>
          <w:color w:val="4472C4" w:themeColor="accent1"/>
          <w:sz w:val="20"/>
          <w:szCs w:val="20"/>
        </w:rPr>
        <w:t xml:space="preserve"> will define global objectives, common approaches and best practices for protecting, increasing and improving social investments toward achieving SDGs. This new defined framework will help Tunisia to mobilize development and private partners to support an increase in the quantity and quality of financing for social protection, including to achieve social protection floor and universal health coverage. A similar strategy based on evidence will be implemented for climate change adaptation of the social sectors in Tunisia. Based on solid evidence, the JP will support Tunisian institutions to build on south-south cooperation and experiences sharing to build its national capacities to access innovative and transformative financing mechanisms for climate-change adaptation</w:t>
      </w:r>
    </w:p>
    <w:p w14:paraId="538EA695" w14:textId="77777777" w:rsidR="00A057F7" w:rsidRPr="002E5992" w:rsidRDefault="00A057F7" w:rsidP="00935F93">
      <w:pPr>
        <w:shd w:val="clear" w:color="auto" w:fill="FFFFFF"/>
        <w:spacing w:line="240" w:lineRule="auto"/>
        <w:jc w:val="both"/>
        <w:rPr>
          <w:rStyle w:val="normaltextrun1"/>
          <w:rFonts w:ascii="Verdana" w:eastAsia="Times New Roman" w:hAnsi="Verdana"/>
          <w:sz w:val="20"/>
          <w:szCs w:val="20"/>
        </w:rPr>
      </w:pPr>
      <w:r w:rsidRPr="002E5992">
        <w:rPr>
          <w:rFonts w:ascii="Verdana" w:eastAsia="Verdana" w:hAnsi="Verdana" w:cs="Verdana"/>
          <w:color w:val="4471C4"/>
          <w:sz w:val="20"/>
          <w:szCs w:val="20"/>
        </w:rPr>
        <w:t>Engaging</w:t>
      </w:r>
      <w:r w:rsidRPr="002E5992">
        <w:rPr>
          <w:rFonts w:ascii="Verdana" w:eastAsia="Verdana" w:hAnsi="Verdana" w:cs="Verdana"/>
          <w:color w:val="4471C4"/>
          <w:sz w:val="20"/>
          <w:szCs w:val="20"/>
          <w:lang w:val=""/>
        </w:rPr>
        <w:t xml:space="preserve"> the private sector in achieving sustainable development, should be donne in a manner that promotes </w:t>
      </w:r>
      <w:r w:rsidRPr="002E5992">
        <w:rPr>
          <w:rFonts w:ascii="Verdana" w:eastAsia="Verdana" w:hAnsi="Verdana" w:cs="Verdana"/>
          <w:color w:val="4471C4"/>
          <w:sz w:val="20"/>
          <w:szCs w:val="20"/>
          <w:lang w:val="en-GB"/>
        </w:rPr>
        <w:t xml:space="preserve">shared value, a common vision, common impact measurement tools and mutually reinforcing activities and interventions for a greater collective impact in achieving the SDGs. To do this end, the Private Sector Impact Lab is an innovative and scalable approach to guiding, promoting and supporting private sector engagement and financing of the SDGs. This is a scalable pilot lab which will result in an advisory board comprised of private sector representatives to support their engagement in policy dialogue for sustainable development through the national SDG committee. It will also provide, through national and international partnerships, evidences on the impact of the engagement and contributions to the SDG, promote existing local solutions to Inclusive Business through a partnership with Business Call to Action, continuous strategic communication to mainstream this engagement and valorise its impact through an SDG Corporate tracker monitoring real time private sector financial contributions to sustainable development with sufficient disaggregation to measure gender-sensitive investments and flows prized by a nationally-development SDG Impact Seal. The tracker will feed disaggregated data of the financial flows (traditional financial contributions and alternative financing contributions such as crowdfunding) into the national monitoring dashboard (part of output 1 also nourished with local data planned in output 2). </w:t>
      </w:r>
    </w:p>
    <w:p w14:paraId="7C194F33" w14:textId="77777777" w:rsidR="00971335" w:rsidRPr="002E5992" w:rsidRDefault="00971335" w:rsidP="00971335">
      <w:pPr>
        <w:pStyle w:val="paragraph"/>
        <w:ind w:left="360"/>
        <w:jc w:val="both"/>
        <w:textAlignment w:val="baseline"/>
        <w:rPr>
          <w:rStyle w:val="eop"/>
          <w:rFonts w:ascii="Verdana" w:hAnsi="Verdana"/>
          <w:color w:val="4472C4" w:themeColor="accent1"/>
          <w:sz w:val="20"/>
          <w:szCs w:val="20"/>
        </w:rPr>
      </w:pPr>
    </w:p>
    <w:p w14:paraId="42ACFB0D" w14:textId="77777777" w:rsidR="00935F93" w:rsidRDefault="00935F93" w:rsidP="6DC2FB04">
      <w:pPr>
        <w:spacing w:line="240" w:lineRule="auto"/>
        <w:jc w:val="both"/>
        <w:rPr>
          <w:rFonts w:ascii="Verdana" w:eastAsia="Calibri" w:hAnsi="Verdana" w:cs="Times New Roman"/>
          <w:b/>
          <w:bCs/>
          <w:color w:val="000000" w:themeColor="text1"/>
          <w:sz w:val="20"/>
          <w:szCs w:val="20"/>
        </w:rPr>
      </w:pPr>
    </w:p>
    <w:p w14:paraId="6D6E7143" w14:textId="77777777" w:rsidR="00ED00E2" w:rsidRDefault="00ED00E2" w:rsidP="6DC2FB04">
      <w:pPr>
        <w:spacing w:line="240" w:lineRule="auto"/>
        <w:jc w:val="both"/>
        <w:rPr>
          <w:rFonts w:ascii="Verdana" w:eastAsia="Calibri" w:hAnsi="Verdana" w:cs="Times New Roman"/>
          <w:b/>
          <w:bCs/>
          <w:color w:val="000000" w:themeColor="text1"/>
          <w:sz w:val="20"/>
          <w:szCs w:val="20"/>
        </w:rPr>
      </w:pPr>
    </w:p>
    <w:p w14:paraId="752D4D76" w14:textId="18A0D740" w:rsidR="00272BF8" w:rsidRPr="002E5992" w:rsidRDefault="00272BF8" w:rsidP="6DC2FB04">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lastRenderedPageBreak/>
        <w:t>2.4 Budget and value for money (max 2 pages)</w:t>
      </w:r>
      <w:r w:rsidR="4CBBF00D" w:rsidRPr="002E5992">
        <w:rPr>
          <w:rFonts w:ascii="Verdana" w:eastAsia="Calibri" w:hAnsi="Verdana" w:cs="Times New Roman"/>
          <w:b/>
          <w:bCs/>
          <w:color w:val="000000" w:themeColor="text1"/>
          <w:sz w:val="20"/>
          <w:szCs w:val="20"/>
        </w:rPr>
        <w:t xml:space="preserve"> </w:t>
      </w:r>
    </w:p>
    <w:p w14:paraId="29FA59C3" w14:textId="77777777" w:rsidR="005D5C87" w:rsidRPr="002E5992" w:rsidRDefault="005D5C87" w:rsidP="008E18A3">
      <w:pPr>
        <w:spacing w:line="240" w:lineRule="auto"/>
        <w:jc w:val="both"/>
        <w:rPr>
          <w:rFonts w:ascii="Verdana" w:eastAsia="Calibri" w:hAnsi="Verdana" w:cs="Times New Roman"/>
          <w:color w:val="4472C4" w:themeColor="accent1"/>
          <w:sz w:val="20"/>
          <w:szCs w:val="20"/>
        </w:rPr>
      </w:pPr>
    </w:p>
    <w:p w14:paraId="5F52C8C5" w14:textId="6512D9A0" w:rsidR="0D5308A9" w:rsidRPr="002E5992" w:rsidRDefault="4DF7B1FD"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The concept and design of this JP capitalize on the lessons learned, best practices and measured results and impact of the SDG Joint Programme</w:t>
      </w:r>
      <w:r w:rsidR="26DCD1C3" w:rsidRPr="002E5992">
        <w:rPr>
          <w:rFonts w:ascii="Verdana" w:eastAsia="Calibri" w:hAnsi="Verdana" w:cs="Times New Roman"/>
          <w:color w:val="4472C4" w:themeColor="accent1"/>
          <w:sz w:val="20"/>
          <w:szCs w:val="20"/>
        </w:rPr>
        <w:t xml:space="preserve">, </w:t>
      </w:r>
      <w:r w:rsidR="4AF52E19" w:rsidRPr="002E5992">
        <w:rPr>
          <w:rFonts w:ascii="Verdana" w:eastAsia="Calibri" w:hAnsi="Verdana" w:cs="Times New Roman"/>
          <w:color w:val="4472C4" w:themeColor="accent1"/>
          <w:sz w:val="20"/>
          <w:szCs w:val="20"/>
        </w:rPr>
        <w:t>relative to SDG Integration, Planning and Monitoring, o</w:t>
      </w:r>
      <w:r w:rsidR="669EB142" w:rsidRPr="002E5992">
        <w:rPr>
          <w:rFonts w:ascii="Verdana" w:eastAsia="Calibri" w:hAnsi="Verdana" w:cs="Times New Roman"/>
          <w:color w:val="4472C4" w:themeColor="accent1"/>
          <w:sz w:val="20"/>
          <w:szCs w:val="20"/>
        </w:rPr>
        <w:t>perationalized</w:t>
      </w:r>
      <w:r w:rsidRPr="002E5992">
        <w:rPr>
          <w:rFonts w:ascii="Verdana" w:eastAsia="Calibri" w:hAnsi="Verdana" w:cs="Times New Roman"/>
          <w:color w:val="4472C4" w:themeColor="accent1"/>
          <w:sz w:val="20"/>
          <w:szCs w:val="20"/>
        </w:rPr>
        <w:t xml:space="preserve"> during </w:t>
      </w:r>
      <w:r w:rsidR="22DCEC07" w:rsidRPr="002E5992">
        <w:rPr>
          <w:rFonts w:ascii="Verdana" w:eastAsia="Calibri" w:hAnsi="Verdana" w:cs="Times New Roman"/>
          <w:color w:val="4472C4" w:themeColor="accent1"/>
          <w:sz w:val="20"/>
          <w:szCs w:val="20"/>
        </w:rPr>
        <w:t>the past years</w:t>
      </w:r>
      <w:r w:rsidR="1B664984" w:rsidRPr="002E5992">
        <w:rPr>
          <w:rFonts w:ascii="Verdana" w:eastAsia="Calibri" w:hAnsi="Verdana" w:cs="Times New Roman"/>
          <w:color w:val="4472C4" w:themeColor="accent1"/>
          <w:sz w:val="20"/>
          <w:szCs w:val="20"/>
        </w:rPr>
        <w:t>. The necessary next steps in supporting the country in achieving the SDGs</w:t>
      </w:r>
      <w:r w:rsidR="282A1813" w:rsidRPr="002E5992">
        <w:rPr>
          <w:rFonts w:ascii="Verdana" w:eastAsia="Calibri" w:hAnsi="Verdana" w:cs="Times New Roman"/>
          <w:color w:val="4472C4" w:themeColor="accent1"/>
          <w:sz w:val="20"/>
          <w:szCs w:val="20"/>
        </w:rPr>
        <w:t xml:space="preserve">, as </w:t>
      </w:r>
      <w:proofErr w:type="spellStart"/>
      <w:r w:rsidR="282A1813" w:rsidRPr="002E5992">
        <w:rPr>
          <w:rFonts w:ascii="Verdana" w:eastAsia="Calibri" w:hAnsi="Verdana" w:cs="Times New Roman"/>
          <w:color w:val="4472C4" w:themeColor="accent1"/>
          <w:sz w:val="20"/>
          <w:szCs w:val="20"/>
        </w:rPr>
        <w:t>explicited</w:t>
      </w:r>
      <w:proofErr w:type="spellEnd"/>
      <w:r w:rsidR="282A1813" w:rsidRPr="002E5992">
        <w:rPr>
          <w:rFonts w:ascii="Verdana" w:eastAsia="Calibri" w:hAnsi="Verdana" w:cs="Times New Roman"/>
          <w:color w:val="4472C4" w:themeColor="accent1"/>
          <w:sz w:val="20"/>
          <w:szCs w:val="20"/>
        </w:rPr>
        <w:t xml:space="preserve"> in this JP,</w:t>
      </w:r>
      <w:r w:rsidR="1B664984" w:rsidRPr="002E5992">
        <w:rPr>
          <w:rFonts w:ascii="Verdana" w:eastAsia="Calibri" w:hAnsi="Verdana" w:cs="Times New Roman"/>
          <w:color w:val="4472C4" w:themeColor="accent1"/>
          <w:sz w:val="20"/>
          <w:szCs w:val="20"/>
        </w:rPr>
        <w:t xml:space="preserve"> are drawn from </w:t>
      </w:r>
      <w:r w:rsidR="5C0CF5AE" w:rsidRPr="002E5992">
        <w:rPr>
          <w:rFonts w:ascii="Verdana" w:eastAsia="Calibri" w:hAnsi="Verdana" w:cs="Times New Roman"/>
          <w:color w:val="4472C4" w:themeColor="accent1"/>
          <w:sz w:val="20"/>
          <w:szCs w:val="20"/>
        </w:rPr>
        <w:t xml:space="preserve">several </w:t>
      </w:r>
      <w:r w:rsidR="00F8E1BE" w:rsidRPr="002E5992">
        <w:rPr>
          <w:rFonts w:ascii="Verdana" w:eastAsia="Calibri" w:hAnsi="Verdana" w:cs="Times New Roman"/>
          <w:color w:val="4472C4" w:themeColor="accent1"/>
          <w:sz w:val="20"/>
          <w:szCs w:val="20"/>
        </w:rPr>
        <w:t xml:space="preserve">recent </w:t>
      </w:r>
      <w:r w:rsidR="5C0CF5AE" w:rsidRPr="002E5992">
        <w:rPr>
          <w:rFonts w:ascii="Verdana" w:eastAsia="Calibri" w:hAnsi="Verdana" w:cs="Times New Roman"/>
          <w:color w:val="4472C4" w:themeColor="accent1"/>
          <w:sz w:val="20"/>
          <w:szCs w:val="20"/>
        </w:rPr>
        <w:t>assessments including the NVR, DGA, RIA and RIA+</w:t>
      </w:r>
      <w:r w:rsidR="6A2CE96C" w:rsidRPr="002E5992">
        <w:rPr>
          <w:rFonts w:ascii="Verdana" w:eastAsia="Calibri" w:hAnsi="Verdana" w:cs="Times New Roman"/>
          <w:color w:val="4472C4" w:themeColor="accent1"/>
          <w:sz w:val="20"/>
          <w:szCs w:val="20"/>
        </w:rPr>
        <w:t xml:space="preserve">; regular political and socio-economic analyses; comprehensive literature review and case studies </w:t>
      </w:r>
      <w:r w:rsidR="0D777790" w:rsidRPr="002E5992">
        <w:rPr>
          <w:rFonts w:ascii="Verdana" w:eastAsia="Calibri" w:hAnsi="Verdana" w:cs="Times New Roman"/>
          <w:color w:val="4472C4" w:themeColor="accent1"/>
          <w:sz w:val="20"/>
          <w:szCs w:val="20"/>
        </w:rPr>
        <w:t>analyses of similar efforts across other countries</w:t>
      </w:r>
      <w:r w:rsidR="2920FAB9" w:rsidRPr="002E5992">
        <w:rPr>
          <w:rFonts w:ascii="Verdana" w:eastAsia="Calibri" w:hAnsi="Verdana" w:cs="Times New Roman"/>
          <w:color w:val="4472C4" w:themeColor="accent1"/>
          <w:sz w:val="20"/>
          <w:szCs w:val="20"/>
        </w:rPr>
        <w:t xml:space="preserve">. It also builds on a </w:t>
      </w:r>
      <w:r w:rsidR="40B918FA" w:rsidRPr="002E5992">
        <w:rPr>
          <w:rFonts w:ascii="Verdana" w:eastAsia="Calibri" w:hAnsi="Verdana" w:cs="Times New Roman"/>
          <w:color w:val="4472C4" w:themeColor="accent1"/>
          <w:sz w:val="20"/>
          <w:szCs w:val="20"/>
        </w:rPr>
        <w:t>larg</w:t>
      </w:r>
      <w:r w:rsidR="2920FAB9" w:rsidRPr="002E5992">
        <w:rPr>
          <w:rFonts w:ascii="Verdana" w:eastAsia="Calibri" w:hAnsi="Verdana" w:cs="Times New Roman"/>
          <w:color w:val="4472C4" w:themeColor="accent1"/>
          <w:sz w:val="20"/>
          <w:szCs w:val="20"/>
        </w:rPr>
        <w:t xml:space="preserve">e </w:t>
      </w:r>
      <w:r w:rsidR="40B918FA" w:rsidRPr="002E5992">
        <w:rPr>
          <w:rFonts w:ascii="Verdana" w:eastAsia="Calibri" w:hAnsi="Verdana" w:cs="Times New Roman"/>
          <w:color w:val="4472C4" w:themeColor="accent1"/>
          <w:sz w:val="20"/>
          <w:szCs w:val="20"/>
        </w:rPr>
        <w:t xml:space="preserve">set </w:t>
      </w:r>
      <w:r w:rsidR="2920FAB9" w:rsidRPr="002E5992">
        <w:rPr>
          <w:rFonts w:ascii="Verdana" w:eastAsia="Calibri" w:hAnsi="Verdana" w:cs="Times New Roman"/>
          <w:color w:val="4472C4" w:themeColor="accent1"/>
          <w:sz w:val="20"/>
          <w:szCs w:val="20"/>
        </w:rPr>
        <w:t xml:space="preserve">of </w:t>
      </w:r>
      <w:r w:rsidR="40802EB1" w:rsidRPr="002E5992">
        <w:rPr>
          <w:rFonts w:ascii="Verdana" w:eastAsia="Calibri" w:hAnsi="Verdana" w:cs="Times New Roman"/>
          <w:color w:val="4472C4" w:themeColor="accent1"/>
          <w:sz w:val="20"/>
          <w:szCs w:val="20"/>
        </w:rPr>
        <w:t>multi-</w:t>
      </w:r>
      <w:r w:rsidR="2920FAB9" w:rsidRPr="002E5992">
        <w:rPr>
          <w:rFonts w:ascii="Verdana" w:eastAsia="Calibri" w:hAnsi="Verdana" w:cs="Times New Roman"/>
          <w:color w:val="4472C4" w:themeColor="accent1"/>
          <w:sz w:val="20"/>
          <w:szCs w:val="20"/>
        </w:rPr>
        <w:t>partner</w:t>
      </w:r>
      <w:r w:rsidR="6E8A95C8" w:rsidRPr="002E5992">
        <w:rPr>
          <w:rFonts w:ascii="Verdana" w:eastAsia="Calibri" w:hAnsi="Verdana" w:cs="Times New Roman"/>
          <w:color w:val="4472C4" w:themeColor="accent1"/>
          <w:sz w:val="20"/>
          <w:szCs w:val="20"/>
        </w:rPr>
        <w:t>s</w:t>
      </w:r>
      <w:r w:rsidR="2920FAB9" w:rsidRPr="002E5992">
        <w:rPr>
          <w:rFonts w:ascii="Verdana" w:eastAsia="Calibri" w:hAnsi="Verdana" w:cs="Times New Roman"/>
          <w:color w:val="4472C4" w:themeColor="accent1"/>
          <w:sz w:val="20"/>
          <w:szCs w:val="20"/>
        </w:rPr>
        <w:t xml:space="preserve"> consultations from the government, civil society, private sector and academia</w:t>
      </w:r>
      <w:r w:rsidR="673F6554" w:rsidRPr="002E5992">
        <w:rPr>
          <w:rFonts w:ascii="Verdana" w:eastAsia="Calibri" w:hAnsi="Verdana" w:cs="Times New Roman"/>
          <w:color w:val="4472C4" w:themeColor="accent1"/>
          <w:sz w:val="20"/>
          <w:szCs w:val="20"/>
        </w:rPr>
        <w:t xml:space="preserve"> to citizens in different locations across the country. </w:t>
      </w:r>
      <w:r w:rsidR="57147394" w:rsidRPr="002E5992">
        <w:rPr>
          <w:rFonts w:ascii="Verdana" w:eastAsia="Calibri" w:hAnsi="Verdana" w:cs="Times New Roman"/>
          <w:color w:val="4472C4" w:themeColor="accent1"/>
          <w:sz w:val="20"/>
          <w:szCs w:val="20"/>
        </w:rPr>
        <w:t xml:space="preserve">As such this JP </w:t>
      </w:r>
      <w:r w:rsidR="527C8C36" w:rsidRPr="002E5992">
        <w:rPr>
          <w:rFonts w:ascii="Verdana" w:eastAsia="Calibri" w:hAnsi="Verdana" w:cs="Times New Roman"/>
          <w:color w:val="4472C4" w:themeColor="accent1"/>
          <w:sz w:val="20"/>
          <w:szCs w:val="20"/>
        </w:rPr>
        <w:t>is efficient</w:t>
      </w:r>
      <w:r w:rsidR="5AE937A5" w:rsidRPr="002E5992">
        <w:rPr>
          <w:rFonts w:ascii="Verdana" w:eastAsia="Calibri" w:hAnsi="Verdana" w:cs="Times New Roman"/>
          <w:color w:val="4472C4" w:themeColor="accent1"/>
          <w:sz w:val="20"/>
          <w:szCs w:val="20"/>
        </w:rPr>
        <w:t>ly</w:t>
      </w:r>
      <w:r w:rsidR="527C8C36" w:rsidRPr="002E5992">
        <w:rPr>
          <w:rFonts w:ascii="Verdana" w:eastAsia="Calibri" w:hAnsi="Verdana" w:cs="Times New Roman"/>
          <w:color w:val="4472C4" w:themeColor="accent1"/>
          <w:sz w:val="20"/>
          <w:szCs w:val="20"/>
        </w:rPr>
        <w:t xml:space="preserve"> </w:t>
      </w:r>
      <w:r w:rsidR="57147394" w:rsidRPr="002E5992">
        <w:rPr>
          <w:rFonts w:ascii="Verdana" w:eastAsia="Calibri" w:hAnsi="Verdana" w:cs="Times New Roman"/>
          <w:color w:val="4472C4" w:themeColor="accent1"/>
          <w:sz w:val="20"/>
          <w:szCs w:val="20"/>
        </w:rPr>
        <w:t>captur</w:t>
      </w:r>
      <w:r w:rsidR="7D39CFC3" w:rsidRPr="002E5992">
        <w:rPr>
          <w:rFonts w:ascii="Verdana" w:eastAsia="Calibri" w:hAnsi="Verdana" w:cs="Times New Roman"/>
          <w:color w:val="4472C4" w:themeColor="accent1"/>
          <w:sz w:val="20"/>
          <w:szCs w:val="20"/>
        </w:rPr>
        <w:t>ing</w:t>
      </w:r>
      <w:r w:rsidR="547DDE40" w:rsidRPr="002E5992">
        <w:rPr>
          <w:rFonts w:ascii="Verdana" w:eastAsia="Calibri" w:hAnsi="Verdana" w:cs="Times New Roman"/>
          <w:color w:val="4472C4" w:themeColor="accent1"/>
          <w:sz w:val="20"/>
          <w:szCs w:val="20"/>
        </w:rPr>
        <w:t>, whenever possible,</w:t>
      </w:r>
      <w:r w:rsidR="57147394" w:rsidRPr="002E5992">
        <w:rPr>
          <w:rFonts w:ascii="Verdana" w:eastAsia="Calibri" w:hAnsi="Verdana" w:cs="Times New Roman"/>
          <w:color w:val="4472C4" w:themeColor="accent1"/>
          <w:sz w:val="20"/>
          <w:szCs w:val="20"/>
        </w:rPr>
        <w:t xml:space="preserve"> </w:t>
      </w:r>
      <w:r w:rsidR="132C2BB4" w:rsidRPr="002E5992">
        <w:rPr>
          <w:rFonts w:ascii="Verdana" w:eastAsia="Calibri" w:hAnsi="Verdana" w:cs="Times New Roman"/>
          <w:color w:val="4472C4" w:themeColor="accent1"/>
          <w:sz w:val="20"/>
          <w:szCs w:val="20"/>
        </w:rPr>
        <w:t xml:space="preserve">synergies </w:t>
      </w:r>
      <w:r w:rsidR="57147394" w:rsidRPr="002E5992">
        <w:rPr>
          <w:rFonts w:ascii="Verdana" w:eastAsia="Calibri" w:hAnsi="Verdana" w:cs="Times New Roman"/>
          <w:color w:val="4472C4" w:themeColor="accent1"/>
          <w:sz w:val="20"/>
          <w:szCs w:val="20"/>
        </w:rPr>
        <w:t>and capitaliz</w:t>
      </w:r>
      <w:r w:rsidR="41276D75" w:rsidRPr="002E5992">
        <w:rPr>
          <w:rFonts w:ascii="Verdana" w:eastAsia="Calibri" w:hAnsi="Verdana" w:cs="Times New Roman"/>
          <w:color w:val="4472C4" w:themeColor="accent1"/>
          <w:sz w:val="20"/>
          <w:szCs w:val="20"/>
        </w:rPr>
        <w:t xml:space="preserve">ing </w:t>
      </w:r>
      <w:r w:rsidR="57147394" w:rsidRPr="002E5992">
        <w:rPr>
          <w:rFonts w:ascii="Verdana" w:eastAsia="Calibri" w:hAnsi="Verdana" w:cs="Times New Roman"/>
          <w:color w:val="4472C4" w:themeColor="accent1"/>
          <w:sz w:val="20"/>
          <w:szCs w:val="20"/>
        </w:rPr>
        <w:t xml:space="preserve">on existing </w:t>
      </w:r>
      <w:r w:rsidR="30E43DF8" w:rsidRPr="002E5992">
        <w:rPr>
          <w:rFonts w:ascii="Verdana" w:eastAsia="Calibri" w:hAnsi="Verdana" w:cs="Times New Roman"/>
          <w:color w:val="4472C4" w:themeColor="accent1"/>
          <w:sz w:val="20"/>
          <w:szCs w:val="20"/>
        </w:rPr>
        <w:t xml:space="preserve">activities from across sectors and stakeholders to ensure a harmonized approach to advancing the country’s efforts in achieving the SDGs. </w:t>
      </w:r>
    </w:p>
    <w:p w14:paraId="448E1365" w14:textId="77777777" w:rsidR="003A2A8F" w:rsidRDefault="003A2A8F" w:rsidP="6DC2FB04">
      <w:pPr>
        <w:spacing w:line="240" w:lineRule="auto"/>
        <w:jc w:val="both"/>
        <w:rPr>
          <w:rFonts w:ascii="Verdana" w:eastAsia="Calibri" w:hAnsi="Verdana" w:cs="Times New Roman"/>
          <w:color w:val="4472C4" w:themeColor="accent1"/>
          <w:sz w:val="20"/>
          <w:szCs w:val="20"/>
        </w:rPr>
      </w:pPr>
    </w:p>
    <w:p w14:paraId="6A13C93B" w14:textId="643EB59C" w:rsidR="6B85140D" w:rsidRPr="002E5992" w:rsidRDefault="00FB2F0D" w:rsidP="6DC2FB04">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An important budget is dedicated to t</w:t>
      </w:r>
      <w:r w:rsidR="4BAFA985" w:rsidRPr="002E5992">
        <w:rPr>
          <w:rFonts w:ascii="Verdana" w:eastAsia="Calibri" w:hAnsi="Verdana" w:cs="Times New Roman"/>
          <w:color w:val="4472C4" w:themeColor="accent1"/>
          <w:sz w:val="20"/>
          <w:szCs w:val="20"/>
        </w:rPr>
        <w:t xml:space="preserve">he necessary </w:t>
      </w:r>
      <w:r w:rsidR="47DC22F0" w:rsidRPr="002E5992">
        <w:rPr>
          <w:rFonts w:ascii="Verdana" w:eastAsia="Calibri" w:hAnsi="Verdana" w:cs="Times New Roman"/>
          <w:color w:val="4472C4" w:themeColor="accent1"/>
          <w:sz w:val="20"/>
          <w:szCs w:val="20"/>
        </w:rPr>
        <w:t xml:space="preserve">specific </w:t>
      </w:r>
      <w:r w:rsidR="4BAFA985" w:rsidRPr="002E5992">
        <w:rPr>
          <w:rFonts w:ascii="Verdana" w:eastAsia="Calibri" w:hAnsi="Verdana" w:cs="Times New Roman"/>
          <w:color w:val="4472C4" w:themeColor="accent1"/>
          <w:sz w:val="20"/>
          <w:szCs w:val="20"/>
        </w:rPr>
        <w:t xml:space="preserve">assessments, diagnostics and studies pertaining to the necessary scoping phase to develop an INFF </w:t>
      </w:r>
      <w:r w:rsidR="25A30FE0" w:rsidRPr="002E5992">
        <w:rPr>
          <w:rFonts w:ascii="Verdana" w:eastAsia="Calibri" w:hAnsi="Verdana" w:cs="Times New Roman"/>
          <w:color w:val="4472C4" w:themeColor="accent1"/>
          <w:sz w:val="20"/>
          <w:szCs w:val="20"/>
        </w:rPr>
        <w:t>and strategy, based on the market pricing</w:t>
      </w:r>
      <w:r w:rsidR="062D45D3" w:rsidRPr="002E5992">
        <w:rPr>
          <w:rFonts w:ascii="Verdana" w:eastAsia="Calibri" w:hAnsi="Verdana" w:cs="Times New Roman"/>
          <w:color w:val="4472C4" w:themeColor="accent1"/>
          <w:sz w:val="20"/>
          <w:szCs w:val="20"/>
        </w:rPr>
        <w:t xml:space="preserve">, since there is no such specific baseline in Tunisia. Nonetheless, whenever possible, existing sources of knowledge will be utilized, national expertise will be </w:t>
      </w:r>
      <w:r w:rsidR="64D643E8" w:rsidRPr="002E5992">
        <w:rPr>
          <w:rFonts w:ascii="Verdana" w:eastAsia="Calibri" w:hAnsi="Verdana" w:cs="Times New Roman"/>
          <w:color w:val="4472C4" w:themeColor="accent1"/>
          <w:sz w:val="20"/>
          <w:szCs w:val="20"/>
        </w:rPr>
        <w:t xml:space="preserve">valorized, and multi-sectoral partnerships will be leveraged to adapt the existing or create the necessary.  </w:t>
      </w:r>
      <w:r w:rsidR="6B85140D" w:rsidRPr="002E5992">
        <w:rPr>
          <w:rFonts w:ascii="Verdana" w:eastAsia="Calibri" w:hAnsi="Verdana" w:cs="Times New Roman"/>
          <w:color w:val="4472C4" w:themeColor="accent1"/>
          <w:sz w:val="20"/>
          <w:szCs w:val="20"/>
        </w:rPr>
        <w:t xml:space="preserve">This JP places an important focus on consultative participative processes </w:t>
      </w:r>
      <w:r w:rsidR="6FF8613E" w:rsidRPr="002E5992">
        <w:rPr>
          <w:rFonts w:ascii="Verdana" w:eastAsia="Calibri" w:hAnsi="Verdana" w:cs="Times New Roman"/>
          <w:color w:val="4472C4" w:themeColor="accent1"/>
          <w:sz w:val="20"/>
          <w:szCs w:val="20"/>
        </w:rPr>
        <w:t>(focus groups</w:t>
      </w:r>
      <w:r w:rsidR="4CE4A497" w:rsidRPr="002E5992">
        <w:rPr>
          <w:rFonts w:ascii="Verdana" w:eastAsia="Calibri" w:hAnsi="Verdana" w:cs="Times New Roman"/>
          <w:color w:val="4472C4" w:themeColor="accent1"/>
          <w:sz w:val="20"/>
          <w:szCs w:val="20"/>
        </w:rPr>
        <w:t>,</w:t>
      </w:r>
      <w:r w:rsidR="6FF8613E" w:rsidRPr="002E5992">
        <w:rPr>
          <w:rFonts w:ascii="Verdana" w:eastAsia="Calibri" w:hAnsi="Verdana" w:cs="Times New Roman"/>
          <w:color w:val="4472C4" w:themeColor="accent1"/>
          <w:sz w:val="20"/>
          <w:szCs w:val="20"/>
        </w:rPr>
        <w:t xml:space="preserve"> workshops), continuous communication with a focus on social media blogging to reduce</w:t>
      </w:r>
      <w:r w:rsidR="67AFC3BF" w:rsidRPr="002E5992">
        <w:rPr>
          <w:rFonts w:ascii="Verdana" w:eastAsia="Calibri" w:hAnsi="Verdana" w:cs="Times New Roman"/>
          <w:color w:val="4472C4" w:themeColor="accent1"/>
          <w:sz w:val="20"/>
          <w:szCs w:val="20"/>
        </w:rPr>
        <w:t xml:space="preserve">, </w:t>
      </w:r>
      <w:r w:rsidR="6F0AF7EA" w:rsidRPr="002E5992">
        <w:rPr>
          <w:rFonts w:ascii="Verdana" w:eastAsia="Calibri" w:hAnsi="Verdana" w:cs="Times New Roman"/>
          <w:color w:val="4472C4" w:themeColor="accent1"/>
          <w:sz w:val="20"/>
          <w:szCs w:val="20"/>
        </w:rPr>
        <w:t>as much as possible</w:t>
      </w:r>
      <w:r w:rsidR="563A7CE9" w:rsidRPr="002E5992">
        <w:rPr>
          <w:rFonts w:ascii="Verdana" w:eastAsia="Calibri" w:hAnsi="Verdana" w:cs="Times New Roman"/>
          <w:color w:val="4472C4" w:themeColor="accent1"/>
          <w:sz w:val="20"/>
          <w:szCs w:val="20"/>
        </w:rPr>
        <w:t>, the costs</w:t>
      </w:r>
      <w:r w:rsidR="6F0AF7EA" w:rsidRPr="002E5992">
        <w:rPr>
          <w:rFonts w:ascii="Verdana" w:eastAsia="Calibri" w:hAnsi="Verdana" w:cs="Times New Roman"/>
          <w:color w:val="4472C4" w:themeColor="accent1"/>
          <w:sz w:val="20"/>
          <w:szCs w:val="20"/>
        </w:rPr>
        <w:t xml:space="preserve"> </w:t>
      </w:r>
      <w:r w:rsidR="0F37983C" w:rsidRPr="002E5992">
        <w:rPr>
          <w:rFonts w:ascii="Verdana" w:eastAsia="Calibri" w:hAnsi="Verdana" w:cs="Times New Roman"/>
          <w:color w:val="4472C4" w:themeColor="accent1"/>
          <w:sz w:val="20"/>
          <w:szCs w:val="20"/>
        </w:rPr>
        <w:t>of</w:t>
      </w:r>
      <w:r w:rsidR="6F0AF7EA" w:rsidRPr="002E5992">
        <w:rPr>
          <w:rFonts w:ascii="Verdana" w:eastAsia="Calibri" w:hAnsi="Verdana" w:cs="Times New Roman"/>
          <w:color w:val="4472C4" w:themeColor="accent1"/>
          <w:sz w:val="20"/>
          <w:szCs w:val="20"/>
        </w:rPr>
        <w:t xml:space="preserve"> traditional communication supporting materials, </w:t>
      </w:r>
      <w:r w:rsidR="07D6AB90" w:rsidRPr="002E5992">
        <w:rPr>
          <w:rFonts w:ascii="Verdana" w:eastAsia="Calibri" w:hAnsi="Verdana" w:cs="Times New Roman"/>
          <w:color w:val="4472C4" w:themeColor="accent1"/>
          <w:sz w:val="20"/>
          <w:szCs w:val="20"/>
        </w:rPr>
        <w:t xml:space="preserve">and digital surveying from existing </w:t>
      </w:r>
      <w:r w:rsidR="77E04311" w:rsidRPr="002E5992">
        <w:rPr>
          <w:rFonts w:ascii="Verdana" w:eastAsia="Calibri" w:hAnsi="Verdana" w:cs="Times New Roman"/>
          <w:color w:val="4472C4" w:themeColor="accent1"/>
          <w:sz w:val="20"/>
          <w:szCs w:val="20"/>
        </w:rPr>
        <w:t>national and international platforms (for example the national SDG platform which has an instant forum</w:t>
      </w:r>
      <w:r w:rsidR="202A791D" w:rsidRPr="002E5992">
        <w:rPr>
          <w:rFonts w:ascii="Verdana" w:eastAsia="Calibri" w:hAnsi="Verdana" w:cs="Times New Roman"/>
          <w:color w:val="4472C4" w:themeColor="accent1"/>
          <w:sz w:val="20"/>
          <w:szCs w:val="20"/>
        </w:rPr>
        <w:t xml:space="preserve">, the National Statistical Institute’s digital nation-wide survey platform, </w:t>
      </w:r>
      <w:r w:rsidR="4DE77EB4" w:rsidRPr="002E5992">
        <w:rPr>
          <w:rFonts w:ascii="Verdana" w:eastAsia="Calibri" w:hAnsi="Verdana" w:cs="Times New Roman"/>
          <w:color w:val="4472C4" w:themeColor="accent1"/>
          <w:sz w:val="20"/>
          <w:szCs w:val="20"/>
        </w:rPr>
        <w:t xml:space="preserve">UNDP’s youth forum, </w:t>
      </w:r>
      <w:proofErr w:type="spellStart"/>
      <w:r w:rsidR="4DE77EB4" w:rsidRPr="002E5992">
        <w:rPr>
          <w:rFonts w:ascii="Verdana" w:eastAsia="Calibri" w:hAnsi="Verdana" w:cs="Times New Roman"/>
          <w:color w:val="4472C4" w:themeColor="accent1"/>
          <w:sz w:val="20"/>
          <w:szCs w:val="20"/>
        </w:rPr>
        <w:t>MyWorld</w:t>
      </w:r>
      <w:proofErr w:type="spellEnd"/>
      <w:r w:rsidR="4DE77EB4" w:rsidRPr="002E5992">
        <w:rPr>
          <w:rFonts w:ascii="Verdana" w:eastAsia="Calibri" w:hAnsi="Verdana" w:cs="Times New Roman"/>
          <w:color w:val="4472C4" w:themeColor="accent1"/>
          <w:sz w:val="20"/>
          <w:szCs w:val="20"/>
        </w:rPr>
        <w:t xml:space="preserve"> survey, UNICEF’s mobile survey application </w:t>
      </w:r>
      <w:proofErr w:type="spellStart"/>
      <w:r w:rsidR="4DE77EB4" w:rsidRPr="002E5992">
        <w:rPr>
          <w:rFonts w:ascii="Verdana" w:eastAsia="Calibri" w:hAnsi="Verdana" w:cs="Times New Roman"/>
          <w:color w:val="4472C4" w:themeColor="accent1"/>
          <w:sz w:val="20"/>
          <w:szCs w:val="20"/>
        </w:rPr>
        <w:t>etc</w:t>
      </w:r>
      <w:proofErr w:type="spellEnd"/>
      <w:r w:rsidR="4DE77EB4" w:rsidRPr="002E5992">
        <w:rPr>
          <w:rFonts w:ascii="Verdana" w:eastAsia="Calibri" w:hAnsi="Verdana" w:cs="Times New Roman"/>
          <w:color w:val="4472C4" w:themeColor="accent1"/>
          <w:sz w:val="20"/>
          <w:szCs w:val="20"/>
        </w:rPr>
        <w:t xml:space="preserve">). </w:t>
      </w:r>
      <w:r w:rsidR="51AB8030" w:rsidRPr="002E5992">
        <w:rPr>
          <w:rFonts w:ascii="Verdana" w:eastAsia="Calibri" w:hAnsi="Verdana" w:cs="Times New Roman"/>
          <w:color w:val="4472C4" w:themeColor="accent1"/>
          <w:sz w:val="20"/>
          <w:szCs w:val="20"/>
        </w:rPr>
        <w:t>All the above-mentioned platforms provide disaggregated data enabling a gender-</w:t>
      </w:r>
      <w:r w:rsidR="3DBE2C17" w:rsidRPr="002E5992">
        <w:rPr>
          <w:rFonts w:ascii="Verdana" w:eastAsia="Calibri" w:hAnsi="Verdana" w:cs="Times New Roman"/>
          <w:color w:val="4472C4" w:themeColor="accent1"/>
          <w:sz w:val="20"/>
          <w:szCs w:val="20"/>
        </w:rPr>
        <w:t>focused</w:t>
      </w:r>
      <w:r w:rsidR="51AB8030" w:rsidRPr="002E5992">
        <w:rPr>
          <w:rFonts w:ascii="Verdana" w:eastAsia="Calibri" w:hAnsi="Verdana" w:cs="Times New Roman"/>
          <w:color w:val="4472C4" w:themeColor="accent1"/>
          <w:sz w:val="20"/>
          <w:szCs w:val="20"/>
        </w:rPr>
        <w:t xml:space="preserve"> </w:t>
      </w:r>
      <w:r w:rsidR="711636C9" w:rsidRPr="002E5992">
        <w:rPr>
          <w:rFonts w:ascii="Verdana" w:eastAsia="Calibri" w:hAnsi="Verdana" w:cs="Times New Roman"/>
          <w:color w:val="4472C4" w:themeColor="accent1"/>
          <w:sz w:val="20"/>
          <w:szCs w:val="20"/>
        </w:rPr>
        <w:t xml:space="preserve">targeted-outreach and </w:t>
      </w:r>
      <w:r w:rsidR="51AB8030" w:rsidRPr="002E5992">
        <w:rPr>
          <w:rFonts w:ascii="Verdana" w:eastAsia="Calibri" w:hAnsi="Verdana" w:cs="Times New Roman"/>
          <w:color w:val="4472C4" w:themeColor="accent1"/>
          <w:sz w:val="20"/>
          <w:szCs w:val="20"/>
        </w:rPr>
        <w:t>rep</w:t>
      </w:r>
      <w:r w:rsidR="1F5EDB94" w:rsidRPr="002E5992">
        <w:rPr>
          <w:rFonts w:ascii="Verdana" w:eastAsia="Calibri" w:hAnsi="Verdana" w:cs="Times New Roman"/>
          <w:color w:val="4472C4" w:themeColor="accent1"/>
          <w:sz w:val="20"/>
          <w:szCs w:val="20"/>
        </w:rPr>
        <w:t xml:space="preserve">orting. </w:t>
      </w:r>
    </w:p>
    <w:p w14:paraId="05907CF4" w14:textId="64887BF6" w:rsidR="6DC2FB04" w:rsidRPr="002E5992" w:rsidRDefault="6DC2FB04" w:rsidP="6DC2FB04">
      <w:pPr>
        <w:spacing w:line="240" w:lineRule="auto"/>
        <w:jc w:val="both"/>
        <w:rPr>
          <w:rFonts w:ascii="Verdana" w:eastAsia="Calibri" w:hAnsi="Verdana" w:cs="Times New Roman"/>
          <w:color w:val="4472C4" w:themeColor="accent1"/>
          <w:sz w:val="20"/>
          <w:szCs w:val="20"/>
        </w:rPr>
      </w:pPr>
    </w:p>
    <w:p w14:paraId="7C940925" w14:textId="47C8498A" w:rsidR="1B1E1785" w:rsidRPr="002E5992" w:rsidRDefault="1B1E1785" w:rsidP="6DC2FB04">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Also, multi-sectoral partnerships will be leveraged all throughout this JP to capitalize on existing tools</w:t>
      </w:r>
      <w:r w:rsidR="3D2F873C" w:rsidRPr="002E5992">
        <w:rPr>
          <w:rFonts w:ascii="Verdana" w:eastAsia="Calibri" w:hAnsi="Verdana" w:cs="Times New Roman"/>
          <w:color w:val="4472C4" w:themeColor="accent1"/>
          <w:sz w:val="20"/>
          <w:szCs w:val="20"/>
        </w:rPr>
        <w:t xml:space="preserve"> and knowledge</w:t>
      </w:r>
      <w:r w:rsidR="0A1B4098" w:rsidRPr="002E5992">
        <w:rPr>
          <w:rFonts w:ascii="Verdana" w:eastAsia="Calibri" w:hAnsi="Verdana" w:cs="Times New Roman"/>
          <w:color w:val="4472C4" w:themeColor="accent1"/>
          <w:sz w:val="20"/>
          <w:szCs w:val="20"/>
        </w:rPr>
        <w:t xml:space="preserve"> (example:</w:t>
      </w:r>
      <w:r w:rsidR="1A6F7366" w:rsidRPr="002E5992">
        <w:rPr>
          <w:rFonts w:ascii="Verdana" w:eastAsia="Calibri" w:hAnsi="Verdana" w:cs="Times New Roman"/>
          <w:color w:val="4472C4" w:themeColor="accent1"/>
          <w:sz w:val="20"/>
          <w:szCs w:val="20"/>
        </w:rPr>
        <w:t xml:space="preserve"> </w:t>
      </w:r>
      <w:r w:rsidR="0A1B4098" w:rsidRPr="002E5992">
        <w:rPr>
          <w:rFonts w:ascii="Verdana" w:eastAsia="Calibri" w:hAnsi="Verdana" w:cs="Times New Roman"/>
          <w:color w:val="4472C4" w:themeColor="accent1"/>
          <w:sz w:val="20"/>
          <w:szCs w:val="20"/>
        </w:rPr>
        <w:t xml:space="preserve">IMF SDG </w:t>
      </w:r>
      <w:r w:rsidR="7754E93C" w:rsidRPr="002E5992">
        <w:rPr>
          <w:rFonts w:ascii="Verdana" w:eastAsia="Calibri" w:hAnsi="Verdana" w:cs="Times New Roman"/>
          <w:color w:val="4472C4" w:themeColor="accent1"/>
          <w:sz w:val="20"/>
          <w:szCs w:val="20"/>
        </w:rPr>
        <w:t>investment needs and f</w:t>
      </w:r>
      <w:r w:rsidR="0A1B4098" w:rsidRPr="002E5992">
        <w:rPr>
          <w:rFonts w:ascii="Verdana" w:eastAsia="Calibri" w:hAnsi="Verdana" w:cs="Times New Roman"/>
          <w:color w:val="4472C4" w:themeColor="accent1"/>
          <w:sz w:val="20"/>
          <w:szCs w:val="20"/>
        </w:rPr>
        <w:t xml:space="preserve">iscal </w:t>
      </w:r>
      <w:r w:rsidR="789083BB" w:rsidRPr="002E5992">
        <w:rPr>
          <w:rFonts w:ascii="Verdana" w:eastAsia="Calibri" w:hAnsi="Verdana" w:cs="Times New Roman"/>
          <w:color w:val="4472C4" w:themeColor="accent1"/>
          <w:sz w:val="20"/>
          <w:szCs w:val="20"/>
        </w:rPr>
        <w:t>s</w:t>
      </w:r>
      <w:r w:rsidR="0A1B4098" w:rsidRPr="002E5992">
        <w:rPr>
          <w:rFonts w:ascii="Verdana" w:eastAsia="Calibri" w:hAnsi="Verdana" w:cs="Times New Roman"/>
          <w:color w:val="4472C4" w:themeColor="accent1"/>
          <w:sz w:val="20"/>
          <w:szCs w:val="20"/>
        </w:rPr>
        <w:t xml:space="preserve">pace </w:t>
      </w:r>
      <w:r w:rsidR="5919E251" w:rsidRPr="002E5992">
        <w:rPr>
          <w:rFonts w:ascii="Verdana" w:eastAsia="Calibri" w:hAnsi="Verdana" w:cs="Times New Roman"/>
          <w:color w:val="4472C4" w:themeColor="accent1"/>
          <w:sz w:val="20"/>
          <w:szCs w:val="20"/>
        </w:rPr>
        <w:t>tools</w:t>
      </w:r>
      <w:r w:rsidR="0A1B4098" w:rsidRPr="002E5992">
        <w:rPr>
          <w:rFonts w:ascii="Verdana" w:eastAsia="Calibri" w:hAnsi="Verdana" w:cs="Times New Roman"/>
          <w:color w:val="4472C4" w:themeColor="accent1"/>
          <w:sz w:val="20"/>
          <w:szCs w:val="20"/>
        </w:rPr>
        <w:t xml:space="preserve"> </w:t>
      </w:r>
      <w:proofErr w:type="spellStart"/>
      <w:r w:rsidR="0A1B4098" w:rsidRPr="002E5992">
        <w:rPr>
          <w:rFonts w:ascii="Verdana" w:eastAsia="Calibri" w:hAnsi="Verdana" w:cs="Times New Roman"/>
          <w:color w:val="4472C4" w:themeColor="accent1"/>
          <w:sz w:val="20"/>
          <w:szCs w:val="20"/>
        </w:rPr>
        <w:t>etc</w:t>
      </w:r>
      <w:proofErr w:type="spellEnd"/>
      <w:r w:rsidR="0A1B4098" w:rsidRPr="002E5992">
        <w:rPr>
          <w:rFonts w:ascii="Verdana" w:eastAsia="Calibri" w:hAnsi="Verdana" w:cs="Times New Roman"/>
          <w:color w:val="4472C4" w:themeColor="accent1"/>
          <w:sz w:val="20"/>
          <w:szCs w:val="20"/>
        </w:rPr>
        <w:t xml:space="preserve">) </w:t>
      </w:r>
      <w:r w:rsidR="40404CB4" w:rsidRPr="002E5992">
        <w:rPr>
          <w:rFonts w:ascii="Verdana" w:eastAsia="Calibri" w:hAnsi="Verdana" w:cs="Times New Roman"/>
          <w:color w:val="4472C4" w:themeColor="accent1"/>
          <w:sz w:val="20"/>
          <w:szCs w:val="20"/>
        </w:rPr>
        <w:t>in order to promote synergies (World Bank is currently deploying the BOOST project supporting to reform the budget monitoring and reporting</w:t>
      </w:r>
      <w:r w:rsidR="6302417B" w:rsidRPr="002E5992">
        <w:rPr>
          <w:rFonts w:ascii="Verdana" w:eastAsia="Calibri" w:hAnsi="Verdana" w:cs="Times New Roman"/>
          <w:color w:val="4472C4" w:themeColor="accent1"/>
          <w:sz w:val="20"/>
          <w:szCs w:val="20"/>
        </w:rPr>
        <w:t>, which is integrated in this JP’s framework</w:t>
      </w:r>
      <w:r w:rsidR="40404CB4" w:rsidRPr="002E5992">
        <w:rPr>
          <w:rFonts w:ascii="Verdana" w:eastAsia="Calibri" w:hAnsi="Verdana" w:cs="Times New Roman"/>
          <w:color w:val="4472C4" w:themeColor="accent1"/>
          <w:sz w:val="20"/>
          <w:szCs w:val="20"/>
        </w:rPr>
        <w:t xml:space="preserve">) </w:t>
      </w:r>
      <w:r w:rsidR="7908212A" w:rsidRPr="002E5992">
        <w:rPr>
          <w:rFonts w:ascii="Verdana" w:eastAsia="Calibri" w:hAnsi="Verdana" w:cs="Times New Roman"/>
          <w:color w:val="4472C4" w:themeColor="accent1"/>
          <w:sz w:val="20"/>
          <w:szCs w:val="20"/>
        </w:rPr>
        <w:t xml:space="preserve">and </w:t>
      </w:r>
      <w:r w:rsidR="183ADB16" w:rsidRPr="002E5992">
        <w:rPr>
          <w:rFonts w:ascii="Verdana" w:eastAsia="Calibri" w:hAnsi="Verdana" w:cs="Times New Roman"/>
          <w:color w:val="4472C4" w:themeColor="accent1"/>
          <w:sz w:val="20"/>
          <w:szCs w:val="20"/>
        </w:rPr>
        <w:t xml:space="preserve">to </w:t>
      </w:r>
      <w:r w:rsidR="7908212A" w:rsidRPr="002E5992">
        <w:rPr>
          <w:rFonts w:ascii="Verdana" w:eastAsia="Calibri" w:hAnsi="Verdana" w:cs="Times New Roman"/>
          <w:color w:val="4472C4" w:themeColor="accent1"/>
          <w:sz w:val="20"/>
          <w:szCs w:val="20"/>
        </w:rPr>
        <w:t xml:space="preserve">reduce </w:t>
      </w:r>
      <w:r w:rsidR="4EDBE1BD" w:rsidRPr="002E5992">
        <w:rPr>
          <w:rFonts w:ascii="Verdana" w:eastAsia="Calibri" w:hAnsi="Verdana" w:cs="Times New Roman"/>
          <w:color w:val="4472C4" w:themeColor="accent1"/>
          <w:sz w:val="20"/>
          <w:szCs w:val="20"/>
        </w:rPr>
        <w:t>creation-</w:t>
      </w:r>
      <w:r w:rsidR="7908212A" w:rsidRPr="002E5992">
        <w:rPr>
          <w:rFonts w:ascii="Verdana" w:eastAsia="Calibri" w:hAnsi="Verdana" w:cs="Times New Roman"/>
          <w:color w:val="4472C4" w:themeColor="accent1"/>
          <w:sz w:val="20"/>
          <w:szCs w:val="20"/>
        </w:rPr>
        <w:t>costs</w:t>
      </w:r>
      <w:r w:rsidR="3494FFB1" w:rsidRPr="002E5992">
        <w:rPr>
          <w:rFonts w:ascii="Verdana" w:eastAsia="Calibri" w:hAnsi="Verdana" w:cs="Times New Roman"/>
          <w:color w:val="4472C4" w:themeColor="accent1"/>
          <w:sz w:val="20"/>
          <w:szCs w:val="20"/>
        </w:rPr>
        <w:t xml:space="preserve"> (example: UNDP Tunisia is piloting the operation</w:t>
      </w:r>
      <w:r w:rsidR="2BFD8117" w:rsidRPr="002E5992">
        <w:rPr>
          <w:rFonts w:ascii="Verdana" w:eastAsia="Calibri" w:hAnsi="Verdana" w:cs="Times New Roman"/>
          <w:color w:val="4472C4" w:themeColor="accent1"/>
          <w:sz w:val="20"/>
          <w:szCs w:val="20"/>
        </w:rPr>
        <w:t xml:space="preserve">alization of the </w:t>
      </w:r>
      <w:r w:rsidR="3494FFB1" w:rsidRPr="002E5992">
        <w:rPr>
          <w:rFonts w:ascii="Verdana" w:eastAsia="Calibri" w:hAnsi="Verdana" w:cs="Times New Roman"/>
          <w:color w:val="4472C4" w:themeColor="accent1"/>
          <w:sz w:val="20"/>
          <w:szCs w:val="20"/>
        </w:rPr>
        <w:t xml:space="preserve">Alternative Financing </w:t>
      </w:r>
      <w:proofErr w:type="spellStart"/>
      <w:r w:rsidR="3494FFB1" w:rsidRPr="002E5992">
        <w:rPr>
          <w:rFonts w:ascii="Verdana" w:eastAsia="Calibri" w:hAnsi="Verdana" w:cs="Times New Roman"/>
          <w:color w:val="4472C4" w:themeColor="accent1"/>
          <w:sz w:val="20"/>
          <w:szCs w:val="20"/>
        </w:rPr>
        <w:t>Tadamon</w:t>
      </w:r>
      <w:proofErr w:type="spellEnd"/>
      <w:r w:rsidR="3494FFB1" w:rsidRPr="002E5992">
        <w:rPr>
          <w:rFonts w:ascii="Verdana" w:eastAsia="Calibri" w:hAnsi="Verdana" w:cs="Times New Roman"/>
          <w:color w:val="4472C4" w:themeColor="accent1"/>
          <w:sz w:val="20"/>
          <w:szCs w:val="20"/>
        </w:rPr>
        <w:t xml:space="preserve"> platform with the Islamic Bank for Development</w:t>
      </w:r>
      <w:r w:rsidR="4264EFD1" w:rsidRPr="002E5992">
        <w:rPr>
          <w:rFonts w:ascii="Verdana" w:eastAsia="Calibri" w:hAnsi="Verdana" w:cs="Times New Roman"/>
          <w:color w:val="4472C4" w:themeColor="accent1"/>
          <w:sz w:val="20"/>
          <w:szCs w:val="20"/>
        </w:rPr>
        <w:t>)</w:t>
      </w:r>
      <w:r w:rsidR="7908212A" w:rsidRPr="002E5992">
        <w:rPr>
          <w:rFonts w:ascii="Verdana" w:eastAsia="Calibri" w:hAnsi="Verdana" w:cs="Times New Roman"/>
          <w:color w:val="4472C4" w:themeColor="accent1"/>
          <w:sz w:val="20"/>
          <w:szCs w:val="20"/>
        </w:rPr>
        <w:t xml:space="preserve">. </w:t>
      </w:r>
    </w:p>
    <w:p w14:paraId="1F7747FC" w14:textId="68977898" w:rsidR="6DC2FB04" w:rsidRPr="002E5992" w:rsidRDefault="6DC2FB04" w:rsidP="6DC2FB04">
      <w:pPr>
        <w:spacing w:line="240" w:lineRule="auto"/>
        <w:jc w:val="both"/>
        <w:rPr>
          <w:rFonts w:ascii="Verdana" w:eastAsia="Calibri" w:hAnsi="Verdana" w:cs="Times New Roman"/>
          <w:color w:val="4472C4" w:themeColor="accent1"/>
          <w:sz w:val="20"/>
          <w:szCs w:val="20"/>
        </w:rPr>
      </w:pPr>
    </w:p>
    <w:p w14:paraId="694EC31F" w14:textId="3A672C4D" w:rsidR="1FA635A7" w:rsidRPr="002E5992" w:rsidRDefault="1FA635A7" w:rsidP="6DC2FB04">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The JP will leverage, in complement to the planned budget, additional complementary funds whenever necessary from strategic partnerships especially from the Private Sector. For instance, the outputs pertaining to Alternative and Private Sector financing will be piloted through </w:t>
      </w:r>
      <w:r w:rsidR="30B68002" w:rsidRPr="002E5992">
        <w:rPr>
          <w:rFonts w:ascii="Verdana" w:eastAsia="Calibri" w:hAnsi="Verdana" w:cs="Times New Roman"/>
          <w:color w:val="4472C4" w:themeColor="accent1"/>
          <w:sz w:val="20"/>
          <w:szCs w:val="20"/>
        </w:rPr>
        <w:t xml:space="preserve">an </w:t>
      </w:r>
      <w:r w:rsidRPr="002E5992">
        <w:rPr>
          <w:rFonts w:ascii="Verdana" w:eastAsia="Calibri" w:hAnsi="Verdana" w:cs="Times New Roman"/>
          <w:color w:val="4472C4" w:themeColor="accent1"/>
          <w:sz w:val="20"/>
          <w:szCs w:val="20"/>
        </w:rPr>
        <w:t xml:space="preserve">existing </w:t>
      </w:r>
      <w:r w:rsidR="5DF73044" w:rsidRPr="002E5992">
        <w:rPr>
          <w:rFonts w:ascii="Verdana" w:eastAsia="Calibri" w:hAnsi="Verdana" w:cs="Times New Roman"/>
          <w:color w:val="4472C4" w:themeColor="accent1"/>
          <w:sz w:val="20"/>
          <w:szCs w:val="20"/>
        </w:rPr>
        <w:t xml:space="preserve">regional </w:t>
      </w:r>
      <w:r w:rsidRPr="002E5992">
        <w:rPr>
          <w:rFonts w:ascii="Verdana" w:eastAsia="Calibri" w:hAnsi="Verdana" w:cs="Times New Roman"/>
          <w:color w:val="4472C4" w:themeColor="accent1"/>
          <w:sz w:val="20"/>
          <w:szCs w:val="20"/>
        </w:rPr>
        <w:t>MoU with Al Baraka in its engagement in support of the SDGs</w:t>
      </w:r>
      <w:r w:rsidR="49998224" w:rsidRPr="002E5992">
        <w:rPr>
          <w:rFonts w:ascii="Verdana" w:eastAsia="Calibri" w:hAnsi="Verdana" w:cs="Times New Roman"/>
          <w:color w:val="4472C4" w:themeColor="accent1"/>
          <w:sz w:val="20"/>
          <w:szCs w:val="20"/>
        </w:rPr>
        <w:t>, which is currently in negotiation at country-level)</w:t>
      </w:r>
      <w:r w:rsidRPr="002E5992">
        <w:rPr>
          <w:rFonts w:ascii="Verdana" w:eastAsia="Calibri" w:hAnsi="Verdana" w:cs="Times New Roman"/>
          <w:color w:val="4472C4" w:themeColor="accent1"/>
          <w:sz w:val="20"/>
          <w:szCs w:val="20"/>
        </w:rPr>
        <w:t>.</w:t>
      </w:r>
    </w:p>
    <w:p w14:paraId="277ECE44" w14:textId="01D6CC00" w:rsidR="6DC2FB04" w:rsidRPr="002E5992" w:rsidRDefault="6DC2FB04" w:rsidP="6DC2FB04">
      <w:pPr>
        <w:spacing w:line="240" w:lineRule="auto"/>
        <w:jc w:val="both"/>
        <w:rPr>
          <w:rFonts w:ascii="Verdana" w:eastAsia="Calibri" w:hAnsi="Verdana" w:cs="Times New Roman"/>
          <w:color w:val="4472C4" w:themeColor="accent1"/>
          <w:sz w:val="20"/>
          <w:szCs w:val="20"/>
        </w:rPr>
      </w:pPr>
    </w:p>
    <w:p w14:paraId="70FDD6A4" w14:textId="51614461" w:rsidR="0D5308A9" w:rsidRPr="002E5992" w:rsidRDefault="71750807" w:rsidP="6DC2FB04">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This JP </w:t>
      </w:r>
      <w:r w:rsidR="27AD5031" w:rsidRPr="002E5992">
        <w:rPr>
          <w:rFonts w:ascii="Verdana" w:eastAsia="Calibri" w:hAnsi="Verdana" w:cs="Times New Roman"/>
          <w:color w:val="4472C4" w:themeColor="accent1"/>
          <w:sz w:val="20"/>
          <w:szCs w:val="20"/>
        </w:rPr>
        <w:t>endeavors to reach an optimum balance</w:t>
      </w:r>
      <w:r w:rsidRPr="002E5992">
        <w:rPr>
          <w:rFonts w:ascii="Verdana" w:eastAsia="Calibri" w:hAnsi="Verdana" w:cs="Times New Roman"/>
          <w:color w:val="4472C4" w:themeColor="accent1"/>
          <w:sz w:val="20"/>
          <w:szCs w:val="20"/>
        </w:rPr>
        <w:t xml:space="preserve"> between the 3 + 1 “E” (Economy, Efficiency, Effectiveness + Equity)</w:t>
      </w:r>
      <w:r w:rsidR="059F0EC1" w:rsidRPr="002E5992">
        <w:rPr>
          <w:rFonts w:ascii="Verdana" w:eastAsia="Calibri" w:hAnsi="Verdana" w:cs="Times New Roman"/>
          <w:color w:val="4472C4" w:themeColor="accent1"/>
          <w:sz w:val="20"/>
          <w:szCs w:val="20"/>
        </w:rPr>
        <w:t xml:space="preserve"> </w:t>
      </w:r>
      <w:r w:rsidR="54EE62F2" w:rsidRPr="002E5992">
        <w:rPr>
          <w:rFonts w:ascii="Verdana" w:eastAsia="Calibri" w:hAnsi="Verdana" w:cs="Times New Roman"/>
          <w:color w:val="4472C4" w:themeColor="accent1"/>
          <w:sz w:val="20"/>
          <w:szCs w:val="20"/>
        </w:rPr>
        <w:t>in its monitoring and evaluation process</w:t>
      </w:r>
      <w:r w:rsidR="2D4907C3" w:rsidRPr="002E5992">
        <w:rPr>
          <w:rFonts w:ascii="Verdana" w:eastAsia="Calibri" w:hAnsi="Verdana" w:cs="Times New Roman"/>
          <w:color w:val="4472C4" w:themeColor="accent1"/>
          <w:sz w:val="20"/>
          <w:szCs w:val="20"/>
        </w:rPr>
        <w:t xml:space="preserve">: </w:t>
      </w:r>
    </w:p>
    <w:p w14:paraId="7F057424" w14:textId="008BB58A" w:rsidR="0D5308A9" w:rsidRPr="002E5992" w:rsidRDefault="3DD873AC" w:rsidP="007B307E">
      <w:pPr>
        <w:pStyle w:val="ListParagraph"/>
        <w:numPr>
          <w:ilvl w:val="0"/>
          <w:numId w:val="11"/>
        </w:numPr>
        <w:spacing w:line="240" w:lineRule="auto"/>
        <w:rPr>
          <w:rFonts w:ascii="Verdana" w:eastAsiaTheme="minorEastAsia" w:hAnsi="Verdana" w:cstheme="minorBidi"/>
          <w:color w:val="4472C4" w:themeColor="accent1"/>
          <w:sz w:val="20"/>
          <w:szCs w:val="20"/>
        </w:rPr>
      </w:pPr>
      <w:r w:rsidRPr="002E5992">
        <w:rPr>
          <w:rFonts w:ascii="Verdana" w:eastAsia="Calibri" w:hAnsi="Verdana" w:cs="Times New Roman"/>
          <w:i/>
          <w:iCs/>
          <w:color w:val="4472C4" w:themeColor="accent1"/>
          <w:sz w:val="20"/>
          <w:szCs w:val="20"/>
        </w:rPr>
        <w:t>Economy</w:t>
      </w:r>
      <w:r w:rsidRPr="002E5992">
        <w:rPr>
          <w:rFonts w:ascii="Verdana" w:eastAsia="Calibri" w:hAnsi="Verdana" w:cs="Times New Roman"/>
          <w:color w:val="4472C4" w:themeColor="accent1"/>
          <w:sz w:val="20"/>
          <w:szCs w:val="20"/>
        </w:rPr>
        <w:t xml:space="preserve">: </w:t>
      </w:r>
      <w:r w:rsidR="18D02CB7" w:rsidRPr="002E5992">
        <w:rPr>
          <w:rFonts w:ascii="Verdana" w:eastAsia="Calibri" w:hAnsi="Verdana" w:cs="Times New Roman"/>
          <w:color w:val="4472C4" w:themeColor="accent1"/>
          <w:sz w:val="20"/>
          <w:szCs w:val="20"/>
        </w:rPr>
        <w:t xml:space="preserve">understood as </w:t>
      </w:r>
      <w:r w:rsidRPr="002E5992">
        <w:rPr>
          <w:rFonts w:ascii="Verdana" w:eastAsia="Calibri" w:hAnsi="Verdana" w:cs="Times New Roman"/>
          <w:color w:val="4472C4" w:themeColor="accent1"/>
          <w:sz w:val="20"/>
          <w:szCs w:val="20"/>
        </w:rPr>
        <w:t xml:space="preserve">being a function of quality of inputs in their selection, delivery and feedback upon receipt, </w:t>
      </w:r>
      <w:r w:rsidR="4EA5BB1E" w:rsidRPr="002E5992">
        <w:rPr>
          <w:rFonts w:ascii="Verdana" w:eastAsia="Calibri" w:hAnsi="Verdana" w:cs="Times New Roman"/>
          <w:color w:val="4472C4" w:themeColor="accent1"/>
          <w:sz w:val="20"/>
          <w:szCs w:val="20"/>
        </w:rPr>
        <w:t>each expense in this</w:t>
      </w:r>
      <w:r w:rsidRPr="002E5992">
        <w:rPr>
          <w:rFonts w:ascii="Verdana" w:eastAsia="Calibri" w:hAnsi="Verdana" w:cs="Times New Roman"/>
          <w:color w:val="4472C4" w:themeColor="accent1"/>
          <w:sz w:val="20"/>
          <w:szCs w:val="20"/>
        </w:rPr>
        <w:t xml:space="preserve"> JP will be </w:t>
      </w:r>
      <w:r w:rsidR="6FF24BBA" w:rsidRPr="002E5992">
        <w:rPr>
          <w:rFonts w:ascii="Verdana" w:eastAsia="Calibri" w:hAnsi="Verdana" w:cs="Times New Roman"/>
          <w:color w:val="4472C4" w:themeColor="accent1"/>
          <w:sz w:val="20"/>
          <w:szCs w:val="20"/>
        </w:rPr>
        <w:t>d</w:t>
      </w:r>
      <w:r w:rsidR="0DD5497A" w:rsidRPr="002E5992">
        <w:rPr>
          <w:rFonts w:ascii="Verdana" w:eastAsia="Calibri" w:hAnsi="Verdana" w:cs="Times New Roman"/>
          <w:color w:val="4472C4" w:themeColor="accent1"/>
          <w:sz w:val="20"/>
          <w:szCs w:val="20"/>
        </w:rPr>
        <w:t xml:space="preserve">isaggregated </w:t>
      </w:r>
      <w:r w:rsidR="6FF24BBA" w:rsidRPr="002E5992">
        <w:rPr>
          <w:rFonts w:ascii="Verdana" w:eastAsia="Calibri" w:hAnsi="Verdana" w:cs="Times New Roman"/>
          <w:color w:val="4472C4" w:themeColor="accent1"/>
          <w:sz w:val="20"/>
          <w:szCs w:val="20"/>
        </w:rPr>
        <w:t>in</w:t>
      </w:r>
      <w:r w:rsidRPr="002E5992">
        <w:rPr>
          <w:rFonts w:ascii="Verdana" w:eastAsia="Calibri" w:hAnsi="Verdana" w:cs="Times New Roman"/>
          <w:color w:val="4472C4" w:themeColor="accent1"/>
          <w:sz w:val="20"/>
          <w:szCs w:val="20"/>
        </w:rPr>
        <w:t xml:space="preserve"> </w:t>
      </w:r>
      <w:r w:rsidR="32E631A9" w:rsidRPr="002E5992">
        <w:rPr>
          <w:rFonts w:ascii="Verdana" w:eastAsia="Calibri" w:hAnsi="Verdana" w:cs="Times New Roman"/>
          <w:color w:val="4472C4" w:themeColor="accent1"/>
          <w:sz w:val="20"/>
          <w:szCs w:val="20"/>
        </w:rPr>
        <w:t>the</w:t>
      </w:r>
      <w:r w:rsidRPr="002E5992">
        <w:rPr>
          <w:rFonts w:ascii="Verdana" w:eastAsia="Calibri" w:hAnsi="Verdana" w:cs="Times New Roman"/>
          <w:color w:val="4472C4" w:themeColor="accent1"/>
          <w:sz w:val="20"/>
          <w:szCs w:val="20"/>
        </w:rPr>
        <w:t xml:space="preserve"> workplan </w:t>
      </w:r>
      <w:r w:rsidR="0D38BB36" w:rsidRPr="002E5992">
        <w:rPr>
          <w:rFonts w:ascii="Verdana" w:eastAsia="Calibri" w:hAnsi="Verdana" w:cs="Times New Roman"/>
          <w:color w:val="4472C4" w:themeColor="accent1"/>
          <w:sz w:val="20"/>
          <w:szCs w:val="20"/>
        </w:rPr>
        <w:t xml:space="preserve">accompanied by a procurement plan based on the realities of the market and in respect </w:t>
      </w:r>
      <w:r w:rsidR="06A280ED" w:rsidRPr="002E5992">
        <w:rPr>
          <w:rFonts w:ascii="Verdana" w:eastAsia="Calibri" w:hAnsi="Verdana" w:cs="Times New Roman"/>
          <w:color w:val="4472C4" w:themeColor="accent1"/>
          <w:sz w:val="20"/>
          <w:szCs w:val="20"/>
        </w:rPr>
        <w:t xml:space="preserve">with </w:t>
      </w:r>
      <w:r w:rsidR="0D38BB36" w:rsidRPr="002E5992">
        <w:rPr>
          <w:rFonts w:ascii="Verdana" w:eastAsia="Calibri" w:hAnsi="Verdana" w:cs="Times New Roman"/>
          <w:color w:val="4472C4" w:themeColor="accent1"/>
          <w:sz w:val="20"/>
          <w:szCs w:val="20"/>
        </w:rPr>
        <w:t xml:space="preserve">competitive pricing and procedures as applied by the </w:t>
      </w:r>
      <w:r w:rsidR="5E792F15" w:rsidRPr="002E5992">
        <w:rPr>
          <w:rFonts w:ascii="Verdana" w:eastAsia="Calibri" w:hAnsi="Verdana" w:cs="Times New Roman"/>
          <w:color w:val="4472C4" w:themeColor="accent1"/>
          <w:sz w:val="20"/>
          <w:szCs w:val="20"/>
        </w:rPr>
        <w:t xml:space="preserve">UN </w:t>
      </w:r>
      <w:r w:rsidR="0D38BB36" w:rsidRPr="002E5992">
        <w:rPr>
          <w:rFonts w:ascii="Verdana" w:eastAsia="Calibri" w:hAnsi="Verdana" w:cs="Times New Roman"/>
          <w:color w:val="4472C4" w:themeColor="accent1"/>
          <w:sz w:val="20"/>
          <w:szCs w:val="20"/>
        </w:rPr>
        <w:t xml:space="preserve">Procurement Department. </w:t>
      </w:r>
      <w:r w:rsidR="5779C1FD" w:rsidRPr="002E5992">
        <w:rPr>
          <w:rFonts w:ascii="Verdana" w:eastAsia="Calibri" w:hAnsi="Verdana" w:cs="Times New Roman"/>
          <w:color w:val="4472C4" w:themeColor="accent1"/>
          <w:sz w:val="20"/>
          <w:szCs w:val="20"/>
        </w:rPr>
        <w:t>P</w:t>
      </w:r>
      <w:r w:rsidRPr="002E5992">
        <w:rPr>
          <w:rFonts w:ascii="Verdana" w:eastAsia="Calibri" w:hAnsi="Verdana" w:cs="Times New Roman"/>
          <w:color w:val="4472C4" w:themeColor="accent1"/>
          <w:sz w:val="20"/>
          <w:szCs w:val="20"/>
        </w:rPr>
        <w:t xml:space="preserve">eriodic financial </w:t>
      </w:r>
      <w:r w:rsidR="238CE219" w:rsidRPr="002E5992">
        <w:rPr>
          <w:rFonts w:ascii="Verdana" w:eastAsia="Calibri" w:hAnsi="Verdana" w:cs="Times New Roman"/>
          <w:color w:val="4472C4" w:themeColor="accent1"/>
          <w:sz w:val="20"/>
          <w:szCs w:val="20"/>
        </w:rPr>
        <w:t xml:space="preserve">reporting and extracting will be done throughout the </w:t>
      </w:r>
      <w:proofErr w:type="spellStart"/>
      <w:r w:rsidR="238CE219" w:rsidRPr="002E5992">
        <w:rPr>
          <w:rFonts w:ascii="Verdana" w:eastAsia="Calibri" w:hAnsi="Verdana" w:cs="Times New Roman"/>
          <w:color w:val="4472C4" w:themeColor="accent1"/>
          <w:sz w:val="20"/>
          <w:szCs w:val="20"/>
        </w:rPr>
        <w:t>programme</w:t>
      </w:r>
      <w:proofErr w:type="spellEnd"/>
      <w:r w:rsidR="238CE219" w:rsidRPr="002E5992">
        <w:rPr>
          <w:rFonts w:ascii="Verdana" w:eastAsia="Calibri" w:hAnsi="Verdana" w:cs="Times New Roman"/>
          <w:color w:val="4472C4" w:themeColor="accent1"/>
          <w:sz w:val="20"/>
          <w:szCs w:val="20"/>
        </w:rPr>
        <w:t xml:space="preserve"> life cycle; </w:t>
      </w:r>
    </w:p>
    <w:p w14:paraId="74FEE73C" w14:textId="55E2B03F" w:rsidR="0D5308A9" w:rsidRPr="002E5992" w:rsidRDefault="46256AB6" w:rsidP="007B307E">
      <w:pPr>
        <w:pStyle w:val="ListParagraph"/>
        <w:numPr>
          <w:ilvl w:val="0"/>
          <w:numId w:val="11"/>
        </w:numPr>
        <w:spacing w:line="240" w:lineRule="auto"/>
        <w:rPr>
          <w:rFonts w:ascii="Verdana" w:hAnsi="Verdana"/>
          <w:color w:val="4472C4" w:themeColor="accent1"/>
          <w:sz w:val="20"/>
          <w:szCs w:val="20"/>
        </w:rPr>
      </w:pPr>
      <w:r w:rsidRPr="002E5992">
        <w:rPr>
          <w:rFonts w:ascii="Verdana" w:eastAsia="Calibri" w:hAnsi="Verdana" w:cs="Times New Roman"/>
          <w:i/>
          <w:iCs/>
          <w:color w:val="4472C4" w:themeColor="accent1"/>
          <w:sz w:val="20"/>
          <w:szCs w:val="20"/>
        </w:rPr>
        <w:t>Efficiency</w:t>
      </w:r>
      <w:r w:rsidRPr="002E5992">
        <w:rPr>
          <w:rFonts w:ascii="Verdana" w:eastAsia="Calibri" w:hAnsi="Verdana" w:cs="Times New Roman"/>
          <w:color w:val="4472C4" w:themeColor="accent1"/>
          <w:sz w:val="20"/>
          <w:szCs w:val="20"/>
        </w:rPr>
        <w:t xml:space="preserve">: </w:t>
      </w:r>
      <w:r w:rsidR="1320BBDD" w:rsidRPr="002E5992">
        <w:rPr>
          <w:rFonts w:ascii="Verdana" w:eastAsia="Calibri" w:hAnsi="Verdana" w:cs="Times New Roman"/>
          <w:color w:val="4472C4" w:themeColor="accent1"/>
          <w:sz w:val="20"/>
          <w:szCs w:val="20"/>
        </w:rPr>
        <w:t xml:space="preserve">hereby </w:t>
      </w:r>
      <w:r w:rsidR="1EF54AA1" w:rsidRPr="002E5992">
        <w:rPr>
          <w:rFonts w:ascii="Verdana" w:eastAsia="Calibri" w:hAnsi="Verdana" w:cs="Times New Roman"/>
          <w:color w:val="4472C4" w:themeColor="accent1"/>
          <w:sz w:val="20"/>
          <w:szCs w:val="20"/>
        </w:rPr>
        <w:t>taken in its notion of</w:t>
      </w:r>
      <w:r w:rsidR="6FE5220D" w:rsidRPr="002E5992">
        <w:rPr>
          <w:rFonts w:ascii="Verdana" w:eastAsia="Calibri" w:hAnsi="Verdana" w:cs="Times New Roman"/>
          <w:color w:val="4472C4" w:themeColor="accent1"/>
          <w:sz w:val="20"/>
          <w:szCs w:val="20"/>
        </w:rPr>
        <w:t xml:space="preserve"> tracking how the variations of inputs, determined by cost drivers and risks, affect output target delivery. </w:t>
      </w:r>
      <w:r w:rsidR="09404EA3" w:rsidRPr="002E5992">
        <w:rPr>
          <w:rFonts w:ascii="Verdana" w:eastAsia="Calibri" w:hAnsi="Verdana" w:cs="Times New Roman"/>
          <w:color w:val="4472C4" w:themeColor="accent1"/>
          <w:sz w:val="20"/>
          <w:szCs w:val="20"/>
        </w:rPr>
        <w:t xml:space="preserve">As such, the JP will ensure </w:t>
      </w:r>
      <w:r w:rsidR="3C4BFF65" w:rsidRPr="002E5992">
        <w:rPr>
          <w:rFonts w:ascii="Verdana" w:eastAsia="Calibri" w:hAnsi="Verdana" w:cs="Times New Roman"/>
          <w:color w:val="4472C4" w:themeColor="accent1"/>
          <w:sz w:val="20"/>
          <w:szCs w:val="20"/>
        </w:rPr>
        <w:t>the quality of outputs through detailed service and/or product specifications</w:t>
      </w:r>
      <w:r w:rsidR="7E699708" w:rsidRPr="002E5992">
        <w:rPr>
          <w:rFonts w:ascii="Verdana" w:eastAsia="Calibri" w:hAnsi="Verdana" w:cs="Times New Roman"/>
          <w:color w:val="4472C4" w:themeColor="accent1"/>
          <w:sz w:val="20"/>
          <w:szCs w:val="20"/>
        </w:rPr>
        <w:t xml:space="preserve"> </w:t>
      </w:r>
      <w:r w:rsidR="7E699708" w:rsidRPr="002E5992">
        <w:rPr>
          <w:rFonts w:ascii="Verdana" w:eastAsia="Calibri" w:hAnsi="Verdana" w:cs="Times New Roman"/>
          <w:color w:val="4472C4" w:themeColor="accent1"/>
          <w:sz w:val="20"/>
          <w:szCs w:val="20"/>
        </w:rPr>
        <w:lastRenderedPageBreak/>
        <w:t xml:space="preserve">and </w:t>
      </w:r>
      <w:r w:rsidR="3C4BFF65" w:rsidRPr="002E5992">
        <w:rPr>
          <w:rFonts w:ascii="Verdana" w:eastAsia="Calibri" w:hAnsi="Verdana" w:cs="Times New Roman"/>
          <w:color w:val="4472C4" w:themeColor="accent1"/>
          <w:sz w:val="20"/>
          <w:szCs w:val="20"/>
        </w:rPr>
        <w:t>competitive procurement processes</w:t>
      </w:r>
      <w:r w:rsidR="32D39D73" w:rsidRPr="002E5992">
        <w:rPr>
          <w:rFonts w:ascii="Verdana" w:eastAsia="Calibri" w:hAnsi="Verdana" w:cs="Times New Roman"/>
          <w:color w:val="4472C4" w:themeColor="accent1"/>
          <w:sz w:val="20"/>
          <w:szCs w:val="20"/>
        </w:rPr>
        <w:t>. The</w:t>
      </w:r>
      <w:r w:rsidR="3C4BFF65" w:rsidRPr="002E5992">
        <w:rPr>
          <w:rFonts w:ascii="Verdana" w:eastAsia="Calibri" w:hAnsi="Verdana" w:cs="Times New Roman"/>
          <w:color w:val="4472C4" w:themeColor="accent1"/>
          <w:sz w:val="20"/>
          <w:szCs w:val="20"/>
        </w:rPr>
        <w:t xml:space="preserve"> timely delivery</w:t>
      </w:r>
      <w:r w:rsidR="4A39379F" w:rsidRPr="002E5992">
        <w:rPr>
          <w:rFonts w:ascii="Verdana" w:eastAsia="Calibri" w:hAnsi="Verdana" w:cs="Times New Roman"/>
          <w:color w:val="4472C4" w:themeColor="accent1"/>
          <w:sz w:val="20"/>
          <w:szCs w:val="20"/>
        </w:rPr>
        <w:t xml:space="preserve"> will be ensured by periodic narrative and financial reporting, as well continuous communication. </w:t>
      </w:r>
      <w:r w:rsidR="1184C276" w:rsidRPr="002E5992">
        <w:rPr>
          <w:rFonts w:ascii="Verdana" w:eastAsia="Calibri" w:hAnsi="Verdana" w:cs="Times New Roman"/>
          <w:color w:val="4472C4" w:themeColor="accent1"/>
          <w:sz w:val="20"/>
          <w:szCs w:val="20"/>
        </w:rPr>
        <w:t xml:space="preserve"> </w:t>
      </w:r>
      <w:r w:rsidR="147555A6" w:rsidRPr="002E5992">
        <w:rPr>
          <w:rFonts w:ascii="Verdana" w:eastAsia="Calibri" w:hAnsi="Verdana" w:cs="Times New Roman"/>
          <w:color w:val="4472C4" w:themeColor="accent1"/>
          <w:sz w:val="20"/>
          <w:szCs w:val="20"/>
        </w:rPr>
        <w:t>Further, t</w:t>
      </w:r>
      <w:r w:rsidR="1184C276" w:rsidRPr="002E5992">
        <w:rPr>
          <w:rFonts w:ascii="Verdana" w:eastAsia="Calibri" w:hAnsi="Verdana" w:cs="Times New Roman"/>
          <w:color w:val="4472C4" w:themeColor="accent1"/>
          <w:sz w:val="20"/>
          <w:szCs w:val="20"/>
        </w:rPr>
        <w:t xml:space="preserve">he risk analysis </w:t>
      </w:r>
      <w:r w:rsidR="7B033272" w:rsidRPr="002E5992">
        <w:rPr>
          <w:rFonts w:ascii="Verdana" w:eastAsia="Calibri" w:hAnsi="Verdana" w:cs="Times New Roman"/>
          <w:color w:val="4472C4" w:themeColor="accent1"/>
          <w:sz w:val="20"/>
          <w:szCs w:val="20"/>
        </w:rPr>
        <w:t>is informed</w:t>
      </w:r>
      <w:r w:rsidR="03F4293F" w:rsidRPr="002E5992">
        <w:rPr>
          <w:rFonts w:ascii="Verdana" w:eastAsia="Calibri" w:hAnsi="Verdana" w:cs="Times New Roman"/>
          <w:color w:val="4472C4" w:themeColor="accent1"/>
          <w:sz w:val="20"/>
          <w:szCs w:val="20"/>
        </w:rPr>
        <w:t xml:space="preserve"> and focused on doing no harm</w:t>
      </w:r>
      <w:r w:rsidR="7B033272" w:rsidRPr="002E5992">
        <w:rPr>
          <w:rFonts w:ascii="Verdana" w:eastAsia="Calibri" w:hAnsi="Verdana" w:cs="Times New Roman"/>
          <w:color w:val="4472C4" w:themeColor="accent1"/>
          <w:sz w:val="20"/>
          <w:szCs w:val="20"/>
        </w:rPr>
        <w:t xml:space="preserve"> </w:t>
      </w:r>
      <w:r w:rsidR="55A90768" w:rsidRPr="002E5992">
        <w:rPr>
          <w:rFonts w:ascii="Verdana" w:eastAsia="Calibri" w:hAnsi="Verdana" w:cs="Times New Roman"/>
          <w:color w:val="4472C4" w:themeColor="accent1"/>
          <w:sz w:val="20"/>
          <w:szCs w:val="20"/>
        </w:rPr>
        <w:t xml:space="preserve">by </w:t>
      </w:r>
      <w:r w:rsidR="1184C276" w:rsidRPr="002E5992">
        <w:rPr>
          <w:rFonts w:ascii="Verdana" w:eastAsia="Calibri" w:hAnsi="Verdana" w:cs="Times New Roman"/>
          <w:color w:val="4472C4" w:themeColor="accent1"/>
          <w:sz w:val="20"/>
          <w:szCs w:val="20"/>
        </w:rPr>
        <w:t>cover</w:t>
      </w:r>
      <w:r w:rsidR="246FC080" w:rsidRPr="002E5992">
        <w:rPr>
          <w:rFonts w:ascii="Verdana" w:eastAsia="Calibri" w:hAnsi="Verdana" w:cs="Times New Roman"/>
          <w:color w:val="4472C4" w:themeColor="accent1"/>
          <w:sz w:val="20"/>
          <w:szCs w:val="20"/>
        </w:rPr>
        <w:t>ing</w:t>
      </w:r>
      <w:r w:rsidR="1184C276" w:rsidRPr="002E5992">
        <w:rPr>
          <w:rFonts w:ascii="Verdana" w:eastAsia="Calibri" w:hAnsi="Verdana" w:cs="Times New Roman"/>
          <w:color w:val="4472C4" w:themeColor="accent1"/>
          <w:sz w:val="20"/>
          <w:szCs w:val="20"/>
        </w:rPr>
        <w:t xml:space="preserve"> key threats, provid</w:t>
      </w:r>
      <w:r w:rsidR="011FF448" w:rsidRPr="002E5992">
        <w:rPr>
          <w:rFonts w:ascii="Verdana" w:eastAsia="Calibri" w:hAnsi="Verdana" w:cs="Times New Roman"/>
          <w:color w:val="4472C4" w:themeColor="accent1"/>
          <w:sz w:val="20"/>
          <w:szCs w:val="20"/>
        </w:rPr>
        <w:t xml:space="preserve">ing </w:t>
      </w:r>
      <w:r w:rsidR="1184C276" w:rsidRPr="002E5992">
        <w:rPr>
          <w:rFonts w:ascii="Verdana" w:eastAsia="Calibri" w:hAnsi="Verdana" w:cs="Times New Roman"/>
          <w:color w:val="4472C4" w:themeColor="accent1"/>
          <w:sz w:val="20"/>
          <w:szCs w:val="20"/>
        </w:rPr>
        <w:t>an assessment of the risk level, and mitigati</w:t>
      </w:r>
      <w:r w:rsidR="4B626FCB" w:rsidRPr="002E5992">
        <w:rPr>
          <w:rFonts w:ascii="Verdana" w:eastAsia="Calibri" w:hAnsi="Verdana" w:cs="Times New Roman"/>
          <w:color w:val="4472C4" w:themeColor="accent1"/>
          <w:sz w:val="20"/>
          <w:szCs w:val="20"/>
        </w:rPr>
        <w:t>ng</w:t>
      </w:r>
      <w:r w:rsidR="1184C276" w:rsidRPr="002E5992">
        <w:rPr>
          <w:rFonts w:ascii="Verdana" w:eastAsia="Calibri" w:hAnsi="Verdana" w:cs="Times New Roman"/>
          <w:color w:val="4472C4" w:themeColor="accent1"/>
          <w:sz w:val="20"/>
          <w:szCs w:val="20"/>
        </w:rPr>
        <w:t xml:space="preserve"> </w:t>
      </w:r>
      <w:r w:rsidR="708E484A" w:rsidRPr="002E5992">
        <w:rPr>
          <w:rFonts w:ascii="Verdana" w:eastAsia="Calibri" w:hAnsi="Verdana" w:cs="Times New Roman"/>
          <w:color w:val="4472C4" w:themeColor="accent1"/>
          <w:sz w:val="20"/>
          <w:szCs w:val="20"/>
        </w:rPr>
        <w:t>efforts</w:t>
      </w:r>
      <w:r w:rsidR="18B3CEAF" w:rsidRPr="002E5992">
        <w:rPr>
          <w:rFonts w:ascii="Verdana" w:eastAsia="Calibri" w:hAnsi="Verdana" w:cs="Times New Roman"/>
          <w:color w:val="4472C4" w:themeColor="accent1"/>
          <w:sz w:val="20"/>
          <w:szCs w:val="20"/>
        </w:rPr>
        <w:t xml:space="preserve">; </w:t>
      </w:r>
    </w:p>
    <w:p w14:paraId="33FD9018" w14:textId="0AC0198C" w:rsidR="0D5308A9" w:rsidRPr="002E5992" w:rsidRDefault="4A39379F" w:rsidP="007B307E">
      <w:pPr>
        <w:pStyle w:val="ListParagraph"/>
        <w:numPr>
          <w:ilvl w:val="0"/>
          <w:numId w:val="11"/>
        </w:numPr>
        <w:spacing w:line="240" w:lineRule="auto"/>
        <w:rPr>
          <w:rFonts w:ascii="Verdana" w:eastAsiaTheme="minorEastAsia" w:hAnsi="Verdana" w:cstheme="minorBidi"/>
          <w:color w:val="4472C4" w:themeColor="accent1"/>
          <w:sz w:val="20"/>
          <w:szCs w:val="20"/>
        </w:rPr>
      </w:pPr>
      <w:r w:rsidRPr="002E5992">
        <w:rPr>
          <w:rFonts w:ascii="Verdana" w:eastAsia="Calibri" w:hAnsi="Verdana" w:cs="Times New Roman"/>
          <w:i/>
          <w:iCs/>
          <w:color w:val="4472C4" w:themeColor="accent1"/>
          <w:sz w:val="20"/>
          <w:szCs w:val="20"/>
        </w:rPr>
        <w:t>Effectiveness</w:t>
      </w:r>
      <w:r w:rsidRPr="002E5992">
        <w:rPr>
          <w:rFonts w:ascii="Verdana" w:eastAsia="Calibri" w:hAnsi="Verdana" w:cs="Times New Roman"/>
          <w:color w:val="4472C4" w:themeColor="accent1"/>
          <w:sz w:val="20"/>
          <w:szCs w:val="20"/>
        </w:rPr>
        <w:t xml:space="preserve">: </w:t>
      </w:r>
      <w:r w:rsidR="217A9985" w:rsidRPr="002E5992">
        <w:rPr>
          <w:rFonts w:ascii="Verdana" w:eastAsia="Calibri" w:hAnsi="Verdana" w:cs="Times New Roman"/>
          <w:color w:val="4472C4" w:themeColor="accent1"/>
          <w:sz w:val="20"/>
          <w:szCs w:val="20"/>
        </w:rPr>
        <w:t xml:space="preserve">hereby understood as the extent to which the </w:t>
      </w:r>
      <w:r w:rsidR="40222048" w:rsidRPr="002E5992">
        <w:rPr>
          <w:rFonts w:ascii="Verdana" w:eastAsia="Calibri" w:hAnsi="Verdana" w:cs="Times New Roman"/>
          <w:color w:val="4472C4" w:themeColor="accent1"/>
          <w:sz w:val="20"/>
          <w:szCs w:val="20"/>
        </w:rPr>
        <w:t>intended</w:t>
      </w:r>
      <w:r w:rsidR="54884A7F" w:rsidRPr="002E5992">
        <w:rPr>
          <w:rFonts w:ascii="Verdana" w:eastAsia="Calibri" w:hAnsi="Verdana" w:cs="Times New Roman"/>
          <w:color w:val="4472C4" w:themeColor="accent1"/>
          <w:sz w:val="20"/>
          <w:szCs w:val="20"/>
        </w:rPr>
        <w:t xml:space="preserve"> outcomes</w:t>
      </w:r>
      <w:r w:rsidR="217A9985" w:rsidRPr="002E5992">
        <w:rPr>
          <w:rFonts w:ascii="Verdana" w:eastAsia="Calibri" w:hAnsi="Verdana" w:cs="Times New Roman"/>
          <w:color w:val="4472C4" w:themeColor="accent1"/>
          <w:sz w:val="20"/>
          <w:szCs w:val="20"/>
        </w:rPr>
        <w:t xml:space="preserve"> deliver the desired out</w:t>
      </w:r>
      <w:r w:rsidR="4E04C3A4" w:rsidRPr="002E5992">
        <w:rPr>
          <w:rFonts w:ascii="Verdana" w:eastAsia="Calibri" w:hAnsi="Verdana" w:cs="Times New Roman"/>
          <w:color w:val="4472C4" w:themeColor="accent1"/>
          <w:sz w:val="20"/>
          <w:szCs w:val="20"/>
        </w:rPr>
        <w:t>put</w:t>
      </w:r>
      <w:r w:rsidR="217A9985" w:rsidRPr="002E5992">
        <w:rPr>
          <w:rFonts w:ascii="Verdana" w:eastAsia="Calibri" w:hAnsi="Verdana" w:cs="Times New Roman"/>
          <w:color w:val="4472C4" w:themeColor="accent1"/>
          <w:sz w:val="20"/>
          <w:szCs w:val="20"/>
        </w:rPr>
        <w:t>s</w:t>
      </w:r>
      <w:r w:rsidR="2E3350B8" w:rsidRPr="002E5992">
        <w:rPr>
          <w:rFonts w:ascii="Verdana" w:eastAsia="Calibri" w:hAnsi="Verdana" w:cs="Times New Roman"/>
          <w:color w:val="4472C4" w:themeColor="accent1"/>
          <w:sz w:val="20"/>
          <w:szCs w:val="20"/>
        </w:rPr>
        <w:t xml:space="preserve"> from expected activities</w:t>
      </w:r>
      <w:r w:rsidR="217A9985" w:rsidRPr="002E5992">
        <w:rPr>
          <w:rFonts w:ascii="Verdana" w:eastAsia="Calibri" w:hAnsi="Verdana" w:cs="Times New Roman"/>
          <w:color w:val="4472C4" w:themeColor="accent1"/>
          <w:sz w:val="20"/>
          <w:szCs w:val="20"/>
        </w:rPr>
        <w:t xml:space="preserve">. </w:t>
      </w:r>
      <w:r w:rsidR="31D0D882" w:rsidRPr="002E5992">
        <w:rPr>
          <w:rFonts w:ascii="Verdana" w:eastAsia="Calibri" w:hAnsi="Verdana" w:cs="Times New Roman"/>
          <w:color w:val="4472C4" w:themeColor="accent1"/>
          <w:sz w:val="20"/>
          <w:szCs w:val="20"/>
        </w:rPr>
        <w:t>The JP is grounded in a comprehensive understanding of the context and built on best practices, lessons learned, partnerships and participatory processes.</w:t>
      </w:r>
      <w:r w:rsidR="65971C65" w:rsidRPr="002E5992">
        <w:rPr>
          <w:rFonts w:ascii="Verdana" w:eastAsia="Calibri" w:hAnsi="Verdana" w:cs="Times New Roman"/>
          <w:color w:val="4472C4" w:themeColor="accent1"/>
          <w:sz w:val="20"/>
          <w:szCs w:val="20"/>
        </w:rPr>
        <w:t xml:space="preserve"> It also capitalizes on existing relevant activities and optimi</w:t>
      </w:r>
      <w:r w:rsidR="0C6A9338" w:rsidRPr="002E5992">
        <w:rPr>
          <w:rFonts w:ascii="Verdana" w:eastAsia="Calibri" w:hAnsi="Verdana" w:cs="Times New Roman"/>
          <w:color w:val="4472C4" w:themeColor="accent1"/>
          <w:sz w:val="20"/>
          <w:szCs w:val="20"/>
        </w:rPr>
        <w:t xml:space="preserve">ze </w:t>
      </w:r>
      <w:r w:rsidR="65971C65" w:rsidRPr="002E5992">
        <w:rPr>
          <w:rFonts w:ascii="Verdana" w:eastAsia="Calibri" w:hAnsi="Verdana" w:cs="Times New Roman"/>
          <w:color w:val="4472C4" w:themeColor="accent1"/>
          <w:sz w:val="20"/>
          <w:szCs w:val="20"/>
        </w:rPr>
        <w:t xml:space="preserve">synergies </w:t>
      </w:r>
      <w:r w:rsidR="5675BA51" w:rsidRPr="002E5992">
        <w:rPr>
          <w:rFonts w:ascii="Verdana" w:eastAsia="Calibri" w:hAnsi="Verdana" w:cs="Times New Roman"/>
          <w:color w:val="4472C4" w:themeColor="accent1"/>
          <w:sz w:val="20"/>
          <w:szCs w:val="20"/>
        </w:rPr>
        <w:t>between them by ensuring a common v</w:t>
      </w:r>
      <w:r w:rsidR="407B78FC" w:rsidRPr="002E5992">
        <w:rPr>
          <w:rFonts w:ascii="Verdana" w:eastAsia="Calibri" w:hAnsi="Verdana" w:cs="Times New Roman"/>
          <w:color w:val="4472C4" w:themeColor="accent1"/>
          <w:sz w:val="20"/>
          <w:szCs w:val="20"/>
        </w:rPr>
        <w:t xml:space="preserve">ision. </w:t>
      </w:r>
      <w:r w:rsidR="7A833731" w:rsidRPr="002E5992">
        <w:rPr>
          <w:rFonts w:ascii="Verdana" w:eastAsia="Calibri" w:hAnsi="Verdana" w:cs="Times New Roman"/>
          <w:color w:val="4472C4" w:themeColor="accent1"/>
          <w:sz w:val="20"/>
          <w:szCs w:val="20"/>
        </w:rPr>
        <w:t xml:space="preserve">Further, through the PSIL (SDG Corporate tracker as dynamic dashboard to measure and track private sector contributions to the SDGs) and the national dashboard </w:t>
      </w:r>
      <w:r w:rsidR="6FF48B63" w:rsidRPr="002E5992">
        <w:rPr>
          <w:rFonts w:ascii="Verdana" w:eastAsia="Calibri" w:hAnsi="Verdana" w:cs="Times New Roman"/>
          <w:color w:val="4472C4" w:themeColor="accent1"/>
          <w:sz w:val="20"/>
          <w:szCs w:val="20"/>
        </w:rPr>
        <w:t xml:space="preserve">(to measure and track financing the SDGs from a variety of financial sources, including alternative financing), will further leverage accountability, transparency and reporting </w:t>
      </w:r>
      <w:r w:rsidR="7BF3B17A" w:rsidRPr="002E5992">
        <w:rPr>
          <w:rFonts w:ascii="Verdana" w:eastAsia="Calibri" w:hAnsi="Verdana" w:cs="Times New Roman"/>
          <w:color w:val="4472C4" w:themeColor="accent1"/>
          <w:sz w:val="20"/>
          <w:szCs w:val="20"/>
        </w:rPr>
        <w:t>of the effectiveness of the JP implementation</w:t>
      </w:r>
      <w:r w:rsidR="0A3ADFC3" w:rsidRPr="002E5992">
        <w:rPr>
          <w:rFonts w:ascii="Verdana" w:eastAsia="Calibri" w:hAnsi="Verdana" w:cs="Times New Roman"/>
          <w:color w:val="4472C4" w:themeColor="accent1"/>
          <w:sz w:val="20"/>
          <w:szCs w:val="20"/>
        </w:rPr>
        <w:t>. The JP valorizes national expertise and participating UN agencies’ staff time and support</w:t>
      </w:r>
      <w:r w:rsidR="7BF3B17A" w:rsidRPr="002E5992">
        <w:rPr>
          <w:rFonts w:ascii="Verdana" w:eastAsia="Calibri" w:hAnsi="Verdana" w:cs="Times New Roman"/>
          <w:color w:val="4472C4" w:themeColor="accent1"/>
          <w:sz w:val="20"/>
          <w:szCs w:val="20"/>
        </w:rPr>
        <w:t xml:space="preserve">; </w:t>
      </w:r>
    </w:p>
    <w:p w14:paraId="47F276A5" w14:textId="3B1016C2" w:rsidR="0D5308A9" w:rsidRPr="002E5992" w:rsidRDefault="407B78FC" w:rsidP="007B307E">
      <w:pPr>
        <w:pStyle w:val="ListParagraph"/>
        <w:numPr>
          <w:ilvl w:val="0"/>
          <w:numId w:val="11"/>
        </w:numPr>
        <w:spacing w:line="240" w:lineRule="auto"/>
        <w:rPr>
          <w:rFonts w:ascii="Verdana" w:hAnsi="Verdana"/>
          <w:color w:val="4472C4" w:themeColor="accent1"/>
          <w:sz w:val="20"/>
          <w:szCs w:val="20"/>
        </w:rPr>
      </w:pPr>
      <w:r w:rsidRPr="002E5992">
        <w:rPr>
          <w:rFonts w:ascii="Verdana" w:eastAsia="Calibri" w:hAnsi="Verdana" w:cs="Times New Roman"/>
          <w:i/>
          <w:iCs/>
          <w:color w:val="4472C4" w:themeColor="accent1"/>
          <w:sz w:val="20"/>
          <w:szCs w:val="20"/>
        </w:rPr>
        <w:t>Equity</w:t>
      </w:r>
      <w:r w:rsidRPr="002E5992">
        <w:rPr>
          <w:rFonts w:ascii="Verdana" w:eastAsia="Calibri" w:hAnsi="Verdana" w:cs="Times New Roman"/>
          <w:color w:val="4472C4" w:themeColor="accent1"/>
          <w:sz w:val="20"/>
          <w:szCs w:val="20"/>
        </w:rPr>
        <w:t>: in line with the overarching commitment to</w:t>
      </w:r>
      <w:r w:rsidR="3F818FED" w:rsidRPr="002E5992">
        <w:rPr>
          <w:rFonts w:ascii="Verdana" w:eastAsia="Calibri" w:hAnsi="Verdana" w:cs="Times New Roman"/>
          <w:color w:val="4472C4" w:themeColor="accent1"/>
          <w:sz w:val="20"/>
          <w:szCs w:val="20"/>
        </w:rPr>
        <w:t xml:space="preserve"> leaving no one behind by ensuring the inclusion </w:t>
      </w:r>
      <w:r w:rsidR="60AF3FC1" w:rsidRPr="002E5992">
        <w:rPr>
          <w:rFonts w:ascii="Verdana" w:eastAsia="Calibri" w:hAnsi="Verdana" w:cs="Times New Roman"/>
          <w:color w:val="4472C4" w:themeColor="accent1"/>
          <w:sz w:val="20"/>
          <w:szCs w:val="20"/>
        </w:rPr>
        <w:t xml:space="preserve">and participation </w:t>
      </w:r>
      <w:r w:rsidR="3F818FED" w:rsidRPr="002E5992">
        <w:rPr>
          <w:rFonts w:ascii="Verdana" w:eastAsia="Calibri" w:hAnsi="Verdana" w:cs="Times New Roman"/>
          <w:color w:val="4472C4" w:themeColor="accent1"/>
          <w:sz w:val="20"/>
          <w:szCs w:val="20"/>
        </w:rPr>
        <w:t>of women and vulnerable groups</w:t>
      </w:r>
      <w:r w:rsidR="7908082C" w:rsidRPr="002E5992">
        <w:rPr>
          <w:rFonts w:ascii="Verdana" w:eastAsia="Calibri" w:hAnsi="Verdana" w:cs="Times New Roman"/>
          <w:color w:val="4472C4" w:themeColor="accent1"/>
          <w:sz w:val="20"/>
          <w:szCs w:val="20"/>
        </w:rPr>
        <w:t>, the</w:t>
      </w:r>
      <w:r w:rsidR="408B7FFF" w:rsidRPr="002E5992">
        <w:rPr>
          <w:rFonts w:ascii="Verdana" w:eastAsia="Calibri" w:hAnsi="Verdana" w:cs="Times New Roman"/>
          <w:color w:val="4472C4" w:themeColor="accent1"/>
          <w:sz w:val="20"/>
          <w:szCs w:val="20"/>
        </w:rPr>
        <w:t xml:space="preserve"> JP sets out disaggregated</w:t>
      </w:r>
      <w:r w:rsidR="7908082C" w:rsidRPr="002E5992">
        <w:rPr>
          <w:rFonts w:ascii="Verdana" w:eastAsia="Calibri" w:hAnsi="Verdana" w:cs="Times New Roman"/>
          <w:color w:val="4472C4" w:themeColor="accent1"/>
          <w:sz w:val="20"/>
          <w:szCs w:val="20"/>
        </w:rPr>
        <w:t xml:space="preserve"> </w:t>
      </w:r>
      <w:r w:rsidR="2DEF9665" w:rsidRPr="002E5992">
        <w:rPr>
          <w:rFonts w:ascii="Verdana" w:eastAsia="Calibri" w:hAnsi="Verdana" w:cs="Times New Roman"/>
          <w:color w:val="4472C4" w:themeColor="accent1"/>
          <w:sz w:val="20"/>
          <w:szCs w:val="20"/>
        </w:rPr>
        <w:t>targets and indicators</w:t>
      </w:r>
      <w:r w:rsidR="0668B3BE" w:rsidRPr="002E5992">
        <w:rPr>
          <w:rFonts w:ascii="Verdana" w:eastAsia="Calibri" w:hAnsi="Verdana" w:cs="Times New Roman"/>
          <w:color w:val="4472C4" w:themeColor="accent1"/>
          <w:sz w:val="20"/>
          <w:szCs w:val="20"/>
        </w:rPr>
        <w:t xml:space="preserve"> for an evidence-based monitoring. All participatory processes (focus groups, workshops, survey </w:t>
      </w:r>
      <w:proofErr w:type="spellStart"/>
      <w:r w:rsidR="0668B3BE" w:rsidRPr="002E5992">
        <w:rPr>
          <w:rFonts w:ascii="Verdana" w:eastAsia="Calibri" w:hAnsi="Verdana" w:cs="Times New Roman"/>
          <w:color w:val="4472C4" w:themeColor="accent1"/>
          <w:sz w:val="20"/>
          <w:szCs w:val="20"/>
        </w:rPr>
        <w:t>etc</w:t>
      </w:r>
      <w:proofErr w:type="spellEnd"/>
      <w:r w:rsidR="0668B3BE" w:rsidRPr="002E5992">
        <w:rPr>
          <w:rFonts w:ascii="Verdana" w:eastAsia="Calibri" w:hAnsi="Verdana" w:cs="Times New Roman"/>
          <w:color w:val="4472C4" w:themeColor="accent1"/>
          <w:sz w:val="20"/>
          <w:szCs w:val="20"/>
        </w:rPr>
        <w:t>) will ensure the inclusion of women and vulnerable groups and will be</w:t>
      </w:r>
      <w:r w:rsidR="2552D2DA" w:rsidRPr="002E5992">
        <w:rPr>
          <w:rFonts w:ascii="Verdana" w:eastAsia="Calibri" w:hAnsi="Verdana" w:cs="Times New Roman"/>
          <w:color w:val="4472C4" w:themeColor="accent1"/>
          <w:sz w:val="20"/>
          <w:szCs w:val="20"/>
        </w:rPr>
        <w:t xml:space="preserve"> documented for reporting. Further, </w:t>
      </w:r>
      <w:r w:rsidR="3417A51D" w:rsidRPr="002E5992">
        <w:rPr>
          <w:rFonts w:ascii="Verdana" w:eastAsia="Calibri" w:hAnsi="Verdana" w:cs="Times New Roman"/>
          <w:color w:val="4472C4" w:themeColor="accent1"/>
          <w:sz w:val="20"/>
          <w:szCs w:val="20"/>
        </w:rPr>
        <w:t xml:space="preserve">considering the expected results of this JP, all </w:t>
      </w:r>
      <w:r w:rsidR="09C9CC83" w:rsidRPr="002E5992">
        <w:rPr>
          <w:rFonts w:ascii="Verdana" w:eastAsia="Calibri" w:hAnsi="Verdana" w:cs="Times New Roman"/>
          <w:color w:val="4472C4" w:themeColor="accent1"/>
          <w:sz w:val="20"/>
          <w:szCs w:val="20"/>
        </w:rPr>
        <w:t xml:space="preserve">supporting materials (assessments, </w:t>
      </w:r>
      <w:r w:rsidR="3417A51D" w:rsidRPr="002E5992">
        <w:rPr>
          <w:rFonts w:ascii="Verdana" w:eastAsia="Calibri" w:hAnsi="Verdana" w:cs="Times New Roman"/>
          <w:color w:val="4472C4" w:themeColor="accent1"/>
          <w:sz w:val="20"/>
          <w:szCs w:val="20"/>
        </w:rPr>
        <w:t xml:space="preserve">tools, trainings, platforms </w:t>
      </w:r>
      <w:proofErr w:type="spellStart"/>
      <w:r w:rsidR="30D3B446" w:rsidRPr="002E5992">
        <w:rPr>
          <w:rFonts w:ascii="Verdana" w:eastAsia="Calibri" w:hAnsi="Verdana" w:cs="Times New Roman"/>
          <w:color w:val="4472C4" w:themeColor="accent1"/>
          <w:sz w:val="20"/>
          <w:szCs w:val="20"/>
        </w:rPr>
        <w:t>etc</w:t>
      </w:r>
      <w:proofErr w:type="spellEnd"/>
      <w:r w:rsidR="30D3B446" w:rsidRPr="002E5992">
        <w:rPr>
          <w:rFonts w:ascii="Verdana" w:eastAsia="Calibri" w:hAnsi="Verdana" w:cs="Times New Roman"/>
          <w:color w:val="4472C4" w:themeColor="accent1"/>
          <w:sz w:val="20"/>
          <w:szCs w:val="20"/>
        </w:rPr>
        <w:t xml:space="preserve">) </w:t>
      </w:r>
      <w:r w:rsidR="3417A51D" w:rsidRPr="002E5992">
        <w:rPr>
          <w:rFonts w:ascii="Verdana" w:eastAsia="Calibri" w:hAnsi="Verdana" w:cs="Times New Roman"/>
          <w:color w:val="4472C4" w:themeColor="accent1"/>
          <w:sz w:val="20"/>
          <w:szCs w:val="20"/>
        </w:rPr>
        <w:t xml:space="preserve">will </w:t>
      </w:r>
      <w:r w:rsidR="12F7CAAE" w:rsidRPr="002E5992">
        <w:rPr>
          <w:rFonts w:ascii="Verdana" w:eastAsia="Calibri" w:hAnsi="Verdana" w:cs="Times New Roman"/>
          <w:color w:val="4472C4" w:themeColor="accent1"/>
          <w:sz w:val="20"/>
          <w:szCs w:val="20"/>
        </w:rPr>
        <w:t xml:space="preserve">be </w:t>
      </w:r>
      <w:r w:rsidR="3417A51D" w:rsidRPr="002E5992">
        <w:rPr>
          <w:rFonts w:ascii="Verdana" w:eastAsia="Calibri" w:hAnsi="Verdana" w:cs="Times New Roman"/>
          <w:color w:val="4472C4" w:themeColor="accent1"/>
          <w:sz w:val="20"/>
          <w:szCs w:val="20"/>
        </w:rPr>
        <w:t xml:space="preserve">capitalizing on existing </w:t>
      </w:r>
      <w:r w:rsidR="2F3BDC5C" w:rsidRPr="002E5992">
        <w:rPr>
          <w:rFonts w:ascii="Verdana" w:eastAsia="Calibri" w:hAnsi="Verdana" w:cs="Times New Roman"/>
          <w:color w:val="4472C4" w:themeColor="accent1"/>
          <w:sz w:val="20"/>
          <w:szCs w:val="20"/>
        </w:rPr>
        <w:t>disaggregated</w:t>
      </w:r>
      <w:r w:rsidR="3417A51D" w:rsidRPr="002E5992">
        <w:rPr>
          <w:rFonts w:ascii="Verdana" w:eastAsia="Calibri" w:hAnsi="Verdana" w:cs="Times New Roman"/>
          <w:color w:val="4472C4" w:themeColor="accent1"/>
          <w:sz w:val="20"/>
          <w:szCs w:val="20"/>
        </w:rPr>
        <w:t xml:space="preserve"> data or provide the necessary t</w:t>
      </w:r>
      <w:r w:rsidR="42228F19" w:rsidRPr="002E5992">
        <w:rPr>
          <w:rFonts w:ascii="Verdana" w:eastAsia="Calibri" w:hAnsi="Verdana" w:cs="Times New Roman"/>
          <w:color w:val="4472C4" w:themeColor="accent1"/>
          <w:sz w:val="20"/>
          <w:szCs w:val="20"/>
        </w:rPr>
        <w:t>ools</w:t>
      </w:r>
      <w:r w:rsidR="56F608F5" w:rsidRPr="002E5992">
        <w:rPr>
          <w:rFonts w:ascii="Verdana" w:eastAsia="Calibri" w:hAnsi="Verdana" w:cs="Times New Roman"/>
          <w:color w:val="4472C4" w:themeColor="accent1"/>
          <w:sz w:val="20"/>
          <w:szCs w:val="20"/>
        </w:rPr>
        <w:t xml:space="preserve"> and capacities </w:t>
      </w:r>
      <w:r w:rsidR="42228F19" w:rsidRPr="002E5992">
        <w:rPr>
          <w:rFonts w:ascii="Verdana" w:eastAsia="Calibri" w:hAnsi="Verdana" w:cs="Times New Roman"/>
          <w:color w:val="4472C4" w:themeColor="accent1"/>
          <w:sz w:val="20"/>
          <w:szCs w:val="20"/>
        </w:rPr>
        <w:t>to generate</w:t>
      </w:r>
      <w:r w:rsidR="0A425D75" w:rsidRPr="002E5992">
        <w:rPr>
          <w:rFonts w:ascii="Verdana" w:eastAsia="Calibri" w:hAnsi="Verdana" w:cs="Times New Roman"/>
          <w:color w:val="4472C4" w:themeColor="accent1"/>
          <w:sz w:val="20"/>
          <w:szCs w:val="20"/>
        </w:rPr>
        <w:t xml:space="preserve"> it. </w:t>
      </w:r>
      <w:r w:rsidR="5AE9C50F" w:rsidRPr="002E5992">
        <w:rPr>
          <w:rFonts w:ascii="Verdana" w:eastAsia="Calibri" w:hAnsi="Verdana" w:cs="Times New Roman"/>
          <w:color w:val="4472C4" w:themeColor="accent1"/>
          <w:sz w:val="20"/>
          <w:szCs w:val="20"/>
        </w:rPr>
        <w:t xml:space="preserve"> </w:t>
      </w:r>
    </w:p>
    <w:p w14:paraId="7ADEFAC7" w14:textId="2E93B172" w:rsidR="0D5308A9" w:rsidRPr="002E5992" w:rsidRDefault="0D5308A9" w:rsidP="008E18A3">
      <w:pPr>
        <w:spacing w:line="240" w:lineRule="auto"/>
        <w:jc w:val="both"/>
        <w:rPr>
          <w:rFonts w:ascii="Verdana" w:eastAsia="Calibri" w:hAnsi="Verdana" w:cs="Times New Roman"/>
          <w:color w:val="4472C4" w:themeColor="accent1"/>
          <w:sz w:val="20"/>
          <w:szCs w:val="20"/>
        </w:rPr>
      </w:pPr>
    </w:p>
    <w:p w14:paraId="4E9FBA45" w14:textId="0592D565" w:rsidR="0D5308A9" w:rsidRDefault="3F63ED7D"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The </w:t>
      </w:r>
      <w:proofErr w:type="spellStart"/>
      <w:r w:rsidRPr="002E5992">
        <w:rPr>
          <w:rFonts w:ascii="Verdana" w:eastAsia="Calibri" w:hAnsi="Verdana" w:cs="Times New Roman"/>
          <w:color w:val="4472C4" w:themeColor="accent1"/>
          <w:sz w:val="20"/>
          <w:szCs w:val="20"/>
        </w:rPr>
        <w:t>VfM</w:t>
      </w:r>
      <w:proofErr w:type="spellEnd"/>
      <w:r w:rsidRPr="002E5992">
        <w:rPr>
          <w:rFonts w:ascii="Verdana" w:eastAsia="Calibri" w:hAnsi="Verdana" w:cs="Times New Roman"/>
          <w:color w:val="4472C4" w:themeColor="accent1"/>
          <w:sz w:val="20"/>
          <w:szCs w:val="20"/>
        </w:rPr>
        <w:t xml:space="preserve"> assessment will be detail</w:t>
      </w:r>
      <w:r w:rsidR="22E14DB0" w:rsidRPr="002E5992">
        <w:rPr>
          <w:rFonts w:ascii="Verdana" w:eastAsia="Calibri" w:hAnsi="Verdana" w:cs="Times New Roman"/>
          <w:color w:val="4472C4" w:themeColor="accent1"/>
          <w:sz w:val="20"/>
          <w:szCs w:val="20"/>
        </w:rPr>
        <w:t>ed</w:t>
      </w:r>
      <w:r w:rsidRPr="002E5992">
        <w:rPr>
          <w:rFonts w:ascii="Verdana" w:eastAsia="Calibri" w:hAnsi="Verdana" w:cs="Times New Roman"/>
          <w:color w:val="4472C4" w:themeColor="accent1"/>
          <w:sz w:val="20"/>
          <w:szCs w:val="20"/>
        </w:rPr>
        <w:t xml:space="preserve"> in the </w:t>
      </w:r>
      <w:r w:rsidR="349840B6" w:rsidRPr="002E5992">
        <w:rPr>
          <w:rFonts w:ascii="Verdana" w:eastAsia="Calibri" w:hAnsi="Verdana" w:cs="Times New Roman"/>
          <w:color w:val="4472C4" w:themeColor="accent1"/>
          <w:sz w:val="20"/>
          <w:szCs w:val="20"/>
        </w:rPr>
        <w:t xml:space="preserve">costed </w:t>
      </w:r>
      <w:r w:rsidRPr="002E5992">
        <w:rPr>
          <w:rFonts w:ascii="Verdana" w:eastAsia="Calibri" w:hAnsi="Verdana" w:cs="Times New Roman"/>
          <w:color w:val="4472C4" w:themeColor="accent1"/>
          <w:sz w:val="20"/>
          <w:szCs w:val="20"/>
        </w:rPr>
        <w:t>work plan and accompanied by a proc</w:t>
      </w:r>
      <w:r w:rsidR="36420FF8" w:rsidRPr="002E5992">
        <w:rPr>
          <w:rFonts w:ascii="Verdana" w:eastAsia="Calibri" w:hAnsi="Verdana" w:cs="Times New Roman"/>
          <w:color w:val="4472C4" w:themeColor="accent1"/>
          <w:sz w:val="20"/>
          <w:szCs w:val="20"/>
        </w:rPr>
        <w:t>urement plan</w:t>
      </w:r>
      <w:r w:rsidR="2414E2CA" w:rsidRPr="002E5992">
        <w:rPr>
          <w:rFonts w:ascii="Verdana" w:eastAsia="Calibri" w:hAnsi="Verdana" w:cs="Times New Roman"/>
          <w:color w:val="4472C4" w:themeColor="accent1"/>
          <w:sz w:val="20"/>
          <w:szCs w:val="20"/>
        </w:rPr>
        <w:t xml:space="preserve"> following the rules of the UN procurement processes. </w:t>
      </w:r>
      <w:r w:rsidR="0D6504F2" w:rsidRPr="002E5992">
        <w:rPr>
          <w:rFonts w:ascii="Verdana" w:eastAsia="Calibri" w:hAnsi="Verdana" w:cs="Times New Roman"/>
          <w:color w:val="4472C4" w:themeColor="accent1"/>
          <w:sz w:val="20"/>
          <w:szCs w:val="20"/>
        </w:rPr>
        <w:t xml:space="preserve">As such, it will ensure competitive processes and prices. </w:t>
      </w:r>
    </w:p>
    <w:p w14:paraId="43DC8D67" w14:textId="77777777" w:rsidR="0048716C" w:rsidRDefault="0048716C" w:rsidP="008E18A3">
      <w:pPr>
        <w:spacing w:line="240" w:lineRule="auto"/>
        <w:jc w:val="both"/>
        <w:rPr>
          <w:rFonts w:ascii="Verdana" w:eastAsia="Calibri" w:hAnsi="Verdana" w:cs="Times New Roman"/>
          <w:color w:val="4472C4" w:themeColor="accent1"/>
          <w:sz w:val="20"/>
          <w:szCs w:val="20"/>
        </w:rPr>
      </w:pPr>
    </w:p>
    <w:p w14:paraId="20D3638E" w14:textId="54609A44" w:rsidR="00B10CA4" w:rsidRDefault="0027353F" w:rsidP="00B10CA4">
      <w:pPr>
        <w:spacing w:line="240" w:lineRule="auto"/>
        <w:jc w:val="both"/>
        <w:rPr>
          <w:rFonts w:ascii="Verdana" w:eastAsia="Calibri" w:hAnsi="Verdana" w:cs="Times New Roman"/>
          <w:color w:val="4472C4" w:themeColor="accent1"/>
          <w:sz w:val="20"/>
          <w:szCs w:val="20"/>
        </w:rPr>
      </w:pPr>
      <w:r w:rsidRPr="0027353F">
        <w:rPr>
          <w:rFonts w:ascii="Verdana" w:eastAsia="Calibri" w:hAnsi="Verdana" w:cs="Times New Roman"/>
          <w:color w:val="4472C4" w:themeColor="accent1"/>
          <w:sz w:val="20"/>
          <w:szCs w:val="20"/>
        </w:rPr>
        <w:t xml:space="preserve">The joint </w:t>
      </w:r>
      <w:proofErr w:type="spellStart"/>
      <w:r w:rsidRPr="0027353F">
        <w:rPr>
          <w:rFonts w:ascii="Verdana" w:eastAsia="Calibri" w:hAnsi="Verdana" w:cs="Times New Roman"/>
          <w:color w:val="4472C4" w:themeColor="accent1"/>
          <w:sz w:val="20"/>
          <w:szCs w:val="20"/>
        </w:rPr>
        <w:t>programme</w:t>
      </w:r>
      <w:proofErr w:type="spellEnd"/>
      <w:r w:rsidRPr="0027353F">
        <w:rPr>
          <w:rFonts w:ascii="Verdana" w:eastAsia="Calibri" w:hAnsi="Verdana" w:cs="Times New Roman"/>
          <w:color w:val="4472C4" w:themeColor="accent1"/>
          <w:sz w:val="20"/>
          <w:szCs w:val="20"/>
        </w:rPr>
        <w:t xml:space="preserve"> will cost a total of USD </w:t>
      </w:r>
      <w:r w:rsidR="00A72D75">
        <w:rPr>
          <w:rFonts w:ascii="Verdana" w:eastAsia="Calibri" w:hAnsi="Verdana" w:cs="Times New Roman"/>
          <w:color w:val="4472C4" w:themeColor="accent1"/>
          <w:sz w:val="20"/>
          <w:szCs w:val="20"/>
        </w:rPr>
        <w:t>1</w:t>
      </w:r>
      <w:r w:rsidRPr="0027353F">
        <w:rPr>
          <w:rFonts w:ascii="Verdana" w:eastAsia="Calibri" w:hAnsi="Verdana" w:cs="Times New Roman"/>
          <w:color w:val="4472C4" w:themeColor="accent1"/>
          <w:sz w:val="20"/>
          <w:szCs w:val="20"/>
        </w:rPr>
        <w:t>.</w:t>
      </w:r>
      <w:r w:rsidR="00AE74CF">
        <w:rPr>
          <w:rFonts w:ascii="Verdana" w:eastAsia="Calibri" w:hAnsi="Verdana" w:cs="Times New Roman"/>
          <w:color w:val="4472C4" w:themeColor="accent1"/>
          <w:sz w:val="20"/>
          <w:szCs w:val="20"/>
        </w:rPr>
        <w:t>087</w:t>
      </w:r>
      <w:r w:rsidRPr="0027353F">
        <w:rPr>
          <w:rFonts w:ascii="Verdana" w:eastAsia="Calibri" w:hAnsi="Verdana" w:cs="Times New Roman"/>
          <w:color w:val="4472C4" w:themeColor="accent1"/>
          <w:sz w:val="20"/>
          <w:szCs w:val="20"/>
        </w:rPr>
        <w:t xml:space="preserve"> million. This comprises USD </w:t>
      </w:r>
      <w:r w:rsidR="00AE74CF">
        <w:rPr>
          <w:rFonts w:ascii="Verdana" w:eastAsia="Calibri" w:hAnsi="Verdana" w:cs="Times New Roman"/>
          <w:color w:val="4472C4" w:themeColor="accent1"/>
          <w:sz w:val="20"/>
          <w:szCs w:val="20"/>
        </w:rPr>
        <w:t>0.872</w:t>
      </w:r>
      <w:r w:rsidRPr="0027353F">
        <w:rPr>
          <w:rFonts w:ascii="Verdana" w:eastAsia="Calibri" w:hAnsi="Verdana" w:cs="Times New Roman"/>
          <w:color w:val="4472C4" w:themeColor="accent1"/>
          <w:sz w:val="20"/>
          <w:szCs w:val="20"/>
        </w:rPr>
        <w:t xml:space="preserve"> million from the Joint SDG Fund and USD </w:t>
      </w:r>
      <w:r w:rsidR="00AE74CF">
        <w:rPr>
          <w:rFonts w:ascii="Verdana" w:eastAsia="Calibri" w:hAnsi="Verdana" w:cs="Times New Roman"/>
          <w:color w:val="4472C4" w:themeColor="accent1"/>
          <w:sz w:val="20"/>
          <w:szCs w:val="20"/>
        </w:rPr>
        <w:t>0</w:t>
      </w:r>
      <w:r w:rsidRPr="0027353F">
        <w:rPr>
          <w:rFonts w:ascii="Verdana" w:eastAsia="Calibri" w:hAnsi="Verdana" w:cs="Times New Roman"/>
          <w:color w:val="4472C4" w:themeColor="accent1"/>
          <w:sz w:val="20"/>
          <w:szCs w:val="20"/>
        </w:rPr>
        <w:t>.2</w:t>
      </w:r>
      <w:r w:rsidR="00AE74CF">
        <w:rPr>
          <w:rFonts w:ascii="Verdana" w:eastAsia="Calibri" w:hAnsi="Verdana" w:cs="Times New Roman"/>
          <w:color w:val="4472C4" w:themeColor="accent1"/>
          <w:sz w:val="20"/>
          <w:szCs w:val="20"/>
        </w:rPr>
        <w:t>1</w:t>
      </w:r>
      <w:r w:rsidR="008D416C">
        <w:rPr>
          <w:rFonts w:ascii="Verdana" w:eastAsia="Calibri" w:hAnsi="Verdana" w:cs="Times New Roman"/>
          <w:color w:val="4472C4" w:themeColor="accent1"/>
          <w:sz w:val="20"/>
          <w:szCs w:val="20"/>
        </w:rPr>
        <w:t xml:space="preserve">5 </w:t>
      </w:r>
      <w:r w:rsidRPr="0027353F">
        <w:rPr>
          <w:rFonts w:ascii="Verdana" w:eastAsia="Calibri" w:hAnsi="Verdana" w:cs="Times New Roman"/>
          <w:color w:val="4472C4" w:themeColor="accent1"/>
          <w:sz w:val="20"/>
          <w:szCs w:val="20"/>
        </w:rPr>
        <w:t xml:space="preserve">million as matched funds from the PUNOs. </w:t>
      </w:r>
      <w:r w:rsidR="00B10CA4" w:rsidRPr="00B10CA4">
        <w:rPr>
          <w:rFonts w:ascii="Verdana" w:eastAsia="Calibri" w:hAnsi="Verdana" w:cs="Times New Roman"/>
          <w:color w:val="4472C4" w:themeColor="accent1"/>
          <w:sz w:val="20"/>
          <w:szCs w:val="20"/>
        </w:rPr>
        <w:t>The matched funds from the PUNOs are derived from the continuing work through the UNICEF</w:t>
      </w:r>
      <w:r w:rsidR="000B52A3">
        <w:rPr>
          <w:rFonts w:ascii="Verdana" w:eastAsia="Calibri" w:hAnsi="Verdana" w:cs="Times New Roman"/>
          <w:color w:val="4472C4" w:themeColor="accent1"/>
          <w:sz w:val="20"/>
          <w:szCs w:val="20"/>
        </w:rPr>
        <w:t xml:space="preserve"> and UNDP</w:t>
      </w:r>
      <w:r w:rsidR="00B10CA4" w:rsidRPr="00B10CA4">
        <w:rPr>
          <w:rFonts w:ascii="Verdana" w:eastAsia="Calibri" w:hAnsi="Verdana" w:cs="Times New Roman"/>
          <w:color w:val="4472C4" w:themeColor="accent1"/>
          <w:sz w:val="20"/>
          <w:szCs w:val="20"/>
        </w:rPr>
        <w:t xml:space="preserve"> Programme</w:t>
      </w:r>
      <w:r w:rsidR="000B52A3">
        <w:rPr>
          <w:rFonts w:ascii="Verdana" w:eastAsia="Calibri" w:hAnsi="Verdana" w:cs="Times New Roman"/>
          <w:color w:val="4472C4" w:themeColor="accent1"/>
          <w:sz w:val="20"/>
          <w:szCs w:val="20"/>
        </w:rPr>
        <w:t xml:space="preserve">s in Tunisia in social policies and </w:t>
      </w:r>
      <w:r w:rsidR="00BA77FE">
        <w:rPr>
          <w:rFonts w:ascii="Verdana" w:eastAsia="Calibri" w:hAnsi="Verdana" w:cs="Times New Roman"/>
          <w:color w:val="4472C4" w:themeColor="accent1"/>
          <w:sz w:val="20"/>
          <w:szCs w:val="20"/>
        </w:rPr>
        <w:t>public finance management at central and decentralized levels</w:t>
      </w:r>
      <w:r w:rsidR="00B10CA4" w:rsidRPr="00B10CA4">
        <w:rPr>
          <w:rFonts w:ascii="Verdana" w:eastAsia="Calibri" w:hAnsi="Verdana" w:cs="Times New Roman"/>
          <w:color w:val="4472C4" w:themeColor="accent1"/>
          <w:sz w:val="20"/>
          <w:szCs w:val="20"/>
        </w:rPr>
        <w:t xml:space="preserve">. </w:t>
      </w:r>
      <w:r w:rsidR="008D5449">
        <w:rPr>
          <w:rFonts w:ascii="Verdana" w:eastAsia="Calibri" w:hAnsi="Verdana" w:cs="Times New Roman"/>
          <w:color w:val="4472C4" w:themeColor="accent1"/>
          <w:sz w:val="20"/>
          <w:szCs w:val="20"/>
        </w:rPr>
        <w:t>The</w:t>
      </w:r>
      <w:r w:rsidR="003C286B">
        <w:rPr>
          <w:rFonts w:ascii="Verdana" w:eastAsia="Calibri" w:hAnsi="Verdana" w:cs="Times New Roman"/>
          <w:color w:val="4472C4" w:themeColor="accent1"/>
          <w:sz w:val="20"/>
          <w:szCs w:val="20"/>
        </w:rPr>
        <w:t xml:space="preserve">ir activities are part of the UNDAF </w:t>
      </w:r>
      <w:r w:rsidR="00B10CA4" w:rsidRPr="00B10CA4">
        <w:rPr>
          <w:rFonts w:ascii="Verdana" w:eastAsia="Calibri" w:hAnsi="Verdana" w:cs="Times New Roman"/>
          <w:color w:val="4472C4" w:themeColor="accent1"/>
          <w:sz w:val="20"/>
          <w:szCs w:val="20"/>
        </w:rPr>
        <w:t xml:space="preserve">and </w:t>
      </w:r>
      <w:r w:rsidR="003C286B">
        <w:rPr>
          <w:rFonts w:ascii="Verdana" w:eastAsia="Calibri" w:hAnsi="Verdana" w:cs="Times New Roman"/>
          <w:color w:val="4472C4" w:themeColor="accent1"/>
          <w:sz w:val="20"/>
          <w:szCs w:val="20"/>
        </w:rPr>
        <w:t xml:space="preserve">are leveraging </w:t>
      </w:r>
      <w:r w:rsidR="00B10CA4" w:rsidRPr="00B10CA4">
        <w:rPr>
          <w:rFonts w:ascii="Verdana" w:eastAsia="Calibri" w:hAnsi="Verdana" w:cs="Times New Roman"/>
          <w:color w:val="4472C4" w:themeColor="accent1"/>
          <w:sz w:val="20"/>
          <w:szCs w:val="20"/>
        </w:rPr>
        <w:t xml:space="preserve">activities </w:t>
      </w:r>
      <w:r w:rsidR="003C286B">
        <w:rPr>
          <w:rFonts w:ascii="Verdana" w:eastAsia="Calibri" w:hAnsi="Verdana" w:cs="Times New Roman"/>
          <w:color w:val="4472C4" w:themeColor="accent1"/>
          <w:sz w:val="20"/>
          <w:szCs w:val="20"/>
        </w:rPr>
        <w:t xml:space="preserve">which </w:t>
      </w:r>
      <w:r w:rsidR="00B10CA4" w:rsidRPr="00B10CA4">
        <w:rPr>
          <w:rFonts w:ascii="Verdana" w:eastAsia="Calibri" w:hAnsi="Verdana" w:cs="Times New Roman"/>
          <w:color w:val="4472C4" w:themeColor="accent1"/>
          <w:sz w:val="20"/>
          <w:szCs w:val="20"/>
        </w:rPr>
        <w:t>have significant overlap in objectives and implementation with the Joint SDG Programme. It</w:t>
      </w:r>
      <w:r w:rsidR="003C286B">
        <w:rPr>
          <w:rFonts w:ascii="Verdana" w:eastAsia="Calibri" w:hAnsi="Verdana" w:cs="Times New Roman"/>
          <w:color w:val="4472C4" w:themeColor="accent1"/>
          <w:sz w:val="20"/>
          <w:szCs w:val="20"/>
        </w:rPr>
        <w:t xml:space="preserve"> </w:t>
      </w:r>
      <w:r w:rsidR="00B10CA4" w:rsidRPr="00B10CA4">
        <w:rPr>
          <w:rFonts w:ascii="Verdana" w:eastAsia="Calibri" w:hAnsi="Verdana" w:cs="Times New Roman"/>
          <w:color w:val="4472C4" w:themeColor="accent1"/>
          <w:sz w:val="20"/>
          <w:szCs w:val="20"/>
        </w:rPr>
        <w:t xml:space="preserve">is therefore deemed critical that the Joint SDG Fund contributions are used to enhance existing work in supporting the </w:t>
      </w:r>
      <w:r w:rsidR="003C286B">
        <w:rPr>
          <w:rFonts w:ascii="Verdana" w:eastAsia="Calibri" w:hAnsi="Verdana" w:cs="Times New Roman"/>
          <w:color w:val="4472C4" w:themeColor="accent1"/>
          <w:sz w:val="20"/>
          <w:szCs w:val="20"/>
        </w:rPr>
        <w:t xml:space="preserve">Tunisian </w:t>
      </w:r>
      <w:r w:rsidR="00B10CA4" w:rsidRPr="00B10CA4">
        <w:rPr>
          <w:rFonts w:ascii="Verdana" w:eastAsia="Calibri" w:hAnsi="Verdana" w:cs="Times New Roman"/>
          <w:color w:val="4472C4" w:themeColor="accent1"/>
          <w:sz w:val="20"/>
          <w:szCs w:val="20"/>
        </w:rPr>
        <w:t>Go</w:t>
      </w:r>
      <w:r w:rsidR="003C286B">
        <w:rPr>
          <w:rFonts w:ascii="Verdana" w:eastAsia="Calibri" w:hAnsi="Verdana" w:cs="Times New Roman"/>
          <w:color w:val="4472C4" w:themeColor="accent1"/>
          <w:sz w:val="20"/>
          <w:szCs w:val="20"/>
        </w:rPr>
        <w:t>vernment</w:t>
      </w:r>
      <w:r w:rsidR="00B10CA4" w:rsidRPr="00B10CA4">
        <w:rPr>
          <w:rFonts w:ascii="Verdana" w:eastAsia="Calibri" w:hAnsi="Verdana" w:cs="Times New Roman"/>
          <w:color w:val="4472C4" w:themeColor="accent1"/>
          <w:sz w:val="20"/>
          <w:szCs w:val="20"/>
        </w:rPr>
        <w:t xml:space="preserve"> to</w:t>
      </w:r>
      <w:r w:rsidR="003C286B">
        <w:rPr>
          <w:rFonts w:ascii="Verdana" w:eastAsia="Calibri" w:hAnsi="Verdana" w:cs="Times New Roman"/>
          <w:color w:val="4472C4" w:themeColor="accent1"/>
          <w:sz w:val="20"/>
          <w:szCs w:val="20"/>
        </w:rPr>
        <w:t xml:space="preserve"> </w:t>
      </w:r>
      <w:r w:rsidR="00884199">
        <w:rPr>
          <w:rFonts w:ascii="Verdana" w:eastAsia="Calibri" w:hAnsi="Verdana" w:cs="Times New Roman"/>
          <w:color w:val="4472C4" w:themeColor="accent1"/>
          <w:sz w:val="20"/>
          <w:szCs w:val="20"/>
        </w:rPr>
        <w:t>establish an INFF</w:t>
      </w:r>
      <w:r w:rsidR="00B10CA4" w:rsidRPr="00B10CA4">
        <w:rPr>
          <w:rFonts w:ascii="Verdana" w:eastAsia="Calibri" w:hAnsi="Verdana" w:cs="Times New Roman"/>
          <w:color w:val="4472C4" w:themeColor="accent1"/>
          <w:sz w:val="20"/>
          <w:szCs w:val="20"/>
        </w:rPr>
        <w:t>.</w:t>
      </w:r>
    </w:p>
    <w:p w14:paraId="65D201BE" w14:textId="31B250D2" w:rsidR="00422988" w:rsidRDefault="0048716C" w:rsidP="0027353F">
      <w:pPr>
        <w:spacing w:line="240" w:lineRule="auto"/>
        <w:jc w:val="both"/>
      </w:pPr>
      <w:r w:rsidRPr="0048716C">
        <w:rPr>
          <w:rFonts w:ascii="Verdana" w:eastAsia="Calibri" w:hAnsi="Verdana" w:cs="Times New Roman"/>
          <w:color w:val="4472C4" w:themeColor="accent1"/>
          <w:sz w:val="20"/>
          <w:szCs w:val="20"/>
        </w:rPr>
        <w:t xml:space="preserve">The budget breakdown per UNSDG categories </w:t>
      </w:r>
      <w:r>
        <w:rPr>
          <w:rFonts w:ascii="Verdana" w:eastAsia="Calibri" w:hAnsi="Verdana" w:cs="Times New Roman"/>
          <w:color w:val="4472C4" w:themeColor="accent1"/>
          <w:sz w:val="20"/>
          <w:szCs w:val="20"/>
        </w:rPr>
        <w:t xml:space="preserve">(see annex 4.1) </w:t>
      </w:r>
      <w:r w:rsidRPr="0048716C">
        <w:rPr>
          <w:rFonts w:ascii="Verdana" w:eastAsia="Calibri" w:hAnsi="Verdana" w:cs="Times New Roman"/>
          <w:color w:val="4472C4" w:themeColor="accent1"/>
          <w:sz w:val="20"/>
          <w:szCs w:val="20"/>
        </w:rPr>
        <w:t xml:space="preserve">confirms the strategic approach of the Joint Programme for </w:t>
      </w:r>
      <w:r>
        <w:rPr>
          <w:rFonts w:ascii="Verdana" w:eastAsia="Calibri" w:hAnsi="Verdana" w:cs="Times New Roman"/>
          <w:color w:val="4472C4" w:themeColor="accent1"/>
          <w:sz w:val="20"/>
          <w:szCs w:val="20"/>
        </w:rPr>
        <w:t>Tunisia</w:t>
      </w:r>
      <w:r w:rsidRPr="0048716C">
        <w:rPr>
          <w:rFonts w:ascii="Verdana" w:eastAsia="Calibri" w:hAnsi="Verdana" w:cs="Times New Roman"/>
          <w:color w:val="4472C4" w:themeColor="accent1"/>
          <w:sz w:val="20"/>
          <w:szCs w:val="20"/>
        </w:rPr>
        <w:t xml:space="preserve">. The largest shares of the budget are allocated to contractual services, staff and personnel, and transfers and grants to counterparts, government agencies notably. The system strengthening, and </w:t>
      </w:r>
      <w:proofErr w:type="spellStart"/>
      <w:r w:rsidRPr="0048716C">
        <w:rPr>
          <w:rFonts w:ascii="Verdana" w:eastAsia="Calibri" w:hAnsi="Verdana" w:cs="Times New Roman"/>
          <w:color w:val="4472C4" w:themeColor="accent1"/>
          <w:sz w:val="20"/>
          <w:szCs w:val="20"/>
        </w:rPr>
        <w:t>programme</w:t>
      </w:r>
      <w:proofErr w:type="spellEnd"/>
      <w:r w:rsidRPr="0048716C">
        <w:rPr>
          <w:rFonts w:ascii="Verdana" w:eastAsia="Calibri" w:hAnsi="Verdana" w:cs="Times New Roman"/>
          <w:color w:val="4472C4" w:themeColor="accent1"/>
          <w:sz w:val="20"/>
          <w:szCs w:val="20"/>
        </w:rPr>
        <w:t xml:space="preserve"> development approach adopted by the Joint Programme call for mobilization of technical expertise within the participating UN agencies or through the mobilization of technical assistance through contractual services managed by UN agency experts. Transfers to government counterparts have as main purpose to facilitate the required consultations and building up of technical expertise and skills among </w:t>
      </w:r>
      <w:r w:rsidR="00AB0E69">
        <w:rPr>
          <w:rFonts w:ascii="Verdana" w:eastAsia="Calibri" w:hAnsi="Verdana" w:cs="Times New Roman"/>
          <w:color w:val="4472C4" w:themeColor="accent1"/>
          <w:sz w:val="20"/>
          <w:szCs w:val="20"/>
        </w:rPr>
        <w:t>public finance and decentralization</w:t>
      </w:r>
      <w:r w:rsidRPr="0048716C">
        <w:rPr>
          <w:rFonts w:ascii="Verdana" w:eastAsia="Calibri" w:hAnsi="Verdana" w:cs="Times New Roman"/>
          <w:color w:val="4472C4" w:themeColor="accent1"/>
          <w:sz w:val="20"/>
          <w:szCs w:val="20"/>
        </w:rPr>
        <w:t xml:space="preserve"> stakeholders in government positions notably.</w:t>
      </w:r>
      <w:r w:rsidR="00422988" w:rsidRPr="00422988">
        <w:t xml:space="preserve"> </w:t>
      </w:r>
    </w:p>
    <w:p w14:paraId="76C48C27" w14:textId="151F1E7B" w:rsidR="0048716C" w:rsidRPr="002E5992" w:rsidRDefault="00422988" w:rsidP="00422988">
      <w:pPr>
        <w:spacing w:line="240" w:lineRule="auto"/>
        <w:jc w:val="both"/>
        <w:rPr>
          <w:rFonts w:ascii="Verdana" w:eastAsia="Calibri" w:hAnsi="Verdana" w:cs="Times New Roman"/>
          <w:color w:val="4472C4" w:themeColor="accent1"/>
          <w:sz w:val="20"/>
          <w:szCs w:val="20"/>
        </w:rPr>
      </w:pPr>
      <w:r w:rsidRPr="00422988">
        <w:rPr>
          <w:rFonts w:ascii="Verdana" w:eastAsia="Calibri" w:hAnsi="Verdana" w:cs="Times New Roman"/>
          <w:color w:val="4472C4" w:themeColor="accent1"/>
          <w:sz w:val="20"/>
          <w:szCs w:val="20"/>
        </w:rPr>
        <w:t xml:space="preserve">The allocation by SDG target </w:t>
      </w:r>
      <w:r>
        <w:rPr>
          <w:rFonts w:ascii="Verdana" w:eastAsia="Calibri" w:hAnsi="Verdana" w:cs="Times New Roman"/>
          <w:color w:val="4472C4" w:themeColor="accent1"/>
          <w:sz w:val="20"/>
          <w:szCs w:val="20"/>
        </w:rPr>
        <w:t xml:space="preserve">(see annex 4.2) </w:t>
      </w:r>
      <w:r w:rsidRPr="00422988">
        <w:rPr>
          <w:rFonts w:ascii="Verdana" w:eastAsia="Calibri" w:hAnsi="Verdana" w:cs="Times New Roman"/>
          <w:color w:val="4472C4" w:themeColor="accent1"/>
          <w:sz w:val="20"/>
          <w:szCs w:val="20"/>
        </w:rPr>
        <w:t>is calculated over the total Joint Programme budget, i.e. inclusive of the participating UN agencies’ contributions.</w:t>
      </w:r>
      <w:r w:rsidR="00392AD7">
        <w:rPr>
          <w:rFonts w:ascii="Verdana" w:eastAsia="Calibri" w:hAnsi="Verdana" w:cs="Times New Roman"/>
          <w:color w:val="4472C4" w:themeColor="accent1"/>
          <w:sz w:val="20"/>
          <w:szCs w:val="20"/>
        </w:rPr>
        <w:t xml:space="preserve"> </w:t>
      </w:r>
      <w:r w:rsidRPr="00422988">
        <w:rPr>
          <w:rFonts w:ascii="Verdana" w:eastAsia="Calibri" w:hAnsi="Verdana" w:cs="Times New Roman"/>
          <w:color w:val="4472C4" w:themeColor="accent1"/>
          <w:sz w:val="20"/>
          <w:szCs w:val="20"/>
        </w:rPr>
        <w:t>The overlap and interactions between targets (as outlined in th</w:t>
      </w:r>
      <w:r w:rsidR="00392AD7">
        <w:rPr>
          <w:rFonts w:ascii="Verdana" w:eastAsia="Calibri" w:hAnsi="Verdana" w:cs="Times New Roman"/>
          <w:color w:val="4472C4" w:themeColor="accent1"/>
          <w:sz w:val="20"/>
          <w:szCs w:val="20"/>
        </w:rPr>
        <w:t xml:space="preserve">e </w:t>
      </w:r>
      <w:proofErr w:type="spellStart"/>
      <w:r w:rsidR="00392AD7">
        <w:rPr>
          <w:rFonts w:ascii="Verdana" w:eastAsia="Calibri" w:hAnsi="Verdana" w:cs="Times New Roman"/>
          <w:color w:val="4472C4" w:themeColor="accent1"/>
          <w:sz w:val="20"/>
          <w:szCs w:val="20"/>
        </w:rPr>
        <w:t>ToC</w:t>
      </w:r>
      <w:proofErr w:type="spellEnd"/>
      <w:r w:rsidR="00392AD7">
        <w:rPr>
          <w:rFonts w:ascii="Verdana" w:eastAsia="Calibri" w:hAnsi="Verdana" w:cs="Times New Roman"/>
          <w:color w:val="4472C4" w:themeColor="accent1"/>
          <w:sz w:val="20"/>
          <w:szCs w:val="20"/>
        </w:rPr>
        <w:t xml:space="preserve"> and the </w:t>
      </w:r>
      <w:proofErr w:type="spellStart"/>
      <w:r w:rsidR="00392AD7">
        <w:rPr>
          <w:rFonts w:ascii="Verdana" w:eastAsia="Calibri" w:hAnsi="Verdana" w:cs="Times New Roman"/>
          <w:color w:val="4472C4" w:themeColor="accent1"/>
          <w:sz w:val="20"/>
          <w:szCs w:val="20"/>
        </w:rPr>
        <w:t>programme</w:t>
      </w:r>
      <w:proofErr w:type="spellEnd"/>
      <w:r w:rsidR="00392AD7">
        <w:rPr>
          <w:rFonts w:ascii="Verdana" w:eastAsia="Calibri" w:hAnsi="Verdana" w:cs="Times New Roman"/>
          <w:color w:val="4472C4" w:themeColor="accent1"/>
          <w:sz w:val="20"/>
          <w:szCs w:val="20"/>
        </w:rPr>
        <w:t xml:space="preserve"> narrative</w:t>
      </w:r>
      <w:r w:rsidRPr="00422988">
        <w:rPr>
          <w:rFonts w:ascii="Verdana" w:eastAsia="Calibri" w:hAnsi="Verdana" w:cs="Times New Roman"/>
          <w:color w:val="4472C4" w:themeColor="accent1"/>
          <w:sz w:val="20"/>
          <w:szCs w:val="20"/>
        </w:rPr>
        <w:t xml:space="preserve">) make a precision allocation of the budget to each of our selected SDG targets a complex exercise. Following internal assessment, we estimated that about two third of the systems strengthening and </w:t>
      </w:r>
      <w:proofErr w:type="spellStart"/>
      <w:r w:rsidRPr="00422988">
        <w:rPr>
          <w:rFonts w:ascii="Verdana" w:eastAsia="Calibri" w:hAnsi="Verdana" w:cs="Times New Roman"/>
          <w:color w:val="4472C4" w:themeColor="accent1"/>
          <w:sz w:val="20"/>
          <w:szCs w:val="20"/>
        </w:rPr>
        <w:t>programme</w:t>
      </w:r>
      <w:proofErr w:type="spellEnd"/>
      <w:r w:rsidRPr="00422988">
        <w:rPr>
          <w:rFonts w:ascii="Verdana" w:eastAsia="Calibri" w:hAnsi="Verdana" w:cs="Times New Roman"/>
          <w:color w:val="4472C4" w:themeColor="accent1"/>
          <w:sz w:val="20"/>
          <w:szCs w:val="20"/>
        </w:rPr>
        <w:t xml:space="preserve"> development support provided under this Joint Programme can be allocated to SDG 1</w:t>
      </w:r>
      <w:r w:rsidR="001F7A79">
        <w:rPr>
          <w:rFonts w:ascii="Verdana" w:eastAsia="Calibri" w:hAnsi="Verdana" w:cs="Times New Roman"/>
          <w:color w:val="4472C4" w:themeColor="accent1"/>
          <w:sz w:val="20"/>
          <w:szCs w:val="20"/>
        </w:rPr>
        <w:t>6</w:t>
      </w:r>
      <w:r w:rsidR="00584AA8">
        <w:rPr>
          <w:rFonts w:ascii="Verdana" w:eastAsia="Calibri" w:hAnsi="Verdana" w:cs="Times New Roman"/>
          <w:color w:val="4472C4" w:themeColor="accent1"/>
          <w:sz w:val="20"/>
          <w:szCs w:val="20"/>
        </w:rPr>
        <w:t>, target 16.6</w:t>
      </w:r>
      <w:r w:rsidR="00481BAC">
        <w:rPr>
          <w:rFonts w:ascii="Verdana" w:eastAsia="Calibri" w:hAnsi="Verdana" w:cs="Times New Roman"/>
          <w:color w:val="4472C4" w:themeColor="accent1"/>
          <w:sz w:val="20"/>
          <w:szCs w:val="20"/>
        </w:rPr>
        <w:t xml:space="preserve"> and SDG 17</w:t>
      </w:r>
      <w:r w:rsidR="00584AA8">
        <w:rPr>
          <w:rFonts w:ascii="Verdana" w:eastAsia="Calibri" w:hAnsi="Verdana" w:cs="Times New Roman"/>
          <w:color w:val="4472C4" w:themeColor="accent1"/>
          <w:sz w:val="20"/>
          <w:szCs w:val="20"/>
        </w:rPr>
        <w:t>, targets 17.9</w:t>
      </w:r>
      <w:r w:rsidR="00E13952">
        <w:rPr>
          <w:rFonts w:ascii="Verdana" w:eastAsia="Calibri" w:hAnsi="Verdana" w:cs="Times New Roman"/>
          <w:color w:val="4472C4" w:themeColor="accent1"/>
          <w:sz w:val="20"/>
          <w:szCs w:val="20"/>
        </w:rPr>
        <w:t>, 17.14 and 17.17</w:t>
      </w:r>
      <w:r w:rsidR="00481BAC">
        <w:rPr>
          <w:rFonts w:ascii="Verdana" w:eastAsia="Calibri" w:hAnsi="Verdana" w:cs="Times New Roman"/>
          <w:color w:val="4472C4" w:themeColor="accent1"/>
          <w:sz w:val="20"/>
          <w:szCs w:val="20"/>
        </w:rPr>
        <w:t xml:space="preserve"> for </w:t>
      </w:r>
      <w:r w:rsidR="00481BAC">
        <w:rPr>
          <w:rFonts w:ascii="Verdana" w:eastAsia="Calibri" w:hAnsi="Verdana" w:cs="Times New Roman"/>
          <w:color w:val="4472C4" w:themeColor="accent1"/>
          <w:sz w:val="20"/>
          <w:szCs w:val="20"/>
        </w:rPr>
        <w:lastRenderedPageBreak/>
        <w:t>building strong ins</w:t>
      </w:r>
      <w:r w:rsidR="00117A6A">
        <w:rPr>
          <w:rFonts w:ascii="Verdana" w:eastAsia="Calibri" w:hAnsi="Verdana" w:cs="Times New Roman"/>
          <w:color w:val="4472C4" w:themeColor="accent1"/>
          <w:sz w:val="20"/>
          <w:szCs w:val="20"/>
        </w:rPr>
        <w:t>titutions and partnerships</w:t>
      </w:r>
      <w:r w:rsidRPr="00422988">
        <w:rPr>
          <w:rFonts w:ascii="Verdana" w:eastAsia="Calibri" w:hAnsi="Verdana" w:cs="Times New Roman"/>
          <w:color w:val="4472C4" w:themeColor="accent1"/>
          <w:sz w:val="20"/>
          <w:szCs w:val="20"/>
        </w:rPr>
        <w:t>.</w:t>
      </w:r>
      <w:r w:rsidR="007C4A63">
        <w:rPr>
          <w:rFonts w:ascii="Verdana" w:eastAsia="Calibri" w:hAnsi="Verdana" w:cs="Times New Roman"/>
          <w:color w:val="4472C4" w:themeColor="accent1"/>
          <w:sz w:val="20"/>
          <w:szCs w:val="20"/>
        </w:rPr>
        <w:t xml:space="preserve"> </w:t>
      </w:r>
      <w:r w:rsidRPr="00422988">
        <w:rPr>
          <w:rFonts w:ascii="Verdana" w:eastAsia="Calibri" w:hAnsi="Verdana" w:cs="Times New Roman"/>
          <w:color w:val="4472C4" w:themeColor="accent1"/>
          <w:sz w:val="20"/>
          <w:szCs w:val="20"/>
        </w:rPr>
        <w:t xml:space="preserve">To underline the significance of achieving gender equality in </w:t>
      </w:r>
      <w:r w:rsidR="00117A6A">
        <w:rPr>
          <w:rFonts w:ascii="Verdana" w:eastAsia="Calibri" w:hAnsi="Verdana" w:cs="Times New Roman"/>
          <w:color w:val="4472C4" w:themeColor="accent1"/>
          <w:sz w:val="20"/>
          <w:szCs w:val="20"/>
        </w:rPr>
        <w:t>SDGs Financing</w:t>
      </w:r>
      <w:r w:rsidRPr="00422988">
        <w:rPr>
          <w:rFonts w:ascii="Verdana" w:eastAsia="Calibri" w:hAnsi="Verdana" w:cs="Times New Roman"/>
          <w:color w:val="4472C4" w:themeColor="accent1"/>
          <w:sz w:val="20"/>
          <w:szCs w:val="20"/>
        </w:rPr>
        <w:t xml:space="preserve"> and </w:t>
      </w:r>
      <w:r w:rsidR="00117A6A">
        <w:rPr>
          <w:rFonts w:ascii="Verdana" w:eastAsia="Calibri" w:hAnsi="Verdana" w:cs="Times New Roman"/>
          <w:color w:val="4472C4" w:themeColor="accent1"/>
          <w:sz w:val="20"/>
          <w:szCs w:val="20"/>
        </w:rPr>
        <w:t xml:space="preserve">related </w:t>
      </w:r>
      <w:r w:rsidRPr="00422988">
        <w:rPr>
          <w:rFonts w:ascii="Verdana" w:eastAsia="Calibri" w:hAnsi="Verdana" w:cs="Times New Roman"/>
          <w:color w:val="4472C4" w:themeColor="accent1"/>
          <w:sz w:val="20"/>
          <w:szCs w:val="20"/>
        </w:rPr>
        <w:t xml:space="preserve">outcomes, we have allocated the budget that can be qualified as directly gender-responsive (in line with the gender market matrix), i.e. </w:t>
      </w:r>
      <w:r w:rsidR="008979AA">
        <w:rPr>
          <w:rFonts w:ascii="Verdana" w:eastAsia="Calibri" w:hAnsi="Verdana" w:cs="Times New Roman"/>
          <w:color w:val="4472C4" w:themeColor="accent1"/>
          <w:sz w:val="20"/>
          <w:szCs w:val="20"/>
        </w:rPr>
        <w:t>11</w:t>
      </w:r>
      <w:r w:rsidRPr="00422988">
        <w:rPr>
          <w:rFonts w:ascii="Verdana" w:eastAsia="Calibri" w:hAnsi="Verdana" w:cs="Times New Roman"/>
          <w:color w:val="4472C4" w:themeColor="accent1"/>
          <w:sz w:val="20"/>
          <w:szCs w:val="20"/>
        </w:rPr>
        <w:t>%, to SDG 5</w:t>
      </w:r>
      <w:r w:rsidR="00584AA8">
        <w:rPr>
          <w:rFonts w:ascii="Verdana" w:eastAsia="Calibri" w:hAnsi="Verdana" w:cs="Times New Roman"/>
          <w:color w:val="4472C4" w:themeColor="accent1"/>
          <w:sz w:val="20"/>
          <w:szCs w:val="20"/>
        </w:rPr>
        <w:t>, target 5.c</w:t>
      </w:r>
      <w:r w:rsidRPr="00422988">
        <w:rPr>
          <w:rFonts w:ascii="Verdana" w:eastAsia="Calibri" w:hAnsi="Verdana" w:cs="Times New Roman"/>
          <w:color w:val="4472C4" w:themeColor="accent1"/>
          <w:sz w:val="20"/>
          <w:szCs w:val="20"/>
        </w:rPr>
        <w:t>.</w:t>
      </w:r>
      <w:r w:rsidR="008979AA">
        <w:rPr>
          <w:rFonts w:ascii="Verdana" w:eastAsia="Calibri" w:hAnsi="Verdana" w:cs="Times New Roman"/>
          <w:color w:val="4472C4" w:themeColor="accent1"/>
          <w:sz w:val="20"/>
          <w:szCs w:val="20"/>
        </w:rPr>
        <w:t xml:space="preserve"> </w:t>
      </w:r>
      <w:r w:rsidRPr="00422988">
        <w:rPr>
          <w:rFonts w:ascii="Verdana" w:eastAsia="Calibri" w:hAnsi="Verdana" w:cs="Times New Roman"/>
          <w:color w:val="4472C4" w:themeColor="accent1"/>
          <w:sz w:val="20"/>
          <w:szCs w:val="20"/>
        </w:rPr>
        <w:t xml:space="preserve">Finally, the policy work and </w:t>
      </w:r>
      <w:r w:rsidR="00951475">
        <w:rPr>
          <w:rFonts w:ascii="Verdana" w:eastAsia="Calibri" w:hAnsi="Verdana" w:cs="Times New Roman"/>
          <w:color w:val="4472C4" w:themeColor="accent1"/>
          <w:sz w:val="20"/>
          <w:szCs w:val="20"/>
        </w:rPr>
        <w:t>evidence generation for budget allocation and financing to reduce inequalities</w:t>
      </w:r>
      <w:r w:rsidR="000B069E">
        <w:rPr>
          <w:rFonts w:ascii="Verdana" w:eastAsia="Calibri" w:hAnsi="Verdana" w:cs="Times New Roman"/>
          <w:color w:val="4472C4" w:themeColor="accent1"/>
          <w:sz w:val="20"/>
          <w:szCs w:val="20"/>
        </w:rPr>
        <w:t xml:space="preserve"> </w:t>
      </w:r>
      <w:r w:rsidRPr="00422988">
        <w:rPr>
          <w:rFonts w:ascii="Verdana" w:eastAsia="Calibri" w:hAnsi="Verdana" w:cs="Times New Roman"/>
          <w:color w:val="4472C4" w:themeColor="accent1"/>
          <w:sz w:val="20"/>
          <w:szCs w:val="20"/>
        </w:rPr>
        <w:t xml:space="preserve">justifies the allocation of </w:t>
      </w:r>
      <w:r w:rsidR="000B069E">
        <w:rPr>
          <w:rFonts w:ascii="Verdana" w:eastAsia="Calibri" w:hAnsi="Verdana" w:cs="Times New Roman"/>
          <w:color w:val="4472C4" w:themeColor="accent1"/>
          <w:sz w:val="20"/>
          <w:szCs w:val="20"/>
        </w:rPr>
        <w:t>22</w:t>
      </w:r>
      <w:r w:rsidRPr="00422988">
        <w:rPr>
          <w:rFonts w:ascii="Verdana" w:eastAsia="Calibri" w:hAnsi="Verdana" w:cs="Times New Roman"/>
          <w:color w:val="4472C4" w:themeColor="accent1"/>
          <w:sz w:val="20"/>
          <w:szCs w:val="20"/>
        </w:rPr>
        <w:t>% of the total budget to SDG 10, target</w:t>
      </w:r>
      <w:r w:rsidR="000B069E">
        <w:rPr>
          <w:rFonts w:ascii="Verdana" w:eastAsia="Calibri" w:hAnsi="Verdana" w:cs="Times New Roman"/>
          <w:color w:val="4472C4" w:themeColor="accent1"/>
          <w:sz w:val="20"/>
          <w:szCs w:val="20"/>
        </w:rPr>
        <w:t>s</w:t>
      </w:r>
      <w:r w:rsidRPr="00422988">
        <w:rPr>
          <w:rFonts w:ascii="Verdana" w:eastAsia="Calibri" w:hAnsi="Verdana" w:cs="Times New Roman"/>
          <w:color w:val="4472C4" w:themeColor="accent1"/>
          <w:sz w:val="20"/>
          <w:szCs w:val="20"/>
        </w:rPr>
        <w:t xml:space="preserve"> </w:t>
      </w:r>
      <w:r w:rsidR="000B069E">
        <w:rPr>
          <w:rFonts w:ascii="Verdana" w:eastAsia="Calibri" w:hAnsi="Verdana" w:cs="Times New Roman"/>
          <w:color w:val="4472C4" w:themeColor="accent1"/>
          <w:sz w:val="20"/>
          <w:szCs w:val="20"/>
        </w:rPr>
        <w:t>10.2 and 10.</w:t>
      </w:r>
      <w:r w:rsidRPr="00422988">
        <w:rPr>
          <w:rFonts w:ascii="Verdana" w:eastAsia="Calibri" w:hAnsi="Verdana" w:cs="Times New Roman"/>
          <w:color w:val="4472C4" w:themeColor="accent1"/>
          <w:sz w:val="20"/>
          <w:szCs w:val="20"/>
        </w:rPr>
        <w:t>4.</w:t>
      </w:r>
    </w:p>
    <w:p w14:paraId="63F7EB27" w14:textId="3BF8DFB7" w:rsidR="00BD2FC3" w:rsidRPr="002E5992" w:rsidRDefault="00BD2FC3" w:rsidP="6DC2FB04">
      <w:pPr>
        <w:spacing w:line="240" w:lineRule="auto"/>
        <w:jc w:val="both"/>
        <w:rPr>
          <w:rFonts w:ascii="Verdana" w:eastAsia="Calibri" w:hAnsi="Verdana" w:cs="Times New Roman"/>
          <w:color w:val="4472C4" w:themeColor="accent1"/>
          <w:sz w:val="20"/>
          <w:szCs w:val="20"/>
        </w:rPr>
      </w:pPr>
    </w:p>
    <w:p w14:paraId="34938884" w14:textId="08266DE6" w:rsidR="00272BF8" w:rsidRPr="002E5992" w:rsidRDefault="00272BF8" w:rsidP="5A46323E">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2.5 Partnerships and stakeholder engagement (max 2 pages)</w:t>
      </w:r>
      <w:r w:rsidR="3B34D4B2" w:rsidRPr="002E5992">
        <w:rPr>
          <w:rFonts w:ascii="Verdana" w:eastAsia="Calibri" w:hAnsi="Verdana" w:cs="Times New Roman"/>
          <w:b/>
          <w:bCs/>
          <w:color w:val="000000" w:themeColor="text1"/>
          <w:sz w:val="20"/>
          <w:szCs w:val="20"/>
        </w:rPr>
        <w:t xml:space="preserve"> </w:t>
      </w:r>
    </w:p>
    <w:p w14:paraId="0391009D" w14:textId="6BA3C754" w:rsidR="5A46323E" w:rsidRPr="002E5992" w:rsidRDefault="5A46323E" w:rsidP="5A46323E">
      <w:pPr>
        <w:spacing w:line="240" w:lineRule="auto"/>
        <w:jc w:val="both"/>
        <w:rPr>
          <w:rFonts w:ascii="Verdana" w:eastAsia="Calibri" w:hAnsi="Verdana" w:cs="Times New Roman"/>
          <w:b/>
          <w:bCs/>
          <w:color w:val="000000" w:themeColor="text1"/>
          <w:sz w:val="20"/>
          <w:szCs w:val="20"/>
        </w:rPr>
      </w:pPr>
    </w:p>
    <w:p w14:paraId="223673FE" w14:textId="48CB7149" w:rsidR="5A46323E" w:rsidRPr="002E5992" w:rsidRDefault="4CEE6F9C" w:rsidP="5A46323E">
      <w:pPr>
        <w:spacing w:line="240" w:lineRule="auto"/>
        <w:jc w:val="both"/>
        <w:rPr>
          <w:rFonts w:ascii="Verdana" w:eastAsia="Verdana" w:hAnsi="Verdana" w:cs="Verdana"/>
          <w:color w:val="4472C4" w:themeColor="accent1"/>
          <w:sz w:val="20"/>
          <w:szCs w:val="20"/>
        </w:rPr>
      </w:pPr>
      <w:r w:rsidRPr="002E5992">
        <w:rPr>
          <w:rFonts w:ascii="Verdana" w:eastAsia="Calibri" w:hAnsi="Verdana" w:cs="Times New Roman"/>
          <w:color w:val="4472C4" w:themeColor="accent1"/>
          <w:sz w:val="20"/>
          <w:szCs w:val="20"/>
        </w:rPr>
        <w:t>The JP will be under the leadership of the Ministry of Investment, development and international cooperation and the SDGs national committee.</w:t>
      </w:r>
      <w:r w:rsidRPr="002E5992">
        <w:rPr>
          <w:rFonts w:ascii="Verdana" w:eastAsia="Verdana" w:hAnsi="Verdana" w:cs="Verdana"/>
          <w:color w:val="4472C4" w:themeColor="accent1"/>
          <w:sz w:val="20"/>
          <w:szCs w:val="20"/>
        </w:rPr>
        <w:t xml:space="preserve"> </w:t>
      </w:r>
      <w:r w:rsidR="0682F29F" w:rsidRPr="002E5992">
        <w:rPr>
          <w:rFonts w:ascii="Verdana" w:eastAsia="Verdana" w:hAnsi="Verdana" w:cs="Verdana"/>
          <w:color w:val="4472C4" w:themeColor="accent1"/>
          <w:sz w:val="20"/>
          <w:szCs w:val="20"/>
        </w:rPr>
        <w:t>This JP will</w:t>
      </w:r>
      <w:r w:rsidR="7A3BA91E" w:rsidRPr="002E5992">
        <w:rPr>
          <w:rFonts w:ascii="Verdana" w:eastAsia="Verdana" w:hAnsi="Verdana" w:cs="Verdana"/>
          <w:color w:val="4472C4" w:themeColor="accent1"/>
          <w:sz w:val="20"/>
          <w:szCs w:val="20"/>
        </w:rPr>
        <w:t xml:space="preserve"> be operationalized through the National SDG </w:t>
      </w:r>
      <w:r w:rsidR="33027563" w:rsidRPr="002E5992">
        <w:rPr>
          <w:rFonts w:ascii="Verdana" w:eastAsia="Verdana" w:hAnsi="Verdana" w:cs="Verdana"/>
          <w:color w:val="4472C4" w:themeColor="accent1"/>
          <w:sz w:val="20"/>
          <w:szCs w:val="20"/>
        </w:rPr>
        <w:t xml:space="preserve">coordination and governance </w:t>
      </w:r>
      <w:r w:rsidR="01B3DBAD" w:rsidRPr="002E5992">
        <w:rPr>
          <w:rFonts w:ascii="Verdana" w:eastAsia="Verdana" w:hAnsi="Verdana" w:cs="Verdana"/>
          <w:color w:val="4472C4" w:themeColor="accent1"/>
          <w:sz w:val="20"/>
          <w:szCs w:val="20"/>
        </w:rPr>
        <w:t>committee</w:t>
      </w:r>
      <w:r w:rsidR="33027563" w:rsidRPr="002E5992">
        <w:rPr>
          <w:rFonts w:ascii="Verdana" w:eastAsia="Verdana" w:hAnsi="Verdana" w:cs="Verdana"/>
          <w:color w:val="4472C4" w:themeColor="accent1"/>
          <w:sz w:val="20"/>
          <w:szCs w:val="20"/>
        </w:rPr>
        <w:t xml:space="preserve"> constituted in 2019 and </w:t>
      </w:r>
      <w:r w:rsidR="7A3BA91E" w:rsidRPr="002E5992">
        <w:rPr>
          <w:rFonts w:ascii="Verdana" w:eastAsia="Verdana" w:hAnsi="Verdana" w:cs="Verdana"/>
          <w:color w:val="4472C4" w:themeColor="accent1"/>
          <w:sz w:val="20"/>
          <w:szCs w:val="20"/>
        </w:rPr>
        <w:t>led by the nation</w:t>
      </w:r>
      <w:r w:rsidR="715CAF09" w:rsidRPr="002E5992">
        <w:rPr>
          <w:rFonts w:ascii="Verdana" w:eastAsia="Verdana" w:hAnsi="Verdana" w:cs="Verdana"/>
          <w:color w:val="4472C4" w:themeColor="accent1"/>
          <w:sz w:val="20"/>
          <w:szCs w:val="20"/>
        </w:rPr>
        <w:t>al</w:t>
      </w:r>
      <w:r w:rsidR="7A3BA91E" w:rsidRPr="002E5992">
        <w:rPr>
          <w:rFonts w:ascii="Verdana" w:eastAsia="Verdana" w:hAnsi="Verdana" w:cs="Verdana"/>
          <w:color w:val="4472C4" w:themeColor="accent1"/>
          <w:sz w:val="20"/>
          <w:szCs w:val="20"/>
        </w:rPr>
        <w:t xml:space="preserve"> SDG focal points which are the Ministry of Development, Investment and International Cooperation (a Ministry in charge of national planning and acting as the coordinating body of all line Ministries</w:t>
      </w:r>
      <w:r w:rsidR="524A59F5" w:rsidRPr="002E5992">
        <w:rPr>
          <w:rFonts w:ascii="Verdana" w:eastAsia="Verdana" w:hAnsi="Verdana" w:cs="Verdana"/>
          <w:color w:val="4472C4" w:themeColor="accent1"/>
          <w:sz w:val="20"/>
          <w:szCs w:val="20"/>
        </w:rPr>
        <w:t>, including the Ministry of Finance</w:t>
      </w:r>
      <w:r w:rsidR="7A3BA91E" w:rsidRPr="002E5992">
        <w:rPr>
          <w:rFonts w:ascii="Verdana" w:eastAsia="Verdana" w:hAnsi="Verdana" w:cs="Verdana"/>
          <w:color w:val="4472C4" w:themeColor="accent1"/>
          <w:sz w:val="20"/>
          <w:szCs w:val="20"/>
        </w:rPr>
        <w:t xml:space="preserve">), and the Ministry of Foreign Affairs. This committee is also comprised of representatives from national organizations and institutions, civil society, private sector and academia. </w:t>
      </w:r>
      <w:r w:rsidR="57267616" w:rsidRPr="002E5992">
        <w:rPr>
          <w:rFonts w:ascii="Verdana" w:eastAsia="Verdana" w:hAnsi="Verdana" w:cs="Verdana"/>
          <w:color w:val="4472C4" w:themeColor="accent1"/>
          <w:sz w:val="20"/>
          <w:szCs w:val="20"/>
        </w:rPr>
        <w:t xml:space="preserve">As such, </w:t>
      </w:r>
      <w:r w:rsidR="7F015C39" w:rsidRPr="002E5992">
        <w:rPr>
          <w:rFonts w:ascii="Verdana" w:eastAsia="Verdana" w:hAnsi="Verdana" w:cs="Verdana"/>
          <w:color w:val="4472C4" w:themeColor="accent1"/>
          <w:sz w:val="20"/>
          <w:szCs w:val="20"/>
        </w:rPr>
        <w:t>it</w:t>
      </w:r>
      <w:r w:rsidR="57267616" w:rsidRPr="002E5992">
        <w:rPr>
          <w:rFonts w:ascii="Verdana" w:eastAsia="Verdana" w:hAnsi="Verdana" w:cs="Verdana"/>
          <w:color w:val="4472C4" w:themeColor="accent1"/>
          <w:sz w:val="20"/>
          <w:szCs w:val="20"/>
        </w:rPr>
        <w:t xml:space="preserve"> </w:t>
      </w:r>
      <w:r w:rsidR="249CED93" w:rsidRPr="002E5992">
        <w:rPr>
          <w:rFonts w:ascii="Verdana" w:eastAsia="Verdana" w:hAnsi="Verdana" w:cs="Verdana"/>
          <w:color w:val="4472C4" w:themeColor="accent1"/>
          <w:sz w:val="20"/>
          <w:szCs w:val="20"/>
        </w:rPr>
        <w:t>is</w:t>
      </w:r>
      <w:r w:rsidR="57267616" w:rsidRPr="002E5992">
        <w:rPr>
          <w:rFonts w:ascii="Verdana" w:eastAsia="Verdana" w:hAnsi="Verdana" w:cs="Verdana"/>
          <w:color w:val="4472C4" w:themeColor="accent1"/>
          <w:sz w:val="20"/>
          <w:szCs w:val="20"/>
        </w:rPr>
        <w:t xml:space="preserve"> the </w:t>
      </w:r>
      <w:r w:rsidR="67176DB8" w:rsidRPr="002E5992">
        <w:rPr>
          <w:rFonts w:ascii="Verdana" w:eastAsia="Verdana" w:hAnsi="Verdana" w:cs="Verdana"/>
          <w:color w:val="4472C4" w:themeColor="accent1"/>
          <w:sz w:val="20"/>
          <w:szCs w:val="20"/>
        </w:rPr>
        <w:t>implementing body</w:t>
      </w:r>
      <w:r w:rsidR="57267616" w:rsidRPr="002E5992">
        <w:rPr>
          <w:rFonts w:ascii="Verdana" w:eastAsia="Verdana" w:hAnsi="Verdana" w:cs="Verdana"/>
          <w:color w:val="4472C4" w:themeColor="accent1"/>
          <w:sz w:val="20"/>
          <w:szCs w:val="20"/>
        </w:rPr>
        <w:t xml:space="preserve"> of this JP t</w:t>
      </w:r>
      <w:r w:rsidR="7A3BA91E" w:rsidRPr="002E5992">
        <w:rPr>
          <w:rFonts w:ascii="Verdana" w:eastAsia="Verdana" w:hAnsi="Verdana" w:cs="Verdana"/>
          <w:color w:val="4472C4" w:themeColor="accent1"/>
          <w:sz w:val="20"/>
          <w:szCs w:val="20"/>
        </w:rPr>
        <w:t xml:space="preserve">o </w:t>
      </w:r>
      <w:r w:rsidR="7192F2E8" w:rsidRPr="002E5992">
        <w:rPr>
          <w:rFonts w:ascii="Verdana" w:eastAsia="Verdana" w:hAnsi="Verdana" w:cs="Verdana"/>
          <w:color w:val="4472C4" w:themeColor="accent1"/>
          <w:sz w:val="20"/>
          <w:szCs w:val="20"/>
        </w:rPr>
        <w:t xml:space="preserve">not only </w:t>
      </w:r>
      <w:r w:rsidR="7A3BA91E" w:rsidRPr="002E5992">
        <w:rPr>
          <w:rFonts w:ascii="Verdana" w:eastAsia="Verdana" w:hAnsi="Verdana" w:cs="Verdana"/>
          <w:color w:val="4472C4" w:themeColor="accent1"/>
          <w:sz w:val="20"/>
          <w:szCs w:val="20"/>
        </w:rPr>
        <w:t>ensure a</w:t>
      </w:r>
      <w:r w:rsidR="0B59C5A6" w:rsidRPr="002E5992">
        <w:rPr>
          <w:rFonts w:ascii="Verdana" w:eastAsia="Verdana" w:hAnsi="Verdana" w:cs="Verdana"/>
          <w:color w:val="4472C4" w:themeColor="accent1"/>
          <w:sz w:val="20"/>
          <w:szCs w:val="20"/>
        </w:rPr>
        <w:t xml:space="preserve">n anchored </w:t>
      </w:r>
      <w:r w:rsidR="7A3BA91E" w:rsidRPr="002E5992">
        <w:rPr>
          <w:rFonts w:ascii="Verdana" w:eastAsia="Verdana" w:hAnsi="Verdana" w:cs="Verdana"/>
          <w:color w:val="4472C4" w:themeColor="accent1"/>
          <w:sz w:val="20"/>
          <w:szCs w:val="20"/>
        </w:rPr>
        <w:t xml:space="preserve">ownership </w:t>
      </w:r>
      <w:r w:rsidR="320C9C24" w:rsidRPr="002E5992">
        <w:rPr>
          <w:rFonts w:ascii="Verdana" w:eastAsia="Verdana" w:hAnsi="Verdana" w:cs="Verdana"/>
          <w:color w:val="4472C4" w:themeColor="accent1"/>
          <w:sz w:val="20"/>
          <w:szCs w:val="20"/>
        </w:rPr>
        <w:t xml:space="preserve">but also </w:t>
      </w:r>
      <w:r w:rsidR="60F5544D" w:rsidRPr="002E5992">
        <w:rPr>
          <w:rFonts w:ascii="Verdana" w:eastAsia="Verdana" w:hAnsi="Verdana" w:cs="Verdana"/>
          <w:color w:val="4472C4" w:themeColor="accent1"/>
          <w:sz w:val="20"/>
          <w:szCs w:val="20"/>
        </w:rPr>
        <w:t xml:space="preserve">government leadership. </w:t>
      </w:r>
      <w:r w:rsidR="4B1685AA" w:rsidRPr="002E5992">
        <w:rPr>
          <w:rFonts w:ascii="Verdana" w:eastAsia="Verdana" w:hAnsi="Verdana" w:cs="Verdana"/>
          <w:color w:val="4472C4" w:themeColor="accent1"/>
          <w:sz w:val="20"/>
          <w:szCs w:val="20"/>
        </w:rPr>
        <w:t>Considering the scope of this JP, the main lead implementing governmental partners are the Ministry of Development, Investment and International Cooperation and the Ministry of Finance</w:t>
      </w:r>
      <w:r w:rsidR="3FFB924A" w:rsidRPr="002E5992">
        <w:rPr>
          <w:rFonts w:ascii="Verdana" w:eastAsia="Verdana" w:hAnsi="Verdana" w:cs="Verdana"/>
          <w:color w:val="4472C4" w:themeColor="accent1"/>
          <w:sz w:val="20"/>
          <w:szCs w:val="20"/>
        </w:rPr>
        <w:t xml:space="preserve">. Indeed, </w:t>
      </w:r>
      <w:r w:rsidR="252B5220" w:rsidRPr="002E5992">
        <w:rPr>
          <w:rFonts w:ascii="Verdana" w:eastAsia="Calibri" w:hAnsi="Verdana" w:cs="Times New Roman"/>
          <w:color w:val="4472C4" w:themeColor="accent1"/>
          <w:sz w:val="20"/>
          <w:szCs w:val="20"/>
        </w:rPr>
        <w:t>the Ministry of Finance under its Directorate for Public-Private Partnerships, is responsible of the development of appropriate tax, accounting, financial and competition legislation for the public-private partnerships and strengthening international and regional cooperation in the field of public-private partnership</w:t>
      </w:r>
      <w:r w:rsidR="5D7C7C72" w:rsidRPr="002E5992">
        <w:rPr>
          <w:rFonts w:ascii="Verdana" w:eastAsia="Calibri" w:hAnsi="Verdana" w:cs="Times New Roman"/>
          <w:color w:val="4472C4" w:themeColor="accent1"/>
          <w:sz w:val="20"/>
          <w:szCs w:val="20"/>
        </w:rPr>
        <w:t xml:space="preserve">, key to </w:t>
      </w:r>
      <w:r w:rsidR="5D7C7C72" w:rsidRPr="002E5992">
        <w:rPr>
          <w:rFonts w:ascii="Verdana" w:eastAsia="Verdana" w:hAnsi="Verdana" w:cs="Verdana"/>
          <w:color w:val="4472C4" w:themeColor="accent1"/>
          <w:sz w:val="20"/>
          <w:szCs w:val="20"/>
        </w:rPr>
        <w:t xml:space="preserve">deploying a comprehensive financing mechanism for Tunisia’s development priorities aligned to the SDGs. </w:t>
      </w:r>
      <w:r w:rsidR="16813E54" w:rsidRPr="002E5992">
        <w:rPr>
          <w:rFonts w:ascii="Verdana" w:eastAsia="Verdana" w:hAnsi="Verdana" w:cs="Verdana"/>
          <w:color w:val="4472C4" w:themeColor="accent1"/>
          <w:sz w:val="20"/>
          <w:szCs w:val="20"/>
        </w:rPr>
        <w:t>Another key governmental partner and member of the national SDG coordi</w:t>
      </w:r>
      <w:r w:rsidR="2129149C" w:rsidRPr="002E5992">
        <w:rPr>
          <w:rFonts w:ascii="Verdana" w:eastAsia="Verdana" w:hAnsi="Verdana" w:cs="Verdana"/>
          <w:color w:val="4472C4" w:themeColor="accent1"/>
          <w:sz w:val="20"/>
          <w:szCs w:val="20"/>
        </w:rPr>
        <w:t xml:space="preserve">nation and governance mechanism </w:t>
      </w:r>
      <w:r w:rsidR="16813E54" w:rsidRPr="002E5992">
        <w:rPr>
          <w:rFonts w:ascii="Verdana" w:eastAsia="Verdana" w:hAnsi="Verdana" w:cs="Verdana"/>
          <w:color w:val="4472C4" w:themeColor="accent1"/>
          <w:sz w:val="20"/>
          <w:szCs w:val="20"/>
        </w:rPr>
        <w:t>is the Ministry of Local Affairs</w:t>
      </w:r>
      <w:r w:rsidR="3708C350" w:rsidRPr="002E5992">
        <w:rPr>
          <w:rFonts w:ascii="Verdana" w:eastAsia="Verdana" w:hAnsi="Verdana" w:cs="Verdana"/>
          <w:color w:val="4472C4" w:themeColor="accent1"/>
          <w:sz w:val="20"/>
          <w:szCs w:val="20"/>
        </w:rPr>
        <w:t xml:space="preserve"> responsible for local planning. </w:t>
      </w:r>
      <w:r w:rsidR="78D5A7E1" w:rsidRPr="002E5992">
        <w:rPr>
          <w:rFonts w:ascii="Verdana" w:eastAsia="Verdana" w:hAnsi="Verdana" w:cs="Verdana"/>
          <w:color w:val="4472C4" w:themeColor="accent1"/>
          <w:sz w:val="20"/>
          <w:szCs w:val="20"/>
        </w:rPr>
        <w:t>A supporting</w:t>
      </w:r>
      <w:r w:rsidR="69F5AB4E" w:rsidRPr="002E5992">
        <w:rPr>
          <w:rFonts w:ascii="Verdana" w:eastAsia="Verdana" w:hAnsi="Verdana" w:cs="Verdana"/>
          <w:color w:val="4472C4" w:themeColor="accent1"/>
          <w:sz w:val="20"/>
          <w:szCs w:val="20"/>
        </w:rPr>
        <w:t xml:space="preserve"> technical task force (UNICEF, UNDP) </w:t>
      </w:r>
      <w:r w:rsidR="350FC6D1" w:rsidRPr="002E5992">
        <w:rPr>
          <w:rFonts w:ascii="Verdana" w:eastAsia="Verdana" w:hAnsi="Verdana" w:cs="Verdana"/>
          <w:color w:val="4472C4" w:themeColor="accent1"/>
          <w:sz w:val="20"/>
          <w:szCs w:val="20"/>
        </w:rPr>
        <w:t xml:space="preserve">will be deployed and </w:t>
      </w:r>
      <w:r w:rsidR="4BD2B5C8" w:rsidRPr="002E5992">
        <w:rPr>
          <w:rFonts w:ascii="Verdana" w:eastAsia="Verdana" w:hAnsi="Verdana" w:cs="Verdana"/>
          <w:color w:val="4472C4" w:themeColor="accent1"/>
          <w:sz w:val="20"/>
          <w:szCs w:val="20"/>
        </w:rPr>
        <w:t>supported by the existing inter-UN SDG Task force</w:t>
      </w:r>
      <w:r w:rsidR="528922DB" w:rsidRPr="002E5992">
        <w:rPr>
          <w:rFonts w:ascii="Verdana" w:eastAsia="Verdana" w:hAnsi="Verdana" w:cs="Verdana"/>
          <w:color w:val="4472C4" w:themeColor="accent1"/>
          <w:sz w:val="20"/>
          <w:szCs w:val="20"/>
        </w:rPr>
        <w:t xml:space="preserve"> (set-up by all UN agencies in the framework of the existing SDG Joint Programme for Planning and Reporting on the SDGs)</w:t>
      </w:r>
      <w:r w:rsidR="4BD2B5C8" w:rsidRPr="002E5992">
        <w:rPr>
          <w:rFonts w:ascii="Verdana" w:eastAsia="Verdana" w:hAnsi="Verdana" w:cs="Verdana"/>
          <w:color w:val="4472C4" w:themeColor="accent1"/>
          <w:sz w:val="20"/>
          <w:szCs w:val="20"/>
        </w:rPr>
        <w:t xml:space="preserve">. </w:t>
      </w:r>
    </w:p>
    <w:p w14:paraId="19251B41" w14:textId="586DB944" w:rsidR="5A46323E" w:rsidRPr="002E5992" w:rsidRDefault="5A46323E" w:rsidP="5A46323E">
      <w:pPr>
        <w:spacing w:line="240" w:lineRule="auto"/>
        <w:jc w:val="both"/>
        <w:rPr>
          <w:rFonts w:ascii="Verdana" w:eastAsia="Verdana" w:hAnsi="Verdana" w:cs="Verdana"/>
          <w:color w:val="4472C4" w:themeColor="accent1"/>
          <w:sz w:val="20"/>
          <w:szCs w:val="20"/>
        </w:rPr>
      </w:pPr>
    </w:p>
    <w:p w14:paraId="764CD021" w14:textId="6B2612FE" w:rsidR="7A3BA91E" w:rsidRPr="002E5992" w:rsidRDefault="4BD2B5C8" w:rsidP="000D441E">
      <w:pPr>
        <w:spacing w:line="240" w:lineRule="auto"/>
        <w:jc w:val="both"/>
        <w:rPr>
          <w:rFonts w:ascii="Verdana" w:eastAsia="Verdana" w:hAnsi="Verdana" w:cs="Verdana"/>
          <w:color w:val="4472C4" w:themeColor="accent1"/>
          <w:sz w:val="20"/>
          <w:szCs w:val="20"/>
        </w:rPr>
      </w:pPr>
      <w:r w:rsidRPr="002E5992">
        <w:rPr>
          <w:rFonts w:ascii="Verdana" w:eastAsia="Calibri" w:hAnsi="Verdana" w:cs="Times New Roman"/>
          <w:color w:val="4472C4" w:themeColor="accent1"/>
          <w:sz w:val="20"/>
          <w:szCs w:val="20"/>
        </w:rPr>
        <w:t xml:space="preserve">The national Institute of Statistics ( </w:t>
      </w:r>
      <w:hyperlink r:id="rId37">
        <w:r w:rsidRPr="002E5992">
          <w:rPr>
            <w:rStyle w:val="Hyperlink"/>
            <w:rFonts w:ascii="Verdana" w:eastAsia="Calibri" w:hAnsi="Verdana" w:cs="Times New Roman"/>
            <w:color w:val="4472C4" w:themeColor="accent1"/>
            <w:sz w:val="20"/>
            <w:szCs w:val="20"/>
          </w:rPr>
          <w:t>http://www.ins.tn/</w:t>
        </w:r>
      </w:hyperlink>
      <w:r w:rsidRPr="002E5992">
        <w:rPr>
          <w:rFonts w:ascii="Verdana" w:eastAsia="Calibri" w:hAnsi="Verdana" w:cs="Times New Roman"/>
          <w:color w:val="4472C4" w:themeColor="accent1"/>
          <w:sz w:val="20"/>
          <w:szCs w:val="20"/>
        </w:rPr>
        <w:t>)  (INS), the Tunisian Institute of Competitiveness and Quantitative studies (</w:t>
      </w:r>
      <w:hyperlink r:id="rId38">
        <w:r w:rsidRPr="002E5992">
          <w:rPr>
            <w:rStyle w:val="Hyperlink"/>
            <w:rFonts w:ascii="Verdana" w:eastAsia="Calibri" w:hAnsi="Verdana" w:cs="Times New Roman"/>
            <w:color w:val="4472C4" w:themeColor="accent1"/>
            <w:sz w:val="20"/>
            <w:szCs w:val="20"/>
          </w:rPr>
          <w:t>http://www.itceq.tn/</w:t>
        </w:r>
      </w:hyperlink>
      <w:r w:rsidRPr="002E5992">
        <w:rPr>
          <w:rFonts w:ascii="Verdana" w:eastAsia="Calibri" w:hAnsi="Verdana" w:cs="Times New Roman"/>
          <w:color w:val="4472C4" w:themeColor="accent1"/>
          <w:sz w:val="20"/>
          <w:szCs w:val="20"/>
        </w:rPr>
        <w:t xml:space="preserve">) both </w:t>
      </w:r>
      <w:r w:rsidR="00522A51">
        <w:rPr>
          <w:rFonts w:ascii="Verdana" w:eastAsia="Calibri" w:hAnsi="Verdana" w:cs="Times New Roman"/>
          <w:color w:val="4472C4" w:themeColor="accent1"/>
          <w:sz w:val="20"/>
          <w:szCs w:val="20"/>
        </w:rPr>
        <w:t xml:space="preserve">in </w:t>
      </w:r>
      <w:r w:rsidRPr="002E5992">
        <w:rPr>
          <w:rFonts w:ascii="Verdana" w:eastAsia="Calibri" w:hAnsi="Verdana" w:cs="Times New Roman"/>
          <w:color w:val="4472C4" w:themeColor="accent1"/>
          <w:sz w:val="20"/>
          <w:szCs w:val="20"/>
        </w:rPr>
        <w:t xml:space="preserve"> </w:t>
      </w:r>
      <w:r w:rsidR="780C0836" w:rsidRPr="5FB09CC9">
        <w:rPr>
          <w:rFonts w:ascii="Verdana" w:eastAsia="Calibri" w:hAnsi="Verdana" w:cs="Times New Roman"/>
          <w:color w:val="4472C4" w:themeColor="accent1"/>
          <w:sz w:val="20"/>
          <w:szCs w:val="20"/>
        </w:rPr>
        <w:t>coordination</w:t>
      </w:r>
      <w:r w:rsidR="00522A51">
        <w:rPr>
          <w:rFonts w:ascii="Verdana" w:eastAsia="Calibri" w:hAnsi="Verdana" w:cs="Times New Roman"/>
          <w:color w:val="4472C4" w:themeColor="accent1"/>
          <w:sz w:val="20"/>
          <w:szCs w:val="20"/>
        </w:rPr>
        <w:t xml:space="preserve"> with</w:t>
      </w:r>
      <w:r w:rsidRPr="002E5992">
        <w:rPr>
          <w:rFonts w:ascii="Verdana" w:eastAsia="Calibri" w:hAnsi="Verdana" w:cs="Times New Roman"/>
          <w:color w:val="4472C4" w:themeColor="accent1"/>
          <w:sz w:val="20"/>
          <w:szCs w:val="20"/>
        </w:rPr>
        <w:t xml:space="preserve"> the MDICI will be the main counterpart for the technical implementation of activities. ITCEQ will be responsible to develop a nationally adapted General Equilibrium Model for the SDGs achievement in Tunisia that will allow the development of scenarios of financing the SDGs. </w:t>
      </w:r>
    </w:p>
    <w:p w14:paraId="1E541794" w14:textId="753EB300" w:rsidR="00272BF8" w:rsidRPr="002E5992" w:rsidRDefault="11355C5D" w:rsidP="000D441E">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   </w:t>
      </w:r>
      <w:r w:rsidRPr="002E5992">
        <w:rPr>
          <w:rFonts w:ascii="Verdana" w:eastAsia="Verdana" w:hAnsi="Verdana" w:cs="Verdana"/>
          <w:sz w:val="20"/>
          <w:szCs w:val="20"/>
        </w:rPr>
        <w:t xml:space="preserve"> </w:t>
      </w:r>
    </w:p>
    <w:p w14:paraId="3AD56B7E" w14:textId="27A08C9D" w:rsidR="6DAFD449" w:rsidRPr="002E5992" w:rsidRDefault="1502B5A4" w:rsidP="000D441E">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UNDP and UNICEF will be the direct implementers of the JP with the support of the RCO and in close consultations with the agencies and UNCT. </w:t>
      </w:r>
    </w:p>
    <w:p w14:paraId="0072C5D7" w14:textId="596362BD" w:rsidR="7A53CCC8" w:rsidRPr="002E5992" w:rsidRDefault="7A53CCC8" w:rsidP="000D441E">
      <w:pPr>
        <w:spacing w:line="240" w:lineRule="auto"/>
        <w:jc w:val="both"/>
        <w:rPr>
          <w:rFonts w:ascii="Verdana" w:eastAsia="Calibri" w:hAnsi="Verdana" w:cs="Times New Roman"/>
          <w:color w:val="4472C4" w:themeColor="accent1"/>
          <w:sz w:val="20"/>
          <w:szCs w:val="20"/>
        </w:rPr>
      </w:pPr>
    </w:p>
    <w:p w14:paraId="7D8B4B99" w14:textId="247D5463" w:rsidR="69F02CF3" w:rsidRPr="002E5992" w:rsidRDefault="69F02CF3" w:rsidP="000D441E">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More specifically, UNDP, as lead to the on-going SDG Inter-UN JP, will leverage its extensive national and international partnerships, national and local entry points and SDG expertise. Indeed, UNDP has led the implementation of the SDG inter-UN JP which resulted in operationalizing a monitoring and evaluation system for the SDGs; a national SDG platform; in conducting a Data Gap Analysis, Rapid Integrated Assessment, RIA+ on Human-Rights ratified conventions, and the alignment of the existing public strategies, policies and plans to the SDGs; in supporting the elaboration of the first National Voluntary Report presented at the HLPF in July 2019; in supporting the alignment of 9 Local Development Plans to the SDGs. </w:t>
      </w:r>
      <w:r w:rsidR="00762F85" w:rsidRPr="002E5992">
        <w:rPr>
          <w:rFonts w:ascii="Verdana" w:eastAsia="Calibri" w:hAnsi="Verdana" w:cs="Times New Roman"/>
          <w:color w:val="4472C4" w:themeColor="accent1"/>
          <w:sz w:val="20"/>
          <w:szCs w:val="20"/>
        </w:rPr>
        <w:t>UNDP is also implementing an integrated SDG16+ based portfolio of projects that foresees a series of specific interventions aimed at supporting national and sub-national efforts on SDG16+ based planning, monitoring and reporting including through the set-up of a multi-stakeholder and multi-level country support platform.</w:t>
      </w:r>
    </w:p>
    <w:p w14:paraId="7E3037CD" w14:textId="52E0DC9C" w:rsidR="54475451" w:rsidRPr="002E5992" w:rsidRDefault="2B96BF40" w:rsidP="000D441E">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lastRenderedPageBreak/>
        <w:t xml:space="preserve">For UNICEF, this joint </w:t>
      </w:r>
      <w:proofErr w:type="spellStart"/>
      <w:r w:rsidRPr="002E5992">
        <w:rPr>
          <w:rFonts w:ascii="Verdana" w:eastAsia="Calibri" w:hAnsi="Verdana" w:cs="Times New Roman"/>
          <w:color w:val="4472C4" w:themeColor="accent1"/>
          <w:sz w:val="20"/>
          <w:szCs w:val="20"/>
        </w:rPr>
        <w:t>programme</w:t>
      </w:r>
      <w:proofErr w:type="spellEnd"/>
      <w:r w:rsidRPr="002E5992">
        <w:rPr>
          <w:rFonts w:ascii="Verdana" w:eastAsia="Calibri" w:hAnsi="Verdana" w:cs="Times New Roman"/>
          <w:color w:val="4472C4" w:themeColor="accent1"/>
          <w:sz w:val="20"/>
          <w:szCs w:val="20"/>
        </w:rPr>
        <w:t xml:space="preserve"> builds upon existing strategies already undertaken based upon the Country Programme Document 2020-2024 aiming to support Tunisian institutions to generate evidences and to engage on Public Finance for Children (PF4C) for better understanding the needs and perspectives of children in Tunisia. Based upon the priorities outlined by nationally generated evidences UNICEF supports national authorities to accordingly plan and allocate national budget. This joint </w:t>
      </w:r>
      <w:proofErr w:type="spellStart"/>
      <w:r w:rsidRPr="002E5992">
        <w:rPr>
          <w:rFonts w:ascii="Verdana" w:eastAsia="Calibri" w:hAnsi="Verdana" w:cs="Times New Roman"/>
          <w:color w:val="4472C4" w:themeColor="accent1"/>
          <w:sz w:val="20"/>
          <w:szCs w:val="20"/>
        </w:rPr>
        <w:t>programme’s</w:t>
      </w:r>
      <w:proofErr w:type="spellEnd"/>
      <w:r w:rsidRPr="002E5992">
        <w:rPr>
          <w:rFonts w:ascii="Verdana" w:eastAsia="Calibri" w:hAnsi="Verdana" w:cs="Times New Roman"/>
          <w:color w:val="4472C4" w:themeColor="accent1"/>
          <w:sz w:val="20"/>
          <w:szCs w:val="20"/>
        </w:rPr>
        <w:t xml:space="preserve"> proposal builds upon the framework in the UNICEF Tunisia CPD.  </w:t>
      </w:r>
    </w:p>
    <w:p w14:paraId="0C391275" w14:textId="125DC4D0" w:rsidR="54475451" w:rsidRPr="002E5992" w:rsidRDefault="54475451" w:rsidP="000D441E">
      <w:pPr>
        <w:spacing w:line="240" w:lineRule="auto"/>
        <w:jc w:val="both"/>
        <w:rPr>
          <w:rFonts w:ascii="Verdana" w:eastAsia="Calibri" w:hAnsi="Verdana" w:cs="Times New Roman"/>
          <w:color w:val="4472C4" w:themeColor="accent1"/>
          <w:sz w:val="20"/>
          <w:szCs w:val="20"/>
          <w:lang w:val="en-GB"/>
        </w:rPr>
      </w:pPr>
    </w:p>
    <w:p w14:paraId="2499C06C" w14:textId="40F3022E" w:rsidR="54475451" w:rsidRPr="002E5992" w:rsidRDefault="449F5BFC" w:rsidP="000D441E">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Another strategic contribution is that </w:t>
      </w:r>
      <w:r w:rsidR="00762F85" w:rsidRPr="002E5992">
        <w:rPr>
          <w:rFonts w:ascii="Verdana" w:eastAsia="Calibri" w:hAnsi="Verdana" w:cs="Times New Roman"/>
          <w:color w:val="4472C4" w:themeColor="accent1"/>
          <w:sz w:val="20"/>
          <w:szCs w:val="20"/>
        </w:rPr>
        <w:t>of</w:t>
      </w:r>
      <w:r w:rsidR="3A2A115B" w:rsidRPr="002E5992">
        <w:rPr>
          <w:rFonts w:ascii="Verdana" w:eastAsia="Calibri" w:hAnsi="Verdana" w:cs="Times New Roman"/>
          <w:color w:val="4472C4" w:themeColor="accent1"/>
          <w:sz w:val="20"/>
          <w:szCs w:val="20"/>
        </w:rPr>
        <w:t xml:space="preserve"> the World Bank’s BOOST p</w:t>
      </w:r>
      <w:r w:rsidR="22190420" w:rsidRPr="002E5992">
        <w:rPr>
          <w:rFonts w:ascii="Verdana" w:eastAsia="Calibri" w:hAnsi="Verdana" w:cs="Times New Roman"/>
          <w:color w:val="4472C4" w:themeColor="accent1"/>
          <w:sz w:val="20"/>
          <w:szCs w:val="20"/>
        </w:rPr>
        <w:t xml:space="preserve">roject </w:t>
      </w:r>
      <w:r w:rsidR="4568C641" w:rsidRPr="002E5992">
        <w:rPr>
          <w:rFonts w:ascii="Verdana" w:eastAsia="Calibri" w:hAnsi="Verdana" w:cs="Times New Roman"/>
          <w:color w:val="4472C4" w:themeColor="accent1"/>
          <w:sz w:val="20"/>
          <w:szCs w:val="20"/>
        </w:rPr>
        <w:t>and</w:t>
      </w:r>
      <w:r w:rsidR="647B7728" w:rsidRPr="002E5992">
        <w:rPr>
          <w:rFonts w:ascii="Verdana" w:eastAsia="Calibri" w:hAnsi="Verdana" w:cs="Times New Roman"/>
          <w:color w:val="4472C4" w:themeColor="accent1"/>
          <w:sz w:val="20"/>
          <w:szCs w:val="20"/>
        </w:rPr>
        <w:t xml:space="preserve"> database </w:t>
      </w:r>
      <w:hyperlink r:id="rId39">
        <w:r w:rsidR="647B7728" w:rsidRPr="002E5992">
          <w:rPr>
            <w:rStyle w:val="Hyperlink"/>
            <w:rFonts w:ascii="Verdana" w:eastAsia="Calibri" w:hAnsi="Verdana" w:cs="Times New Roman"/>
            <w:color w:val="4472C4" w:themeColor="accent1"/>
            <w:sz w:val="20"/>
            <w:szCs w:val="20"/>
          </w:rPr>
          <w:t>http://boost.worldbank.org/fr/country/tunisia</w:t>
        </w:r>
      </w:hyperlink>
      <w:r w:rsidR="647B7728" w:rsidRPr="002E5992">
        <w:rPr>
          <w:rFonts w:ascii="Verdana" w:eastAsia="Calibri" w:hAnsi="Verdana" w:cs="Times New Roman"/>
          <w:color w:val="4472C4" w:themeColor="accent1"/>
          <w:sz w:val="20"/>
          <w:szCs w:val="20"/>
        </w:rPr>
        <w:t xml:space="preserve"> </w:t>
      </w:r>
      <w:r w:rsidR="5022DB52" w:rsidRPr="002E5992">
        <w:rPr>
          <w:rFonts w:ascii="Verdana" w:eastAsia="Calibri" w:hAnsi="Verdana" w:cs="Times New Roman"/>
          <w:color w:val="4472C4" w:themeColor="accent1"/>
          <w:sz w:val="20"/>
          <w:szCs w:val="20"/>
        </w:rPr>
        <w:t>with</w:t>
      </w:r>
      <w:r w:rsidR="647B7728" w:rsidRPr="002E5992">
        <w:rPr>
          <w:rFonts w:ascii="Verdana" w:eastAsia="Calibri" w:hAnsi="Verdana" w:cs="Times New Roman"/>
          <w:color w:val="4472C4" w:themeColor="accent1"/>
          <w:sz w:val="20"/>
          <w:szCs w:val="20"/>
        </w:rPr>
        <w:t xml:space="preserve"> a mapping of public expenditures related to SDGs targets </w:t>
      </w:r>
      <w:r w:rsidR="7239FB87" w:rsidRPr="002E5992">
        <w:rPr>
          <w:rFonts w:ascii="Verdana" w:eastAsia="Calibri" w:hAnsi="Verdana" w:cs="Times New Roman"/>
          <w:color w:val="4472C4" w:themeColor="accent1"/>
          <w:sz w:val="20"/>
          <w:szCs w:val="20"/>
        </w:rPr>
        <w:t>with the objective of promoting accountability,</w:t>
      </w:r>
      <w:r w:rsidR="647B7728" w:rsidRPr="002E5992">
        <w:rPr>
          <w:rFonts w:ascii="Verdana" w:eastAsia="Calibri" w:hAnsi="Verdana" w:cs="Times New Roman"/>
          <w:color w:val="4472C4" w:themeColor="accent1"/>
          <w:sz w:val="20"/>
          <w:szCs w:val="20"/>
        </w:rPr>
        <w:t xml:space="preserve"> transparency and efficiency of public spending across the country. </w:t>
      </w:r>
    </w:p>
    <w:p w14:paraId="6582B38E" w14:textId="626E03E3" w:rsidR="54475451" w:rsidRPr="002E5992" w:rsidRDefault="647B7728" w:rsidP="000D441E">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The JP i</w:t>
      </w:r>
      <w:r w:rsidR="02DAFCEB" w:rsidRPr="002E5992">
        <w:rPr>
          <w:rFonts w:ascii="Verdana" w:eastAsia="Verdana" w:hAnsi="Verdana" w:cs="Verdana"/>
          <w:color w:val="4471C4"/>
          <w:sz w:val="20"/>
          <w:szCs w:val="20"/>
        </w:rPr>
        <w:t xml:space="preserve">s also leveraging a </w:t>
      </w:r>
      <w:r w:rsidRPr="002E5992">
        <w:rPr>
          <w:rFonts w:ascii="Verdana" w:eastAsia="Verdana" w:hAnsi="Verdana" w:cs="Verdana"/>
          <w:color w:val="4471C4"/>
          <w:sz w:val="20"/>
          <w:szCs w:val="20"/>
        </w:rPr>
        <w:t xml:space="preserve">partnership with IMF </w:t>
      </w:r>
      <w:r w:rsidR="2F19D79B" w:rsidRPr="002E5992">
        <w:rPr>
          <w:rFonts w:ascii="Verdana" w:eastAsia="Verdana" w:hAnsi="Verdana" w:cs="Verdana"/>
          <w:color w:val="4471C4"/>
          <w:sz w:val="20"/>
          <w:szCs w:val="20"/>
        </w:rPr>
        <w:t>in the framework of its</w:t>
      </w:r>
      <w:r w:rsidRPr="002E5992">
        <w:rPr>
          <w:rFonts w:ascii="Verdana" w:eastAsia="Verdana" w:hAnsi="Verdana" w:cs="Verdana"/>
          <w:color w:val="4471C4"/>
          <w:sz w:val="20"/>
          <w:szCs w:val="20"/>
        </w:rPr>
        <w:t xml:space="preserve"> SDGs Fiscal Space Scenarios based on the Public Finance Management sector’s agenda. The IMF team in Tunisia is already in advanced discussions with the Tunisian Government </w:t>
      </w:r>
      <w:r w:rsidR="430B3568" w:rsidRPr="002E5992">
        <w:rPr>
          <w:rFonts w:ascii="Verdana" w:eastAsia="Verdana" w:hAnsi="Verdana" w:cs="Verdana"/>
          <w:color w:val="4471C4"/>
          <w:sz w:val="20"/>
          <w:szCs w:val="20"/>
        </w:rPr>
        <w:t>on this matter</w:t>
      </w:r>
      <w:r w:rsidRPr="002E5992">
        <w:rPr>
          <w:rFonts w:ascii="Verdana" w:eastAsia="Verdana" w:hAnsi="Verdana" w:cs="Verdana"/>
          <w:color w:val="4471C4"/>
          <w:sz w:val="20"/>
          <w:szCs w:val="20"/>
        </w:rPr>
        <w:t>.</w:t>
      </w:r>
    </w:p>
    <w:p w14:paraId="526F247F" w14:textId="6C1A4736" w:rsidR="30DA9487" w:rsidRPr="002E5992" w:rsidRDefault="30DA9487" w:rsidP="000D441E">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 xml:space="preserve">The JP in partnership with IMF will develop SDGs Fiscal Space Scenarios based on the Public Finance Management sector’s agenda. The IMF team in Tunisia is already in advanced discussions with the Tunisian Government to support the SDGs costing analysis. </w:t>
      </w:r>
    </w:p>
    <w:p w14:paraId="6471C4E7" w14:textId="2BBA15AB" w:rsidR="00272BF8" w:rsidRPr="002E5992" w:rsidRDefault="00272BF8" w:rsidP="000D441E">
      <w:pPr>
        <w:spacing w:line="240" w:lineRule="auto"/>
        <w:jc w:val="both"/>
        <w:rPr>
          <w:rFonts w:ascii="Verdana" w:eastAsia="Verdana" w:hAnsi="Verdana" w:cs="Verdana"/>
          <w:color w:val="4472C4" w:themeColor="accent1"/>
          <w:sz w:val="20"/>
          <w:szCs w:val="20"/>
        </w:rPr>
      </w:pPr>
    </w:p>
    <w:p w14:paraId="7D13A409" w14:textId="17013906" w:rsidR="3EA8E460" w:rsidRPr="002E5992" w:rsidRDefault="7F7795FB" w:rsidP="1CC2A65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Currently, UNDP Tunisia is actively leveraging private sector engagement and contributions to the SDGs </w:t>
      </w:r>
      <w:r w:rsidR="3AD0513B" w:rsidRPr="002E5992">
        <w:rPr>
          <w:rFonts w:ascii="Verdana" w:eastAsia="Calibri" w:hAnsi="Verdana" w:cs="Times New Roman"/>
          <w:color w:val="4472C4" w:themeColor="accent1"/>
          <w:sz w:val="20"/>
          <w:szCs w:val="20"/>
        </w:rPr>
        <w:t xml:space="preserve">building on existing agreements (example: Al Baraka) </w:t>
      </w:r>
      <w:r w:rsidRPr="002E5992">
        <w:rPr>
          <w:rFonts w:ascii="Verdana" w:eastAsia="Calibri" w:hAnsi="Verdana" w:cs="Times New Roman"/>
          <w:color w:val="4472C4" w:themeColor="accent1"/>
          <w:sz w:val="20"/>
          <w:szCs w:val="20"/>
        </w:rPr>
        <w:t>which will input into the JP activities and expected results</w:t>
      </w:r>
      <w:r w:rsidR="7E936A5D" w:rsidRPr="002E5992">
        <w:rPr>
          <w:rFonts w:ascii="Verdana" w:eastAsia="Calibri" w:hAnsi="Verdana" w:cs="Times New Roman"/>
          <w:color w:val="4472C4" w:themeColor="accent1"/>
          <w:sz w:val="20"/>
          <w:szCs w:val="20"/>
        </w:rPr>
        <w:t xml:space="preserve"> (example: the operationalization of a crowdfunding platform in Tunisia in collaboration with the Islamic Bank for Development currently on-going will feed into knowledge </w:t>
      </w:r>
      <w:r w:rsidR="74844C11" w:rsidRPr="002E5992">
        <w:rPr>
          <w:rFonts w:ascii="Verdana" w:eastAsia="Calibri" w:hAnsi="Verdana" w:cs="Times New Roman"/>
          <w:color w:val="4472C4" w:themeColor="accent1"/>
          <w:sz w:val="20"/>
          <w:szCs w:val="20"/>
        </w:rPr>
        <w:t>and expertise in</w:t>
      </w:r>
      <w:r w:rsidR="7E936A5D" w:rsidRPr="002E5992">
        <w:rPr>
          <w:rFonts w:ascii="Verdana" w:eastAsia="Calibri" w:hAnsi="Verdana" w:cs="Times New Roman"/>
          <w:color w:val="4472C4" w:themeColor="accent1"/>
          <w:sz w:val="20"/>
          <w:szCs w:val="20"/>
        </w:rPr>
        <w:t xml:space="preserve"> alte</w:t>
      </w:r>
      <w:r w:rsidR="046CCD12" w:rsidRPr="002E5992">
        <w:rPr>
          <w:rFonts w:ascii="Verdana" w:eastAsia="Calibri" w:hAnsi="Verdana" w:cs="Times New Roman"/>
          <w:color w:val="4472C4" w:themeColor="accent1"/>
          <w:sz w:val="20"/>
          <w:szCs w:val="20"/>
        </w:rPr>
        <w:t>rnative financing mechanisms)</w:t>
      </w:r>
      <w:r w:rsidR="511BBFF2" w:rsidRPr="002E5992">
        <w:rPr>
          <w:rFonts w:ascii="Verdana" w:eastAsia="Calibri" w:hAnsi="Verdana" w:cs="Times New Roman"/>
          <w:color w:val="4472C4" w:themeColor="accent1"/>
          <w:sz w:val="20"/>
          <w:szCs w:val="20"/>
        </w:rPr>
        <w:t xml:space="preserve">. </w:t>
      </w:r>
      <w:r w:rsidR="62A70FE7" w:rsidRPr="1D439001">
        <w:rPr>
          <w:rFonts w:ascii="Verdana" w:eastAsia="Calibri" w:hAnsi="Verdana" w:cs="Times New Roman"/>
          <w:color w:val="4472C4" w:themeColor="accent1"/>
          <w:sz w:val="20"/>
          <w:szCs w:val="20"/>
        </w:rPr>
        <w:t>Through the PSIL</w:t>
      </w:r>
      <w:r w:rsidR="750905EF" w:rsidRPr="1D439001">
        <w:rPr>
          <w:rFonts w:ascii="Verdana" w:eastAsia="Calibri" w:hAnsi="Verdana" w:cs="Times New Roman"/>
          <w:color w:val="4472C4" w:themeColor="accent1"/>
          <w:sz w:val="20"/>
          <w:szCs w:val="20"/>
        </w:rPr>
        <w:t xml:space="preserve"> and its operationalization</w:t>
      </w:r>
      <w:r w:rsidR="511BBFF2" w:rsidRPr="002E5992">
        <w:rPr>
          <w:rFonts w:ascii="Verdana" w:eastAsia="Calibri" w:hAnsi="Verdana" w:cs="Times New Roman"/>
          <w:color w:val="4472C4" w:themeColor="accent1"/>
          <w:sz w:val="20"/>
          <w:szCs w:val="20"/>
        </w:rPr>
        <w:t xml:space="preserve">, UNDP will leverage </w:t>
      </w:r>
      <w:r w:rsidR="6DC1512F" w:rsidRPr="13FAC673">
        <w:rPr>
          <w:rFonts w:ascii="Verdana" w:eastAsia="Calibri" w:hAnsi="Verdana" w:cs="Times New Roman"/>
          <w:color w:val="4472C4" w:themeColor="accent1"/>
          <w:sz w:val="20"/>
          <w:szCs w:val="20"/>
        </w:rPr>
        <w:t xml:space="preserve">(technically and if </w:t>
      </w:r>
      <w:r w:rsidR="6DC1512F" w:rsidRPr="0D59C5EA">
        <w:rPr>
          <w:rFonts w:ascii="Verdana" w:eastAsia="Calibri" w:hAnsi="Verdana" w:cs="Times New Roman"/>
          <w:color w:val="4472C4" w:themeColor="accent1"/>
          <w:sz w:val="20"/>
          <w:szCs w:val="20"/>
        </w:rPr>
        <w:t xml:space="preserve">needed financially) </w:t>
      </w:r>
      <w:r w:rsidR="511BBFF2" w:rsidRPr="002E5992">
        <w:rPr>
          <w:rFonts w:ascii="Verdana" w:eastAsia="Calibri" w:hAnsi="Verdana" w:cs="Times New Roman"/>
          <w:color w:val="4472C4" w:themeColor="accent1"/>
          <w:sz w:val="20"/>
          <w:szCs w:val="20"/>
        </w:rPr>
        <w:t xml:space="preserve"> existing </w:t>
      </w:r>
      <w:r w:rsidR="725601EF" w:rsidRPr="1D439001">
        <w:rPr>
          <w:rFonts w:ascii="Verdana" w:eastAsia="Calibri" w:hAnsi="Verdana" w:cs="Times New Roman"/>
          <w:color w:val="4472C4" w:themeColor="accent1"/>
          <w:sz w:val="20"/>
          <w:szCs w:val="20"/>
        </w:rPr>
        <w:t xml:space="preserve">international </w:t>
      </w:r>
      <w:r w:rsidR="62A70FE7" w:rsidRPr="1D439001">
        <w:rPr>
          <w:rFonts w:ascii="Verdana" w:eastAsia="Calibri" w:hAnsi="Verdana" w:cs="Times New Roman"/>
          <w:color w:val="4472C4" w:themeColor="accent1"/>
          <w:sz w:val="20"/>
          <w:szCs w:val="20"/>
        </w:rPr>
        <w:t>partnership</w:t>
      </w:r>
      <w:r w:rsidR="3FB757AB" w:rsidRPr="1D439001">
        <w:rPr>
          <w:rFonts w:ascii="Verdana" w:eastAsia="Calibri" w:hAnsi="Verdana" w:cs="Times New Roman"/>
          <w:color w:val="4472C4" w:themeColor="accent1"/>
          <w:sz w:val="20"/>
          <w:szCs w:val="20"/>
        </w:rPr>
        <w:t>s</w:t>
      </w:r>
      <w:r w:rsidR="511BBFF2" w:rsidRPr="002E5992">
        <w:rPr>
          <w:rFonts w:ascii="Verdana" w:eastAsia="Calibri" w:hAnsi="Verdana" w:cs="Times New Roman"/>
          <w:color w:val="4472C4" w:themeColor="accent1"/>
          <w:sz w:val="20"/>
          <w:szCs w:val="20"/>
        </w:rPr>
        <w:t xml:space="preserve"> with </w:t>
      </w:r>
      <w:r w:rsidR="4FC9D747" w:rsidRPr="7071EE5D">
        <w:rPr>
          <w:rFonts w:ascii="Verdana" w:eastAsia="Calibri" w:hAnsi="Verdana" w:cs="Times New Roman"/>
          <w:color w:val="4472C4" w:themeColor="accent1"/>
          <w:sz w:val="20"/>
          <w:szCs w:val="20"/>
        </w:rPr>
        <w:t xml:space="preserve">for instance </w:t>
      </w:r>
      <w:r w:rsidR="68CCAADC" w:rsidRPr="4A54E460">
        <w:rPr>
          <w:rFonts w:ascii="Verdana" w:eastAsia="Calibri" w:hAnsi="Verdana" w:cs="Times New Roman"/>
          <w:color w:val="4472C4" w:themeColor="accent1"/>
          <w:sz w:val="20"/>
          <w:szCs w:val="20"/>
        </w:rPr>
        <w:t xml:space="preserve">with </w:t>
      </w:r>
      <w:r w:rsidR="511BBFF2" w:rsidRPr="002E5992">
        <w:rPr>
          <w:rFonts w:ascii="Verdana" w:eastAsia="Calibri" w:hAnsi="Verdana" w:cs="Times New Roman"/>
          <w:color w:val="4472C4" w:themeColor="accent1"/>
          <w:sz w:val="20"/>
          <w:szCs w:val="20"/>
        </w:rPr>
        <w:t xml:space="preserve">Business Call to Action </w:t>
      </w:r>
      <w:r w:rsidR="4080CB24" w:rsidRPr="1D439001">
        <w:rPr>
          <w:rFonts w:ascii="Verdana" w:eastAsia="Calibri" w:hAnsi="Verdana" w:cs="Times New Roman"/>
          <w:color w:val="4472C4" w:themeColor="accent1"/>
          <w:sz w:val="20"/>
          <w:szCs w:val="20"/>
        </w:rPr>
        <w:t xml:space="preserve">and the Global Compact Network, </w:t>
      </w:r>
      <w:r w:rsidR="4080CB24" w:rsidRPr="16F9F7CE">
        <w:rPr>
          <w:rFonts w:ascii="Verdana" w:eastAsia="Calibri" w:hAnsi="Verdana" w:cs="Times New Roman"/>
          <w:color w:val="4472C4" w:themeColor="accent1"/>
          <w:sz w:val="20"/>
          <w:szCs w:val="20"/>
        </w:rPr>
        <w:t>notably</w:t>
      </w:r>
      <w:r w:rsidR="3BAD6369" w:rsidRPr="16F9F7CE">
        <w:rPr>
          <w:rFonts w:ascii="Verdana" w:eastAsia="Calibri" w:hAnsi="Verdana" w:cs="Times New Roman"/>
          <w:color w:val="4472C4" w:themeColor="accent1"/>
          <w:sz w:val="20"/>
          <w:szCs w:val="20"/>
        </w:rPr>
        <w:t xml:space="preserve">, as well as national partnerships through the private and public </w:t>
      </w:r>
      <w:r w:rsidR="585BEEBC" w:rsidRPr="4CF4F5D7">
        <w:rPr>
          <w:rFonts w:ascii="Verdana" w:eastAsia="Calibri" w:hAnsi="Verdana" w:cs="Times New Roman"/>
          <w:color w:val="4472C4" w:themeColor="accent1"/>
          <w:sz w:val="20"/>
          <w:szCs w:val="20"/>
        </w:rPr>
        <w:t>ente</w:t>
      </w:r>
      <w:r w:rsidR="15EDA1D4" w:rsidRPr="4CF4F5D7">
        <w:rPr>
          <w:rFonts w:ascii="Verdana" w:eastAsia="Calibri" w:hAnsi="Verdana" w:cs="Times New Roman"/>
          <w:color w:val="4472C4" w:themeColor="accent1"/>
          <w:sz w:val="20"/>
          <w:szCs w:val="20"/>
        </w:rPr>
        <w:t>r</w:t>
      </w:r>
      <w:r w:rsidR="585BEEBC" w:rsidRPr="4CF4F5D7">
        <w:rPr>
          <w:rFonts w:ascii="Verdana" w:eastAsia="Calibri" w:hAnsi="Verdana" w:cs="Times New Roman"/>
          <w:color w:val="4472C4" w:themeColor="accent1"/>
          <w:sz w:val="20"/>
          <w:szCs w:val="20"/>
        </w:rPr>
        <w:t>prise</w:t>
      </w:r>
      <w:r w:rsidR="3BAD6369" w:rsidRPr="16F9F7CE">
        <w:rPr>
          <w:rFonts w:ascii="Verdana" w:eastAsia="Calibri" w:hAnsi="Verdana" w:cs="Times New Roman"/>
          <w:color w:val="4472C4" w:themeColor="accent1"/>
          <w:sz w:val="20"/>
          <w:szCs w:val="20"/>
        </w:rPr>
        <w:t xml:space="preserve"> unions and networks</w:t>
      </w:r>
      <w:r w:rsidR="6F4BB2EA" w:rsidRPr="06ECBEC9">
        <w:rPr>
          <w:rFonts w:ascii="Verdana" w:eastAsia="Calibri" w:hAnsi="Verdana" w:cs="Times New Roman"/>
          <w:color w:val="4472C4" w:themeColor="accent1"/>
          <w:sz w:val="20"/>
          <w:szCs w:val="20"/>
        </w:rPr>
        <w:t xml:space="preserve"> (for </w:t>
      </w:r>
      <w:r w:rsidR="6F4BB2EA" w:rsidRPr="5B4B228C">
        <w:rPr>
          <w:rFonts w:ascii="Verdana" w:eastAsia="Calibri" w:hAnsi="Verdana" w:cs="Times New Roman"/>
          <w:color w:val="4472C4" w:themeColor="accent1"/>
          <w:sz w:val="20"/>
          <w:szCs w:val="20"/>
        </w:rPr>
        <w:t xml:space="preserve">instance </w:t>
      </w:r>
      <w:proofErr w:type="spellStart"/>
      <w:r w:rsidR="6F4BB2EA" w:rsidRPr="5B4B228C">
        <w:rPr>
          <w:rFonts w:ascii="Verdana" w:eastAsia="Calibri" w:hAnsi="Verdana" w:cs="Times New Roman"/>
          <w:color w:val="4472C4" w:themeColor="accent1"/>
          <w:sz w:val="20"/>
          <w:szCs w:val="20"/>
        </w:rPr>
        <w:t>Conect</w:t>
      </w:r>
      <w:proofErr w:type="spellEnd"/>
      <w:r w:rsidR="6F4BB2EA" w:rsidRPr="5B4B228C">
        <w:rPr>
          <w:rFonts w:ascii="Verdana" w:eastAsia="Calibri" w:hAnsi="Verdana" w:cs="Times New Roman"/>
          <w:color w:val="4472C4" w:themeColor="accent1"/>
          <w:sz w:val="20"/>
          <w:szCs w:val="20"/>
        </w:rPr>
        <w:t>, UTTICA</w:t>
      </w:r>
      <w:r w:rsidR="6F4BB2EA" w:rsidRPr="4615B700">
        <w:rPr>
          <w:rFonts w:ascii="Verdana" w:eastAsia="Calibri" w:hAnsi="Verdana" w:cs="Times New Roman"/>
          <w:color w:val="4472C4" w:themeColor="accent1"/>
          <w:sz w:val="20"/>
          <w:szCs w:val="20"/>
        </w:rPr>
        <w:t xml:space="preserve"> </w:t>
      </w:r>
      <w:proofErr w:type="spellStart"/>
      <w:r w:rsidR="6F4BB2EA" w:rsidRPr="4615B700">
        <w:rPr>
          <w:rFonts w:ascii="Verdana" w:eastAsia="Calibri" w:hAnsi="Verdana" w:cs="Times New Roman"/>
          <w:color w:val="4472C4" w:themeColor="accent1"/>
          <w:sz w:val="20"/>
          <w:szCs w:val="20"/>
        </w:rPr>
        <w:t>etc</w:t>
      </w:r>
      <w:proofErr w:type="spellEnd"/>
      <w:r w:rsidR="6F4BB2EA" w:rsidRPr="4615B700">
        <w:rPr>
          <w:rFonts w:ascii="Verdana" w:eastAsia="Calibri" w:hAnsi="Verdana" w:cs="Times New Roman"/>
          <w:color w:val="4472C4" w:themeColor="accent1"/>
          <w:sz w:val="20"/>
          <w:szCs w:val="20"/>
        </w:rPr>
        <w:t xml:space="preserve">). </w:t>
      </w:r>
    </w:p>
    <w:p w14:paraId="670DEDFB" w14:textId="3CF23198" w:rsidR="3EA8E460" w:rsidRPr="002E5992" w:rsidRDefault="62A70FE7" w:rsidP="000D441E">
      <w:pPr>
        <w:spacing w:line="240" w:lineRule="auto"/>
        <w:jc w:val="both"/>
        <w:rPr>
          <w:rFonts w:ascii="Verdana" w:eastAsia="Verdana" w:hAnsi="Verdana" w:cs="Verdana"/>
          <w:color w:val="4471C4"/>
          <w:sz w:val="20"/>
          <w:szCs w:val="20"/>
        </w:rPr>
      </w:pPr>
      <w:r w:rsidRPr="16F9F7CE">
        <w:rPr>
          <w:rFonts w:ascii="Verdana" w:eastAsia="Calibri" w:hAnsi="Verdana" w:cs="Times New Roman"/>
          <w:color w:val="4472C4" w:themeColor="accent1"/>
          <w:sz w:val="20"/>
          <w:szCs w:val="20"/>
        </w:rPr>
        <w:t>.</w:t>
      </w:r>
      <w:r w:rsidR="511BBFF2" w:rsidRPr="002E5992">
        <w:rPr>
          <w:rFonts w:ascii="Verdana" w:eastAsia="Calibri" w:hAnsi="Verdana" w:cs="Times New Roman"/>
          <w:color w:val="4472C4" w:themeColor="accent1"/>
          <w:sz w:val="20"/>
          <w:szCs w:val="20"/>
        </w:rPr>
        <w:t xml:space="preserve"> </w:t>
      </w:r>
      <w:r w:rsidR="14F3879D" w:rsidRPr="002E5992">
        <w:rPr>
          <w:rFonts w:ascii="Verdana" w:eastAsia="Verdana" w:hAnsi="Verdana" w:cs="Verdana"/>
          <w:color w:val="4471C4"/>
          <w:sz w:val="20"/>
          <w:szCs w:val="20"/>
        </w:rPr>
        <w:t xml:space="preserve">UNDP </w:t>
      </w:r>
      <w:r w:rsidR="15EDA0E8" w:rsidRPr="002E5992">
        <w:rPr>
          <w:rFonts w:ascii="Verdana" w:eastAsia="Verdana" w:hAnsi="Verdana" w:cs="Verdana"/>
          <w:color w:val="4471C4"/>
          <w:sz w:val="20"/>
          <w:szCs w:val="20"/>
        </w:rPr>
        <w:t>will also, specificall</w:t>
      </w:r>
      <w:r w:rsidR="25613DF8" w:rsidRPr="002E5992">
        <w:rPr>
          <w:rFonts w:ascii="Verdana" w:eastAsia="Verdana" w:hAnsi="Verdana" w:cs="Verdana"/>
          <w:color w:val="4471C4"/>
          <w:sz w:val="20"/>
          <w:szCs w:val="20"/>
        </w:rPr>
        <w:t>y</w:t>
      </w:r>
      <w:r w:rsidR="15EDA0E8" w:rsidRPr="002E5992">
        <w:rPr>
          <w:rFonts w:ascii="Verdana" w:eastAsia="Verdana" w:hAnsi="Verdana" w:cs="Verdana"/>
          <w:color w:val="4471C4"/>
          <w:sz w:val="20"/>
          <w:szCs w:val="20"/>
        </w:rPr>
        <w:t xml:space="preserve"> in output 2 leverage existing collaborations with</w:t>
      </w:r>
      <w:r w:rsidR="14F3879D" w:rsidRPr="002E5992">
        <w:rPr>
          <w:rFonts w:ascii="Verdana" w:eastAsia="Verdana" w:hAnsi="Verdana" w:cs="Verdana"/>
          <w:color w:val="4471C4"/>
          <w:sz w:val="20"/>
          <w:szCs w:val="20"/>
        </w:rPr>
        <w:t xml:space="preserve"> the</w:t>
      </w:r>
      <w:r w:rsidR="635142EC" w:rsidRPr="002E5992">
        <w:rPr>
          <w:rFonts w:ascii="Verdana" w:eastAsia="Verdana" w:hAnsi="Verdana" w:cs="Verdana"/>
          <w:color w:val="4471C4"/>
          <w:sz w:val="20"/>
          <w:szCs w:val="20"/>
        </w:rPr>
        <w:t xml:space="preserve"> </w:t>
      </w:r>
      <w:r w:rsidR="3124D996" w:rsidRPr="002E5992">
        <w:rPr>
          <w:rFonts w:ascii="Verdana" w:eastAsia="Verdana" w:hAnsi="Verdana" w:cs="Verdana"/>
          <w:color w:val="4471C4"/>
          <w:sz w:val="20"/>
          <w:szCs w:val="20"/>
        </w:rPr>
        <w:t>f</w:t>
      </w:r>
      <w:r w:rsidR="635142EC" w:rsidRPr="002E5992">
        <w:rPr>
          <w:rFonts w:ascii="Verdana" w:eastAsia="Verdana" w:hAnsi="Verdana" w:cs="Verdana"/>
          <w:color w:val="4471C4"/>
          <w:sz w:val="20"/>
          <w:szCs w:val="20"/>
        </w:rPr>
        <w:t>inancial sector</w:t>
      </w:r>
      <w:r w:rsidR="27793540" w:rsidRPr="002E5992">
        <w:rPr>
          <w:rFonts w:ascii="Verdana" w:eastAsia="Verdana" w:hAnsi="Verdana" w:cs="Verdana"/>
          <w:color w:val="4471C4"/>
          <w:sz w:val="20"/>
          <w:szCs w:val="20"/>
        </w:rPr>
        <w:t xml:space="preserve"> to enhance their engagement </w:t>
      </w:r>
      <w:r w:rsidR="50028E4B" w:rsidRPr="002E5992">
        <w:rPr>
          <w:rFonts w:ascii="Verdana" w:eastAsia="Verdana" w:hAnsi="Verdana" w:cs="Verdana"/>
          <w:color w:val="4471C4"/>
          <w:sz w:val="20"/>
          <w:szCs w:val="20"/>
        </w:rPr>
        <w:t>to</w:t>
      </w:r>
      <w:r w:rsidR="4CFA2DC8" w:rsidRPr="002E5992">
        <w:rPr>
          <w:rFonts w:ascii="Verdana" w:eastAsia="Verdana" w:hAnsi="Verdana" w:cs="Verdana"/>
          <w:color w:val="4471C4"/>
          <w:sz w:val="20"/>
          <w:szCs w:val="20"/>
        </w:rPr>
        <w:t xml:space="preserve"> </w:t>
      </w:r>
      <w:r w:rsidR="50028E4B" w:rsidRPr="002E5992">
        <w:rPr>
          <w:rFonts w:ascii="Verdana" w:eastAsia="Verdana" w:hAnsi="Verdana" w:cs="Verdana"/>
          <w:color w:val="4471C4"/>
          <w:sz w:val="20"/>
          <w:szCs w:val="20"/>
        </w:rPr>
        <w:t>work in</w:t>
      </w:r>
      <w:r w:rsidR="1EB40B75" w:rsidRPr="002E5992">
        <w:rPr>
          <w:rFonts w:ascii="Verdana" w:eastAsia="Verdana" w:hAnsi="Verdana" w:cs="Verdana"/>
          <w:color w:val="4471C4"/>
          <w:sz w:val="20"/>
          <w:szCs w:val="20"/>
        </w:rPr>
        <w:t xml:space="preserve"> the field of</w:t>
      </w:r>
      <w:r w:rsidR="50028E4B" w:rsidRPr="002E5992">
        <w:rPr>
          <w:rFonts w:ascii="Verdana" w:eastAsia="Verdana" w:hAnsi="Verdana" w:cs="Verdana"/>
          <w:color w:val="4471C4"/>
          <w:sz w:val="20"/>
          <w:szCs w:val="20"/>
        </w:rPr>
        <w:t xml:space="preserve"> Cl</w:t>
      </w:r>
      <w:r w:rsidR="3EA8E460" w:rsidRPr="002E5992">
        <w:rPr>
          <w:rFonts w:ascii="Verdana" w:eastAsia="Verdana" w:hAnsi="Verdana" w:cs="Verdana"/>
          <w:color w:val="4471C4"/>
          <w:sz w:val="20"/>
          <w:szCs w:val="20"/>
        </w:rPr>
        <w:t>imate change in Tunisia</w:t>
      </w:r>
      <w:r w:rsidR="016C94C1" w:rsidRPr="002E5992">
        <w:rPr>
          <w:rFonts w:ascii="Verdana" w:eastAsia="Verdana" w:hAnsi="Verdana" w:cs="Verdana"/>
          <w:color w:val="4471C4"/>
          <w:sz w:val="20"/>
          <w:szCs w:val="20"/>
        </w:rPr>
        <w:t xml:space="preserve"> and then</w:t>
      </w:r>
      <w:r w:rsidR="3EA8E460" w:rsidRPr="002E5992">
        <w:rPr>
          <w:rFonts w:ascii="Verdana" w:eastAsia="Verdana" w:hAnsi="Verdana" w:cs="Verdana"/>
          <w:color w:val="4471C4"/>
          <w:sz w:val="20"/>
          <w:szCs w:val="20"/>
        </w:rPr>
        <w:t xml:space="preserve"> play a decisive role in supporting the energy transition and the implementation of the N</w:t>
      </w:r>
      <w:r w:rsidR="53BE3F1F" w:rsidRPr="002E5992">
        <w:rPr>
          <w:rFonts w:ascii="Verdana" w:eastAsia="Verdana" w:hAnsi="Verdana" w:cs="Verdana"/>
          <w:color w:val="4471C4"/>
          <w:sz w:val="20"/>
          <w:szCs w:val="20"/>
        </w:rPr>
        <w:t>ationally Determined Contribution (NDC)</w:t>
      </w:r>
      <w:r w:rsidR="3EA8E460" w:rsidRPr="002E5992">
        <w:rPr>
          <w:rFonts w:ascii="Verdana" w:eastAsia="Verdana" w:hAnsi="Verdana" w:cs="Verdana"/>
          <w:color w:val="4471C4"/>
          <w:sz w:val="20"/>
          <w:szCs w:val="20"/>
        </w:rPr>
        <w:t xml:space="preserve">. </w:t>
      </w:r>
      <w:r w:rsidR="598A776C" w:rsidRPr="002E5992">
        <w:rPr>
          <w:rFonts w:ascii="Verdana" w:eastAsia="Verdana" w:hAnsi="Verdana" w:cs="Verdana"/>
          <w:color w:val="4471C4"/>
          <w:sz w:val="20"/>
          <w:szCs w:val="20"/>
        </w:rPr>
        <w:t xml:space="preserve">In order to do this, some actions </w:t>
      </w:r>
      <w:r w:rsidR="4C96A415" w:rsidRPr="002E5992">
        <w:rPr>
          <w:rFonts w:ascii="Verdana" w:eastAsia="Verdana" w:hAnsi="Verdana" w:cs="Verdana"/>
          <w:color w:val="4471C4"/>
          <w:sz w:val="20"/>
          <w:szCs w:val="20"/>
        </w:rPr>
        <w:t>are und</w:t>
      </w:r>
      <w:r w:rsidR="598A776C" w:rsidRPr="002E5992">
        <w:rPr>
          <w:rFonts w:ascii="Verdana" w:eastAsia="Verdana" w:hAnsi="Verdana" w:cs="Verdana"/>
          <w:color w:val="4471C4"/>
          <w:sz w:val="20"/>
          <w:szCs w:val="20"/>
        </w:rPr>
        <w:t>e</w:t>
      </w:r>
      <w:r w:rsidR="4C96A415" w:rsidRPr="002E5992">
        <w:rPr>
          <w:rFonts w:ascii="Verdana" w:eastAsia="Verdana" w:hAnsi="Verdana" w:cs="Verdana"/>
          <w:color w:val="4471C4"/>
          <w:sz w:val="20"/>
          <w:szCs w:val="20"/>
        </w:rPr>
        <w:t>r development</w:t>
      </w:r>
      <w:r w:rsidR="598A776C" w:rsidRPr="002E5992">
        <w:rPr>
          <w:rFonts w:ascii="Verdana" w:eastAsia="Verdana" w:hAnsi="Verdana" w:cs="Verdana"/>
          <w:color w:val="4471C4"/>
          <w:sz w:val="20"/>
          <w:szCs w:val="20"/>
        </w:rPr>
        <w:t xml:space="preserve"> </w:t>
      </w:r>
      <w:r w:rsidR="613AB1BD" w:rsidRPr="002E5992">
        <w:rPr>
          <w:rFonts w:ascii="Verdana" w:eastAsia="Verdana" w:hAnsi="Verdana" w:cs="Verdana"/>
          <w:color w:val="4471C4"/>
          <w:sz w:val="20"/>
          <w:szCs w:val="20"/>
        </w:rPr>
        <w:t>t</w:t>
      </w:r>
      <w:r w:rsidR="21BA37F3" w:rsidRPr="002E5992">
        <w:rPr>
          <w:rFonts w:ascii="Verdana" w:eastAsia="Verdana" w:hAnsi="Verdana" w:cs="Verdana"/>
          <w:color w:val="4471C4"/>
          <w:sz w:val="20"/>
          <w:szCs w:val="20"/>
        </w:rPr>
        <w:t>o insure</w:t>
      </w:r>
      <w:r w:rsidR="613AB1BD" w:rsidRPr="002E5992">
        <w:rPr>
          <w:rFonts w:ascii="Verdana" w:eastAsia="Verdana" w:hAnsi="Verdana" w:cs="Verdana"/>
          <w:color w:val="4471C4"/>
          <w:sz w:val="20"/>
          <w:szCs w:val="20"/>
        </w:rPr>
        <w:t xml:space="preserve"> </w:t>
      </w:r>
      <w:r w:rsidR="3EA8E460" w:rsidRPr="002E5992">
        <w:rPr>
          <w:rFonts w:ascii="Verdana" w:eastAsia="Verdana" w:hAnsi="Verdana" w:cs="Verdana"/>
          <w:color w:val="4471C4"/>
          <w:sz w:val="20"/>
          <w:szCs w:val="20"/>
        </w:rPr>
        <w:t xml:space="preserve">the integration of green finance into financing strategies at the national level </w:t>
      </w:r>
      <w:r w:rsidR="20D48AC9" w:rsidRPr="002E5992">
        <w:rPr>
          <w:rFonts w:ascii="Verdana" w:eastAsia="Verdana" w:hAnsi="Verdana" w:cs="Verdana"/>
          <w:color w:val="4471C4"/>
          <w:sz w:val="20"/>
          <w:szCs w:val="20"/>
        </w:rPr>
        <w:t xml:space="preserve">with the following steps: </w:t>
      </w:r>
      <w:r w:rsidR="2CD568CE" w:rsidRPr="002E5992">
        <w:rPr>
          <w:rFonts w:ascii="Verdana" w:eastAsia="Verdana" w:hAnsi="Verdana" w:cs="Verdana"/>
          <w:color w:val="4471C4"/>
          <w:sz w:val="20"/>
          <w:szCs w:val="20"/>
        </w:rPr>
        <w:t>I).</w:t>
      </w:r>
      <w:r w:rsidR="3EA8E460" w:rsidRPr="002E5992">
        <w:rPr>
          <w:rFonts w:ascii="Verdana" w:eastAsia="Verdana" w:hAnsi="Verdana" w:cs="Verdana"/>
          <w:color w:val="4471C4"/>
          <w:sz w:val="20"/>
          <w:szCs w:val="20"/>
        </w:rPr>
        <w:t xml:space="preserve"> Capacity building of financial </w:t>
      </w:r>
      <w:r w:rsidR="587551BF" w:rsidRPr="002E5992">
        <w:rPr>
          <w:rFonts w:ascii="Verdana" w:eastAsia="Verdana" w:hAnsi="Verdana" w:cs="Verdana"/>
          <w:color w:val="4471C4"/>
          <w:sz w:val="20"/>
          <w:szCs w:val="20"/>
        </w:rPr>
        <w:t>sector</w:t>
      </w:r>
      <w:r w:rsidR="3EA8E460" w:rsidRPr="002E5992">
        <w:rPr>
          <w:rFonts w:ascii="Verdana" w:eastAsia="Verdana" w:hAnsi="Verdana" w:cs="Verdana"/>
          <w:color w:val="4471C4"/>
          <w:sz w:val="20"/>
          <w:szCs w:val="20"/>
        </w:rPr>
        <w:t xml:space="preserve"> in the areas of climate change and green finance;</w:t>
      </w:r>
      <w:r w:rsidR="4D275721" w:rsidRPr="002E5992">
        <w:rPr>
          <w:rFonts w:ascii="Verdana" w:eastAsia="Verdana" w:hAnsi="Verdana" w:cs="Verdana"/>
          <w:color w:val="4471C4"/>
          <w:sz w:val="20"/>
          <w:szCs w:val="20"/>
        </w:rPr>
        <w:t xml:space="preserve"> II).</w:t>
      </w:r>
      <w:r w:rsidR="3EA8E460" w:rsidRPr="002E5992">
        <w:rPr>
          <w:rFonts w:ascii="Verdana" w:eastAsia="Verdana" w:hAnsi="Verdana" w:cs="Verdana"/>
          <w:color w:val="4471C4"/>
          <w:sz w:val="20"/>
          <w:szCs w:val="20"/>
        </w:rPr>
        <w:t xml:space="preserve"> The operationalization of the Energy Transition Fund;</w:t>
      </w:r>
      <w:r w:rsidR="21DE590A" w:rsidRPr="002E5992">
        <w:rPr>
          <w:rFonts w:ascii="Verdana" w:eastAsia="Verdana" w:hAnsi="Verdana" w:cs="Verdana"/>
          <w:color w:val="4471C4"/>
          <w:sz w:val="20"/>
          <w:szCs w:val="20"/>
        </w:rPr>
        <w:t xml:space="preserve"> III). </w:t>
      </w:r>
      <w:r w:rsidR="45CD2242" w:rsidRPr="002E5992">
        <w:rPr>
          <w:rFonts w:ascii="Verdana" w:eastAsia="Verdana" w:hAnsi="Verdana" w:cs="Verdana"/>
          <w:color w:val="4471C4"/>
          <w:sz w:val="20"/>
          <w:szCs w:val="20"/>
        </w:rPr>
        <w:t>Considering</w:t>
      </w:r>
      <w:r w:rsidR="3EA8E460" w:rsidRPr="002E5992">
        <w:rPr>
          <w:rFonts w:ascii="Verdana" w:eastAsia="Verdana" w:hAnsi="Verdana" w:cs="Verdana"/>
          <w:color w:val="4471C4"/>
          <w:sz w:val="20"/>
          <w:szCs w:val="20"/>
        </w:rPr>
        <w:t xml:space="preserve"> the climate dimension in investment decisions financed by the financial sector;</w:t>
      </w:r>
      <w:r w:rsidR="50FA0F1D" w:rsidRPr="002E5992">
        <w:rPr>
          <w:rFonts w:ascii="Verdana" w:eastAsia="Verdana" w:hAnsi="Verdana" w:cs="Verdana"/>
          <w:color w:val="4471C4"/>
          <w:sz w:val="20"/>
          <w:szCs w:val="20"/>
        </w:rPr>
        <w:t xml:space="preserve"> IV).</w:t>
      </w:r>
      <w:r w:rsidR="3EA8E460" w:rsidRPr="002E5992">
        <w:rPr>
          <w:rFonts w:ascii="Verdana" w:eastAsia="Verdana" w:hAnsi="Verdana" w:cs="Verdana"/>
          <w:color w:val="4471C4"/>
          <w:sz w:val="20"/>
          <w:szCs w:val="20"/>
        </w:rPr>
        <w:t xml:space="preserve"> Integrating carbon pricing into innovative financing mechanisms;</w:t>
      </w:r>
      <w:r w:rsidR="390E95E7" w:rsidRPr="002E5992">
        <w:rPr>
          <w:rFonts w:ascii="Verdana" w:eastAsia="Verdana" w:hAnsi="Verdana" w:cs="Verdana"/>
          <w:color w:val="4471C4"/>
          <w:sz w:val="20"/>
          <w:szCs w:val="20"/>
        </w:rPr>
        <w:t xml:space="preserve"> and V).</w:t>
      </w:r>
    </w:p>
    <w:p w14:paraId="21438900" w14:textId="5C033EDD" w:rsidR="3EA8E460" w:rsidRPr="002E5992" w:rsidRDefault="3EA8E460" w:rsidP="000D441E">
      <w:pPr>
        <w:spacing w:line="240" w:lineRule="auto"/>
        <w:jc w:val="both"/>
        <w:rPr>
          <w:rFonts w:ascii="Verdana" w:eastAsia="Verdana" w:hAnsi="Verdana" w:cs="Verdana"/>
          <w:color w:val="4471C4"/>
          <w:sz w:val="20"/>
          <w:szCs w:val="20"/>
        </w:rPr>
      </w:pPr>
      <w:r w:rsidRPr="002E5992">
        <w:rPr>
          <w:rFonts w:ascii="Verdana" w:eastAsia="Verdana" w:hAnsi="Verdana" w:cs="Verdana"/>
          <w:color w:val="4471C4"/>
          <w:sz w:val="20"/>
          <w:szCs w:val="20"/>
        </w:rPr>
        <w:t xml:space="preserve">The establishment of a cooperation </w:t>
      </w:r>
      <w:proofErr w:type="spellStart"/>
      <w:r w:rsidRPr="002E5992">
        <w:rPr>
          <w:rFonts w:ascii="Verdana" w:eastAsia="Verdana" w:hAnsi="Verdana" w:cs="Verdana"/>
          <w:color w:val="4471C4"/>
          <w:sz w:val="20"/>
          <w:szCs w:val="20"/>
        </w:rPr>
        <w:t>programme</w:t>
      </w:r>
      <w:proofErr w:type="spellEnd"/>
      <w:r w:rsidRPr="002E5992">
        <w:rPr>
          <w:rFonts w:ascii="Verdana" w:eastAsia="Verdana" w:hAnsi="Verdana" w:cs="Verdana"/>
          <w:color w:val="4471C4"/>
          <w:sz w:val="20"/>
          <w:szCs w:val="20"/>
        </w:rPr>
        <w:t xml:space="preserve"> between the financial sector and the energy sector.</w:t>
      </w:r>
    </w:p>
    <w:p w14:paraId="2C592FBA" w14:textId="1C599BB9" w:rsidR="54475451" w:rsidRPr="002E5992" w:rsidRDefault="54475451" w:rsidP="000D441E">
      <w:pPr>
        <w:spacing w:line="240" w:lineRule="auto"/>
        <w:jc w:val="both"/>
        <w:rPr>
          <w:rFonts w:ascii="Verdana" w:eastAsia="Verdana" w:hAnsi="Verdana" w:cs="Verdana"/>
          <w:color w:val="4471C4"/>
          <w:sz w:val="20"/>
          <w:szCs w:val="20"/>
        </w:rPr>
      </w:pPr>
    </w:p>
    <w:p w14:paraId="5BC2BF8F" w14:textId="4747AAF2" w:rsidR="0D5308A9" w:rsidRPr="002E5992" w:rsidRDefault="48ADB9EA" w:rsidP="000D441E">
      <w:pPr>
        <w:spacing w:line="240" w:lineRule="auto"/>
        <w:jc w:val="both"/>
        <w:rPr>
          <w:rFonts w:ascii="Verdana" w:eastAsia="Calibri" w:hAnsi="Verdana" w:cs="Times New Roman"/>
          <w:i/>
          <w:iCs/>
          <w:color w:val="C45911" w:themeColor="accent2" w:themeShade="BF"/>
          <w:sz w:val="20"/>
          <w:szCs w:val="20"/>
        </w:rPr>
      </w:pPr>
      <w:r w:rsidRPr="002E5992">
        <w:rPr>
          <w:rFonts w:ascii="Verdana" w:eastAsia="Verdana" w:hAnsi="Verdana" w:cs="Verdana"/>
          <w:color w:val="4471C4"/>
          <w:sz w:val="20"/>
          <w:szCs w:val="20"/>
        </w:rPr>
        <w:t>The implicated UN agencies</w:t>
      </w:r>
      <w:r w:rsidR="4A148EE4" w:rsidRPr="002E5992">
        <w:rPr>
          <w:rFonts w:ascii="Verdana" w:eastAsia="Verdana" w:hAnsi="Verdana" w:cs="Verdana"/>
          <w:color w:val="4471C4"/>
          <w:sz w:val="20"/>
          <w:szCs w:val="20"/>
        </w:rPr>
        <w:t xml:space="preserve"> will</w:t>
      </w:r>
      <w:r w:rsidRPr="002E5992">
        <w:rPr>
          <w:rFonts w:ascii="Verdana" w:eastAsia="Verdana" w:hAnsi="Verdana" w:cs="Verdana"/>
          <w:color w:val="4471C4"/>
          <w:sz w:val="20"/>
          <w:szCs w:val="20"/>
        </w:rPr>
        <w:t xml:space="preserve"> act as facilitator, neutral and credible agents, with a multi-disciplinary expertise as per international norms (2 UN agencies implicated). They have a trust-based relationship with national partners. This JP is enshrined in the continuity of programs and projects previously implemented and notably the SDG Joint Program</w:t>
      </w:r>
      <w:r w:rsidR="17081F49" w:rsidRPr="002E5992">
        <w:rPr>
          <w:rFonts w:ascii="Verdana" w:eastAsia="Verdana" w:hAnsi="Verdana" w:cs="Verdana"/>
          <w:color w:val="4471C4"/>
          <w:sz w:val="20"/>
          <w:szCs w:val="20"/>
        </w:rPr>
        <w:t>me</w:t>
      </w:r>
      <w:r w:rsidRPr="002E5992">
        <w:rPr>
          <w:rFonts w:ascii="Verdana" w:eastAsia="Verdana" w:hAnsi="Verdana" w:cs="Verdana"/>
          <w:color w:val="4471C4"/>
          <w:sz w:val="20"/>
          <w:szCs w:val="20"/>
        </w:rPr>
        <w:t xml:space="preserve"> and national </w:t>
      </w:r>
      <w:r w:rsidR="57787F16" w:rsidRPr="002E5992">
        <w:rPr>
          <w:rFonts w:ascii="Verdana" w:eastAsia="Verdana" w:hAnsi="Verdana" w:cs="Verdana"/>
          <w:color w:val="4471C4"/>
          <w:sz w:val="20"/>
          <w:szCs w:val="20"/>
        </w:rPr>
        <w:t>strategies.</w:t>
      </w:r>
      <w:r w:rsidR="069874BD" w:rsidRPr="002E5992">
        <w:rPr>
          <w:rFonts w:ascii="Verdana" w:eastAsia="Verdana" w:hAnsi="Verdana" w:cs="Verdana"/>
          <w:color w:val="4471C4"/>
          <w:sz w:val="20"/>
          <w:szCs w:val="20"/>
        </w:rPr>
        <w:t xml:space="preserve"> The JP will also build upon the UNDP Accelerator Lab network</w:t>
      </w:r>
      <w:r w:rsidR="4A6C0AD9" w:rsidRPr="002E5992">
        <w:rPr>
          <w:rFonts w:ascii="Verdana" w:eastAsia="Verdana" w:hAnsi="Verdana" w:cs="Verdana"/>
          <w:color w:val="4471C4"/>
          <w:sz w:val="20"/>
          <w:szCs w:val="20"/>
        </w:rPr>
        <w:t xml:space="preserve"> of expertise</w:t>
      </w:r>
      <w:r w:rsidR="069874BD" w:rsidRPr="002E5992">
        <w:rPr>
          <w:rFonts w:ascii="Verdana" w:eastAsia="Verdana" w:hAnsi="Verdana" w:cs="Verdana"/>
          <w:color w:val="4471C4"/>
          <w:sz w:val="20"/>
          <w:szCs w:val="20"/>
        </w:rPr>
        <w:t xml:space="preserve"> acting worldwide and in the region. </w:t>
      </w:r>
      <w:r w:rsidR="5844E4A6" w:rsidRPr="002E5992">
        <w:rPr>
          <w:rFonts w:ascii="Verdana" w:eastAsia="Verdana" w:hAnsi="Verdana" w:cs="Verdana"/>
          <w:color w:val="4471C4"/>
          <w:sz w:val="20"/>
          <w:szCs w:val="20"/>
        </w:rPr>
        <w:t>UNCT is also preparing the new UNSCDF for 2021-2025 and is piloting in the region th</w:t>
      </w:r>
      <w:r w:rsidR="2E363245" w:rsidRPr="002E5992">
        <w:rPr>
          <w:rFonts w:ascii="Verdana" w:eastAsia="Verdana" w:hAnsi="Verdana" w:cs="Verdana"/>
          <w:color w:val="4471C4"/>
          <w:sz w:val="20"/>
          <w:szCs w:val="20"/>
        </w:rPr>
        <w:t>e work</w:t>
      </w:r>
      <w:r w:rsidR="003F2F80">
        <w:rPr>
          <w:rFonts w:ascii="Verdana" w:eastAsia="Verdana" w:hAnsi="Verdana" w:cs="Verdana"/>
          <w:color w:val="4471C4"/>
          <w:sz w:val="20"/>
          <w:szCs w:val="20"/>
        </w:rPr>
        <w:t>.</w:t>
      </w:r>
    </w:p>
    <w:p w14:paraId="6DEE823B" w14:textId="0ECFF543" w:rsidR="777E9931" w:rsidRPr="002E5992" w:rsidRDefault="777E9931" w:rsidP="000D441E">
      <w:pPr>
        <w:spacing w:line="240" w:lineRule="auto"/>
        <w:jc w:val="both"/>
        <w:rPr>
          <w:rFonts w:ascii="Verdana" w:eastAsia="Verdana" w:hAnsi="Verdana" w:cs="Verdana"/>
          <w:color w:val="4471C4"/>
          <w:sz w:val="20"/>
          <w:szCs w:val="20"/>
        </w:rPr>
      </w:pPr>
    </w:p>
    <w:p w14:paraId="7CD6581E" w14:textId="77777777" w:rsidR="00ED00E2" w:rsidRDefault="00ED00E2" w:rsidP="008E18A3">
      <w:pPr>
        <w:spacing w:line="240" w:lineRule="auto"/>
        <w:jc w:val="both"/>
        <w:rPr>
          <w:rFonts w:ascii="Verdana" w:eastAsia="Calibri" w:hAnsi="Verdana" w:cs="Times New Roman"/>
          <w:b/>
          <w:sz w:val="20"/>
          <w:szCs w:val="20"/>
        </w:rPr>
      </w:pPr>
    </w:p>
    <w:p w14:paraId="73555FF4" w14:textId="77777777" w:rsidR="00ED00E2" w:rsidRDefault="00ED00E2" w:rsidP="008E18A3">
      <w:pPr>
        <w:spacing w:line="240" w:lineRule="auto"/>
        <w:jc w:val="both"/>
        <w:rPr>
          <w:rFonts w:ascii="Verdana" w:eastAsia="Calibri" w:hAnsi="Verdana" w:cs="Times New Roman"/>
          <w:b/>
          <w:sz w:val="20"/>
          <w:szCs w:val="20"/>
        </w:rPr>
      </w:pPr>
    </w:p>
    <w:p w14:paraId="4ABF5990" w14:textId="77777777" w:rsidR="00ED00E2" w:rsidRDefault="00ED00E2" w:rsidP="008E18A3">
      <w:pPr>
        <w:spacing w:line="240" w:lineRule="auto"/>
        <w:jc w:val="both"/>
        <w:rPr>
          <w:rFonts w:ascii="Verdana" w:eastAsia="Calibri" w:hAnsi="Verdana" w:cs="Times New Roman"/>
          <w:b/>
          <w:sz w:val="20"/>
          <w:szCs w:val="20"/>
        </w:rPr>
      </w:pPr>
    </w:p>
    <w:p w14:paraId="6DCF2CDD" w14:textId="77777777" w:rsidR="00ED00E2" w:rsidRDefault="00ED00E2" w:rsidP="008E18A3">
      <w:pPr>
        <w:spacing w:line="240" w:lineRule="auto"/>
        <w:jc w:val="both"/>
        <w:rPr>
          <w:rFonts w:ascii="Verdana" w:eastAsia="Calibri" w:hAnsi="Verdana" w:cs="Times New Roman"/>
          <w:b/>
          <w:sz w:val="20"/>
          <w:szCs w:val="20"/>
        </w:rPr>
      </w:pPr>
    </w:p>
    <w:p w14:paraId="525A6081" w14:textId="77777777" w:rsidR="00ED00E2" w:rsidRDefault="00ED00E2" w:rsidP="008E18A3">
      <w:pPr>
        <w:spacing w:line="240" w:lineRule="auto"/>
        <w:jc w:val="both"/>
        <w:rPr>
          <w:rFonts w:ascii="Verdana" w:eastAsia="Calibri" w:hAnsi="Verdana" w:cs="Times New Roman"/>
          <w:b/>
          <w:sz w:val="20"/>
          <w:szCs w:val="20"/>
        </w:rPr>
      </w:pPr>
    </w:p>
    <w:p w14:paraId="47BB500C" w14:textId="3FF919AA" w:rsidR="00272BF8" w:rsidRPr="000D441E" w:rsidRDefault="00272BF8" w:rsidP="008E18A3">
      <w:pPr>
        <w:spacing w:line="240" w:lineRule="auto"/>
        <w:jc w:val="both"/>
        <w:rPr>
          <w:rFonts w:ascii="Verdana" w:eastAsia="Calibri" w:hAnsi="Verdana" w:cs="Times New Roman"/>
          <w:b/>
          <w:sz w:val="20"/>
          <w:szCs w:val="20"/>
        </w:rPr>
      </w:pPr>
      <w:r w:rsidRPr="000D441E">
        <w:rPr>
          <w:rFonts w:ascii="Verdana" w:eastAsia="Calibri" w:hAnsi="Verdana" w:cs="Times New Roman"/>
          <w:b/>
          <w:sz w:val="20"/>
          <w:szCs w:val="20"/>
        </w:rPr>
        <w:lastRenderedPageBreak/>
        <w:t>3. Programme implementation</w:t>
      </w:r>
    </w:p>
    <w:p w14:paraId="77FAB8E5" w14:textId="77777777" w:rsidR="00272BF8" w:rsidRPr="002E5992" w:rsidRDefault="00272BF8" w:rsidP="008E18A3">
      <w:pPr>
        <w:spacing w:line="240" w:lineRule="auto"/>
        <w:jc w:val="both"/>
        <w:rPr>
          <w:rFonts w:ascii="Verdana" w:eastAsia="Calibri" w:hAnsi="Verdana" w:cs="Times New Roman"/>
          <w:i/>
          <w:color w:val="000000" w:themeColor="text1"/>
          <w:sz w:val="20"/>
          <w:szCs w:val="20"/>
        </w:rPr>
      </w:pPr>
    </w:p>
    <w:p w14:paraId="68940F8B" w14:textId="79017F05" w:rsidR="00272BF8" w:rsidRPr="002E5992" w:rsidRDefault="00272BF8" w:rsidP="5A46323E">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3.1 Governance and implementation arrangements (max 3 pages)</w:t>
      </w:r>
      <w:r w:rsidR="5DFE4F8F" w:rsidRPr="002E5992">
        <w:rPr>
          <w:rFonts w:ascii="Verdana" w:eastAsia="Calibri" w:hAnsi="Verdana" w:cs="Times New Roman"/>
          <w:b/>
          <w:bCs/>
          <w:color w:val="000000" w:themeColor="text1"/>
          <w:sz w:val="20"/>
          <w:szCs w:val="20"/>
        </w:rPr>
        <w:t xml:space="preserve"> </w:t>
      </w:r>
    </w:p>
    <w:p w14:paraId="1AF07E86" w14:textId="186319E8" w:rsidR="59CFA4DA" w:rsidRPr="002E5992" w:rsidRDefault="59CFA4DA" w:rsidP="008E18A3">
      <w:pPr>
        <w:spacing w:line="240" w:lineRule="auto"/>
        <w:jc w:val="both"/>
        <w:rPr>
          <w:rFonts w:ascii="Verdana" w:eastAsia="Calibri" w:hAnsi="Verdana" w:cs="Times New Roman"/>
          <w:i/>
          <w:iCs/>
          <w:color w:val="C45911" w:themeColor="accent2" w:themeShade="BF"/>
          <w:sz w:val="20"/>
          <w:szCs w:val="20"/>
        </w:rPr>
      </w:pPr>
    </w:p>
    <w:p w14:paraId="0F90BE92" w14:textId="30092B85" w:rsidR="00BD2E02" w:rsidRPr="002E5992" w:rsidRDefault="00BD2E02" w:rsidP="007046B8">
      <w:pPr>
        <w:spacing w:line="240" w:lineRule="auto"/>
        <w:jc w:val="both"/>
        <w:rPr>
          <w:rFonts w:ascii="Verdana" w:hAnsi="Verdana"/>
          <w:color w:val="4472C4" w:themeColor="accent1"/>
          <w:sz w:val="20"/>
          <w:szCs w:val="20"/>
        </w:rPr>
      </w:pPr>
      <w:r w:rsidRPr="002E5992">
        <w:rPr>
          <w:rFonts w:ascii="Verdana" w:eastAsia="Calibri" w:hAnsi="Verdana" w:cs="Times New Roman"/>
          <w:color w:val="4472C4" w:themeColor="accent1"/>
          <w:sz w:val="20"/>
          <w:szCs w:val="20"/>
        </w:rPr>
        <w:t xml:space="preserve">Since 2019, </w:t>
      </w:r>
      <w:r w:rsidR="00174DC3" w:rsidRPr="002E5992">
        <w:rPr>
          <w:rFonts w:ascii="Verdana" w:eastAsia="Calibri" w:hAnsi="Verdana" w:cs="Times New Roman"/>
          <w:color w:val="4472C4" w:themeColor="accent1"/>
          <w:sz w:val="20"/>
          <w:szCs w:val="20"/>
        </w:rPr>
        <w:t>the United Nations reform</w:t>
      </w:r>
      <w:r w:rsidR="000C08E3" w:rsidRPr="002E5992">
        <w:rPr>
          <w:rFonts w:ascii="Verdana" w:eastAsia="Calibri" w:hAnsi="Verdana" w:cs="Times New Roman"/>
          <w:color w:val="4472C4" w:themeColor="accent1"/>
          <w:sz w:val="20"/>
          <w:szCs w:val="20"/>
        </w:rPr>
        <w:t xml:space="preserve"> is </w:t>
      </w:r>
      <w:r w:rsidR="007139A9" w:rsidRPr="002E5992">
        <w:rPr>
          <w:rFonts w:ascii="Verdana" w:eastAsia="Calibri" w:hAnsi="Verdana" w:cs="Times New Roman"/>
          <w:color w:val="4472C4" w:themeColor="accent1"/>
          <w:sz w:val="20"/>
          <w:szCs w:val="20"/>
        </w:rPr>
        <w:t xml:space="preserve">putting the SDG’s </w:t>
      </w:r>
      <w:r w:rsidR="004150EA" w:rsidRPr="002E5992">
        <w:rPr>
          <w:rFonts w:ascii="Verdana" w:eastAsia="Calibri" w:hAnsi="Verdana" w:cs="Times New Roman"/>
          <w:color w:val="4472C4" w:themeColor="accent1"/>
          <w:sz w:val="20"/>
          <w:szCs w:val="20"/>
        </w:rPr>
        <w:t xml:space="preserve">on the </w:t>
      </w:r>
      <w:r w:rsidR="00895A17" w:rsidRPr="002E5992">
        <w:rPr>
          <w:rFonts w:ascii="Verdana" w:eastAsia="Calibri" w:hAnsi="Verdana" w:cs="Times New Roman"/>
          <w:color w:val="4472C4" w:themeColor="accent1"/>
          <w:sz w:val="20"/>
          <w:szCs w:val="20"/>
        </w:rPr>
        <w:t>core</w:t>
      </w:r>
      <w:r w:rsidR="004150EA" w:rsidRPr="002E5992">
        <w:rPr>
          <w:rFonts w:ascii="Verdana" w:eastAsia="Calibri" w:hAnsi="Verdana" w:cs="Times New Roman"/>
          <w:color w:val="4472C4" w:themeColor="accent1"/>
          <w:sz w:val="20"/>
          <w:szCs w:val="20"/>
        </w:rPr>
        <w:t xml:space="preserve"> of the role </w:t>
      </w:r>
      <w:r w:rsidR="00984073" w:rsidRPr="002E5992">
        <w:rPr>
          <w:rFonts w:ascii="Verdana" w:eastAsia="Calibri" w:hAnsi="Verdana" w:cs="Times New Roman"/>
          <w:color w:val="4472C4" w:themeColor="accent1"/>
          <w:sz w:val="20"/>
          <w:szCs w:val="20"/>
        </w:rPr>
        <w:t xml:space="preserve">of UNCT and RCO </w:t>
      </w:r>
      <w:r w:rsidR="008F2015" w:rsidRPr="002E5992">
        <w:rPr>
          <w:rFonts w:ascii="Verdana" w:eastAsia="Calibri" w:hAnsi="Verdana" w:cs="Times New Roman"/>
          <w:color w:val="4472C4" w:themeColor="accent1"/>
          <w:sz w:val="20"/>
          <w:szCs w:val="20"/>
        </w:rPr>
        <w:t>with a reinvigorated</w:t>
      </w:r>
      <w:r w:rsidR="00984073" w:rsidRPr="002E5992">
        <w:rPr>
          <w:rFonts w:ascii="Verdana" w:eastAsia="Calibri" w:hAnsi="Verdana" w:cs="Times New Roman"/>
          <w:color w:val="4472C4" w:themeColor="accent1"/>
          <w:sz w:val="20"/>
          <w:szCs w:val="20"/>
        </w:rPr>
        <w:t xml:space="preserve"> </w:t>
      </w:r>
      <w:r w:rsidR="00205479" w:rsidRPr="002E5992">
        <w:rPr>
          <w:rFonts w:ascii="Verdana" w:eastAsia="Calibri" w:hAnsi="Verdana" w:cs="Times New Roman"/>
          <w:color w:val="4472C4" w:themeColor="accent1"/>
          <w:sz w:val="20"/>
          <w:szCs w:val="20"/>
        </w:rPr>
        <w:t>role to support the 2030 agenda</w:t>
      </w:r>
      <w:r w:rsidR="007258A9" w:rsidRPr="002E5992">
        <w:rPr>
          <w:rFonts w:ascii="Verdana" w:eastAsia="Calibri" w:hAnsi="Verdana" w:cs="Times New Roman"/>
          <w:color w:val="4472C4" w:themeColor="accent1"/>
          <w:sz w:val="20"/>
          <w:szCs w:val="20"/>
        </w:rPr>
        <w:t xml:space="preserve">, promote external partnerships and </w:t>
      </w:r>
      <w:r w:rsidR="00244D62" w:rsidRPr="002E5992">
        <w:rPr>
          <w:rFonts w:ascii="Verdana" w:eastAsia="Calibri" w:hAnsi="Verdana" w:cs="Times New Roman"/>
          <w:color w:val="4472C4" w:themeColor="accent1"/>
          <w:sz w:val="20"/>
          <w:szCs w:val="20"/>
        </w:rPr>
        <w:t>oversee joint resources mobilization to achieve th</w:t>
      </w:r>
      <w:r w:rsidRPr="002E5992">
        <w:rPr>
          <w:rFonts w:ascii="Verdana" w:eastAsia="Calibri" w:hAnsi="Verdana" w:cs="Times New Roman"/>
          <w:color w:val="4472C4" w:themeColor="accent1"/>
          <w:sz w:val="20"/>
          <w:szCs w:val="20"/>
        </w:rPr>
        <w:t>e</w:t>
      </w:r>
      <w:r w:rsidR="003D2D38" w:rsidRPr="002E5992">
        <w:rPr>
          <w:rFonts w:ascii="Verdana" w:eastAsia="Calibri" w:hAnsi="Verdana" w:cs="Times New Roman"/>
          <w:color w:val="4472C4" w:themeColor="accent1"/>
          <w:sz w:val="20"/>
          <w:szCs w:val="20"/>
        </w:rPr>
        <w:t>se universal goals.</w:t>
      </w:r>
      <w:r w:rsidR="00AA1387" w:rsidRPr="002E5992">
        <w:rPr>
          <w:rFonts w:ascii="Verdana" w:eastAsia="Calibri" w:hAnsi="Verdana" w:cs="Times New Roman"/>
          <w:color w:val="4472C4" w:themeColor="accent1"/>
          <w:sz w:val="20"/>
          <w:szCs w:val="20"/>
        </w:rPr>
        <w:t xml:space="preserve"> </w:t>
      </w:r>
      <w:r w:rsidR="00945705" w:rsidRPr="002E5992">
        <w:rPr>
          <w:rFonts w:ascii="Verdana" w:eastAsia="Calibri" w:hAnsi="Verdana" w:cs="Times New Roman"/>
          <w:color w:val="4472C4" w:themeColor="accent1"/>
          <w:sz w:val="20"/>
          <w:szCs w:val="20"/>
        </w:rPr>
        <w:t>The RCO aims to play a n</w:t>
      </w:r>
      <w:r w:rsidR="00FE1C2B" w:rsidRPr="002E5992">
        <w:rPr>
          <w:rFonts w:ascii="Verdana" w:eastAsia="Calibri" w:hAnsi="Verdana" w:cs="Times New Roman"/>
          <w:color w:val="4472C4" w:themeColor="accent1"/>
          <w:sz w:val="20"/>
          <w:szCs w:val="20"/>
        </w:rPr>
        <w:t>e</w:t>
      </w:r>
      <w:r w:rsidR="00945705" w:rsidRPr="002E5992">
        <w:rPr>
          <w:rFonts w:ascii="Verdana" w:eastAsia="Calibri" w:hAnsi="Verdana" w:cs="Times New Roman"/>
          <w:color w:val="4472C4" w:themeColor="accent1"/>
          <w:sz w:val="20"/>
          <w:szCs w:val="20"/>
        </w:rPr>
        <w:t xml:space="preserve">utral </w:t>
      </w:r>
      <w:r w:rsidR="00065502" w:rsidRPr="002E5992">
        <w:rPr>
          <w:rFonts w:ascii="Verdana" w:eastAsia="Calibri" w:hAnsi="Verdana" w:cs="Times New Roman"/>
          <w:color w:val="4472C4" w:themeColor="accent1"/>
          <w:sz w:val="20"/>
          <w:szCs w:val="20"/>
        </w:rPr>
        <w:t>coordination</w:t>
      </w:r>
      <w:r w:rsidR="0084582C" w:rsidRPr="002E5992">
        <w:rPr>
          <w:rFonts w:ascii="Verdana" w:eastAsia="Calibri" w:hAnsi="Verdana" w:cs="Times New Roman"/>
          <w:color w:val="4472C4" w:themeColor="accent1"/>
          <w:sz w:val="20"/>
          <w:szCs w:val="20"/>
        </w:rPr>
        <w:t xml:space="preserve"> </w:t>
      </w:r>
      <w:r w:rsidR="00945705" w:rsidRPr="002E5992">
        <w:rPr>
          <w:rFonts w:ascii="Verdana" w:eastAsia="Calibri" w:hAnsi="Verdana" w:cs="Times New Roman"/>
          <w:color w:val="4472C4" w:themeColor="accent1"/>
          <w:sz w:val="20"/>
          <w:szCs w:val="20"/>
        </w:rPr>
        <w:t>role</w:t>
      </w:r>
      <w:r w:rsidR="00087269" w:rsidRPr="002E5992">
        <w:rPr>
          <w:rFonts w:ascii="Verdana" w:eastAsia="Calibri" w:hAnsi="Verdana" w:cs="Times New Roman"/>
          <w:color w:val="4472C4" w:themeColor="accent1"/>
          <w:sz w:val="20"/>
          <w:szCs w:val="20"/>
        </w:rPr>
        <w:t xml:space="preserve"> </w:t>
      </w:r>
      <w:r w:rsidR="0084582C" w:rsidRPr="002E5992">
        <w:rPr>
          <w:rFonts w:ascii="Verdana" w:eastAsia="Calibri" w:hAnsi="Verdana" w:cs="Times New Roman"/>
          <w:color w:val="4472C4" w:themeColor="accent1"/>
          <w:sz w:val="20"/>
          <w:szCs w:val="20"/>
        </w:rPr>
        <w:t xml:space="preserve">and </w:t>
      </w:r>
      <w:r w:rsidR="00654C42" w:rsidRPr="002E5992">
        <w:rPr>
          <w:rFonts w:ascii="Verdana" w:eastAsia="Calibri" w:hAnsi="Verdana" w:cs="Times New Roman"/>
          <w:color w:val="4472C4" w:themeColor="accent1"/>
          <w:sz w:val="20"/>
          <w:szCs w:val="20"/>
        </w:rPr>
        <w:t>lead the initiative</w:t>
      </w:r>
      <w:r w:rsidR="0034531B" w:rsidRPr="002E5992">
        <w:rPr>
          <w:rFonts w:ascii="Verdana" w:eastAsia="Calibri" w:hAnsi="Verdana" w:cs="Times New Roman"/>
          <w:color w:val="4472C4" w:themeColor="accent1"/>
          <w:sz w:val="20"/>
          <w:szCs w:val="20"/>
        </w:rPr>
        <w:t xml:space="preserve">s </w:t>
      </w:r>
      <w:r w:rsidR="00AA1CF5" w:rsidRPr="002E5992">
        <w:rPr>
          <w:rFonts w:ascii="Verdana" w:eastAsia="Calibri" w:hAnsi="Verdana" w:cs="Times New Roman"/>
          <w:color w:val="4472C4" w:themeColor="accent1"/>
          <w:sz w:val="20"/>
          <w:szCs w:val="20"/>
        </w:rPr>
        <w:t>in collaboration with government institutions and differe</w:t>
      </w:r>
      <w:r w:rsidR="009E05D5" w:rsidRPr="002E5992">
        <w:rPr>
          <w:rFonts w:ascii="Verdana" w:eastAsia="Calibri" w:hAnsi="Verdana" w:cs="Times New Roman"/>
          <w:color w:val="4472C4" w:themeColor="accent1"/>
          <w:sz w:val="20"/>
          <w:szCs w:val="20"/>
        </w:rPr>
        <w:t>nt stakeholders</w:t>
      </w:r>
      <w:r w:rsidR="008B047A" w:rsidRPr="002E5992">
        <w:rPr>
          <w:rFonts w:ascii="Verdana" w:eastAsia="Calibri" w:hAnsi="Verdana" w:cs="Times New Roman"/>
          <w:color w:val="4472C4" w:themeColor="accent1"/>
          <w:sz w:val="20"/>
          <w:szCs w:val="20"/>
        </w:rPr>
        <w:t xml:space="preserve"> to facilitate discussions and make the resource mobiliza</w:t>
      </w:r>
      <w:r w:rsidR="006062A4" w:rsidRPr="002E5992">
        <w:rPr>
          <w:rFonts w:ascii="Verdana" w:eastAsia="Calibri" w:hAnsi="Verdana" w:cs="Times New Roman"/>
          <w:color w:val="4472C4" w:themeColor="accent1"/>
          <w:sz w:val="20"/>
          <w:szCs w:val="20"/>
        </w:rPr>
        <w:t xml:space="preserve">tion harmonized </w:t>
      </w:r>
      <w:r w:rsidR="003475C9" w:rsidRPr="002E5992">
        <w:rPr>
          <w:rFonts w:ascii="Verdana" w:eastAsia="Calibri" w:hAnsi="Verdana" w:cs="Times New Roman"/>
          <w:color w:val="4472C4" w:themeColor="accent1"/>
          <w:sz w:val="20"/>
          <w:szCs w:val="20"/>
        </w:rPr>
        <w:t xml:space="preserve">and accessible to UNCT </w:t>
      </w:r>
      <w:r w:rsidR="0027584B" w:rsidRPr="002E5992">
        <w:rPr>
          <w:rFonts w:ascii="Verdana" w:eastAsia="Calibri" w:hAnsi="Verdana" w:cs="Times New Roman"/>
          <w:color w:val="4472C4" w:themeColor="accent1"/>
          <w:sz w:val="20"/>
          <w:szCs w:val="20"/>
        </w:rPr>
        <w:t xml:space="preserve">which </w:t>
      </w:r>
      <w:r w:rsidR="00D603A5" w:rsidRPr="002E5992">
        <w:rPr>
          <w:rFonts w:ascii="Verdana" w:eastAsia="Calibri" w:hAnsi="Verdana" w:cs="Times New Roman"/>
          <w:color w:val="4472C4" w:themeColor="accent1"/>
          <w:sz w:val="20"/>
          <w:szCs w:val="20"/>
        </w:rPr>
        <w:t>collaborate</w:t>
      </w:r>
      <w:r w:rsidR="0027584B" w:rsidRPr="002E5992">
        <w:rPr>
          <w:rFonts w:ascii="Verdana" w:eastAsia="Calibri" w:hAnsi="Verdana" w:cs="Times New Roman"/>
          <w:color w:val="4472C4" w:themeColor="accent1"/>
          <w:sz w:val="20"/>
          <w:szCs w:val="20"/>
        </w:rPr>
        <w:t xml:space="preserve"> to leverage the achie</w:t>
      </w:r>
      <w:r w:rsidR="00637BB6" w:rsidRPr="002E5992">
        <w:rPr>
          <w:rFonts w:ascii="Verdana" w:eastAsia="Calibri" w:hAnsi="Verdana" w:cs="Times New Roman"/>
          <w:color w:val="4472C4" w:themeColor="accent1"/>
          <w:sz w:val="20"/>
          <w:szCs w:val="20"/>
        </w:rPr>
        <w:t>vements of common goals</w:t>
      </w:r>
      <w:r w:rsidR="00D603A5" w:rsidRPr="002E5992">
        <w:rPr>
          <w:rFonts w:ascii="Verdana" w:eastAsia="Calibri" w:hAnsi="Verdana" w:cs="Times New Roman"/>
          <w:color w:val="4472C4" w:themeColor="accent1"/>
          <w:sz w:val="20"/>
          <w:szCs w:val="20"/>
        </w:rPr>
        <w:t xml:space="preserve">. </w:t>
      </w:r>
      <w:r w:rsidRPr="002E5992">
        <w:rPr>
          <w:rFonts w:ascii="Verdana" w:eastAsia="Verdana" w:hAnsi="Verdana" w:cs="Verdana"/>
          <w:color w:val="4472C4" w:themeColor="accent1"/>
          <w:sz w:val="20"/>
          <w:szCs w:val="20"/>
        </w:rPr>
        <w:t>The Proposed JP aims to support the establishment of a National Integrated Financing Framework of the 2030 National Strategy aligned to the SDGS and</w:t>
      </w:r>
      <w:r w:rsidRPr="002E5992">
        <w:rPr>
          <w:rFonts w:ascii="Verdana" w:eastAsia="Calibri" w:hAnsi="Verdana" w:cs="Times New Roman"/>
          <w:color w:val="4472C4" w:themeColor="accent1"/>
          <w:sz w:val="20"/>
          <w:szCs w:val="20"/>
        </w:rPr>
        <w:t xml:space="preserve"> will be under the leadership of the UNCT, the Ministry of Investment, development and international cooperation and the SDGs national committee.</w:t>
      </w:r>
    </w:p>
    <w:p w14:paraId="0F75BFB7" w14:textId="280146A1"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This JP will be operationalized with the existing National SDG governance and coordination mechanism created in 2019, led by the nationally designated SDG focal points which are the Ministry of Development, Investment and International Cooperation, and the Ministry of Foreign Affairs. This mechanism is also composed of representatives from national organizations and institutions, civil society, private sector and academia. To ensure a broad-based ownership across government, there will be the JP high-level steering committee and main target group, in which the Ministry of Finance will play a pivotal role as well as key local authorities, represented by the Ministry of Local Affairs. This steering committee will </w:t>
      </w:r>
      <w:r w:rsidR="005D5C87" w:rsidRPr="002E5992">
        <w:rPr>
          <w:rFonts w:ascii="Verdana" w:eastAsia="Verdana" w:hAnsi="Verdana" w:cs="Verdana"/>
          <w:color w:val="4472C4" w:themeColor="accent1"/>
          <w:sz w:val="20"/>
          <w:szCs w:val="20"/>
        </w:rPr>
        <w:t>be representing</w:t>
      </w:r>
      <w:r w:rsidRPr="002E5992">
        <w:rPr>
          <w:rFonts w:ascii="Verdana" w:eastAsia="Verdana" w:hAnsi="Verdana" w:cs="Verdana"/>
          <w:color w:val="4472C4" w:themeColor="accent1"/>
          <w:sz w:val="20"/>
          <w:szCs w:val="20"/>
        </w:rPr>
        <w:t xml:space="preserve"> UN Agencies, the 2 representatives of PUNO (UNDP and UNICEF) with the </w:t>
      </w:r>
      <w:r w:rsidR="00ED00E2" w:rsidRPr="002E5992">
        <w:rPr>
          <w:rFonts w:ascii="Verdana" w:eastAsia="Verdana" w:hAnsi="Verdana" w:cs="Verdana"/>
          <w:color w:val="4472C4" w:themeColor="accent1"/>
          <w:sz w:val="20"/>
          <w:szCs w:val="20"/>
        </w:rPr>
        <w:t>RCO which</w:t>
      </w:r>
      <w:r w:rsidRPr="002E5992">
        <w:rPr>
          <w:rFonts w:ascii="Verdana" w:eastAsia="Verdana" w:hAnsi="Verdana" w:cs="Verdana"/>
          <w:color w:val="4472C4" w:themeColor="accent1"/>
          <w:sz w:val="20"/>
          <w:szCs w:val="20"/>
        </w:rPr>
        <w:t xml:space="preserve"> is the Joint Programme </w:t>
      </w:r>
      <w:r w:rsidR="730CBFF7" w:rsidRPr="6CD84031">
        <w:rPr>
          <w:rFonts w:ascii="Verdana" w:eastAsia="Verdana" w:hAnsi="Verdana" w:cs="Verdana"/>
          <w:color w:val="4472C4" w:themeColor="accent1"/>
          <w:sz w:val="20"/>
          <w:szCs w:val="20"/>
        </w:rPr>
        <w:t xml:space="preserve">coordination </w:t>
      </w:r>
      <w:r w:rsidRPr="002E5992">
        <w:rPr>
          <w:rFonts w:ascii="Verdana" w:eastAsia="Verdana" w:hAnsi="Verdana" w:cs="Verdana"/>
          <w:color w:val="4472C4" w:themeColor="accent1"/>
          <w:sz w:val="20"/>
          <w:szCs w:val="20"/>
        </w:rPr>
        <w:t>focal point.</w:t>
      </w:r>
    </w:p>
    <w:p w14:paraId="3348946A"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0272848C" w14:textId="186319E8"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In addition, a working group will be deployed, composed by several technical focal points from both, UNDP and UNICEF and from the SDG national coordination and governance mechanism (government), supported by the UN inter-agency SDG Task Force (set-up in 2018 for the SDG JP) with focal points from all UN agencies in Tunisia. This working group will be in charge of the monitoring and evaluation of the JP.</w:t>
      </w:r>
    </w:p>
    <w:p w14:paraId="7E53A0C2"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694B31A1" w14:textId="70351538"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This approach will adapt two monitoring and management groups for the needs of the JP, (i) steering committee to make essential decisions to the program, and (ii) the working group for operational and technical decisions throughout the execution, which is, in our point of view, the best approach to take.</w:t>
      </w:r>
    </w:p>
    <w:p w14:paraId="04BBE7B3"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37B47B52" w14:textId="186319E8"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Indeed, this approach guarantees the most massive ownership and involvement of the government, through the leadership of </w:t>
      </w:r>
      <w:r w:rsidRPr="002E5992">
        <w:rPr>
          <w:rFonts w:ascii="Verdana" w:eastAsia="Times New Roman" w:hAnsi="Verdana" w:cs="Times New Roman"/>
          <w:color w:val="4472C4" w:themeColor="accent1"/>
          <w:sz w:val="20"/>
          <w:szCs w:val="20"/>
        </w:rPr>
        <w:t>Ministry of Development, Investment and International Cooperation</w:t>
      </w:r>
      <w:r w:rsidRPr="002E5992">
        <w:rPr>
          <w:rFonts w:ascii="Verdana" w:eastAsia="Verdana" w:hAnsi="Verdana" w:cs="Verdana"/>
          <w:color w:val="4472C4" w:themeColor="accent1"/>
          <w:sz w:val="20"/>
          <w:szCs w:val="20"/>
        </w:rPr>
        <w:t xml:space="preserve"> and Ministry of foreign affairs as major stakeholders within the steering committee, supported by the national coordination and governance mechanism. In addition to this, it allows the largest involvement of UNCT without creating a parallel structure, since the working group for this JP relies in large part on the SDG national coordination and governance mechanism, supported by the already existing UN inter-agency SDG Task Force. That will allow to capitalize on the previous experience of the committee members in implementing such projects and lessons learned about the topic.</w:t>
      </w:r>
    </w:p>
    <w:p w14:paraId="21EBC298"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6C9517D5" w14:textId="186319E8"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In terms of responsibilities, they are well compartmentalized. The steering committee will be responsible of taking the strategic decisions, which are required for the reforms that will be undertaken. For this purpose, with regard to actions with a tax impact, the presence of the Ministry of Finance at the Steering committee will facilitate this duty. Also, having Ministry of International Development and Ministry of foreign affairs at the steering committee will allow, through their catalytic role, to engage other ministerial departments to make strategic decisions that require a high degree of seniority and involvement.</w:t>
      </w:r>
      <w:r w:rsidRPr="002E5992">
        <w:rPr>
          <w:rFonts w:ascii="Verdana" w:hAnsi="Verdana"/>
          <w:sz w:val="20"/>
          <w:szCs w:val="20"/>
        </w:rPr>
        <w:t xml:space="preserve"> </w:t>
      </w:r>
      <w:r w:rsidRPr="002E5992">
        <w:rPr>
          <w:rFonts w:ascii="Verdana" w:eastAsia="Verdana" w:hAnsi="Verdana" w:cs="Verdana"/>
          <w:color w:val="4472C4" w:themeColor="accent1"/>
          <w:sz w:val="20"/>
          <w:szCs w:val="20"/>
        </w:rPr>
        <w:t xml:space="preserve">As the RCO is the privileged </w:t>
      </w:r>
      <w:r w:rsidRPr="002E5992">
        <w:rPr>
          <w:rFonts w:ascii="Verdana" w:eastAsia="Verdana" w:hAnsi="Verdana" w:cs="Verdana"/>
          <w:color w:val="4472C4" w:themeColor="accent1"/>
          <w:sz w:val="20"/>
          <w:szCs w:val="20"/>
        </w:rPr>
        <w:lastRenderedPageBreak/>
        <w:t>interlocutor of both Ministries, having a representative on the Steering Committee, with the help of representatives of PUNO (UNDP and UNICEF), will allow to bring to the attention of the steering committee on the major issues that need to be discussed and arbitrated, throughout the lifecycle of this JP.</w:t>
      </w:r>
    </w:p>
    <w:p w14:paraId="2EC045AF"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213E156E" w14:textId="186319E8" w:rsidR="00575CD1" w:rsidRPr="002E5992" w:rsidRDefault="00575CD1"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The working group, will play the role of the day-to-day management entity of the JP, based on the SDG national coordination and governance mechanism, supported by the UN inter-agency SDG Task Force. The Working Group will also report to UNCT through the production of periodic monitoring and evaluation reports (quarterly and annual) and the monitoring of resources mobilizations. The working group will also submit to the steering committee the major issues that will require its strategic intervention.</w:t>
      </w:r>
    </w:p>
    <w:p w14:paraId="65C8E20B" w14:textId="186319E8" w:rsidR="00575CD1" w:rsidRPr="002E5992" w:rsidRDefault="00575CD1" w:rsidP="007046B8">
      <w:pPr>
        <w:spacing w:line="240" w:lineRule="auto"/>
        <w:jc w:val="both"/>
        <w:rPr>
          <w:rFonts w:ascii="Verdana" w:eastAsia="Verdana" w:hAnsi="Verdana" w:cs="Verdana"/>
          <w:color w:val="4472C4" w:themeColor="accent1"/>
          <w:sz w:val="20"/>
          <w:szCs w:val="20"/>
        </w:rPr>
      </w:pPr>
    </w:p>
    <w:p w14:paraId="6A82D3AA" w14:textId="547EC897" w:rsidR="00A312BF" w:rsidRPr="002E5992" w:rsidRDefault="00575CD1" w:rsidP="007046B8">
      <w:pPr>
        <w:spacing w:line="240" w:lineRule="auto"/>
        <w:jc w:val="both"/>
        <w:rPr>
          <w:rFonts w:ascii="Verdana" w:eastAsia="Calibri" w:hAnsi="Verdana" w:cs="Times New Roman"/>
          <w:color w:val="4472C4" w:themeColor="accent1"/>
          <w:sz w:val="20"/>
          <w:szCs w:val="20"/>
        </w:rPr>
      </w:pPr>
      <w:r w:rsidRPr="002E5992">
        <w:rPr>
          <w:rFonts w:ascii="Verdana" w:eastAsia="Verdana" w:hAnsi="Verdana" w:cs="Verdana"/>
          <w:color w:val="4472C4" w:themeColor="accent1"/>
          <w:sz w:val="20"/>
          <w:szCs w:val="20"/>
        </w:rPr>
        <w:t>The Working Group, which includes technical representatives from INS and the Ministry of Finance, will be accounted to provide info and reports on progress for achieving the SDGs and the financial resources mobilized to achieve the 2030 agenda</w:t>
      </w:r>
      <w:r w:rsidR="00B4631E" w:rsidRPr="002E5992">
        <w:rPr>
          <w:rFonts w:ascii="Verdana" w:eastAsia="Verdana" w:hAnsi="Verdana" w:cs="Verdana"/>
          <w:color w:val="4472C4" w:themeColor="accent1"/>
          <w:sz w:val="20"/>
          <w:szCs w:val="20"/>
        </w:rPr>
        <w:t xml:space="preserve"> </w:t>
      </w:r>
      <w:r w:rsidR="4AA1721E" w:rsidRPr="002E5992">
        <w:rPr>
          <w:rFonts w:ascii="Verdana" w:eastAsia="Calibri" w:hAnsi="Verdana" w:cs="Times New Roman"/>
          <w:color w:val="4472C4" w:themeColor="accent1"/>
          <w:sz w:val="20"/>
          <w:szCs w:val="20"/>
        </w:rPr>
        <w:t xml:space="preserve">Will receive agency support whenever needed in monitoring, reporting and evaluating (UNDP) especially for financial transactions (UNDP, UNICEF). </w:t>
      </w:r>
    </w:p>
    <w:p w14:paraId="1BA8B10E" w14:textId="257AD3A6" w:rsidR="00575CD1" w:rsidRPr="002E5992" w:rsidRDefault="00575CD1" w:rsidP="007046B8">
      <w:pPr>
        <w:spacing w:line="240" w:lineRule="auto"/>
        <w:rPr>
          <w:rFonts w:ascii="Verdana" w:hAnsi="Verdana"/>
          <w:color w:val="4472C4" w:themeColor="accent1"/>
          <w:sz w:val="20"/>
          <w:szCs w:val="20"/>
        </w:rPr>
      </w:pPr>
    </w:p>
    <w:p w14:paraId="4003F786" w14:textId="2331EE64" w:rsidR="00272BF8" w:rsidRPr="002E5992" w:rsidRDefault="00272BF8" w:rsidP="008E18A3">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3.2 Monitoring, reporting, and evaluation</w:t>
      </w:r>
    </w:p>
    <w:p w14:paraId="4D93389C" w14:textId="77777777" w:rsidR="0011763D" w:rsidRPr="002E5992" w:rsidRDefault="0011763D" w:rsidP="008E18A3">
      <w:pPr>
        <w:spacing w:line="240" w:lineRule="auto"/>
        <w:jc w:val="both"/>
        <w:rPr>
          <w:rFonts w:ascii="Verdana" w:eastAsia="Calibri" w:hAnsi="Verdana" w:cs="Times New Roman"/>
          <w:b/>
          <w:bCs/>
          <w:color w:val="000000" w:themeColor="text1"/>
          <w:sz w:val="20"/>
          <w:szCs w:val="20"/>
        </w:rPr>
      </w:pPr>
    </w:p>
    <w:p w14:paraId="1630AE9E"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Reporting on the Joint SDG Fund will be results-oriented, and evidence based. Each PUNO will provide the Convening/Lead Agent with the following narrative reports prepared in accordance with instructions and templates developed by the Joint SDG Fund Secretariat: </w:t>
      </w:r>
    </w:p>
    <w:p w14:paraId="64A79E71"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0D7633FD" w14:textId="53FF56A5" w:rsidR="00272BF8" w:rsidRPr="002E5992" w:rsidRDefault="00272BF8" w:rsidP="007046B8">
      <w:pPr>
        <w:numPr>
          <w:ilvl w:val="0"/>
          <w:numId w:val="8"/>
        </w:numPr>
        <w:spacing w:after="200"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Annual narrative progress reports, to be provided no later than. one (1) month (31 January) after the end of the calendar year, and must include the result matrix, updated risk log, and anticipated expenditures and results for the next 12-month funding </w:t>
      </w:r>
      <w:r w:rsidR="76CF11C6" w:rsidRPr="08B883C3">
        <w:rPr>
          <w:rFonts w:ascii="Verdana" w:eastAsia="Verdana" w:hAnsi="Verdana" w:cs="Verdana"/>
          <w:color w:val="4472C4" w:themeColor="accent1"/>
          <w:sz w:val="20"/>
          <w:szCs w:val="20"/>
        </w:rPr>
        <w:t>period</w:t>
      </w:r>
      <w:r w:rsidR="76CF11C6" w:rsidRPr="35C108C5">
        <w:rPr>
          <w:rFonts w:ascii="Verdana" w:eastAsia="Verdana" w:hAnsi="Verdana" w:cs="Verdana"/>
          <w:color w:val="4472C4" w:themeColor="accent1"/>
          <w:sz w:val="20"/>
          <w:szCs w:val="20"/>
        </w:rPr>
        <w:t xml:space="preserve">; </w:t>
      </w:r>
    </w:p>
    <w:p w14:paraId="0AB529B6" w14:textId="77777777" w:rsidR="00272BF8" w:rsidRPr="002E5992" w:rsidRDefault="00272BF8" w:rsidP="007046B8">
      <w:pPr>
        <w:numPr>
          <w:ilvl w:val="0"/>
          <w:numId w:val="8"/>
        </w:numPr>
        <w:spacing w:after="200"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Mid-term progress review report to be submitted halfway through the implementation of Joint Programme</w:t>
      </w:r>
      <w:r w:rsidRPr="002E5992">
        <w:rPr>
          <w:rFonts w:ascii="Verdana" w:eastAsia="Verdana" w:hAnsi="Verdana" w:cs="Verdana"/>
          <w:color w:val="4472C4" w:themeColor="accent1"/>
          <w:sz w:val="20"/>
          <w:szCs w:val="20"/>
        </w:rPr>
        <w:footnoteReference w:id="3"/>
      </w:r>
      <w:r w:rsidRPr="002E5992">
        <w:rPr>
          <w:rFonts w:ascii="Verdana" w:eastAsia="Verdana" w:hAnsi="Verdana" w:cs="Verdana"/>
          <w:color w:val="4472C4" w:themeColor="accent1"/>
          <w:sz w:val="20"/>
          <w:szCs w:val="20"/>
        </w:rPr>
        <w:t>; and</w:t>
      </w:r>
    </w:p>
    <w:p w14:paraId="244F93D8" w14:textId="1A12D3AE" w:rsidR="00272BF8" w:rsidRPr="002E5992" w:rsidRDefault="00272BF8" w:rsidP="007046B8">
      <w:pPr>
        <w:numPr>
          <w:ilvl w:val="0"/>
          <w:numId w:val="8"/>
        </w:numPr>
        <w:spacing w:after="200"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Final consolidated narrative report, after the completion of 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to be provided no later than two (2) months after the operational closure of the activities of 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w:t>
      </w:r>
    </w:p>
    <w:p w14:paraId="1BE787EF"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The Convening/Lead Agent will compile the narrative reports of PUNOs and submit a consolidated report to the Joint SDG Fund Secretariat, through the Resident Coordinator. </w:t>
      </w:r>
    </w:p>
    <w:p w14:paraId="1C5693B9"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406DE704"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The Resident Coordinator will be required to monitor the implementation of 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will allocate resources for monitoring and evaluation in the budget.</w:t>
      </w:r>
    </w:p>
    <w:p w14:paraId="534450E1"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7EDFAC10"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5D8EA54"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4DA296EB"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PUNOs will be required to include information on complementary funding received from other sources (both UN cost sharing, and external sources of funding) for the activities supported </w:t>
      </w:r>
      <w:r w:rsidRPr="002E5992">
        <w:rPr>
          <w:rFonts w:ascii="Verdana" w:eastAsia="Verdana" w:hAnsi="Verdana" w:cs="Verdana"/>
          <w:color w:val="4472C4" w:themeColor="accent1"/>
          <w:sz w:val="20"/>
          <w:szCs w:val="20"/>
        </w:rPr>
        <w:lastRenderedPageBreak/>
        <w:t xml:space="preserve">by the Fund, including in kind contributions and/or South-South Cooperation initiatives, in the reporting done throughout the year. </w:t>
      </w:r>
    </w:p>
    <w:p w14:paraId="71849F9E"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07EC5FF8"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PUNOs at Headquarters level shall provide the Administrative Agent with the following statements and reports prepared in accordance with its accounting and reporting procedures, consolidate the financial reports, as follows:</w:t>
      </w:r>
    </w:p>
    <w:p w14:paraId="122A7268"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0173B3EF" w14:textId="77777777" w:rsidR="00272BF8" w:rsidRPr="002E5992" w:rsidRDefault="00272BF8" w:rsidP="007046B8">
      <w:pPr>
        <w:numPr>
          <w:ilvl w:val="0"/>
          <w:numId w:val="9"/>
        </w:numPr>
        <w:spacing w:after="200"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2E5992" w:rsidRDefault="00272BF8" w:rsidP="007046B8">
      <w:pPr>
        <w:numPr>
          <w:ilvl w:val="0"/>
          <w:numId w:val="9"/>
        </w:numPr>
        <w:spacing w:after="200"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4DBBBEB6"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3690292E"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In addition, regular updates on financial delivery might need to be provided, per request of the Fund Secretariat.</w:t>
      </w:r>
    </w:p>
    <w:p w14:paraId="5388941D"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39A70489"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After competition of a joint programmes, a final, independent and gender-responsive</w:t>
      </w:r>
      <w:r w:rsidRPr="002E5992">
        <w:rPr>
          <w:rFonts w:ascii="Verdana" w:eastAsia="Verdana" w:hAnsi="Verdana" w:cs="Verdana"/>
          <w:color w:val="4472C4" w:themeColor="accent1"/>
          <w:sz w:val="20"/>
          <w:szCs w:val="20"/>
        </w:rPr>
        <w:footnoteReference w:id="4"/>
      </w:r>
      <w:r w:rsidRPr="002E5992">
        <w:rPr>
          <w:rFonts w:ascii="Verdana" w:eastAsia="Verdana" w:hAnsi="Verdana" w:cs="Verdana"/>
          <w:color w:val="4472C4" w:themeColor="accent1"/>
          <w:sz w:val="20"/>
          <w:szCs w:val="20"/>
        </w:rPr>
        <w:t xml:space="preserve"> evaluation will be organized by the Resident Coordinator. The cost needs to be budgeted, and in case there are no remaining funds at the end of 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it will be the responsibility of PUNOs to pay for the final, independent evaluation from their own resources.</w:t>
      </w:r>
    </w:p>
    <w:p w14:paraId="5765DA1A"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796D0B95" w14:textId="77777777" w:rsidR="00272BF8" w:rsidRPr="002E5992" w:rsidRDefault="00272BF8" w:rsidP="007046B8">
      <w:pPr>
        <w:spacing w:line="240" w:lineRule="auto"/>
        <w:jc w:val="both"/>
        <w:rPr>
          <w:rFonts w:ascii="Verdana" w:eastAsia="Verdana" w:hAnsi="Verdana" w:cs="Verdana"/>
          <w:color w:val="4472C4" w:themeColor="accent1"/>
          <w:sz w:val="20"/>
          <w:szCs w:val="20"/>
        </w:rPr>
      </w:pPr>
      <w:r w:rsidRPr="002E5992">
        <w:rPr>
          <w:rFonts w:ascii="Verdana" w:eastAsia="Verdana" w:hAnsi="Verdana" w:cs="Verdana"/>
          <w:color w:val="4472C4" w:themeColor="accent1"/>
          <w:sz w:val="20"/>
          <w:szCs w:val="20"/>
        </w:rPr>
        <w:t xml:space="preserve">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w:t>
      </w:r>
      <w:proofErr w:type="spellStart"/>
      <w:r w:rsidRPr="002E5992">
        <w:rPr>
          <w:rFonts w:ascii="Verdana" w:eastAsia="Verdana" w:hAnsi="Verdana" w:cs="Verdana"/>
          <w:color w:val="4472C4" w:themeColor="accent1"/>
          <w:sz w:val="20"/>
          <w:szCs w:val="20"/>
        </w:rPr>
        <w:t>programme</w:t>
      </w:r>
      <w:proofErr w:type="spellEnd"/>
      <w:r w:rsidRPr="002E5992">
        <w:rPr>
          <w:rFonts w:ascii="Verdana" w:eastAsia="Verdana" w:hAnsi="Verdana" w:cs="Verdana"/>
          <w:color w:val="4472C4" w:themeColor="accent1"/>
          <w:sz w:val="20"/>
          <w:szCs w:val="20"/>
        </w:rPr>
        <w:t xml:space="preserve">. The evaluations will follow the United Nations Evaluation Group’s (UNEG) Norms and Standards for Evaluation in the UN System, using the guidance on </w:t>
      </w:r>
      <w:hyperlink r:id="rId40" w:history="1">
        <w:r w:rsidRPr="002E5992">
          <w:rPr>
            <w:rFonts w:ascii="Verdana" w:eastAsia="Verdana" w:hAnsi="Verdana" w:cs="Verdana"/>
            <w:color w:val="4472C4" w:themeColor="accent1"/>
            <w:sz w:val="20"/>
            <w:szCs w:val="20"/>
          </w:rPr>
          <w:t>Joint Evaluation and relevant UNDG guidance on evaluations</w:t>
        </w:r>
      </w:hyperlink>
      <w:r w:rsidRPr="002E5992">
        <w:rPr>
          <w:rFonts w:ascii="Verdana" w:eastAsia="Verdana" w:hAnsi="Verdana" w:cs="Verdana"/>
          <w:color w:val="4472C4" w:themeColor="accent1"/>
          <w:sz w:val="20"/>
          <w:szCs w:val="20"/>
        </w:rPr>
        <w:t xml:space="preserve">.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w:t>
      </w:r>
      <w:proofErr w:type="spellStart"/>
      <w:r w:rsidRPr="002E5992">
        <w:rPr>
          <w:rFonts w:ascii="Verdana" w:eastAsia="Verdana" w:hAnsi="Verdana" w:cs="Verdana"/>
          <w:color w:val="4472C4" w:themeColor="accent1"/>
          <w:sz w:val="20"/>
          <w:szCs w:val="20"/>
        </w:rPr>
        <w:t>programme’s</w:t>
      </w:r>
      <w:proofErr w:type="spellEnd"/>
      <w:r w:rsidRPr="002E5992">
        <w:rPr>
          <w:rFonts w:ascii="Verdana" w:eastAsia="Verdana" w:hAnsi="Verdana" w:cs="Verdana"/>
          <w:color w:val="4472C4" w:themeColor="accent1"/>
          <w:sz w:val="20"/>
          <w:szCs w:val="20"/>
        </w:rPr>
        <w:t xml:space="preserve">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676241CC" w14:textId="77777777" w:rsidR="00272BF8" w:rsidRPr="002E5992" w:rsidRDefault="00272BF8" w:rsidP="007046B8">
      <w:pPr>
        <w:spacing w:line="240" w:lineRule="auto"/>
        <w:jc w:val="both"/>
        <w:rPr>
          <w:rFonts w:ascii="Verdana" w:eastAsia="Verdana" w:hAnsi="Verdana" w:cs="Verdana"/>
          <w:color w:val="4472C4" w:themeColor="accent1"/>
          <w:sz w:val="20"/>
          <w:szCs w:val="20"/>
        </w:rPr>
      </w:pPr>
    </w:p>
    <w:p w14:paraId="229ED112" w14:textId="77777777" w:rsidR="00272BF8" w:rsidRPr="002E5992" w:rsidRDefault="00272BF8" w:rsidP="008E18A3">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3.3 Accountability, financial management, and public disclosure</w:t>
      </w:r>
    </w:p>
    <w:p w14:paraId="41C75EB4" w14:textId="23EFA10D" w:rsidR="00272BF8" w:rsidRPr="002E5992" w:rsidRDefault="00272BF8" w:rsidP="008E18A3">
      <w:pPr>
        <w:spacing w:line="240" w:lineRule="auto"/>
        <w:jc w:val="both"/>
        <w:rPr>
          <w:rFonts w:ascii="Verdana" w:eastAsia="Calibri" w:hAnsi="Verdana" w:cs="Times New Roman"/>
          <w:i/>
          <w:iCs/>
          <w:color w:val="C45911" w:themeColor="accent2" w:themeShade="BF"/>
          <w:sz w:val="20"/>
          <w:szCs w:val="20"/>
        </w:rPr>
      </w:pPr>
    </w:p>
    <w:p w14:paraId="5A8335F5" w14:textId="77777777" w:rsidR="00272BF8" w:rsidRPr="002E5992" w:rsidRDefault="00272BF8" w:rsidP="008E18A3">
      <w:pPr>
        <w:autoSpaceDE w:val="0"/>
        <w:autoSpaceDN w:val="0"/>
        <w:adjustRightInd w:val="0"/>
        <w:spacing w:line="240" w:lineRule="auto"/>
        <w:jc w:val="both"/>
        <w:rPr>
          <w:rFonts w:ascii="Verdana" w:eastAsia="DejaVuSans" w:hAnsi="Verdana" w:cs="DejaVuSans"/>
          <w:color w:val="4472C4" w:themeColor="accent1"/>
          <w:sz w:val="20"/>
          <w:szCs w:val="20"/>
        </w:rPr>
      </w:pPr>
      <w:r w:rsidRPr="002E5992">
        <w:rPr>
          <w:rFonts w:ascii="Verdana" w:eastAsia="DejaVuSans" w:hAnsi="Verdana" w:cs="DejaVuSans"/>
          <w:color w:val="4472C4" w:themeColor="accent1"/>
          <w:sz w:val="20"/>
          <w:szCs w:val="20"/>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76B9DA4F"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p>
    <w:p w14:paraId="32E38530" w14:textId="5618B38F" w:rsidR="00272BF8" w:rsidRPr="002E5992" w:rsidRDefault="00272BF8"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w:t>
      </w:r>
      <w:r w:rsidRPr="002E5992">
        <w:rPr>
          <w:rFonts w:ascii="Verdana" w:eastAsia="Calibri" w:hAnsi="Verdana" w:cs="Times New Roman"/>
          <w:color w:val="4472C4" w:themeColor="accent1"/>
          <w:sz w:val="20"/>
          <w:szCs w:val="20"/>
        </w:rPr>
        <w:lastRenderedPageBreak/>
        <w:t xml:space="preserve">PUNO shall establish a separate ledger account for the receipt and administration of the funds disbursed to it by the Administrative Agent.  </w:t>
      </w:r>
    </w:p>
    <w:p w14:paraId="5D795B9A"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Indirect costs of the Participating Organizations recovered through </w:t>
      </w:r>
      <w:proofErr w:type="spellStart"/>
      <w:r w:rsidRPr="002E5992">
        <w:rPr>
          <w:rFonts w:ascii="Verdana" w:eastAsia="Calibri" w:hAnsi="Verdana" w:cs="Times New Roman"/>
          <w:color w:val="4472C4" w:themeColor="accent1"/>
          <w:sz w:val="20"/>
          <w:szCs w:val="20"/>
        </w:rPr>
        <w:t>programme</w:t>
      </w:r>
      <w:proofErr w:type="spellEnd"/>
      <w:r w:rsidRPr="002E5992">
        <w:rPr>
          <w:rFonts w:ascii="Verdana" w:eastAsia="Calibri" w:hAnsi="Verdana" w:cs="Times New Roman"/>
          <w:color w:val="4472C4" w:themeColor="accent1"/>
          <w:sz w:val="20"/>
          <w:szCs w:val="20"/>
        </w:rPr>
        <w:t xml:space="preserve"> support costs will be 7%. All other costs incurred by each PUNO in carrying out the activities for which it is responsible under the Fund will be recovered as direct costs.</w:t>
      </w:r>
    </w:p>
    <w:p w14:paraId="13BC02A2"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p>
    <w:p w14:paraId="2EBDB29B"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Funding by the Joint SDG Fund will be provided on annual basis, upon successful performance of the joint </w:t>
      </w:r>
      <w:proofErr w:type="spellStart"/>
      <w:r w:rsidRPr="002E5992">
        <w:rPr>
          <w:rFonts w:ascii="Verdana" w:eastAsia="Calibri" w:hAnsi="Verdana" w:cs="Times New Roman"/>
          <w:color w:val="4472C4" w:themeColor="accent1"/>
          <w:sz w:val="20"/>
          <w:szCs w:val="20"/>
        </w:rPr>
        <w:t>programme</w:t>
      </w:r>
      <w:proofErr w:type="spellEnd"/>
      <w:r w:rsidRPr="002E5992">
        <w:rPr>
          <w:rFonts w:ascii="Verdana" w:eastAsia="Calibri" w:hAnsi="Verdana" w:cs="Times New Roman"/>
          <w:color w:val="4472C4" w:themeColor="accent1"/>
          <w:sz w:val="20"/>
          <w:szCs w:val="20"/>
        </w:rPr>
        <w:t xml:space="preserve">. </w:t>
      </w:r>
    </w:p>
    <w:p w14:paraId="3E79AF2A"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p>
    <w:p w14:paraId="5D41A357" w14:textId="77777777" w:rsidR="00272BF8" w:rsidRPr="002E5992" w:rsidRDefault="00272BF8" w:rsidP="008E18A3">
      <w:pPr>
        <w:spacing w:line="240" w:lineRule="auto"/>
        <w:jc w:val="both"/>
        <w:rPr>
          <w:rFonts w:ascii="Verdana" w:eastAsia="Calibri" w:hAnsi="Verdana" w:cs="Times New Roman"/>
          <w:iCs/>
          <w:color w:val="4472C4" w:themeColor="accent1"/>
          <w:sz w:val="20"/>
          <w:szCs w:val="20"/>
        </w:rPr>
      </w:pPr>
      <w:r w:rsidRPr="002E5992">
        <w:rPr>
          <w:rFonts w:ascii="Verdana" w:eastAsia="Calibri" w:hAnsi="Verdana" w:cs="Times New Roman"/>
          <w:iCs/>
          <w:color w:val="4472C4" w:themeColor="accent1"/>
          <w:sz w:val="20"/>
          <w:szCs w:val="20"/>
        </w:rPr>
        <w:t>Procedures on financial transfers, extensions, financial and operational closure, and related administrative issues are stipulated in the Operational Guidance of the Joint SDG Fund.</w:t>
      </w:r>
    </w:p>
    <w:p w14:paraId="3A242C94" w14:textId="77777777" w:rsidR="00272BF8" w:rsidRPr="002E5992" w:rsidRDefault="00272BF8" w:rsidP="008E18A3">
      <w:pPr>
        <w:spacing w:line="240" w:lineRule="auto"/>
        <w:jc w:val="both"/>
        <w:rPr>
          <w:rFonts w:ascii="Verdana" w:eastAsia="Calibri" w:hAnsi="Verdana" w:cs="Times New Roman"/>
          <w:iCs/>
          <w:color w:val="4472C4" w:themeColor="accent1"/>
          <w:sz w:val="20"/>
          <w:szCs w:val="20"/>
        </w:rPr>
      </w:pPr>
    </w:p>
    <w:p w14:paraId="18CEF9CB" w14:textId="77777777" w:rsidR="00272BF8" w:rsidRPr="002E5992" w:rsidRDefault="00272BF8" w:rsidP="008E18A3">
      <w:pPr>
        <w:spacing w:line="240" w:lineRule="auto"/>
        <w:jc w:val="both"/>
        <w:rPr>
          <w:rFonts w:ascii="Verdana" w:eastAsia="Calibri" w:hAnsi="Verdana" w:cs="Times New Roman"/>
          <w:iCs/>
          <w:color w:val="4472C4" w:themeColor="accent1"/>
          <w:sz w:val="20"/>
          <w:szCs w:val="20"/>
        </w:rPr>
      </w:pPr>
      <w:r w:rsidRPr="002E5992">
        <w:rPr>
          <w:rFonts w:ascii="Verdana" w:eastAsia="Calibri" w:hAnsi="Verdana" w:cs="Times New Roman"/>
          <w:color w:val="4472C4" w:themeColor="accent1"/>
          <w:sz w:val="20"/>
          <w:szCs w:val="20"/>
        </w:rPr>
        <w:t>PUNOs and partners must comply with Joint SDG Fund brand guidelines, which includes information on donor visibility requirements.</w:t>
      </w:r>
    </w:p>
    <w:p w14:paraId="575193EC"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p>
    <w:p w14:paraId="6FA4A0E5" w14:textId="77777777" w:rsidR="00272BF8" w:rsidRPr="002E5992" w:rsidRDefault="00272BF8" w:rsidP="008E18A3">
      <w:pPr>
        <w:spacing w:line="240" w:lineRule="auto"/>
        <w:jc w:val="both"/>
        <w:rPr>
          <w:rFonts w:ascii="Verdana" w:eastAsia="Calibri" w:hAnsi="Verdana" w:cs="Times New Roman"/>
          <w:color w:val="4472C4" w:themeColor="accent1"/>
          <w:sz w:val="20"/>
          <w:szCs w:val="20"/>
        </w:rPr>
      </w:pPr>
      <w:r w:rsidRPr="002E5992">
        <w:rPr>
          <w:rFonts w:ascii="Verdana" w:eastAsia="Calibri" w:hAnsi="Verdana" w:cs="Calibri"/>
          <w:color w:val="4472C4" w:themeColor="accent1"/>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BD5B11" w14:textId="77777777" w:rsidR="00272BF8" w:rsidRPr="002E5992" w:rsidRDefault="00272BF8" w:rsidP="008E18A3">
      <w:pPr>
        <w:spacing w:line="240" w:lineRule="auto"/>
        <w:jc w:val="both"/>
        <w:rPr>
          <w:rFonts w:ascii="Verdana" w:eastAsia="Calibri" w:hAnsi="Verdana" w:cs="Times New Roman"/>
          <w:iCs/>
          <w:color w:val="4472C4" w:themeColor="accent1"/>
          <w:sz w:val="20"/>
          <w:szCs w:val="20"/>
        </w:rPr>
      </w:pPr>
    </w:p>
    <w:p w14:paraId="1DB0C2A1" w14:textId="3C294B4E" w:rsidR="00272BF8" w:rsidRPr="002E5992" w:rsidRDefault="00272BF8" w:rsidP="008E18A3">
      <w:pPr>
        <w:spacing w:line="240" w:lineRule="auto"/>
        <w:jc w:val="both"/>
        <w:rPr>
          <w:rFonts w:ascii="Verdana" w:eastAsia="Calibri" w:hAnsi="Verdana" w:cs="Times New Roman"/>
          <w:b/>
          <w:bCs/>
          <w:color w:val="000000" w:themeColor="text1"/>
          <w:sz w:val="20"/>
          <w:szCs w:val="20"/>
        </w:rPr>
      </w:pPr>
      <w:r w:rsidRPr="002E5992">
        <w:rPr>
          <w:rFonts w:ascii="Verdana" w:eastAsia="Calibri" w:hAnsi="Verdana" w:cs="Times New Roman"/>
          <w:b/>
          <w:bCs/>
          <w:color w:val="000000" w:themeColor="text1"/>
          <w:sz w:val="20"/>
          <w:szCs w:val="20"/>
        </w:rPr>
        <w:t>3.4 Legal context</w:t>
      </w:r>
      <w:r w:rsidR="79BFF7DE" w:rsidRPr="002E5992">
        <w:rPr>
          <w:rFonts w:ascii="Verdana" w:eastAsia="Calibri" w:hAnsi="Verdana" w:cs="Times New Roman"/>
          <w:b/>
          <w:bCs/>
          <w:color w:val="000000" w:themeColor="text1"/>
          <w:sz w:val="20"/>
          <w:szCs w:val="20"/>
        </w:rPr>
        <w:t xml:space="preserve"> </w:t>
      </w:r>
    </w:p>
    <w:p w14:paraId="2127680B" w14:textId="77777777" w:rsidR="00272BF8" w:rsidRPr="002E5992" w:rsidRDefault="00272BF8" w:rsidP="008E18A3">
      <w:pPr>
        <w:spacing w:line="240" w:lineRule="auto"/>
        <w:jc w:val="both"/>
        <w:rPr>
          <w:rFonts w:ascii="Verdana" w:eastAsia="Calibri" w:hAnsi="Verdana" w:cs="Times New Roman"/>
          <w:i/>
          <w:iCs/>
          <w:color w:val="C45911" w:themeColor="accent2" w:themeShade="BF"/>
          <w:sz w:val="20"/>
          <w:szCs w:val="20"/>
        </w:rPr>
      </w:pPr>
    </w:p>
    <w:p w14:paraId="7B787ED5"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bookmarkStart w:id="0" w:name="_Hlk35865838"/>
      <w:r w:rsidRPr="002E5992">
        <w:rPr>
          <w:rFonts w:ascii="Verdana" w:eastAsia="Calibri" w:hAnsi="Verdana" w:cs="Times New Roman"/>
          <w:color w:val="4472C4" w:themeColor="accent1"/>
          <w:sz w:val="20"/>
          <w:szCs w:val="20"/>
        </w:rPr>
        <w:t>Agency Name: Resident Coordinator Office</w:t>
      </w:r>
    </w:p>
    <w:p w14:paraId="58A6A3F1"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Agreement title: United Nations Development Assistance Framework, UNDAF (2015-2020) </w:t>
      </w:r>
    </w:p>
    <w:p w14:paraId="0BEC4A6B"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 xml:space="preserve">Agreement Date: March, 2014 </w:t>
      </w:r>
    </w:p>
    <w:p w14:paraId="02EF93A3"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p>
    <w:p w14:paraId="3BFF807F"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p>
    <w:p w14:paraId="53F16F64"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Agency Name: UNICEF</w:t>
      </w:r>
    </w:p>
    <w:p w14:paraId="704B2558"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Agreement title:  The draft Country Programme Document for Tunisia (E/ICEF/2014/P/L.8) was presented to the Executive Board for discussion and comments at its 2014 annual session (3-6 June 2014).  The document was subsequently revised, and this final version was approved at the 2014 second regular session of the Executive Board on 11 September 2014.</w:t>
      </w:r>
    </w:p>
    <w:p w14:paraId="0DE48EE4"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Agreement Date: September 2014</w:t>
      </w:r>
    </w:p>
    <w:p w14:paraId="144A864A"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p>
    <w:p w14:paraId="0A0E86F9"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p>
    <w:p w14:paraId="6A5CB9DF"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Agency Name: UNDP</w:t>
      </w:r>
    </w:p>
    <w:p w14:paraId="0253A1CB"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Agreement Title: The draft Country Programme Document for Tunisia (DP/DCP/TUN/2) was presented to the Executive Board for discussion and comments at its 2014 annual session (23-27 June 2014) and a final version was approved at the 2014 second regular session of the Executive Board on September 2014.</w:t>
      </w:r>
    </w:p>
    <w:p w14:paraId="5D728CEF" w14:textId="77777777" w:rsidR="00E92FF4" w:rsidRPr="002E5992" w:rsidRDefault="00E92FF4" w:rsidP="00E92FF4">
      <w:pPr>
        <w:spacing w:line="240" w:lineRule="auto"/>
        <w:ind w:left="720"/>
        <w:jc w:val="both"/>
        <w:rPr>
          <w:rFonts w:ascii="Verdana" w:eastAsia="Calibri" w:hAnsi="Verdana" w:cs="Times New Roman"/>
          <w:color w:val="4472C4" w:themeColor="accent1"/>
          <w:sz w:val="20"/>
          <w:szCs w:val="20"/>
        </w:rPr>
      </w:pPr>
      <w:r w:rsidRPr="002E5992">
        <w:rPr>
          <w:rFonts w:ascii="Verdana" w:eastAsia="Calibri" w:hAnsi="Verdana" w:cs="Times New Roman"/>
          <w:color w:val="4472C4" w:themeColor="accent1"/>
          <w:sz w:val="20"/>
          <w:szCs w:val="20"/>
        </w:rPr>
        <w:t>Agreement Date: September 2014</w:t>
      </w:r>
    </w:p>
    <w:p w14:paraId="0E95A2C4" w14:textId="77777777" w:rsidR="00E92FF4" w:rsidRPr="002E5992" w:rsidRDefault="00E92FF4" w:rsidP="00E92FF4">
      <w:pPr>
        <w:pStyle w:val="Default"/>
        <w:jc w:val="both"/>
        <w:rPr>
          <w:rFonts w:ascii="Verdana" w:hAnsi="Verdana"/>
          <w:color w:val="4472C4" w:themeColor="accent1"/>
          <w:sz w:val="20"/>
          <w:szCs w:val="20"/>
          <w:lang w:val="en-US"/>
        </w:rPr>
      </w:pPr>
    </w:p>
    <w:bookmarkEnd w:id="0"/>
    <w:p w14:paraId="1D91FFF0" w14:textId="77777777" w:rsidR="00E92FF4" w:rsidRPr="002E5992" w:rsidRDefault="00E92FF4" w:rsidP="00E92FF4">
      <w:pPr>
        <w:pStyle w:val="Default"/>
        <w:jc w:val="both"/>
        <w:rPr>
          <w:rFonts w:ascii="Verdana" w:hAnsi="Verdana"/>
          <w:sz w:val="20"/>
          <w:szCs w:val="20"/>
          <w:lang w:val="en-US"/>
        </w:rPr>
      </w:pPr>
    </w:p>
    <w:p w14:paraId="05145FA6" w14:textId="77777777" w:rsidR="00E92FF4" w:rsidRPr="002E5992" w:rsidRDefault="00E92FF4" w:rsidP="00E92FF4">
      <w:pPr>
        <w:spacing w:line="240" w:lineRule="auto"/>
        <w:ind w:left="720"/>
        <w:jc w:val="both"/>
        <w:rPr>
          <w:rFonts w:ascii="Verdana" w:eastAsia="Calibri" w:hAnsi="Verdana" w:cs="Times New Roman"/>
          <w:color w:val="C45911" w:themeColor="accent2" w:themeShade="BF"/>
          <w:sz w:val="20"/>
          <w:szCs w:val="20"/>
        </w:rPr>
      </w:pPr>
    </w:p>
    <w:p w14:paraId="79A62563" w14:textId="77777777" w:rsidR="00E92FF4" w:rsidRPr="002E5992" w:rsidRDefault="00E92FF4" w:rsidP="00E92FF4">
      <w:pPr>
        <w:spacing w:line="240" w:lineRule="auto"/>
        <w:ind w:left="720"/>
        <w:jc w:val="both"/>
        <w:rPr>
          <w:rFonts w:ascii="Verdana" w:eastAsia="Calibri" w:hAnsi="Verdana" w:cs="Times New Roman"/>
          <w:color w:val="C45911" w:themeColor="accent2" w:themeShade="BF"/>
          <w:sz w:val="20"/>
          <w:szCs w:val="20"/>
        </w:rPr>
      </w:pPr>
    </w:p>
    <w:p w14:paraId="511B2CA6" w14:textId="77777777" w:rsidR="00272BF8" w:rsidRPr="002E5992" w:rsidRDefault="00272BF8" w:rsidP="008E18A3">
      <w:pPr>
        <w:spacing w:line="240" w:lineRule="auto"/>
        <w:jc w:val="both"/>
        <w:rPr>
          <w:rFonts w:ascii="Verdana" w:eastAsia="Calibri" w:hAnsi="Verdana" w:cs="Times New Roman"/>
          <w:i/>
          <w:color w:val="C45911" w:themeColor="accent2" w:themeShade="BF"/>
          <w:sz w:val="20"/>
          <w:szCs w:val="20"/>
        </w:rPr>
      </w:pPr>
    </w:p>
    <w:p w14:paraId="1A8CB59F" w14:textId="77777777" w:rsidR="00272BF8" w:rsidRPr="002E5992" w:rsidRDefault="00272BF8" w:rsidP="008E18A3">
      <w:pPr>
        <w:spacing w:line="240" w:lineRule="auto"/>
        <w:jc w:val="both"/>
        <w:rPr>
          <w:rFonts w:ascii="Verdana" w:eastAsia="Calibri" w:hAnsi="Verdana" w:cs="Times New Roman"/>
          <w:color w:val="000000" w:themeColor="text1"/>
          <w:sz w:val="20"/>
          <w:szCs w:val="20"/>
        </w:rPr>
      </w:pPr>
    </w:p>
    <w:p w14:paraId="2320677C"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2D2EC7E8" w14:textId="77777777" w:rsidR="00272BF8" w:rsidRPr="002E5992" w:rsidRDefault="00272BF8" w:rsidP="008E18A3">
      <w:pPr>
        <w:spacing w:line="240" w:lineRule="auto"/>
        <w:jc w:val="both"/>
        <w:rPr>
          <w:rFonts w:ascii="Verdana" w:eastAsia="Calibri" w:hAnsi="Verdana" w:cs="Times New Roman"/>
          <w:b/>
          <w:caps/>
          <w:color w:val="0070C0"/>
          <w:sz w:val="20"/>
          <w:szCs w:val="20"/>
        </w:rPr>
        <w:sectPr w:rsidR="00272BF8" w:rsidRPr="002E5992" w:rsidSect="006F5D97">
          <w:headerReference w:type="default" r:id="rId41"/>
          <w:footerReference w:type="default" r:id="rId42"/>
          <w:footerReference w:type="first" r:id="rId43"/>
          <w:pgSz w:w="12240" w:h="15840"/>
          <w:pgMar w:top="1440" w:right="1440" w:bottom="1440" w:left="1440" w:header="720" w:footer="180" w:gutter="0"/>
          <w:pgNumType w:start="0"/>
          <w:cols w:space="720"/>
          <w:docGrid w:linePitch="360"/>
        </w:sectPr>
      </w:pPr>
    </w:p>
    <w:p w14:paraId="76B7CA2C" w14:textId="1645F5A5" w:rsidR="00272BF8" w:rsidRPr="002E5992" w:rsidRDefault="00272BF8" w:rsidP="008E18A3">
      <w:pPr>
        <w:spacing w:line="240" w:lineRule="auto"/>
        <w:jc w:val="both"/>
        <w:rPr>
          <w:rFonts w:ascii="Verdana" w:eastAsia="Calibri" w:hAnsi="Verdana" w:cs="Times New Roman"/>
          <w:b/>
          <w:caps/>
          <w:color w:val="0070C0"/>
          <w:sz w:val="20"/>
          <w:szCs w:val="20"/>
        </w:rPr>
      </w:pPr>
      <w:bookmarkStart w:id="1" w:name="_Hlk16072088"/>
      <w:r w:rsidRPr="002E5992">
        <w:rPr>
          <w:rFonts w:ascii="Verdana" w:eastAsia="Calibri" w:hAnsi="Verdana" w:cs="Times New Roman"/>
          <w:b/>
          <w:caps/>
          <w:color w:val="0070C0"/>
          <w:sz w:val="20"/>
          <w:szCs w:val="20"/>
        </w:rPr>
        <w:lastRenderedPageBreak/>
        <w:t>D. ANNEXES of the Joint Programme template</w:t>
      </w:r>
    </w:p>
    <w:p w14:paraId="03D3F159"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74DEA471"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1C577D56" w14:textId="77777777" w:rsidR="00272BF8" w:rsidRPr="002E5992" w:rsidRDefault="00272BF8" w:rsidP="008E18A3">
      <w:pPr>
        <w:spacing w:line="240" w:lineRule="auto"/>
        <w:jc w:val="both"/>
        <w:rPr>
          <w:rFonts w:ascii="Verdana" w:eastAsia="Times New Roman" w:hAnsi="Verdana" w:cs="Times New Roman"/>
          <w:b/>
          <w:color w:val="0070C0"/>
          <w:sz w:val="20"/>
          <w:szCs w:val="20"/>
          <w:lang w:eastAsia="en-GB"/>
        </w:rPr>
      </w:pPr>
      <w:r w:rsidRPr="002E5992">
        <w:rPr>
          <w:rFonts w:ascii="Verdana" w:eastAsia="Times New Roman" w:hAnsi="Verdana" w:cs="Times New Roman"/>
          <w:b/>
          <w:color w:val="0070C0"/>
          <w:sz w:val="20"/>
          <w:szCs w:val="20"/>
          <w:lang w:eastAsia="en-GB"/>
        </w:rPr>
        <w:t>Annex 1. List of related initiatives</w:t>
      </w:r>
    </w:p>
    <w:p w14:paraId="7873D3D9"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tbl>
      <w:tblPr>
        <w:tblStyle w:val="TableGrid"/>
        <w:tblW w:w="13102" w:type="dxa"/>
        <w:jc w:val="center"/>
        <w:tblLayout w:type="fixed"/>
        <w:tblLook w:val="04A0" w:firstRow="1" w:lastRow="0" w:firstColumn="1" w:lastColumn="0" w:noHBand="0" w:noVBand="1"/>
      </w:tblPr>
      <w:tblGrid>
        <w:gridCol w:w="2245"/>
        <w:gridCol w:w="2070"/>
        <w:gridCol w:w="2226"/>
        <w:gridCol w:w="1630"/>
        <w:gridCol w:w="1724"/>
        <w:gridCol w:w="1620"/>
        <w:gridCol w:w="1587"/>
      </w:tblGrid>
      <w:tr w:rsidR="007F2FF1" w:rsidRPr="007F2FF1" w14:paraId="0E7ED7C2" w14:textId="77777777" w:rsidTr="3DE22E28">
        <w:trPr>
          <w:jc w:val="center"/>
        </w:trPr>
        <w:tc>
          <w:tcPr>
            <w:tcW w:w="2245" w:type="dxa"/>
            <w:shd w:val="clear" w:color="auto" w:fill="BDD6EE" w:themeFill="accent5" w:themeFillTint="66"/>
            <w:vAlign w:val="center"/>
          </w:tcPr>
          <w:p w14:paraId="0E93279E"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Name of initiative/project</w:t>
            </w:r>
          </w:p>
        </w:tc>
        <w:tc>
          <w:tcPr>
            <w:tcW w:w="2070" w:type="dxa"/>
            <w:shd w:val="clear" w:color="auto" w:fill="BDD6EE" w:themeFill="accent5" w:themeFillTint="66"/>
            <w:vAlign w:val="center"/>
          </w:tcPr>
          <w:p w14:paraId="3E638E92"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Key expected results</w:t>
            </w:r>
          </w:p>
        </w:tc>
        <w:tc>
          <w:tcPr>
            <w:tcW w:w="2226" w:type="dxa"/>
            <w:shd w:val="clear" w:color="auto" w:fill="BDD6EE" w:themeFill="accent5" w:themeFillTint="66"/>
            <w:vAlign w:val="center"/>
          </w:tcPr>
          <w:p w14:paraId="0C615D65"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 xml:space="preserve">Links to the joint </w:t>
            </w:r>
            <w:proofErr w:type="spellStart"/>
            <w:r w:rsidRPr="007F2FF1">
              <w:rPr>
                <w:rFonts w:ascii="Verdana" w:eastAsia="Times New Roman" w:hAnsi="Verdana" w:cs="Times New Roman"/>
                <w:b/>
                <w:bCs/>
                <w:color w:val="auto"/>
                <w:sz w:val="20"/>
                <w:szCs w:val="20"/>
                <w:lang w:eastAsia="en-GB"/>
              </w:rPr>
              <w:t>programme</w:t>
            </w:r>
            <w:proofErr w:type="spellEnd"/>
          </w:p>
        </w:tc>
        <w:tc>
          <w:tcPr>
            <w:tcW w:w="1630" w:type="dxa"/>
            <w:shd w:val="clear" w:color="auto" w:fill="BDD6EE" w:themeFill="accent5" w:themeFillTint="66"/>
            <w:vAlign w:val="center"/>
          </w:tcPr>
          <w:p w14:paraId="0E48A3D1"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Lead organization</w:t>
            </w:r>
          </w:p>
        </w:tc>
        <w:tc>
          <w:tcPr>
            <w:tcW w:w="1724" w:type="dxa"/>
            <w:shd w:val="clear" w:color="auto" w:fill="BDD6EE" w:themeFill="accent5" w:themeFillTint="66"/>
            <w:vAlign w:val="center"/>
          </w:tcPr>
          <w:p w14:paraId="13C13E47"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Other partners</w:t>
            </w:r>
          </w:p>
        </w:tc>
        <w:tc>
          <w:tcPr>
            <w:tcW w:w="1620" w:type="dxa"/>
            <w:shd w:val="clear" w:color="auto" w:fill="BDD6EE" w:themeFill="accent5" w:themeFillTint="66"/>
            <w:vAlign w:val="center"/>
          </w:tcPr>
          <w:p w14:paraId="777EE9DB"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Budget and funding source</w:t>
            </w:r>
          </w:p>
        </w:tc>
        <w:tc>
          <w:tcPr>
            <w:tcW w:w="1587" w:type="dxa"/>
            <w:shd w:val="clear" w:color="auto" w:fill="BDD6EE" w:themeFill="accent5" w:themeFillTint="66"/>
            <w:vAlign w:val="center"/>
          </w:tcPr>
          <w:p w14:paraId="5ADE5C03" w14:textId="77777777" w:rsidR="00272BF8" w:rsidRPr="007F2FF1" w:rsidRDefault="00272BF8" w:rsidP="25203930">
            <w:pPr>
              <w:spacing w:line="240" w:lineRule="auto"/>
              <w:jc w:val="both"/>
              <w:rPr>
                <w:rFonts w:ascii="Verdana" w:eastAsia="Times New Roman" w:hAnsi="Verdana" w:cs="Times New Roman"/>
                <w:b/>
                <w:bCs/>
                <w:color w:val="auto"/>
                <w:sz w:val="20"/>
                <w:szCs w:val="20"/>
                <w:lang w:eastAsia="en-GB"/>
              </w:rPr>
            </w:pPr>
            <w:r w:rsidRPr="007F2FF1">
              <w:rPr>
                <w:rFonts w:ascii="Verdana" w:eastAsia="Times New Roman" w:hAnsi="Verdana" w:cs="Times New Roman"/>
                <w:b/>
                <w:bCs/>
                <w:color w:val="auto"/>
                <w:sz w:val="20"/>
                <w:szCs w:val="20"/>
                <w:lang w:eastAsia="en-GB"/>
              </w:rPr>
              <w:t>Contract person</w:t>
            </w:r>
          </w:p>
          <w:p w14:paraId="1F7CB6D5" w14:textId="77777777" w:rsidR="00272BF8" w:rsidRPr="007F2FF1" w:rsidRDefault="00272BF8" w:rsidP="25203930">
            <w:pPr>
              <w:spacing w:line="240" w:lineRule="auto"/>
              <w:jc w:val="both"/>
              <w:rPr>
                <w:rFonts w:ascii="Verdana" w:eastAsia="Times New Roman" w:hAnsi="Verdana" w:cs="Times New Roman"/>
                <w:color w:val="auto"/>
                <w:sz w:val="20"/>
                <w:szCs w:val="20"/>
                <w:lang w:eastAsia="en-GB"/>
              </w:rPr>
            </w:pPr>
            <w:r w:rsidRPr="007F2FF1">
              <w:rPr>
                <w:rFonts w:ascii="Verdana" w:eastAsia="Times New Roman" w:hAnsi="Verdana" w:cs="Times New Roman"/>
                <w:color w:val="auto"/>
                <w:sz w:val="20"/>
                <w:szCs w:val="20"/>
                <w:lang w:eastAsia="en-GB"/>
              </w:rPr>
              <w:t>(name and email)</w:t>
            </w:r>
          </w:p>
        </w:tc>
      </w:tr>
      <w:tr w:rsidR="007F2FF1" w:rsidRPr="007F2FF1" w14:paraId="52819393" w14:textId="77777777" w:rsidTr="3DE22E28">
        <w:trPr>
          <w:jc w:val="center"/>
        </w:trPr>
        <w:tc>
          <w:tcPr>
            <w:tcW w:w="2245" w:type="dxa"/>
            <w:vAlign w:val="center"/>
          </w:tcPr>
          <w:p w14:paraId="3327E0CE" w14:textId="1510A8EC" w:rsidR="00272BF8" w:rsidRPr="007F2FF1" w:rsidRDefault="2BAA6CA6"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 xml:space="preserve">Tunisia </w:t>
            </w:r>
            <w:r w:rsidR="4D5D0789" w:rsidRPr="007F2FF1">
              <w:rPr>
                <w:rFonts w:ascii="Verdana" w:eastAsia="Calibri" w:hAnsi="Verdana" w:cs="Calibri"/>
                <w:color w:val="auto"/>
                <w:sz w:val="20"/>
                <w:szCs w:val="20"/>
              </w:rPr>
              <w:t>Joint SDGs Programme</w:t>
            </w:r>
          </w:p>
        </w:tc>
        <w:tc>
          <w:tcPr>
            <w:tcW w:w="2070" w:type="dxa"/>
            <w:vAlign w:val="center"/>
          </w:tcPr>
          <w:p w14:paraId="7DE86099" w14:textId="443A5EC7" w:rsidR="00272BF8" w:rsidRPr="007F2FF1" w:rsidRDefault="7120758A" w:rsidP="25203930">
            <w:pPr>
              <w:spacing w:line="257" w:lineRule="auto"/>
              <w:jc w:val="both"/>
              <w:rPr>
                <w:rFonts w:ascii="Verdana" w:hAnsi="Verdana"/>
                <w:color w:val="auto"/>
                <w:sz w:val="20"/>
                <w:szCs w:val="20"/>
              </w:rPr>
            </w:pPr>
            <w:r w:rsidRPr="007F2FF1">
              <w:rPr>
                <w:rFonts w:ascii="Verdana" w:eastAsia="Calibri" w:hAnsi="Verdana" w:cs="Calibri"/>
                <w:color w:val="auto"/>
                <w:sz w:val="20"/>
                <w:szCs w:val="20"/>
                <w:lang w:val=""/>
              </w:rPr>
              <w:t>Result 1: By the end of 2020, the Government adopts a long-term development vision integrating the different dimensions of sustainable development.</w:t>
            </w:r>
          </w:p>
          <w:p w14:paraId="0B07B28F" w14:textId="3769ABAB" w:rsidR="00272BF8" w:rsidRPr="007F2FF1" w:rsidRDefault="73453318" w:rsidP="25203930">
            <w:pPr>
              <w:spacing w:line="257" w:lineRule="auto"/>
              <w:jc w:val="both"/>
              <w:rPr>
                <w:rFonts w:ascii="Verdana" w:hAnsi="Verdana"/>
                <w:color w:val="auto"/>
                <w:sz w:val="20"/>
                <w:szCs w:val="20"/>
              </w:rPr>
            </w:pPr>
            <w:r w:rsidRPr="007F2FF1">
              <w:rPr>
                <w:rFonts w:ascii="Verdana" w:eastAsia="Calibri" w:hAnsi="Verdana" w:cs="Calibri"/>
                <w:color w:val="auto"/>
                <w:sz w:val="20"/>
                <w:szCs w:val="20"/>
                <w:lang w:val=""/>
              </w:rPr>
              <w:t>Result 2: By the end of 2020, the Governement  set</w:t>
            </w:r>
            <w:r w:rsidR="0A43E4CF" w:rsidRPr="007F2FF1">
              <w:rPr>
                <w:rFonts w:ascii="Verdana" w:eastAsia="Calibri" w:hAnsi="Verdana" w:cs="Calibri"/>
                <w:color w:val="auto"/>
                <w:sz w:val="20"/>
                <w:szCs w:val="20"/>
                <w:lang w:val=""/>
              </w:rPr>
              <w:t>s</w:t>
            </w:r>
            <w:r w:rsidRPr="007F2FF1">
              <w:rPr>
                <w:rFonts w:ascii="Verdana" w:eastAsia="Calibri" w:hAnsi="Verdana" w:cs="Calibri"/>
                <w:color w:val="auto"/>
                <w:sz w:val="20"/>
                <w:szCs w:val="20"/>
                <w:lang w:val=""/>
              </w:rPr>
              <w:t xml:space="preserve"> up an institutional framework for the coordination and a mechanism for monitoring and evaluating </w:t>
            </w:r>
            <w:r w:rsidR="168AE0B0" w:rsidRPr="007F2FF1">
              <w:rPr>
                <w:rFonts w:ascii="Verdana" w:eastAsia="Calibri" w:hAnsi="Verdana" w:cs="Calibri"/>
                <w:color w:val="auto"/>
                <w:sz w:val="20"/>
                <w:szCs w:val="20"/>
                <w:lang w:val=""/>
              </w:rPr>
              <w:t>the SDG</w:t>
            </w:r>
            <w:r w:rsidRPr="007F2FF1">
              <w:rPr>
                <w:rFonts w:ascii="Verdana" w:eastAsia="Calibri" w:hAnsi="Verdana" w:cs="Calibri"/>
                <w:color w:val="auto"/>
                <w:sz w:val="20"/>
                <w:szCs w:val="20"/>
                <w:lang w:val=""/>
              </w:rPr>
              <w:t>s according to international experiences</w:t>
            </w:r>
          </w:p>
          <w:p w14:paraId="1BE80293" w14:textId="255FA8DB" w:rsidR="00272BF8" w:rsidRPr="007F2FF1" w:rsidRDefault="58ACE994" w:rsidP="25203930">
            <w:pPr>
              <w:spacing w:line="257" w:lineRule="auto"/>
              <w:jc w:val="both"/>
              <w:rPr>
                <w:rFonts w:ascii="Verdana" w:hAnsi="Verdana"/>
                <w:color w:val="auto"/>
                <w:sz w:val="20"/>
                <w:szCs w:val="20"/>
              </w:rPr>
            </w:pPr>
            <w:r w:rsidRPr="007F2FF1">
              <w:rPr>
                <w:rFonts w:ascii="Verdana" w:eastAsia="Calibri" w:hAnsi="Verdana" w:cs="Calibri"/>
                <w:color w:val="auto"/>
                <w:sz w:val="20"/>
                <w:szCs w:val="20"/>
                <w:lang w:val=""/>
              </w:rPr>
              <w:t xml:space="preserve">Result 3: The Government implements a framework for </w:t>
            </w:r>
            <w:r w:rsidRPr="007F2FF1">
              <w:rPr>
                <w:rFonts w:ascii="Verdana" w:eastAsia="Calibri" w:hAnsi="Verdana" w:cs="Calibri"/>
                <w:color w:val="auto"/>
                <w:sz w:val="20"/>
                <w:szCs w:val="20"/>
                <w:lang w:val=""/>
              </w:rPr>
              <w:lastRenderedPageBreak/>
              <w:t>reporting and communication on the implementation of the SDGs at the national and regional level.</w:t>
            </w:r>
          </w:p>
        </w:tc>
        <w:tc>
          <w:tcPr>
            <w:tcW w:w="2226" w:type="dxa"/>
            <w:vAlign w:val="center"/>
          </w:tcPr>
          <w:p w14:paraId="0E5B9413" w14:textId="141D21BE" w:rsidR="00272BF8" w:rsidRPr="007F2FF1" w:rsidRDefault="063C6985" w:rsidP="25203930">
            <w:pPr>
              <w:spacing w:line="257" w:lineRule="auto"/>
              <w:jc w:val="both"/>
              <w:rPr>
                <w:rFonts w:ascii="Verdana" w:hAnsi="Verdana"/>
                <w:color w:val="auto"/>
                <w:sz w:val="20"/>
                <w:szCs w:val="20"/>
              </w:rPr>
            </w:pPr>
            <w:r w:rsidRPr="007F2FF1">
              <w:rPr>
                <w:rFonts w:ascii="Verdana" w:eastAsia="Calibri" w:hAnsi="Verdana" w:cs="Calibri"/>
                <w:color w:val="auto"/>
                <w:sz w:val="20"/>
                <w:szCs w:val="20"/>
                <w:lang w:val=""/>
              </w:rPr>
              <w:lastRenderedPageBreak/>
              <w:t>Key partners (at national, regional and local levels) have the technical knowledge and capacity to adapt SDGs to national priorities and integrate them into national strategies, including the costing an</w:t>
            </w:r>
            <w:r w:rsidR="1897237C" w:rsidRPr="007F2FF1">
              <w:rPr>
                <w:rFonts w:ascii="Verdana" w:eastAsia="Calibri" w:hAnsi="Verdana" w:cs="Calibri"/>
                <w:color w:val="auto"/>
                <w:sz w:val="20"/>
                <w:szCs w:val="20"/>
                <w:lang w:val=""/>
              </w:rPr>
              <w:t xml:space="preserve">d the financing. </w:t>
            </w:r>
          </w:p>
          <w:p w14:paraId="396D32CA" w14:textId="54012FE8" w:rsidR="00272BF8" w:rsidRPr="007F2FF1" w:rsidRDefault="00272BF8" w:rsidP="25203930">
            <w:pPr>
              <w:spacing w:line="257" w:lineRule="auto"/>
              <w:jc w:val="both"/>
              <w:rPr>
                <w:rFonts w:ascii="Verdana" w:eastAsia="Calibri" w:hAnsi="Verdana" w:cs="Calibri"/>
                <w:color w:val="auto"/>
                <w:sz w:val="20"/>
                <w:szCs w:val="20"/>
                <w:lang w:val=""/>
              </w:rPr>
            </w:pPr>
          </w:p>
          <w:p w14:paraId="1809E380" w14:textId="4C4C478F" w:rsidR="00272BF8" w:rsidRPr="007F2FF1" w:rsidRDefault="00272BF8" w:rsidP="25203930">
            <w:pPr>
              <w:spacing w:line="257" w:lineRule="auto"/>
              <w:jc w:val="both"/>
              <w:rPr>
                <w:rFonts w:ascii="Verdana" w:eastAsia="Calibri" w:hAnsi="Verdana" w:cs="Calibri"/>
                <w:color w:val="auto"/>
                <w:sz w:val="20"/>
                <w:szCs w:val="20"/>
                <w:lang w:val=""/>
              </w:rPr>
            </w:pPr>
          </w:p>
          <w:p w14:paraId="4A02F9FE" w14:textId="7FF057A1" w:rsidR="00272BF8" w:rsidRPr="007F2FF1" w:rsidRDefault="00272BF8" w:rsidP="25203930">
            <w:pPr>
              <w:spacing w:line="257" w:lineRule="auto"/>
              <w:jc w:val="both"/>
              <w:rPr>
                <w:rFonts w:ascii="Verdana" w:eastAsia="Calibri" w:hAnsi="Verdana" w:cs="Calibri"/>
                <w:color w:val="auto"/>
                <w:sz w:val="20"/>
                <w:szCs w:val="20"/>
                <w:lang w:val=""/>
              </w:rPr>
            </w:pPr>
          </w:p>
          <w:p w14:paraId="48F2A777" w14:textId="51EAA285" w:rsidR="00272BF8" w:rsidRPr="007F2FF1" w:rsidRDefault="00272BF8" w:rsidP="25203930">
            <w:pPr>
              <w:spacing w:line="257" w:lineRule="auto"/>
              <w:jc w:val="both"/>
              <w:rPr>
                <w:rFonts w:ascii="Verdana" w:eastAsia="Calibri" w:hAnsi="Verdana" w:cs="Calibri"/>
                <w:color w:val="auto"/>
                <w:sz w:val="20"/>
                <w:szCs w:val="20"/>
                <w:lang w:val=""/>
              </w:rPr>
            </w:pPr>
          </w:p>
          <w:p w14:paraId="292C304F" w14:textId="3EFCCA7D" w:rsidR="00272BF8" w:rsidRPr="007F2FF1" w:rsidRDefault="00272BF8" w:rsidP="25203930">
            <w:pPr>
              <w:spacing w:line="257" w:lineRule="auto"/>
              <w:jc w:val="both"/>
              <w:rPr>
                <w:rFonts w:ascii="Verdana" w:eastAsia="Calibri" w:hAnsi="Verdana" w:cs="Calibri"/>
                <w:color w:val="auto"/>
                <w:sz w:val="20"/>
                <w:szCs w:val="20"/>
                <w:lang w:val=""/>
              </w:rPr>
            </w:pPr>
          </w:p>
          <w:p w14:paraId="16BBF724" w14:textId="0FB6C0E2" w:rsidR="00272BF8" w:rsidRPr="007F2FF1" w:rsidRDefault="00272BF8" w:rsidP="25203930">
            <w:pPr>
              <w:spacing w:line="257" w:lineRule="auto"/>
              <w:jc w:val="both"/>
              <w:rPr>
                <w:rFonts w:ascii="Verdana" w:eastAsia="Calibri" w:hAnsi="Verdana" w:cs="Calibri"/>
                <w:color w:val="auto"/>
                <w:sz w:val="20"/>
                <w:szCs w:val="20"/>
                <w:lang w:val=""/>
              </w:rPr>
            </w:pPr>
          </w:p>
          <w:p w14:paraId="13354958" w14:textId="4DFCA73B" w:rsidR="00272BF8" w:rsidRPr="007F2FF1" w:rsidRDefault="00272BF8" w:rsidP="25203930">
            <w:pPr>
              <w:spacing w:line="257" w:lineRule="auto"/>
              <w:jc w:val="both"/>
              <w:rPr>
                <w:rFonts w:ascii="Verdana" w:eastAsia="Calibri" w:hAnsi="Verdana" w:cs="Calibri"/>
                <w:color w:val="auto"/>
                <w:sz w:val="20"/>
                <w:szCs w:val="20"/>
                <w:lang w:val=""/>
              </w:rPr>
            </w:pPr>
          </w:p>
          <w:p w14:paraId="7F6E9D34" w14:textId="2E718708" w:rsidR="00272BF8" w:rsidRPr="007F2FF1" w:rsidRDefault="00272BF8" w:rsidP="25203930">
            <w:pPr>
              <w:spacing w:line="257" w:lineRule="auto"/>
              <w:jc w:val="both"/>
              <w:rPr>
                <w:rFonts w:ascii="Verdana" w:eastAsia="Calibri" w:hAnsi="Verdana" w:cs="Calibri"/>
                <w:color w:val="auto"/>
                <w:sz w:val="20"/>
                <w:szCs w:val="20"/>
                <w:lang w:val=""/>
              </w:rPr>
            </w:pPr>
          </w:p>
          <w:p w14:paraId="1D2FF5E3" w14:textId="6446012D" w:rsidR="00272BF8" w:rsidRPr="007F2FF1" w:rsidRDefault="00272BF8" w:rsidP="25203930">
            <w:pPr>
              <w:spacing w:line="257" w:lineRule="auto"/>
              <w:jc w:val="both"/>
              <w:rPr>
                <w:rFonts w:ascii="Verdana" w:eastAsia="Calibri" w:hAnsi="Verdana" w:cs="Calibri"/>
                <w:color w:val="auto"/>
                <w:sz w:val="20"/>
                <w:szCs w:val="20"/>
                <w:lang w:val=""/>
              </w:rPr>
            </w:pPr>
          </w:p>
          <w:p w14:paraId="1734D5C6" w14:textId="1A7FB794" w:rsidR="00272BF8" w:rsidRPr="007F2FF1" w:rsidRDefault="00272BF8" w:rsidP="25203930">
            <w:pPr>
              <w:spacing w:line="257" w:lineRule="auto"/>
              <w:jc w:val="both"/>
              <w:rPr>
                <w:rFonts w:ascii="Verdana" w:eastAsia="Calibri" w:hAnsi="Verdana" w:cs="Calibri"/>
                <w:color w:val="auto"/>
                <w:sz w:val="20"/>
                <w:szCs w:val="20"/>
                <w:lang w:val=""/>
              </w:rPr>
            </w:pPr>
          </w:p>
          <w:p w14:paraId="7A9BEBFE" w14:textId="36F9A461" w:rsidR="00272BF8" w:rsidRPr="007F2FF1" w:rsidRDefault="00272BF8" w:rsidP="25203930">
            <w:pPr>
              <w:spacing w:line="257" w:lineRule="auto"/>
              <w:jc w:val="both"/>
              <w:rPr>
                <w:rFonts w:ascii="Verdana" w:eastAsia="Calibri" w:hAnsi="Verdana" w:cs="Calibri"/>
                <w:color w:val="auto"/>
                <w:sz w:val="20"/>
                <w:szCs w:val="20"/>
                <w:lang w:val=""/>
              </w:rPr>
            </w:pPr>
          </w:p>
          <w:p w14:paraId="4B927AF0" w14:textId="3D51BA9A" w:rsidR="00272BF8" w:rsidRPr="007F2FF1" w:rsidRDefault="00272BF8" w:rsidP="25203930">
            <w:pPr>
              <w:spacing w:line="257" w:lineRule="auto"/>
              <w:jc w:val="both"/>
              <w:rPr>
                <w:rFonts w:ascii="Verdana" w:eastAsia="Calibri" w:hAnsi="Verdana" w:cs="Calibri"/>
                <w:color w:val="auto"/>
                <w:sz w:val="20"/>
                <w:szCs w:val="20"/>
                <w:lang w:val=""/>
              </w:rPr>
            </w:pPr>
          </w:p>
          <w:p w14:paraId="2EB77CAC" w14:textId="338629F9" w:rsidR="00272BF8" w:rsidRPr="007F2FF1" w:rsidRDefault="00272BF8" w:rsidP="25203930">
            <w:pPr>
              <w:spacing w:line="240" w:lineRule="auto"/>
              <w:jc w:val="both"/>
              <w:rPr>
                <w:rFonts w:ascii="Verdana" w:eastAsia="Times New Roman" w:hAnsi="Verdana" w:cs="Times New Roman"/>
                <w:color w:val="auto"/>
                <w:sz w:val="20"/>
                <w:szCs w:val="20"/>
                <w:lang w:eastAsia="en-GB"/>
              </w:rPr>
            </w:pPr>
          </w:p>
        </w:tc>
        <w:tc>
          <w:tcPr>
            <w:tcW w:w="1630" w:type="dxa"/>
            <w:vAlign w:val="center"/>
          </w:tcPr>
          <w:p w14:paraId="50369FF6" w14:textId="31D413EF" w:rsidR="00272BF8" w:rsidRPr="007F2FF1" w:rsidRDefault="4698A131" w:rsidP="25203930">
            <w:pPr>
              <w:spacing w:line="240" w:lineRule="auto"/>
              <w:jc w:val="both"/>
              <w:rPr>
                <w:rFonts w:ascii="Verdana" w:eastAsia="Times New Roman" w:hAnsi="Verdana" w:cs="Times New Roman"/>
                <w:color w:val="auto"/>
                <w:sz w:val="20"/>
                <w:szCs w:val="20"/>
                <w:lang w:eastAsia="en-GB"/>
              </w:rPr>
            </w:pPr>
            <w:r w:rsidRPr="007F2FF1">
              <w:rPr>
                <w:rFonts w:ascii="Verdana" w:eastAsia="Times New Roman" w:hAnsi="Verdana" w:cs="Times New Roman"/>
                <w:color w:val="auto"/>
                <w:sz w:val="20"/>
                <w:szCs w:val="20"/>
                <w:lang w:eastAsia="en-GB"/>
              </w:rPr>
              <w:t xml:space="preserve">RCO, UNDP </w:t>
            </w:r>
          </w:p>
        </w:tc>
        <w:tc>
          <w:tcPr>
            <w:tcW w:w="1724" w:type="dxa"/>
            <w:vAlign w:val="center"/>
          </w:tcPr>
          <w:p w14:paraId="5AA37329" w14:textId="38EAA60C" w:rsidR="00272BF8" w:rsidRPr="007F2FF1" w:rsidRDefault="4698A131" w:rsidP="25203930">
            <w:pPr>
              <w:spacing w:line="240" w:lineRule="auto"/>
              <w:jc w:val="both"/>
              <w:rPr>
                <w:rFonts w:ascii="Verdana" w:eastAsia="Times New Roman" w:hAnsi="Verdana" w:cs="Times New Roman"/>
                <w:color w:val="auto"/>
                <w:sz w:val="20"/>
                <w:szCs w:val="20"/>
                <w:lang w:eastAsia="en-GB"/>
              </w:rPr>
            </w:pPr>
            <w:r w:rsidRPr="007F2FF1">
              <w:rPr>
                <w:rFonts w:ascii="Verdana" w:eastAsia="Times New Roman" w:hAnsi="Verdana" w:cs="Times New Roman"/>
                <w:color w:val="auto"/>
                <w:sz w:val="20"/>
                <w:szCs w:val="20"/>
                <w:lang w:eastAsia="en-GB"/>
              </w:rPr>
              <w:t xml:space="preserve">All UN agencies present in the country </w:t>
            </w:r>
          </w:p>
        </w:tc>
        <w:tc>
          <w:tcPr>
            <w:tcW w:w="1620" w:type="dxa"/>
            <w:vAlign w:val="center"/>
          </w:tcPr>
          <w:p w14:paraId="4B85E115" w14:textId="4F9B752C" w:rsidR="00272BF8" w:rsidRPr="007F2FF1" w:rsidRDefault="4698A131" w:rsidP="25203930">
            <w:pPr>
              <w:spacing w:line="240" w:lineRule="auto"/>
              <w:jc w:val="both"/>
              <w:rPr>
                <w:rFonts w:ascii="Verdana" w:eastAsia="Times New Roman" w:hAnsi="Verdana" w:cs="Times New Roman"/>
                <w:color w:val="auto"/>
                <w:sz w:val="20"/>
                <w:szCs w:val="20"/>
                <w:lang w:eastAsia="en-GB"/>
              </w:rPr>
            </w:pPr>
            <w:r w:rsidRPr="007F2FF1">
              <w:rPr>
                <w:rFonts w:ascii="Verdana" w:eastAsia="Times New Roman" w:hAnsi="Verdana" w:cs="Times New Roman"/>
                <w:color w:val="auto"/>
                <w:sz w:val="20"/>
                <w:szCs w:val="20"/>
                <w:lang w:eastAsia="en-GB"/>
              </w:rPr>
              <w:t>2 M</w:t>
            </w:r>
            <w:r w:rsidR="1ADEABBD" w:rsidRPr="007F2FF1">
              <w:rPr>
                <w:rFonts w:ascii="Verdana" w:eastAsia="Times New Roman" w:hAnsi="Verdana" w:cs="Times New Roman"/>
                <w:color w:val="auto"/>
                <w:sz w:val="20"/>
                <w:szCs w:val="20"/>
                <w:lang w:eastAsia="en-GB"/>
              </w:rPr>
              <w:t>US</w:t>
            </w:r>
            <w:r w:rsidRPr="007F2FF1">
              <w:rPr>
                <w:rFonts w:ascii="Verdana" w:eastAsia="Times New Roman" w:hAnsi="Verdana" w:cs="Times New Roman"/>
                <w:color w:val="auto"/>
                <w:sz w:val="20"/>
                <w:szCs w:val="20"/>
                <w:lang w:eastAsia="en-GB"/>
              </w:rPr>
              <w:t>D</w:t>
            </w:r>
          </w:p>
        </w:tc>
        <w:tc>
          <w:tcPr>
            <w:tcW w:w="1587" w:type="dxa"/>
            <w:vAlign w:val="center"/>
          </w:tcPr>
          <w:p w14:paraId="56CA1762" w14:textId="1530AEA7" w:rsidR="00272BF8" w:rsidRPr="007F2FF1" w:rsidRDefault="009211F3" w:rsidP="25203930">
            <w:pPr>
              <w:spacing w:line="240" w:lineRule="auto"/>
              <w:jc w:val="both"/>
              <w:rPr>
                <w:rFonts w:ascii="Verdana" w:eastAsia="Times New Roman" w:hAnsi="Verdana" w:cs="Times New Roman"/>
                <w:color w:val="auto"/>
                <w:sz w:val="20"/>
                <w:szCs w:val="20"/>
                <w:lang w:eastAsia="en-GB"/>
              </w:rPr>
            </w:pPr>
            <w:hyperlink r:id="rId44">
              <w:r w:rsidR="4698A131" w:rsidRPr="007F2FF1">
                <w:rPr>
                  <w:rStyle w:val="Hyperlink"/>
                  <w:rFonts w:ascii="Verdana" w:eastAsia="Times New Roman" w:hAnsi="Verdana" w:cs="Times New Roman"/>
                  <w:color w:val="auto"/>
                  <w:sz w:val="20"/>
                  <w:szCs w:val="20"/>
                  <w:lang w:eastAsia="en-GB"/>
                </w:rPr>
                <w:t>Nabil.ben-nacef@one.un.org</w:t>
              </w:r>
            </w:hyperlink>
            <w:r w:rsidR="4698A131" w:rsidRPr="007F2FF1">
              <w:rPr>
                <w:rFonts w:ascii="Verdana" w:eastAsia="Times New Roman" w:hAnsi="Verdana" w:cs="Times New Roman"/>
                <w:color w:val="auto"/>
                <w:sz w:val="20"/>
                <w:szCs w:val="20"/>
                <w:lang w:eastAsia="en-GB"/>
              </w:rPr>
              <w:t xml:space="preserve"> </w:t>
            </w:r>
          </w:p>
          <w:p w14:paraId="6A18BFC3" w14:textId="096A2D7B" w:rsidR="00272BF8" w:rsidRPr="007F2FF1" w:rsidRDefault="009211F3" w:rsidP="25203930">
            <w:pPr>
              <w:spacing w:line="240" w:lineRule="auto"/>
              <w:jc w:val="both"/>
              <w:rPr>
                <w:rFonts w:ascii="Verdana" w:eastAsia="Times New Roman" w:hAnsi="Verdana" w:cs="Times New Roman"/>
                <w:color w:val="auto"/>
                <w:sz w:val="20"/>
                <w:szCs w:val="20"/>
                <w:lang w:eastAsia="en-GB"/>
              </w:rPr>
            </w:pPr>
            <w:hyperlink r:id="rId45">
              <w:r w:rsidR="4698A131" w:rsidRPr="007F2FF1">
                <w:rPr>
                  <w:rStyle w:val="Hyperlink"/>
                  <w:rFonts w:ascii="Verdana" w:eastAsia="Times New Roman" w:hAnsi="Verdana" w:cs="Times New Roman"/>
                  <w:color w:val="auto"/>
                  <w:sz w:val="20"/>
                  <w:szCs w:val="20"/>
                  <w:lang w:eastAsia="en-GB"/>
                </w:rPr>
                <w:t>Aida.robbana@undp.org</w:t>
              </w:r>
            </w:hyperlink>
            <w:r w:rsidR="4698A131" w:rsidRPr="007F2FF1">
              <w:rPr>
                <w:rFonts w:ascii="Verdana" w:eastAsia="Times New Roman" w:hAnsi="Verdana" w:cs="Times New Roman"/>
                <w:color w:val="auto"/>
                <w:sz w:val="20"/>
                <w:szCs w:val="20"/>
                <w:lang w:eastAsia="en-GB"/>
              </w:rPr>
              <w:t xml:space="preserve"> </w:t>
            </w:r>
          </w:p>
        </w:tc>
      </w:tr>
      <w:tr w:rsidR="007F2FF1" w:rsidRPr="007F2FF1" w14:paraId="0108C031" w14:textId="77777777" w:rsidTr="3DE22E28">
        <w:trPr>
          <w:jc w:val="center"/>
        </w:trPr>
        <w:tc>
          <w:tcPr>
            <w:tcW w:w="2245" w:type="dxa"/>
            <w:vAlign w:val="center"/>
          </w:tcPr>
          <w:p w14:paraId="50075248" w14:textId="13DFA353" w:rsidR="00272BF8" w:rsidRPr="007F2FF1" w:rsidRDefault="652906E0"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The public finance study as component of Situation Analysis of children in Tunisia</w:t>
            </w:r>
          </w:p>
        </w:tc>
        <w:tc>
          <w:tcPr>
            <w:tcW w:w="2070" w:type="dxa"/>
            <w:vAlign w:val="center"/>
          </w:tcPr>
          <w:p w14:paraId="43EC72DE" w14:textId="411CDC2E" w:rsidR="00272BF8" w:rsidRPr="007F2FF1" w:rsidRDefault="652906E0"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The public finance study as component of Situation Analysis of children in Tunisia</w:t>
            </w:r>
          </w:p>
        </w:tc>
        <w:tc>
          <w:tcPr>
            <w:tcW w:w="2226" w:type="dxa"/>
            <w:vAlign w:val="center"/>
          </w:tcPr>
          <w:tbl>
            <w:tblPr>
              <w:tblW w:w="0" w:type="auto"/>
              <w:tblLayout w:type="fixed"/>
              <w:tblLook w:val="04A0" w:firstRow="1" w:lastRow="0" w:firstColumn="1" w:lastColumn="0" w:noHBand="0" w:noVBand="1"/>
            </w:tblPr>
            <w:tblGrid>
              <w:gridCol w:w="2076"/>
            </w:tblGrid>
            <w:tr w:rsidR="007F2FF1" w:rsidRPr="007F2FF1" w14:paraId="6254BBC0" w14:textId="77777777" w:rsidTr="25203930">
              <w:tc>
                <w:tcPr>
                  <w:tcW w:w="2076" w:type="dxa"/>
                </w:tcPr>
                <w:p w14:paraId="27D56293" w14:textId="60F7707A" w:rsidR="1A0EDB7E" w:rsidRPr="007F2FF1" w:rsidRDefault="6CE15CB2" w:rsidP="25203930">
                  <w:pPr>
                    <w:spacing w:line="240" w:lineRule="auto"/>
                    <w:jc w:val="both"/>
                    <w:rPr>
                      <w:rFonts w:ascii="Verdana" w:eastAsia="Calibri" w:hAnsi="Verdana" w:cs="Calibri"/>
                      <w:sz w:val="20"/>
                      <w:szCs w:val="20"/>
                    </w:rPr>
                  </w:pPr>
                  <w:r w:rsidRPr="007F2FF1">
                    <w:rPr>
                      <w:rFonts w:ascii="Verdana" w:eastAsia="Calibri" w:hAnsi="Verdana" w:cs="Calibri"/>
                      <w:sz w:val="20"/>
                      <w:szCs w:val="20"/>
                    </w:rPr>
                    <w:t>Budgeting for the social sectors that serve children's well-being, such as education, health and social welfare</w:t>
                  </w:r>
                </w:p>
              </w:tc>
            </w:tr>
          </w:tbl>
          <w:p w14:paraId="60FF78E7" w14:textId="7B07A208" w:rsidR="00272BF8" w:rsidRPr="007F2FF1" w:rsidRDefault="00272BF8" w:rsidP="25203930">
            <w:pPr>
              <w:spacing w:line="240" w:lineRule="auto"/>
              <w:jc w:val="both"/>
              <w:rPr>
                <w:rFonts w:ascii="Verdana" w:eastAsia="Calibri" w:hAnsi="Verdana" w:cs="Calibri"/>
                <w:color w:val="auto"/>
                <w:sz w:val="20"/>
                <w:szCs w:val="20"/>
              </w:rPr>
            </w:pPr>
          </w:p>
        </w:tc>
        <w:tc>
          <w:tcPr>
            <w:tcW w:w="1630" w:type="dxa"/>
            <w:vAlign w:val="center"/>
          </w:tcPr>
          <w:p w14:paraId="43CE0FFB" w14:textId="6A2259B0" w:rsidR="00272BF8" w:rsidRPr="007F2FF1" w:rsidRDefault="48A2F636" w:rsidP="25203930">
            <w:pPr>
              <w:spacing w:line="240" w:lineRule="auto"/>
              <w:jc w:val="both"/>
              <w:rPr>
                <w:rFonts w:ascii="Verdana" w:eastAsia="Calibri" w:hAnsi="Verdana" w:cs="Calibri"/>
                <w:color w:val="auto"/>
                <w:sz w:val="20"/>
                <w:szCs w:val="20"/>
              </w:rPr>
            </w:pPr>
            <w:proofErr w:type="spellStart"/>
            <w:r w:rsidRPr="007F2FF1">
              <w:rPr>
                <w:rFonts w:ascii="Verdana" w:eastAsia="Calibri" w:hAnsi="Verdana" w:cs="Calibri"/>
                <w:color w:val="auto"/>
                <w:sz w:val="20"/>
                <w:szCs w:val="20"/>
              </w:rPr>
              <w:t>Unicef</w:t>
            </w:r>
            <w:proofErr w:type="spellEnd"/>
          </w:p>
        </w:tc>
        <w:tc>
          <w:tcPr>
            <w:tcW w:w="1724" w:type="dxa"/>
            <w:vAlign w:val="center"/>
          </w:tcPr>
          <w:p w14:paraId="5347F6C2" w14:textId="14F03AE2" w:rsidR="00272BF8" w:rsidRPr="007F2FF1" w:rsidRDefault="48A2F636"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Ministry of Social Affairs/ Ministry of Finances</w:t>
            </w:r>
          </w:p>
        </w:tc>
        <w:tc>
          <w:tcPr>
            <w:tcW w:w="1620" w:type="dxa"/>
            <w:vAlign w:val="center"/>
          </w:tcPr>
          <w:p w14:paraId="0AD263DF" w14:textId="3EFC3AEB" w:rsidR="00272BF8" w:rsidRPr="007F2FF1" w:rsidRDefault="48A2F636"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60.000 US$</w:t>
            </w:r>
          </w:p>
        </w:tc>
        <w:tc>
          <w:tcPr>
            <w:tcW w:w="1587" w:type="dxa"/>
            <w:vAlign w:val="center"/>
          </w:tcPr>
          <w:p w14:paraId="444E0AFF" w14:textId="6ECCE65F" w:rsidR="00272BF8" w:rsidRPr="007F2FF1" w:rsidRDefault="009211F3" w:rsidP="25203930">
            <w:pPr>
              <w:spacing w:line="240" w:lineRule="auto"/>
              <w:jc w:val="both"/>
              <w:rPr>
                <w:rFonts w:ascii="Verdana" w:eastAsia="Calibri" w:hAnsi="Verdana" w:cs="Calibri"/>
                <w:color w:val="auto"/>
                <w:sz w:val="20"/>
                <w:szCs w:val="20"/>
              </w:rPr>
            </w:pPr>
            <w:hyperlink r:id="rId46">
              <w:r w:rsidR="6C3B4218" w:rsidRPr="007F2FF1">
                <w:rPr>
                  <w:rFonts w:ascii="Verdana" w:eastAsia="Calibri" w:hAnsi="Verdana" w:cs="Calibri"/>
                  <w:color w:val="auto"/>
                  <w:sz w:val="20"/>
                  <w:szCs w:val="20"/>
                </w:rPr>
                <w:t>sbouzekri@unicef.org</w:t>
              </w:r>
            </w:hyperlink>
          </w:p>
        </w:tc>
      </w:tr>
      <w:tr w:rsidR="007F2FF1" w:rsidRPr="007F2FF1" w14:paraId="6D0A34D6" w14:textId="77777777" w:rsidTr="3DE22E28">
        <w:trPr>
          <w:jc w:val="center"/>
        </w:trPr>
        <w:tc>
          <w:tcPr>
            <w:tcW w:w="2245" w:type="dxa"/>
            <w:vAlign w:val="center"/>
          </w:tcPr>
          <w:p w14:paraId="47C1CC53" w14:textId="6C0DF60F" w:rsidR="00272BF8" w:rsidRPr="007F2FF1" w:rsidRDefault="5C081594"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Fiscal space for the implementation of social protection floor in Tunisia</w:t>
            </w:r>
          </w:p>
        </w:tc>
        <w:tc>
          <w:tcPr>
            <w:tcW w:w="2070" w:type="dxa"/>
            <w:vAlign w:val="center"/>
          </w:tcPr>
          <w:tbl>
            <w:tblPr>
              <w:tblW w:w="0" w:type="auto"/>
              <w:tblLayout w:type="fixed"/>
              <w:tblLook w:val="04A0" w:firstRow="1" w:lastRow="0" w:firstColumn="1" w:lastColumn="0" w:noHBand="0" w:noVBand="1"/>
            </w:tblPr>
            <w:tblGrid>
              <w:gridCol w:w="1920"/>
            </w:tblGrid>
            <w:tr w:rsidR="007F2FF1" w:rsidRPr="007F2FF1" w14:paraId="740BDD89" w14:textId="77777777" w:rsidTr="25203930">
              <w:tc>
                <w:tcPr>
                  <w:tcW w:w="1920" w:type="dxa"/>
                </w:tcPr>
                <w:p w14:paraId="65C35D05" w14:textId="4DC34FAD" w:rsidR="1A0EDB7E" w:rsidRPr="007F2FF1" w:rsidRDefault="6CE15CB2" w:rsidP="25203930">
                  <w:pPr>
                    <w:spacing w:line="240" w:lineRule="auto"/>
                    <w:jc w:val="both"/>
                    <w:rPr>
                      <w:rFonts w:ascii="Verdana" w:eastAsia="Calibri" w:hAnsi="Verdana" w:cs="Calibri"/>
                      <w:sz w:val="20"/>
                      <w:szCs w:val="20"/>
                    </w:rPr>
                  </w:pPr>
                  <w:r w:rsidRPr="007F2FF1">
                    <w:rPr>
                      <w:rFonts w:ascii="Verdana" w:eastAsia="Calibri" w:hAnsi="Verdana" w:cs="Calibri"/>
                      <w:sz w:val="20"/>
                      <w:szCs w:val="20"/>
                    </w:rPr>
                    <w:t>Different scenarios for financing the implementation of SPF in Tunisia developed</w:t>
                  </w:r>
                </w:p>
              </w:tc>
            </w:tr>
          </w:tbl>
          <w:p w14:paraId="70C872A7" w14:textId="7FAB1E48" w:rsidR="00272BF8" w:rsidRPr="007F2FF1" w:rsidRDefault="00272BF8" w:rsidP="25203930">
            <w:pPr>
              <w:spacing w:line="240" w:lineRule="auto"/>
              <w:jc w:val="both"/>
              <w:rPr>
                <w:rFonts w:ascii="Verdana" w:eastAsia="Calibri" w:hAnsi="Verdana" w:cs="Calibri"/>
                <w:color w:val="auto"/>
                <w:sz w:val="20"/>
                <w:szCs w:val="20"/>
              </w:rPr>
            </w:pPr>
          </w:p>
        </w:tc>
        <w:tc>
          <w:tcPr>
            <w:tcW w:w="2226" w:type="dxa"/>
            <w:vAlign w:val="center"/>
          </w:tcPr>
          <w:tbl>
            <w:tblPr>
              <w:tblW w:w="0" w:type="auto"/>
              <w:tblLayout w:type="fixed"/>
              <w:tblLook w:val="04A0" w:firstRow="1" w:lastRow="0" w:firstColumn="1" w:lastColumn="0" w:noHBand="0" w:noVBand="1"/>
            </w:tblPr>
            <w:tblGrid>
              <w:gridCol w:w="2076"/>
            </w:tblGrid>
            <w:tr w:rsidR="007F2FF1" w:rsidRPr="007F2FF1" w14:paraId="70A45E78" w14:textId="77777777" w:rsidTr="25203930">
              <w:tc>
                <w:tcPr>
                  <w:tcW w:w="2076" w:type="dxa"/>
                </w:tcPr>
                <w:p w14:paraId="05AA77A1" w14:textId="489E0366" w:rsidR="1A0EDB7E" w:rsidRPr="007F2FF1" w:rsidRDefault="6CE15CB2" w:rsidP="25203930">
                  <w:pPr>
                    <w:spacing w:line="257" w:lineRule="auto"/>
                    <w:jc w:val="both"/>
                    <w:rPr>
                      <w:rFonts w:ascii="Verdana" w:eastAsia="Calibri" w:hAnsi="Verdana" w:cs="Calibri"/>
                      <w:sz w:val="20"/>
                      <w:szCs w:val="20"/>
                    </w:rPr>
                  </w:pPr>
                  <w:r w:rsidRPr="007F2FF1">
                    <w:rPr>
                      <w:rFonts w:ascii="Verdana" w:eastAsia="Calibri" w:hAnsi="Verdana" w:cs="Calibri"/>
                      <w:sz w:val="20"/>
                      <w:szCs w:val="20"/>
                    </w:rPr>
                    <w:t>Fiscal space options are developed as component of the public policies for better social protection.</w:t>
                  </w:r>
                </w:p>
              </w:tc>
            </w:tr>
          </w:tbl>
          <w:p w14:paraId="54E3688D" w14:textId="4DADD6F2" w:rsidR="00272BF8" w:rsidRPr="007F2FF1" w:rsidRDefault="00272BF8" w:rsidP="25203930">
            <w:pPr>
              <w:spacing w:line="257" w:lineRule="auto"/>
              <w:jc w:val="both"/>
              <w:rPr>
                <w:rFonts w:ascii="Verdana" w:eastAsia="Calibri" w:hAnsi="Verdana" w:cs="Calibri"/>
                <w:color w:val="auto"/>
                <w:sz w:val="20"/>
                <w:szCs w:val="20"/>
              </w:rPr>
            </w:pPr>
          </w:p>
        </w:tc>
        <w:tc>
          <w:tcPr>
            <w:tcW w:w="1630" w:type="dxa"/>
            <w:vAlign w:val="center"/>
          </w:tcPr>
          <w:p w14:paraId="332EDB0A" w14:textId="349465D9" w:rsidR="00272BF8" w:rsidRPr="007F2FF1" w:rsidRDefault="70472F88"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UNICEF/ILO</w:t>
            </w:r>
          </w:p>
        </w:tc>
        <w:tc>
          <w:tcPr>
            <w:tcW w:w="1724" w:type="dxa"/>
            <w:vAlign w:val="center"/>
          </w:tcPr>
          <w:p w14:paraId="2795E51A" w14:textId="2546CEB9" w:rsidR="00272BF8" w:rsidRPr="007F2FF1" w:rsidRDefault="70472F88"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Ministry of Social Affairs/ Ministry of Finance</w:t>
            </w:r>
          </w:p>
        </w:tc>
        <w:tc>
          <w:tcPr>
            <w:tcW w:w="1620" w:type="dxa"/>
            <w:vAlign w:val="center"/>
          </w:tcPr>
          <w:p w14:paraId="3C82E173" w14:textId="48A40F60" w:rsidR="00272BF8" w:rsidRPr="007F2FF1" w:rsidRDefault="70472F88" w:rsidP="25203930">
            <w:pPr>
              <w:spacing w:line="240" w:lineRule="auto"/>
              <w:jc w:val="both"/>
              <w:rPr>
                <w:rFonts w:ascii="Verdana" w:eastAsia="Calibri" w:hAnsi="Verdana" w:cs="Calibri"/>
                <w:color w:val="auto"/>
                <w:sz w:val="20"/>
                <w:szCs w:val="20"/>
              </w:rPr>
            </w:pPr>
            <w:r w:rsidRPr="007F2FF1">
              <w:rPr>
                <w:rFonts w:ascii="Verdana" w:eastAsia="Calibri" w:hAnsi="Verdana" w:cs="Calibri"/>
                <w:color w:val="auto"/>
                <w:sz w:val="20"/>
                <w:szCs w:val="20"/>
              </w:rPr>
              <w:t>150.000US$</w:t>
            </w:r>
          </w:p>
        </w:tc>
        <w:tc>
          <w:tcPr>
            <w:tcW w:w="1587" w:type="dxa"/>
            <w:vAlign w:val="center"/>
          </w:tcPr>
          <w:p w14:paraId="040FCBCD" w14:textId="4C42AEC2" w:rsidR="00272BF8" w:rsidRPr="007F2FF1" w:rsidRDefault="009211F3" w:rsidP="25203930">
            <w:pPr>
              <w:spacing w:line="240" w:lineRule="auto"/>
              <w:jc w:val="both"/>
              <w:rPr>
                <w:rFonts w:ascii="Verdana" w:eastAsia="Calibri" w:hAnsi="Verdana" w:cs="Calibri"/>
                <w:color w:val="auto"/>
                <w:sz w:val="20"/>
                <w:szCs w:val="20"/>
              </w:rPr>
            </w:pPr>
            <w:hyperlink r:id="rId47">
              <w:r w:rsidR="5FD37BB5" w:rsidRPr="007F2FF1">
                <w:rPr>
                  <w:rFonts w:ascii="Verdana" w:eastAsia="Calibri" w:hAnsi="Verdana" w:cs="Calibri"/>
                  <w:color w:val="auto"/>
                  <w:sz w:val="20"/>
                  <w:szCs w:val="20"/>
                </w:rPr>
                <w:t>sbouzekri@unicef.org</w:t>
              </w:r>
            </w:hyperlink>
          </w:p>
        </w:tc>
      </w:tr>
      <w:tr w:rsidR="007F2FF1" w:rsidRPr="007F2FF1" w14:paraId="7737CCDE" w14:textId="77777777" w:rsidTr="3DE22E28">
        <w:trPr>
          <w:jc w:val="center"/>
        </w:trPr>
        <w:tc>
          <w:tcPr>
            <w:tcW w:w="2245" w:type="dxa"/>
            <w:vAlign w:val="center"/>
          </w:tcPr>
          <w:p w14:paraId="3B99ECE1" w14:textId="41583A54" w:rsidR="00272BF8" w:rsidRPr="007F2FF1" w:rsidRDefault="1264F77E"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 Study on the situation of   LNOBs in the country </w:t>
            </w:r>
          </w:p>
        </w:tc>
        <w:tc>
          <w:tcPr>
            <w:tcW w:w="2070" w:type="dxa"/>
            <w:vAlign w:val="center"/>
          </w:tcPr>
          <w:p w14:paraId="32BEFA0E" w14:textId="5F322DBA" w:rsidR="00272BF8" w:rsidRPr="007F2FF1" w:rsidRDefault="00272BF8" w:rsidP="25203930">
            <w:pPr>
              <w:spacing w:line="240" w:lineRule="auto"/>
              <w:jc w:val="both"/>
              <w:rPr>
                <w:rFonts w:ascii="Verdana" w:eastAsia="Verdana" w:hAnsi="Verdana" w:cs="Verdana"/>
                <w:color w:val="auto"/>
                <w:sz w:val="20"/>
                <w:szCs w:val="20"/>
              </w:rPr>
            </w:pPr>
          </w:p>
          <w:p w14:paraId="1B214663" w14:textId="60C4905E" w:rsidR="00272BF8" w:rsidRPr="007F2FF1" w:rsidRDefault="0F9E56BB"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o Identification of the populations left out </w:t>
            </w:r>
            <w:r w:rsidR="5E1A80F9" w:rsidRPr="007F2FF1">
              <w:rPr>
                <w:rFonts w:ascii="Verdana" w:eastAsia="Verdana" w:hAnsi="Verdana" w:cs="Verdana"/>
                <w:color w:val="auto"/>
                <w:sz w:val="20"/>
                <w:szCs w:val="20"/>
              </w:rPr>
              <w:t>and</w:t>
            </w:r>
            <w:r w:rsidRPr="007F2FF1">
              <w:rPr>
                <w:rFonts w:ascii="Verdana" w:eastAsia="Verdana" w:hAnsi="Verdana" w:cs="Verdana"/>
                <w:color w:val="auto"/>
                <w:sz w:val="20"/>
                <w:szCs w:val="20"/>
              </w:rPr>
              <w:t xml:space="preserve"> their main needs; of the main causes of vulnerability and marginalization</w:t>
            </w:r>
            <w:r w:rsidR="498497EE" w:rsidRPr="007F2FF1">
              <w:rPr>
                <w:rFonts w:ascii="Verdana" w:eastAsia="Verdana" w:hAnsi="Verdana" w:cs="Verdana"/>
                <w:color w:val="auto"/>
                <w:sz w:val="20"/>
                <w:szCs w:val="20"/>
              </w:rPr>
              <w:t xml:space="preserve"> and</w:t>
            </w:r>
            <w:r w:rsidRPr="007F2FF1">
              <w:rPr>
                <w:rFonts w:ascii="Verdana" w:eastAsia="Verdana" w:hAnsi="Verdana" w:cs="Verdana"/>
                <w:color w:val="auto"/>
                <w:sz w:val="20"/>
                <w:szCs w:val="20"/>
              </w:rPr>
              <w:t xml:space="preserve"> ways to strengthen resilience and improve the living conditions of these populations; of public policies, strategies and </w:t>
            </w:r>
            <w:r w:rsidRPr="007F2FF1">
              <w:rPr>
                <w:rFonts w:ascii="Verdana" w:eastAsia="Verdana" w:hAnsi="Verdana" w:cs="Verdana"/>
                <w:color w:val="auto"/>
                <w:sz w:val="20"/>
                <w:szCs w:val="20"/>
              </w:rPr>
              <w:lastRenderedPageBreak/>
              <w:t>plans implemented to improve their conditions.</w:t>
            </w:r>
          </w:p>
        </w:tc>
        <w:tc>
          <w:tcPr>
            <w:tcW w:w="2226" w:type="dxa"/>
            <w:vAlign w:val="center"/>
          </w:tcPr>
          <w:p w14:paraId="669604DA" w14:textId="4DF2E39D" w:rsidR="00272BF8" w:rsidRPr="007F2FF1" w:rsidRDefault="0F9E56BB"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lastRenderedPageBreak/>
              <w:t xml:space="preserve">Public policies, strategies and plans to be put in place for the marginalized and vulnerable populations </w:t>
            </w:r>
            <w:r w:rsidR="302684D0" w:rsidRPr="007F2FF1">
              <w:rPr>
                <w:rFonts w:ascii="Verdana" w:eastAsia="Verdana" w:hAnsi="Verdana" w:cs="Verdana"/>
                <w:color w:val="auto"/>
                <w:sz w:val="20"/>
                <w:szCs w:val="20"/>
              </w:rPr>
              <w:t>and how to finance them</w:t>
            </w:r>
          </w:p>
        </w:tc>
        <w:tc>
          <w:tcPr>
            <w:tcW w:w="1630" w:type="dxa"/>
            <w:vAlign w:val="center"/>
          </w:tcPr>
          <w:p w14:paraId="24450493" w14:textId="1D6AE732" w:rsidR="00272BF8" w:rsidRPr="007F2FF1" w:rsidRDefault="1FDA67B4" w:rsidP="25203930">
            <w:pPr>
              <w:spacing w:line="240" w:lineRule="auto"/>
              <w:jc w:val="center"/>
              <w:rPr>
                <w:rFonts w:ascii="Verdana" w:eastAsia="Calibri" w:hAnsi="Verdana" w:cs="Calibri"/>
                <w:color w:val="auto"/>
                <w:sz w:val="20"/>
                <w:szCs w:val="20"/>
                <w:lang w:val="fr"/>
              </w:rPr>
            </w:pPr>
            <w:r w:rsidRPr="007F2FF1">
              <w:rPr>
                <w:rFonts w:ascii="Verdana" w:eastAsia="Calibri" w:hAnsi="Verdana" w:cs="Calibri"/>
                <w:color w:val="auto"/>
                <w:sz w:val="20"/>
                <w:szCs w:val="20"/>
              </w:rPr>
              <w:t>UNDP</w:t>
            </w:r>
            <w:r w:rsidR="2F0AF932" w:rsidRPr="007F2FF1">
              <w:rPr>
                <w:rFonts w:ascii="Verdana" w:eastAsia="Calibri" w:hAnsi="Verdana" w:cs="Calibri"/>
                <w:color w:val="auto"/>
                <w:sz w:val="20"/>
                <w:szCs w:val="20"/>
              </w:rPr>
              <w:t xml:space="preserve"> </w:t>
            </w:r>
            <w:r w:rsidR="22D07F99" w:rsidRPr="007F2FF1">
              <w:rPr>
                <w:rFonts w:ascii="Verdana" w:eastAsia="Calibri" w:hAnsi="Verdana" w:cs="Calibri"/>
                <w:color w:val="auto"/>
                <w:sz w:val="20"/>
                <w:szCs w:val="20"/>
                <w:lang w:val="fr"/>
              </w:rPr>
              <w:t xml:space="preserve"> </w:t>
            </w:r>
          </w:p>
        </w:tc>
        <w:tc>
          <w:tcPr>
            <w:tcW w:w="1724" w:type="dxa"/>
            <w:vAlign w:val="center"/>
          </w:tcPr>
          <w:p w14:paraId="06CD4C07" w14:textId="60246E61" w:rsidR="00272BF8" w:rsidRPr="007F2FF1" w:rsidRDefault="425833F4" w:rsidP="25203930">
            <w:pPr>
              <w:spacing w:line="240" w:lineRule="auto"/>
              <w:jc w:val="center"/>
              <w:rPr>
                <w:rFonts w:ascii="Verdana" w:eastAsia="Calibri" w:hAnsi="Verdana" w:cs="Calibri"/>
                <w:color w:val="auto"/>
                <w:sz w:val="20"/>
                <w:szCs w:val="20"/>
              </w:rPr>
            </w:pPr>
            <w:r w:rsidRPr="007F2FF1">
              <w:rPr>
                <w:rFonts w:ascii="Verdana" w:eastAsia="Calibri" w:hAnsi="Verdana" w:cs="Calibri"/>
                <w:color w:val="auto"/>
                <w:sz w:val="20"/>
                <w:szCs w:val="20"/>
              </w:rPr>
              <w:t xml:space="preserve">OHCHR UNICEF, UNFPA, FAO, </w:t>
            </w:r>
            <w:proofErr w:type="spellStart"/>
            <w:r w:rsidRPr="007F2FF1">
              <w:rPr>
                <w:rFonts w:ascii="Verdana" w:eastAsia="Calibri" w:hAnsi="Verdana" w:cs="Calibri"/>
                <w:color w:val="auto"/>
                <w:sz w:val="20"/>
                <w:szCs w:val="20"/>
              </w:rPr>
              <w:t>UNwomen</w:t>
            </w:r>
            <w:proofErr w:type="spellEnd"/>
            <w:r w:rsidRPr="007F2FF1">
              <w:rPr>
                <w:rFonts w:ascii="Verdana" w:eastAsia="Calibri" w:hAnsi="Verdana" w:cs="Calibri"/>
                <w:color w:val="auto"/>
                <w:sz w:val="20"/>
                <w:szCs w:val="20"/>
              </w:rPr>
              <w:t xml:space="preserve">, </w:t>
            </w:r>
            <w:proofErr w:type="spellStart"/>
            <w:r w:rsidRPr="007F2FF1">
              <w:rPr>
                <w:rFonts w:ascii="Verdana" w:eastAsia="Calibri" w:hAnsi="Verdana" w:cs="Calibri"/>
                <w:color w:val="auto"/>
                <w:sz w:val="20"/>
                <w:szCs w:val="20"/>
              </w:rPr>
              <w:t>UNHabitat</w:t>
            </w:r>
            <w:proofErr w:type="spellEnd"/>
            <w:r w:rsidRPr="007F2FF1">
              <w:rPr>
                <w:rFonts w:ascii="Verdana" w:eastAsia="Calibri" w:hAnsi="Verdana" w:cs="Calibri"/>
                <w:color w:val="auto"/>
                <w:sz w:val="20"/>
                <w:szCs w:val="20"/>
              </w:rPr>
              <w:t>, WFP</w:t>
            </w:r>
            <w:r w:rsidR="2A84F7A6" w:rsidRPr="007F2FF1">
              <w:rPr>
                <w:rFonts w:ascii="Verdana" w:eastAsia="Calibri" w:hAnsi="Verdana" w:cs="Calibri"/>
                <w:color w:val="auto"/>
                <w:sz w:val="20"/>
                <w:szCs w:val="20"/>
              </w:rPr>
              <w:t xml:space="preserve"> with the support of RCO</w:t>
            </w:r>
          </w:p>
        </w:tc>
        <w:tc>
          <w:tcPr>
            <w:tcW w:w="1620" w:type="dxa"/>
            <w:vAlign w:val="center"/>
          </w:tcPr>
          <w:p w14:paraId="0CEA6D1B" w14:textId="37CB3F37" w:rsidR="00272BF8" w:rsidRPr="007F2FF1" w:rsidRDefault="1FDA67B4" w:rsidP="25203930">
            <w:pPr>
              <w:spacing w:line="240" w:lineRule="auto"/>
              <w:jc w:val="center"/>
              <w:rPr>
                <w:rFonts w:ascii="Verdana" w:eastAsia="Times New Roman" w:hAnsi="Verdana" w:cs="Times New Roman"/>
                <w:color w:val="auto"/>
                <w:sz w:val="20"/>
                <w:szCs w:val="20"/>
                <w:lang w:eastAsia="en-GB"/>
              </w:rPr>
            </w:pPr>
            <w:r w:rsidRPr="007F2FF1">
              <w:rPr>
                <w:rFonts w:ascii="Verdana" w:eastAsia="Times New Roman" w:hAnsi="Verdana" w:cs="Times New Roman"/>
                <w:color w:val="auto"/>
                <w:sz w:val="20"/>
                <w:szCs w:val="20"/>
                <w:lang w:eastAsia="en-GB"/>
              </w:rPr>
              <w:t>42.</w:t>
            </w:r>
            <w:r w:rsidR="40E0BFE1" w:rsidRPr="007F2FF1">
              <w:rPr>
                <w:rFonts w:ascii="Verdana" w:eastAsia="Times New Roman" w:hAnsi="Verdana" w:cs="Times New Roman"/>
                <w:color w:val="auto"/>
                <w:sz w:val="20"/>
                <w:szCs w:val="20"/>
                <w:lang w:eastAsia="en-GB"/>
              </w:rPr>
              <w:t>8</w:t>
            </w:r>
            <w:r w:rsidRPr="007F2FF1">
              <w:rPr>
                <w:rFonts w:ascii="Verdana" w:eastAsia="Times New Roman" w:hAnsi="Verdana" w:cs="Times New Roman"/>
                <w:color w:val="auto"/>
                <w:sz w:val="20"/>
                <w:szCs w:val="20"/>
                <w:lang w:eastAsia="en-GB"/>
              </w:rPr>
              <w:t xml:space="preserve">00 US </w:t>
            </w:r>
          </w:p>
        </w:tc>
        <w:tc>
          <w:tcPr>
            <w:tcW w:w="1587" w:type="dxa"/>
            <w:vAlign w:val="center"/>
          </w:tcPr>
          <w:p w14:paraId="18686001" w14:textId="6EDB3A35" w:rsidR="00272BF8" w:rsidRPr="007F2FF1" w:rsidRDefault="009211F3" w:rsidP="25203930">
            <w:pPr>
              <w:spacing w:line="240" w:lineRule="auto"/>
              <w:jc w:val="both"/>
              <w:rPr>
                <w:rFonts w:ascii="Verdana" w:eastAsia="Times New Roman" w:hAnsi="Verdana" w:cs="Times New Roman"/>
                <w:color w:val="auto"/>
                <w:sz w:val="20"/>
                <w:szCs w:val="20"/>
                <w:lang w:eastAsia="en-GB"/>
              </w:rPr>
            </w:pPr>
            <w:hyperlink r:id="rId48">
              <w:r w:rsidR="1FDA67B4" w:rsidRPr="007F2FF1">
                <w:rPr>
                  <w:rStyle w:val="Hyperlink"/>
                  <w:rFonts w:ascii="Verdana" w:eastAsia="Times New Roman" w:hAnsi="Verdana" w:cs="Times New Roman"/>
                  <w:color w:val="auto"/>
                  <w:sz w:val="20"/>
                  <w:szCs w:val="20"/>
                  <w:lang w:eastAsia="en-GB"/>
                </w:rPr>
                <w:t>Maya.dimitrova@undp.org</w:t>
              </w:r>
            </w:hyperlink>
            <w:r w:rsidR="1FDA67B4" w:rsidRPr="007F2FF1">
              <w:rPr>
                <w:rFonts w:ascii="Verdana" w:eastAsia="Times New Roman" w:hAnsi="Verdana" w:cs="Times New Roman"/>
                <w:color w:val="auto"/>
                <w:sz w:val="20"/>
                <w:szCs w:val="20"/>
                <w:lang w:eastAsia="en-GB"/>
              </w:rPr>
              <w:t xml:space="preserve"> </w:t>
            </w:r>
          </w:p>
        </w:tc>
      </w:tr>
      <w:tr w:rsidR="007F2FF1" w:rsidRPr="007F2FF1" w14:paraId="3DCF0D4A" w14:textId="77777777" w:rsidTr="3DE22E28">
        <w:trPr>
          <w:jc w:val="center"/>
        </w:trPr>
        <w:tc>
          <w:tcPr>
            <w:tcW w:w="2245" w:type="dxa"/>
            <w:vAlign w:val="center"/>
          </w:tcPr>
          <w:p w14:paraId="32BB5DEE" w14:textId="64DEC1B6" w:rsidR="00272BF8" w:rsidRPr="007F2FF1" w:rsidRDefault="4052454F" w:rsidP="25203930">
            <w:pPr>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National SDGs Portal </w:t>
            </w:r>
          </w:p>
        </w:tc>
        <w:tc>
          <w:tcPr>
            <w:tcW w:w="2070" w:type="dxa"/>
            <w:vAlign w:val="center"/>
          </w:tcPr>
          <w:p w14:paraId="50C78328" w14:textId="316A6BFD" w:rsidR="00272BF8" w:rsidRPr="007F2FF1" w:rsidRDefault="4052454F"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t>Disseminate complex data and indicators on SDGs, disaggregated by</w:t>
            </w:r>
          </w:p>
          <w:p w14:paraId="05560C84" w14:textId="38604A0D" w:rsidR="00272BF8" w:rsidRPr="007F2FF1" w:rsidRDefault="4052454F"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characteristics (age, gender, residence, income and other), at the </w:t>
            </w:r>
            <w:r w:rsidR="008B4AB7" w:rsidRPr="007F2FF1">
              <w:rPr>
                <w:rFonts w:ascii="Verdana" w:eastAsia="Verdana" w:hAnsi="Verdana" w:cs="Verdana"/>
                <w:color w:val="auto"/>
                <w:sz w:val="20"/>
                <w:szCs w:val="20"/>
              </w:rPr>
              <w:t>national and</w:t>
            </w:r>
            <w:r w:rsidRPr="007F2FF1">
              <w:rPr>
                <w:rFonts w:ascii="Verdana" w:eastAsia="Verdana" w:hAnsi="Verdana" w:cs="Verdana"/>
                <w:color w:val="auto"/>
                <w:sz w:val="20"/>
                <w:szCs w:val="20"/>
              </w:rPr>
              <w:t xml:space="preserve"> local  levels.</w:t>
            </w:r>
          </w:p>
          <w:p w14:paraId="590F41E9" w14:textId="37CC3136" w:rsidR="00272BF8" w:rsidRPr="007F2FF1" w:rsidRDefault="00272BF8" w:rsidP="25203930">
            <w:pPr>
              <w:spacing w:line="240" w:lineRule="auto"/>
              <w:jc w:val="both"/>
              <w:rPr>
                <w:rFonts w:ascii="Verdana" w:eastAsia="Verdana" w:hAnsi="Verdana" w:cs="Verdana"/>
                <w:color w:val="auto"/>
                <w:sz w:val="20"/>
                <w:szCs w:val="20"/>
              </w:rPr>
            </w:pPr>
          </w:p>
        </w:tc>
        <w:tc>
          <w:tcPr>
            <w:tcW w:w="2226" w:type="dxa"/>
            <w:vAlign w:val="center"/>
          </w:tcPr>
          <w:p w14:paraId="5943EA73" w14:textId="36D5BFC3" w:rsidR="00272BF8" w:rsidRPr="007F2FF1" w:rsidRDefault="4052454F" w:rsidP="25203930">
            <w:pPr>
              <w:spacing w:line="240" w:lineRule="auto"/>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Strengthening national statistical systems to store, </w:t>
            </w:r>
            <w:proofErr w:type="spellStart"/>
            <w:r w:rsidRPr="007F2FF1">
              <w:rPr>
                <w:rFonts w:ascii="Verdana" w:eastAsia="Verdana" w:hAnsi="Verdana" w:cs="Verdana"/>
                <w:color w:val="auto"/>
                <w:sz w:val="20"/>
                <w:szCs w:val="20"/>
              </w:rPr>
              <w:t>analyse</w:t>
            </w:r>
            <w:proofErr w:type="spellEnd"/>
            <w:r w:rsidRPr="007F2FF1">
              <w:rPr>
                <w:rFonts w:ascii="Verdana" w:eastAsia="Verdana" w:hAnsi="Verdana" w:cs="Verdana"/>
                <w:color w:val="auto"/>
                <w:sz w:val="20"/>
                <w:szCs w:val="20"/>
              </w:rPr>
              <w:t>, share and disseminate information</w:t>
            </w:r>
          </w:p>
          <w:p w14:paraId="3960684E" w14:textId="440BF031" w:rsidR="00272BF8" w:rsidRPr="007F2FF1" w:rsidRDefault="00272BF8" w:rsidP="25203930">
            <w:pPr>
              <w:spacing w:line="240" w:lineRule="auto"/>
              <w:jc w:val="both"/>
              <w:rPr>
                <w:rFonts w:ascii="Verdana" w:eastAsia="Times New Roman" w:hAnsi="Verdana" w:cs="Times New Roman"/>
                <w:color w:val="auto"/>
                <w:sz w:val="20"/>
                <w:szCs w:val="20"/>
                <w:lang w:eastAsia="en-GB"/>
              </w:rPr>
            </w:pPr>
          </w:p>
        </w:tc>
        <w:tc>
          <w:tcPr>
            <w:tcW w:w="1630" w:type="dxa"/>
            <w:vAlign w:val="center"/>
          </w:tcPr>
          <w:p w14:paraId="428E37F3" w14:textId="25B77255" w:rsidR="00272BF8" w:rsidRPr="007F2FF1" w:rsidRDefault="4052454F" w:rsidP="25203930">
            <w:pPr>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UNDP </w:t>
            </w:r>
          </w:p>
        </w:tc>
        <w:tc>
          <w:tcPr>
            <w:tcW w:w="1724" w:type="dxa"/>
            <w:vAlign w:val="center"/>
          </w:tcPr>
          <w:p w14:paraId="65054748" w14:textId="58DBD8B0" w:rsidR="00272BF8" w:rsidRPr="007F2FF1" w:rsidRDefault="4052454F" w:rsidP="25203930">
            <w:pPr>
              <w:jc w:val="both"/>
              <w:rPr>
                <w:rFonts w:ascii="Verdana" w:eastAsia="Verdana" w:hAnsi="Verdana" w:cs="Verdana"/>
                <w:color w:val="auto"/>
                <w:sz w:val="20"/>
                <w:szCs w:val="20"/>
              </w:rPr>
            </w:pPr>
            <w:r w:rsidRPr="007F2FF1">
              <w:rPr>
                <w:rFonts w:ascii="Verdana" w:eastAsia="Verdana" w:hAnsi="Verdana" w:cs="Verdana"/>
                <w:color w:val="auto"/>
                <w:sz w:val="20"/>
                <w:szCs w:val="20"/>
              </w:rPr>
              <w:t xml:space="preserve">National Institute of Statistics </w:t>
            </w:r>
          </w:p>
        </w:tc>
        <w:tc>
          <w:tcPr>
            <w:tcW w:w="1620" w:type="dxa"/>
            <w:vAlign w:val="center"/>
          </w:tcPr>
          <w:p w14:paraId="168C857A" w14:textId="0FED6566" w:rsidR="00272BF8" w:rsidRPr="007F2FF1" w:rsidRDefault="00272BF8" w:rsidP="25203930">
            <w:pPr>
              <w:jc w:val="both"/>
              <w:rPr>
                <w:rFonts w:ascii="Verdana" w:eastAsia="Verdana" w:hAnsi="Verdana" w:cs="Verdana"/>
                <w:color w:val="auto"/>
                <w:sz w:val="20"/>
                <w:szCs w:val="20"/>
              </w:rPr>
            </w:pPr>
          </w:p>
        </w:tc>
        <w:tc>
          <w:tcPr>
            <w:tcW w:w="1587" w:type="dxa"/>
            <w:vAlign w:val="center"/>
          </w:tcPr>
          <w:p w14:paraId="2F9D827D" w14:textId="75331F5B" w:rsidR="0030008B" w:rsidRPr="0030008B" w:rsidRDefault="0030008B" w:rsidP="0030008B">
            <w:pPr>
              <w:jc w:val="both"/>
            </w:pPr>
          </w:p>
          <w:p w14:paraId="776275EC" w14:textId="37BBD150" w:rsidR="00272BF8" w:rsidRPr="007F2FF1" w:rsidRDefault="71555A2C" w:rsidP="25203930">
            <w:pPr>
              <w:jc w:val="both"/>
              <w:rPr>
                <w:rFonts w:ascii="Verdana" w:eastAsia="Verdana" w:hAnsi="Verdana" w:cs="Verdana"/>
                <w:color w:val="auto"/>
                <w:sz w:val="20"/>
                <w:szCs w:val="20"/>
              </w:rPr>
            </w:pPr>
            <w:r w:rsidRPr="4B02E082">
              <w:rPr>
                <w:rFonts w:ascii="Verdana" w:eastAsia="Verdana" w:hAnsi="Verdana" w:cs="Verdana"/>
                <w:color w:val="auto"/>
                <w:sz w:val="20"/>
                <w:szCs w:val="20"/>
              </w:rPr>
              <w:t>Maya.dimitrova@undp.org</w:t>
            </w:r>
          </w:p>
          <w:p w14:paraId="27E95783" w14:textId="24C2870A" w:rsidR="00272BF8" w:rsidRPr="007F2FF1" w:rsidRDefault="009211F3" w:rsidP="25203930">
            <w:pPr>
              <w:jc w:val="both"/>
              <w:rPr>
                <w:rFonts w:ascii="Verdana" w:eastAsia="Verdana" w:hAnsi="Verdana" w:cs="Verdana"/>
                <w:color w:val="auto"/>
                <w:sz w:val="20"/>
                <w:szCs w:val="20"/>
              </w:rPr>
            </w:pPr>
            <w:hyperlink r:id="rId49">
              <w:r w:rsidR="4052454F" w:rsidRPr="007F2FF1">
                <w:rPr>
                  <w:rFonts w:ascii="Verdana" w:eastAsia="Verdana" w:hAnsi="Verdana" w:cs="Verdana"/>
                  <w:color w:val="auto"/>
                  <w:sz w:val="20"/>
                  <w:szCs w:val="20"/>
                </w:rPr>
                <w:t>Aida.robbana@undp.org</w:t>
              </w:r>
            </w:hyperlink>
            <w:r w:rsidR="4052454F" w:rsidRPr="007F2FF1">
              <w:rPr>
                <w:rFonts w:ascii="Verdana" w:eastAsia="Verdana" w:hAnsi="Verdana" w:cs="Verdana"/>
                <w:color w:val="auto"/>
                <w:sz w:val="20"/>
                <w:szCs w:val="20"/>
              </w:rPr>
              <w:t xml:space="preserve"> </w:t>
            </w:r>
          </w:p>
        </w:tc>
      </w:tr>
    </w:tbl>
    <w:p w14:paraId="4B3D9B69"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157FE895" w14:textId="77777777" w:rsidR="00272BF8" w:rsidRPr="002E5992" w:rsidRDefault="00272BF8" w:rsidP="008E18A3">
      <w:pPr>
        <w:spacing w:line="240" w:lineRule="auto"/>
        <w:jc w:val="both"/>
        <w:rPr>
          <w:rFonts w:ascii="Verdana" w:eastAsia="Times New Roman" w:hAnsi="Verdana" w:cs="Times New Roman"/>
          <w:b/>
          <w:color w:val="0070C0"/>
          <w:sz w:val="20"/>
          <w:szCs w:val="20"/>
          <w:lang w:eastAsia="en-GB"/>
        </w:rPr>
      </w:pPr>
      <w:r w:rsidRPr="002E5992">
        <w:rPr>
          <w:rFonts w:ascii="Verdana" w:eastAsia="Times New Roman" w:hAnsi="Verdana" w:cs="Times New Roman"/>
          <w:b/>
          <w:color w:val="0070C0"/>
          <w:sz w:val="20"/>
          <w:szCs w:val="20"/>
          <w:lang w:eastAsia="en-GB"/>
        </w:rPr>
        <w:t xml:space="preserve">Annex 2. Results Framework </w:t>
      </w:r>
    </w:p>
    <w:p w14:paraId="670A6302"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14853D7D" w14:textId="43E98672" w:rsidR="00272BF8" w:rsidRPr="002E5992" w:rsidRDefault="00272BF8" w:rsidP="5A46323E">
      <w:pPr>
        <w:spacing w:line="240" w:lineRule="auto"/>
        <w:contextualSpacing/>
        <w:jc w:val="both"/>
        <w:rPr>
          <w:rFonts w:ascii="Verdana" w:eastAsia="Times New Roman" w:hAnsi="Verdana" w:cs="Times New Roman"/>
          <w:b/>
          <w:bCs/>
          <w:color w:val="0070C0"/>
          <w:sz w:val="20"/>
          <w:szCs w:val="20"/>
          <w:u w:val="single"/>
          <w:lang w:eastAsia="en-GB"/>
        </w:rPr>
      </w:pPr>
      <w:r w:rsidRPr="002E5992">
        <w:rPr>
          <w:rFonts w:ascii="Verdana" w:eastAsia="Times New Roman" w:hAnsi="Verdana" w:cs="Times New Roman"/>
          <w:b/>
          <w:bCs/>
          <w:color w:val="0070C0"/>
          <w:sz w:val="20"/>
          <w:szCs w:val="20"/>
          <w:u w:val="single"/>
          <w:lang w:eastAsia="en-GB"/>
        </w:rPr>
        <w:t>2.1. Targets for Joint SDG Fund Results Framework</w:t>
      </w:r>
    </w:p>
    <w:p w14:paraId="701E8B62" w14:textId="21CE898E" w:rsidR="5A46323E" w:rsidRPr="002E5992" w:rsidRDefault="5A46323E" w:rsidP="5A46323E">
      <w:pPr>
        <w:spacing w:line="240" w:lineRule="auto"/>
        <w:jc w:val="both"/>
        <w:rPr>
          <w:rFonts w:ascii="Verdana" w:eastAsia="Times New Roman" w:hAnsi="Verdana" w:cs="Times New Roman"/>
          <w:b/>
          <w:bCs/>
          <w:color w:val="0070C0"/>
          <w:sz w:val="20"/>
          <w:szCs w:val="20"/>
          <w:u w:val="single"/>
          <w:lang w:eastAsia="en-GB"/>
        </w:rPr>
      </w:pPr>
    </w:p>
    <w:p w14:paraId="56949E41"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i/>
          <w:iCs/>
          <w:color w:val="C45911" w:themeColor="accent2" w:themeShade="BF"/>
          <w:sz w:val="20"/>
          <w:szCs w:val="20"/>
          <w:lang w:eastAsia="en-GB"/>
        </w:rPr>
        <w:t>Set targets in the tables below, if relevant</w:t>
      </w:r>
    </w:p>
    <w:p w14:paraId="1E880625" w14:textId="77777777" w:rsidR="00272BF8" w:rsidRPr="002E5992" w:rsidRDefault="00272BF8" w:rsidP="008E18A3">
      <w:pPr>
        <w:spacing w:line="240" w:lineRule="auto"/>
        <w:jc w:val="both"/>
        <w:rPr>
          <w:rFonts w:ascii="Verdana" w:eastAsia="Calibri" w:hAnsi="Verdana" w:cs="Times New Roman"/>
          <w:color w:val="000000" w:themeColor="text1"/>
          <w:sz w:val="20"/>
          <w:szCs w:val="20"/>
        </w:rPr>
      </w:pPr>
    </w:p>
    <w:p w14:paraId="63608DCF"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
          <w:color w:val="000000" w:themeColor="text1"/>
          <w:sz w:val="20"/>
          <w:szCs w:val="20"/>
        </w:rPr>
        <w:t xml:space="preserve">Joint SDG Fund Outcome 2: </w:t>
      </w:r>
      <w:r w:rsidRPr="002E5992">
        <w:rPr>
          <w:rFonts w:ascii="Verdana" w:eastAsiaTheme="majorEastAsia" w:hAnsi="Verdana" w:cs="Times New Roman"/>
          <w:bCs/>
          <w:color w:val="000000" w:themeColor="text1"/>
          <w:sz w:val="20"/>
          <w:szCs w:val="20"/>
        </w:rPr>
        <w:t>Additional financing leveraged to accelerate SDG achievement</w:t>
      </w:r>
    </w:p>
    <w:p w14:paraId="0A2D2C46" w14:textId="77777777" w:rsidR="00272BF8" w:rsidRPr="002E5992" w:rsidRDefault="00272BF8" w:rsidP="008E18A3">
      <w:pPr>
        <w:spacing w:line="240" w:lineRule="auto"/>
        <w:jc w:val="both"/>
        <w:rPr>
          <w:rFonts w:ascii="Verdana" w:eastAsia="Times New Roman" w:hAnsi="Verdana" w:cs="Times New Roman"/>
          <w:i/>
          <w:iCs/>
          <w:color w:val="C45911" w:themeColor="accent2" w:themeShade="BF"/>
          <w:sz w:val="20"/>
          <w:szCs w:val="20"/>
          <w:lang w:eastAsia="en-GB"/>
        </w:rPr>
      </w:pPr>
      <w:r w:rsidRPr="002E5992">
        <w:rPr>
          <w:rFonts w:ascii="Verdana" w:eastAsia="Times New Roman" w:hAnsi="Verdana" w:cs="Times New Roman"/>
          <w:i/>
          <w:iCs/>
          <w:color w:val="C45911" w:themeColor="accent2" w:themeShade="BF"/>
          <w:sz w:val="20"/>
          <w:szCs w:val="20"/>
          <w:lang w:eastAsia="en-GB"/>
        </w:rPr>
        <w:t>(set the targets, if relevant)</w:t>
      </w:r>
    </w:p>
    <w:p w14:paraId="02082664"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E5992" w14:paraId="07B4317F" w14:textId="77777777" w:rsidTr="76187D0D">
        <w:tc>
          <w:tcPr>
            <w:tcW w:w="9985" w:type="dxa"/>
            <w:vMerge w:val="restart"/>
            <w:shd w:val="clear" w:color="auto" w:fill="BDD6EE" w:themeFill="accent5" w:themeFillTint="66"/>
            <w:vAlign w:val="center"/>
          </w:tcPr>
          <w:p w14:paraId="0DB57D35"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r w:rsidRPr="002E5992">
              <w:rPr>
                <w:rFonts w:ascii="Verdana" w:eastAsiaTheme="majorEastAsia" w:hAnsi="Verdana" w:cs="Times New Roman"/>
                <w:b/>
                <w:color w:val="000000" w:themeColor="text1"/>
                <w:sz w:val="20"/>
                <w:szCs w:val="20"/>
              </w:rPr>
              <w:t>Indicators</w:t>
            </w:r>
          </w:p>
        </w:tc>
        <w:tc>
          <w:tcPr>
            <w:tcW w:w="2970" w:type="dxa"/>
            <w:gridSpan w:val="2"/>
            <w:shd w:val="clear" w:color="auto" w:fill="BDD6EE" w:themeFill="accent5" w:themeFillTint="66"/>
            <w:vAlign w:val="center"/>
          </w:tcPr>
          <w:p w14:paraId="06911A8C"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r w:rsidRPr="002E5992">
              <w:rPr>
                <w:rFonts w:ascii="Verdana" w:eastAsiaTheme="majorEastAsia" w:hAnsi="Verdana" w:cs="Times New Roman"/>
                <w:b/>
                <w:color w:val="000000" w:themeColor="text1"/>
                <w:sz w:val="20"/>
                <w:szCs w:val="20"/>
              </w:rPr>
              <w:t>Targets</w:t>
            </w:r>
          </w:p>
        </w:tc>
      </w:tr>
      <w:tr w:rsidR="00272BF8" w:rsidRPr="002E5992" w14:paraId="1705F669" w14:textId="77777777" w:rsidTr="76187D0D">
        <w:trPr>
          <w:trHeight w:val="116"/>
        </w:trPr>
        <w:tc>
          <w:tcPr>
            <w:tcW w:w="9985" w:type="dxa"/>
            <w:vMerge/>
            <w:vAlign w:val="center"/>
          </w:tcPr>
          <w:p w14:paraId="26DB974D"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p>
        </w:tc>
        <w:tc>
          <w:tcPr>
            <w:tcW w:w="1440" w:type="dxa"/>
            <w:vAlign w:val="center"/>
          </w:tcPr>
          <w:p w14:paraId="5148275C"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2020</w:t>
            </w:r>
          </w:p>
        </w:tc>
        <w:tc>
          <w:tcPr>
            <w:tcW w:w="1530" w:type="dxa"/>
            <w:vAlign w:val="center"/>
          </w:tcPr>
          <w:p w14:paraId="581ACBB6"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2021</w:t>
            </w:r>
          </w:p>
        </w:tc>
      </w:tr>
      <w:tr w:rsidR="00272BF8" w:rsidRPr="002E5992" w14:paraId="349B3A37" w14:textId="77777777" w:rsidTr="76187D0D">
        <w:tc>
          <w:tcPr>
            <w:tcW w:w="9985" w:type="dxa"/>
            <w:vAlign w:val="center"/>
          </w:tcPr>
          <w:p w14:paraId="5ACAE632"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76187D0D">
              <w:rPr>
                <w:rFonts w:ascii="Verdana" w:eastAsiaTheme="majorEastAsia" w:hAnsi="Verdana" w:cs="Times New Roman"/>
                <w:color w:val="000000" w:themeColor="text1"/>
                <w:sz w:val="20"/>
                <w:szCs w:val="20"/>
              </w:rPr>
              <w:t>2.1:</w:t>
            </w:r>
            <w:r w:rsidRPr="76187D0D">
              <w:rPr>
                <w:rFonts w:ascii="Verdana" w:eastAsia="Calibri" w:hAnsi="Verdana" w:cs="Times New Roman"/>
                <w:color w:val="000000" w:themeColor="text1"/>
                <w:sz w:val="20"/>
                <w:szCs w:val="20"/>
              </w:rPr>
              <w:t xml:space="preserve"> Ratio of financing for i</w:t>
            </w:r>
            <w:r w:rsidRPr="76187D0D">
              <w:rPr>
                <w:rFonts w:ascii="Verdana" w:eastAsiaTheme="majorEastAsia" w:hAnsi="Verdana" w:cs="Times New Roman"/>
                <w:color w:val="000000" w:themeColor="text1"/>
                <w:sz w:val="20"/>
                <w:szCs w:val="20"/>
              </w:rPr>
              <w:t xml:space="preserve">ntegrated multi-sectoral solutions leveraged </w:t>
            </w:r>
            <w:r w:rsidRPr="76187D0D">
              <w:rPr>
                <w:rFonts w:ascii="Verdana" w:eastAsia="Calibri" w:hAnsi="Verdana" w:cs="Times New Roman"/>
                <w:color w:val="000000" w:themeColor="text1"/>
                <w:sz w:val="20"/>
                <w:szCs w:val="20"/>
              </w:rPr>
              <w:t>in terms of scope</w:t>
            </w:r>
            <w:r w:rsidRPr="002E5992">
              <w:rPr>
                <w:rFonts w:ascii="Verdana" w:eastAsia="Calibri" w:hAnsi="Verdana" w:cs="Times New Roman"/>
                <w:color w:val="000000" w:themeColor="text1"/>
                <w:sz w:val="20"/>
                <w:szCs w:val="20"/>
                <w:vertAlign w:val="superscript"/>
              </w:rPr>
              <w:footnoteReference w:id="5"/>
            </w:r>
            <w:r w:rsidRPr="76187D0D">
              <w:rPr>
                <w:rFonts w:ascii="Verdana" w:eastAsia="Calibri" w:hAnsi="Verdana" w:cs="Times New Roman"/>
                <w:color w:val="000000" w:themeColor="text1"/>
                <w:sz w:val="20"/>
                <w:szCs w:val="20"/>
              </w:rPr>
              <w:t xml:space="preserve"> </w:t>
            </w:r>
          </w:p>
        </w:tc>
        <w:tc>
          <w:tcPr>
            <w:tcW w:w="1440" w:type="dxa"/>
            <w:vAlign w:val="center"/>
          </w:tcPr>
          <w:p w14:paraId="34EDF404" w14:textId="5235259B" w:rsidR="00272BF8" w:rsidRPr="002E5992" w:rsidRDefault="00B2765B" w:rsidP="008E18A3">
            <w:pPr>
              <w:spacing w:line="240" w:lineRule="auto"/>
              <w:jc w:val="both"/>
              <w:rPr>
                <w:rFonts w:ascii="Verdana" w:eastAsiaTheme="majorEastAsia" w:hAnsi="Verdana" w:cs="Times New Roman"/>
                <w:bCs/>
                <w:color w:val="000000" w:themeColor="text1"/>
                <w:sz w:val="20"/>
                <w:szCs w:val="20"/>
              </w:rPr>
            </w:pPr>
            <w:proofErr w:type="spellStart"/>
            <w:r>
              <w:rPr>
                <w:rFonts w:ascii="Verdana" w:eastAsiaTheme="majorEastAsia" w:hAnsi="Verdana" w:cs="Times New Roman"/>
                <w:bCs/>
                <w:color w:val="000000" w:themeColor="text1"/>
                <w:sz w:val="20"/>
                <w:szCs w:val="20"/>
              </w:rPr>
              <w:t>nb</w:t>
            </w:r>
            <w:proofErr w:type="spellEnd"/>
          </w:p>
        </w:tc>
        <w:tc>
          <w:tcPr>
            <w:tcW w:w="1530" w:type="dxa"/>
            <w:vAlign w:val="center"/>
          </w:tcPr>
          <w:p w14:paraId="27B70DDA" w14:textId="68236673" w:rsidR="00272BF8" w:rsidRPr="002E5992" w:rsidRDefault="0097719A" w:rsidP="008E18A3">
            <w:pPr>
              <w:spacing w:line="240" w:lineRule="auto"/>
              <w:jc w:val="both"/>
              <w:rPr>
                <w:rFonts w:ascii="Verdana" w:eastAsiaTheme="majorEastAsia" w:hAnsi="Verdana" w:cs="Times New Roman"/>
                <w:bCs/>
                <w:color w:val="000000" w:themeColor="text1"/>
                <w:sz w:val="20"/>
                <w:szCs w:val="20"/>
              </w:rPr>
            </w:pPr>
            <w:proofErr w:type="spellStart"/>
            <w:r>
              <w:rPr>
                <w:rFonts w:ascii="Verdana" w:eastAsiaTheme="majorEastAsia" w:hAnsi="Verdana" w:cs="Times New Roman"/>
                <w:bCs/>
                <w:color w:val="000000" w:themeColor="text1"/>
                <w:sz w:val="20"/>
                <w:szCs w:val="20"/>
              </w:rPr>
              <w:t>n</w:t>
            </w:r>
            <w:r w:rsidR="00B2765B">
              <w:rPr>
                <w:rFonts w:ascii="Verdana" w:eastAsiaTheme="majorEastAsia" w:hAnsi="Verdana" w:cs="Times New Roman"/>
                <w:bCs/>
                <w:color w:val="000000" w:themeColor="text1"/>
                <w:sz w:val="20"/>
                <w:szCs w:val="20"/>
              </w:rPr>
              <w:t>b</w:t>
            </w:r>
            <w:proofErr w:type="spellEnd"/>
          </w:p>
        </w:tc>
      </w:tr>
      <w:tr w:rsidR="00272BF8" w:rsidRPr="002E5992" w14:paraId="549CAB3A" w14:textId="77777777" w:rsidTr="76187D0D">
        <w:tc>
          <w:tcPr>
            <w:tcW w:w="9985" w:type="dxa"/>
            <w:vAlign w:val="center"/>
          </w:tcPr>
          <w:p w14:paraId="4215178A"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76187D0D">
              <w:rPr>
                <w:rFonts w:ascii="Verdana" w:eastAsiaTheme="majorEastAsia" w:hAnsi="Verdana" w:cs="Times New Roman"/>
                <w:color w:val="000000" w:themeColor="text1"/>
                <w:sz w:val="20"/>
                <w:szCs w:val="20"/>
              </w:rPr>
              <w:t xml:space="preserve">2.2: </w:t>
            </w:r>
            <w:r w:rsidRPr="76187D0D">
              <w:rPr>
                <w:rFonts w:ascii="Verdana" w:eastAsia="Calibri" w:hAnsi="Verdana" w:cs="Times New Roman"/>
                <w:color w:val="000000" w:themeColor="text1"/>
                <w:sz w:val="20"/>
                <w:szCs w:val="20"/>
              </w:rPr>
              <w:t>Ratio of financing for i</w:t>
            </w:r>
            <w:r w:rsidRPr="76187D0D">
              <w:rPr>
                <w:rFonts w:ascii="Verdana" w:eastAsiaTheme="majorEastAsia" w:hAnsi="Verdana" w:cs="Times New Roman"/>
                <w:color w:val="000000" w:themeColor="text1"/>
                <w:sz w:val="20"/>
                <w:szCs w:val="20"/>
              </w:rPr>
              <w:t>ntegrated multi-sectoral solutions leveraged</w:t>
            </w:r>
            <w:r w:rsidRPr="76187D0D">
              <w:rPr>
                <w:rFonts w:ascii="Verdana" w:eastAsia="Calibri" w:hAnsi="Verdana" w:cs="Times New Roman"/>
                <w:color w:val="000000" w:themeColor="text1"/>
                <w:sz w:val="20"/>
                <w:szCs w:val="20"/>
              </w:rPr>
              <w:t xml:space="preserve"> in terms of scale</w:t>
            </w:r>
            <w:r w:rsidRPr="002E5992">
              <w:rPr>
                <w:rFonts w:ascii="Verdana" w:eastAsia="Calibri" w:hAnsi="Verdana" w:cs="Times New Roman"/>
                <w:color w:val="000000" w:themeColor="text1"/>
                <w:sz w:val="20"/>
                <w:szCs w:val="20"/>
                <w:vertAlign w:val="superscript"/>
              </w:rPr>
              <w:footnoteReference w:id="6"/>
            </w:r>
            <w:r w:rsidRPr="76187D0D">
              <w:rPr>
                <w:rFonts w:ascii="Verdana" w:eastAsia="Calibri" w:hAnsi="Verdana" w:cs="Times New Roman"/>
                <w:color w:val="000000" w:themeColor="text1"/>
                <w:sz w:val="20"/>
                <w:szCs w:val="20"/>
              </w:rPr>
              <w:t xml:space="preserve"> </w:t>
            </w:r>
          </w:p>
        </w:tc>
        <w:tc>
          <w:tcPr>
            <w:tcW w:w="1440" w:type="dxa"/>
            <w:vAlign w:val="center"/>
          </w:tcPr>
          <w:p w14:paraId="3E34CE84" w14:textId="6F992FEB" w:rsidR="00272BF8" w:rsidRPr="002E5992" w:rsidRDefault="0097719A" w:rsidP="008E18A3">
            <w:pPr>
              <w:spacing w:line="240" w:lineRule="auto"/>
              <w:jc w:val="both"/>
              <w:rPr>
                <w:rFonts w:ascii="Verdana" w:eastAsiaTheme="majorEastAsia" w:hAnsi="Verdana" w:cs="Times New Roman"/>
                <w:bCs/>
                <w:color w:val="000000" w:themeColor="text1"/>
                <w:sz w:val="20"/>
                <w:szCs w:val="20"/>
              </w:rPr>
            </w:pPr>
            <w:proofErr w:type="spellStart"/>
            <w:r>
              <w:rPr>
                <w:rFonts w:ascii="Verdana" w:eastAsiaTheme="majorEastAsia" w:hAnsi="Verdana" w:cs="Times New Roman"/>
                <w:bCs/>
                <w:color w:val="000000" w:themeColor="text1"/>
                <w:sz w:val="20"/>
                <w:szCs w:val="20"/>
              </w:rPr>
              <w:t>n</w:t>
            </w:r>
            <w:r w:rsidR="00B2765B">
              <w:rPr>
                <w:rFonts w:ascii="Verdana" w:eastAsiaTheme="majorEastAsia" w:hAnsi="Verdana" w:cs="Times New Roman"/>
                <w:bCs/>
                <w:color w:val="000000" w:themeColor="text1"/>
                <w:sz w:val="20"/>
                <w:szCs w:val="20"/>
              </w:rPr>
              <w:t>b</w:t>
            </w:r>
            <w:proofErr w:type="spellEnd"/>
          </w:p>
        </w:tc>
        <w:tc>
          <w:tcPr>
            <w:tcW w:w="1530" w:type="dxa"/>
            <w:vAlign w:val="center"/>
          </w:tcPr>
          <w:p w14:paraId="0AE37F70" w14:textId="1E08FE10" w:rsidR="00272BF8" w:rsidRPr="002E5992" w:rsidRDefault="00B2765B" w:rsidP="008E18A3">
            <w:pPr>
              <w:spacing w:line="240" w:lineRule="auto"/>
              <w:jc w:val="both"/>
              <w:rPr>
                <w:rFonts w:ascii="Verdana" w:eastAsiaTheme="majorEastAsia" w:hAnsi="Verdana" w:cs="Times New Roman"/>
                <w:bCs/>
                <w:color w:val="000000" w:themeColor="text1"/>
                <w:sz w:val="20"/>
                <w:szCs w:val="20"/>
              </w:rPr>
            </w:pPr>
            <w:proofErr w:type="spellStart"/>
            <w:r>
              <w:rPr>
                <w:rFonts w:ascii="Verdana" w:eastAsiaTheme="majorEastAsia" w:hAnsi="Verdana" w:cs="Times New Roman"/>
                <w:bCs/>
                <w:color w:val="000000" w:themeColor="text1"/>
                <w:sz w:val="20"/>
                <w:szCs w:val="20"/>
              </w:rPr>
              <w:t>nb</w:t>
            </w:r>
            <w:proofErr w:type="spellEnd"/>
          </w:p>
        </w:tc>
      </w:tr>
    </w:tbl>
    <w:p w14:paraId="3A4DECE3" w14:textId="63DDB4BE" w:rsidR="1CBA03BD" w:rsidRPr="002E5992" w:rsidRDefault="1CBA03BD" w:rsidP="5A46323E">
      <w:pPr>
        <w:spacing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color w:val="000000" w:themeColor="text1"/>
          <w:sz w:val="20"/>
          <w:szCs w:val="20"/>
          <w:lang w:eastAsia="en-GB"/>
        </w:rPr>
        <w:t xml:space="preserve"> </w:t>
      </w:r>
    </w:p>
    <w:p w14:paraId="2D305D93" w14:textId="4AC81053" w:rsidR="3DB41B39" w:rsidRPr="002E5992" w:rsidRDefault="3DB41B39" w:rsidP="5A46323E">
      <w:pPr>
        <w:spacing w:line="240" w:lineRule="auto"/>
        <w:jc w:val="both"/>
        <w:rPr>
          <w:rFonts w:ascii="Verdana" w:eastAsia="Times New Roman" w:hAnsi="Verdana" w:cs="Times New Roman"/>
          <w:color w:val="000000" w:themeColor="text1"/>
          <w:sz w:val="20"/>
          <w:szCs w:val="20"/>
          <w:lang w:eastAsia="en-GB"/>
        </w:rPr>
      </w:pPr>
      <w:r w:rsidRPr="002E5992">
        <w:rPr>
          <w:rFonts w:ascii="Verdana" w:eastAsia="Times New Roman" w:hAnsi="Verdana" w:cs="Times New Roman"/>
          <w:color w:val="000000" w:themeColor="text1"/>
          <w:sz w:val="20"/>
          <w:szCs w:val="20"/>
          <w:lang w:eastAsia="en-GB"/>
        </w:rPr>
        <w:t>NB: The ratio calculations will take place with the Ministry of Finance and the Ministry of Development, Investment and International Cooperation, as soon as the</w:t>
      </w:r>
      <w:r w:rsidR="245BC7D0" w:rsidRPr="002E5992">
        <w:rPr>
          <w:rFonts w:ascii="Verdana" w:eastAsia="Times New Roman" w:hAnsi="Verdana" w:cs="Times New Roman"/>
          <w:color w:val="000000" w:themeColor="text1"/>
          <w:sz w:val="20"/>
          <w:szCs w:val="20"/>
          <w:lang w:eastAsia="en-GB"/>
        </w:rPr>
        <w:t xml:space="preserve"> steering committee is set-up. </w:t>
      </w:r>
    </w:p>
    <w:p w14:paraId="4B5ADF9A" w14:textId="265492E8" w:rsidR="28450361" w:rsidRPr="002E5992" w:rsidRDefault="28450361" w:rsidP="28450361">
      <w:pPr>
        <w:spacing w:line="240" w:lineRule="auto"/>
        <w:jc w:val="both"/>
        <w:rPr>
          <w:rFonts w:ascii="Verdana" w:eastAsia="Times New Roman" w:hAnsi="Verdana" w:cs="Times New Roman"/>
          <w:color w:val="000000" w:themeColor="text1"/>
          <w:sz w:val="20"/>
          <w:szCs w:val="20"/>
          <w:lang w:eastAsia="en-GB"/>
        </w:rPr>
      </w:pPr>
    </w:p>
    <w:p w14:paraId="52EE1F3F"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
          <w:color w:val="000000" w:themeColor="text1"/>
          <w:sz w:val="20"/>
          <w:szCs w:val="20"/>
        </w:rPr>
        <w:t xml:space="preserve">Joint SDG Fund Output 4: </w:t>
      </w:r>
      <w:r w:rsidRPr="002E5992">
        <w:rPr>
          <w:rFonts w:ascii="Verdana" w:eastAsiaTheme="majorEastAsia" w:hAnsi="Verdana" w:cs="Times New Roman"/>
          <w:bCs/>
          <w:color w:val="000000" w:themeColor="text1"/>
          <w:sz w:val="20"/>
          <w:szCs w:val="20"/>
        </w:rPr>
        <w:t>Integrated financing strategies for accelerating SDG progress implemented</w:t>
      </w:r>
    </w:p>
    <w:p w14:paraId="14319812" w14:textId="2BA0C11C"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E5992" w14:paraId="414F8C37" w14:textId="77777777" w:rsidTr="76187D0D">
        <w:tc>
          <w:tcPr>
            <w:tcW w:w="9985" w:type="dxa"/>
            <w:vMerge w:val="restart"/>
            <w:shd w:val="clear" w:color="auto" w:fill="BDD6EE" w:themeFill="accent5" w:themeFillTint="66"/>
            <w:vAlign w:val="center"/>
          </w:tcPr>
          <w:p w14:paraId="4DA39865"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r w:rsidRPr="002E5992">
              <w:rPr>
                <w:rFonts w:ascii="Verdana" w:eastAsiaTheme="majorEastAsia" w:hAnsi="Verdana" w:cs="Times New Roman"/>
                <w:b/>
                <w:color w:val="000000" w:themeColor="text1"/>
                <w:sz w:val="20"/>
                <w:szCs w:val="20"/>
              </w:rPr>
              <w:t>Indicators</w:t>
            </w:r>
          </w:p>
        </w:tc>
        <w:tc>
          <w:tcPr>
            <w:tcW w:w="2970" w:type="dxa"/>
            <w:gridSpan w:val="2"/>
            <w:shd w:val="clear" w:color="auto" w:fill="BDD6EE" w:themeFill="accent5" w:themeFillTint="66"/>
            <w:vAlign w:val="center"/>
          </w:tcPr>
          <w:p w14:paraId="181A3AD4"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r w:rsidRPr="002E5992">
              <w:rPr>
                <w:rFonts w:ascii="Verdana" w:eastAsiaTheme="majorEastAsia" w:hAnsi="Verdana" w:cs="Times New Roman"/>
                <w:b/>
                <w:color w:val="000000" w:themeColor="text1"/>
                <w:sz w:val="20"/>
                <w:szCs w:val="20"/>
              </w:rPr>
              <w:t>Targets</w:t>
            </w:r>
          </w:p>
        </w:tc>
      </w:tr>
      <w:tr w:rsidR="00272BF8" w:rsidRPr="002E5992" w14:paraId="6A306B0D" w14:textId="77777777" w:rsidTr="76187D0D">
        <w:trPr>
          <w:trHeight w:val="58"/>
        </w:trPr>
        <w:tc>
          <w:tcPr>
            <w:tcW w:w="9985" w:type="dxa"/>
            <w:vMerge/>
            <w:vAlign w:val="center"/>
          </w:tcPr>
          <w:p w14:paraId="23C2F279" w14:textId="77777777" w:rsidR="00272BF8" w:rsidRPr="002E5992" w:rsidRDefault="00272BF8" w:rsidP="008E18A3">
            <w:pPr>
              <w:spacing w:line="240" w:lineRule="auto"/>
              <w:jc w:val="both"/>
              <w:rPr>
                <w:rFonts w:ascii="Verdana" w:eastAsiaTheme="majorEastAsia" w:hAnsi="Verdana" w:cs="Times New Roman"/>
                <w:b/>
                <w:color w:val="000000" w:themeColor="text1"/>
                <w:sz w:val="20"/>
                <w:szCs w:val="20"/>
              </w:rPr>
            </w:pPr>
          </w:p>
        </w:tc>
        <w:tc>
          <w:tcPr>
            <w:tcW w:w="1440" w:type="dxa"/>
            <w:vAlign w:val="center"/>
          </w:tcPr>
          <w:p w14:paraId="08DCD34B"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2020</w:t>
            </w:r>
          </w:p>
        </w:tc>
        <w:tc>
          <w:tcPr>
            <w:tcW w:w="1530" w:type="dxa"/>
            <w:vAlign w:val="center"/>
          </w:tcPr>
          <w:p w14:paraId="1AA294BA"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2021</w:t>
            </w:r>
          </w:p>
        </w:tc>
      </w:tr>
      <w:tr w:rsidR="00272BF8" w:rsidRPr="002E5992" w14:paraId="3611D304" w14:textId="77777777" w:rsidTr="76187D0D">
        <w:tc>
          <w:tcPr>
            <w:tcW w:w="9985" w:type="dxa"/>
            <w:vAlign w:val="center"/>
          </w:tcPr>
          <w:p w14:paraId="5E87B680"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4.1:</w:t>
            </w:r>
            <w:r w:rsidRPr="002E5992">
              <w:rPr>
                <w:rFonts w:ascii="Verdana" w:eastAsia="Calibri" w:hAnsi="Verdana" w:cs="Times New Roman"/>
                <w:bCs/>
                <w:color w:val="000000" w:themeColor="text1"/>
                <w:sz w:val="20"/>
                <w:szCs w:val="20"/>
              </w:rPr>
              <w:t xml:space="preserve"> </w:t>
            </w:r>
            <w:r w:rsidRPr="002E5992">
              <w:rPr>
                <w:rFonts w:ascii="Verdana" w:eastAsia="Calibri" w:hAnsi="Verdana" w:cs="Times New Roman"/>
                <w:color w:val="000000" w:themeColor="text1"/>
                <w:sz w:val="20"/>
                <w:szCs w:val="20"/>
              </w:rPr>
              <w:t>#of integrated financing strategies that were tested (disaggregated by % successful / unsuccessful)</w:t>
            </w:r>
          </w:p>
        </w:tc>
        <w:tc>
          <w:tcPr>
            <w:tcW w:w="1440" w:type="dxa"/>
            <w:vAlign w:val="center"/>
          </w:tcPr>
          <w:p w14:paraId="1771321B"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p>
        </w:tc>
        <w:tc>
          <w:tcPr>
            <w:tcW w:w="1530" w:type="dxa"/>
            <w:vAlign w:val="center"/>
          </w:tcPr>
          <w:p w14:paraId="6C9BF4F9" w14:textId="0ACB46DC" w:rsidR="00272BF8" w:rsidRPr="002E5992" w:rsidRDefault="1CA1BC92" w:rsidP="7EE1546C">
            <w:pPr>
              <w:spacing w:line="240" w:lineRule="auto"/>
              <w:jc w:val="both"/>
              <w:rPr>
                <w:rFonts w:ascii="Verdana" w:eastAsiaTheme="majorEastAsia" w:hAnsi="Verdana" w:cs="Times New Roman"/>
                <w:color w:val="000000" w:themeColor="text1"/>
                <w:sz w:val="20"/>
                <w:szCs w:val="20"/>
              </w:rPr>
            </w:pPr>
            <w:r w:rsidRPr="002E5992">
              <w:rPr>
                <w:rFonts w:ascii="Verdana" w:eastAsiaTheme="majorEastAsia" w:hAnsi="Verdana" w:cs="Times New Roman"/>
                <w:color w:val="000000" w:themeColor="text1"/>
                <w:sz w:val="20"/>
                <w:szCs w:val="20"/>
              </w:rPr>
              <w:t>2</w:t>
            </w:r>
          </w:p>
        </w:tc>
      </w:tr>
      <w:tr w:rsidR="00272BF8" w:rsidRPr="002E5992" w14:paraId="268BEF79" w14:textId="77777777" w:rsidTr="76187D0D">
        <w:tc>
          <w:tcPr>
            <w:tcW w:w="9985" w:type="dxa"/>
            <w:vAlign w:val="center"/>
          </w:tcPr>
          <w:p w14:paraId="64D92348"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76187D0D">
              <w:rPr>
                <w:rFonts w:ascii="Verdana" w:eastAsiaTheme="majorEastAsia" w:hAnsi="Verdana" w:cs="Times New Roman"/>
                <w:color w:val="000000" w:themeColor="text1"/>
                <w:sz w:val="20"/>
                <w:szCs w:val="20"/>
              </w:rPr>
              <w:t xml:space="preserve">4.2: </w:t>
            </w:r>
            <w:r w:rsidRPr="002E5992">
              <w:rPr>
                <w:rFonts w:ascii="Verdana" w:eastAsia="Calibri" w:hAnsi="Verdana" w:cs="Times New Roman"/>
                <w:color w:val="000000" w:themeColor="text1"/>
                <w:sz w:val="20"/>
                <w:szCs w:val="20"/>
              </w:rPr>
              <w:t>#of integrated financing strategies that have been implemented with partners in lead</w:t>
            </w:r>
            <w:r w:rsidRPr="002E5992">
              <w:rPr>
                <w:rFonts w:ascii="Verdana" w:eastAsia="Calibri" w:hAnsi="Verdana" w:cs="Times New Roman"/>
                <w:color w:val="000000" w:themeColor="text1"/>
                <w:sz w:val="20"/>
                <w:szCs w:val="20"/>
                <w:vertAlign w:val="superscript"/>
              </w:rPr>
              <w:footnoteReference w:id="7"/>
            </w:r>
          </w:p>
        </w:tc>
        <w:tc>
          <w:tcPr>
            <w:tcW w:w="1440" w:type="dxa"/>
            <w:vAlign w:val="center"/>
          </w:tcPr>
          <w:p w14:paraId="792B7165"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p>
        </w:tc>
        <w:tc>
          <w:tcPr>
            <w:tcW w:w="1530" w:type="dxa"/>
            <w:vAlign w:val="center"/>
          </w:tcPr>
          <w:p w14:paraId="12AA33A5" w14:textId="23B0E86D" w:rsidR="00272BF8" w:rsidRPr="002E5992" w:rsidRDefault="07667847" w:rsidP="7EE1546C">
            <w:pPr>
              <w:spacing w:line="240" w:lineRule="auto"/>
              <w:jc w:val="both"/>
              <w:rPr>
                <w:rFonts w:ascii="Verdana" w:eastAsiaTheme="majorEastAsia" w:hAnsi="Verdana" w:cs="Times New Roman"/>
                <w:color w:val="000000" w:themeColor="text1"/>
                <w:sz w:val="20"/>
                <w:szCs w:val="20"/>
              </w:rPr>
            </w:pPr>
            <w:r w:rsidRPr="002E5992">
              <w:rPr>
                <w:rFonts w:ascii="Verdana" w:eastAsiaTheme="majorEastAsia" w:hAnsi="Verdana" w:cs="Times New Roman"/>
                <w:color w:val="000000" w:themeColor="text1"/>
                <w:sz w:val="20"/>
                <w:szCs w:val="20"/>
              </w:rPr>
              <w:t>2</w:t>
            </w:r>
          </w:p>
        </w:tc>
      </w:tr>
      <w:tr w:rsidR="00272BF8" w:rsidRPr="002E5992" w14:paraId="7D5660D9" w14:textId="77777777" w:rsidTr="76187D0D">
        <w:tc>
          <w:tcPr>
            <w:tcW w:w="9985" w:type="dxa"/>
            <w:vAlign w:val="center"/>
          </w:tcPr>
          <w:p w14:paraId="616EC714" w14:textId="77777777" w:rsidR="00272BF8" w:rsidRPr="002E5992" w:rsidRDefault="00272BF8" w:rsidP="008E18A3">
            <w:pPr>
              <w:spacing w:line="240" w:lineRule="auto"/>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 xml:space="preserve">4.3: # of </w:t>
            </w:r>
            <w:r w:rsidRPr="002E5992">
              <w:rPr>
                <w:rFonts w:ascii="Verdana" w:eastAsia="Calibri" w:hAnsi="Verdana" w:cs="Times New Roman"/>
                <w:bCs/>
                <w:color w:val="000000" w:themeColor="text1"/>
                <w:sz w:val="20"/>
                <w:szCs w:val="20"/>
              </w:rPr>
              <w:t>functioning partnership frameworks for integrated financing strategies to accelerate progress on SDGs made operational</w:t>
            </w:r>
          </w:p>
        </w:tc>
        <w:tc>
          <w:tcPr>
            <w:tcW w:w="1440" w:type="dxa"/>
            <w:vAlign w:val="center"/>
          </w:tcPr>
          <w:p w14:paraId="71D82719" w14:textId="742250F5" w:rsidR="00272BF8" w:rsidRPr="002E5992" w:rsidRDefault="21E5FE97" w:rsidP="7EE1546C">
            <w:pPr>
              <w:spacing w:line="240" w:lineRule="auto"/>
              <w:jc w:val="both"/>
              <w:rPr>
                <w:rFonts w:ascii="Verdana" w:eastAsiaTheme="majorEastAsia" w:hAnsi="Verdana" w:cs="Times New Roman"/>
                <w:color w:val="000000" w:themeColor="text1"/>
                <w:sz w:val="20"/>
                <w:szCs w:val="20"/>
              </w:rPr>
            </w:pPr>
            <w:r w:rsidRPr="002E5992">
              <w:rPr>
                <w:rFonts w:ascii="Verdana" w:eastAsiaTheme="majorEastAsia" w:hAnsi="Verdana" w:cs="Times New Roman"/>
                <w:color w:val="000000" w:themeColor="text1"/>
                <w:sz w:val="20"/>
                <w:szCs w:val="20"/>
              </w:rPr>
              <w:t>5</w:t>
            </w:r>
          </w:p>
        </w:tc>
        <w:tc>
          <w:tcPr>
            <w:tcW w:w="1530" w:type="dxa"/>
            <w:vAlign w:val="center"/>
          </w:tcPr>
          <w:p w14:paraId="0C60EC50" w14:textId="4C4F46A4" w:rsidR="00272BF8" w:rsidRPr="002E5992" w:rsidRDefault="416FAA79" w:rsidP="7EE1546C">
            <w:pPr>
              <w:spacing w:line="240" w:lineRule="auto"/>
              <w:jc w:val="both"/>
              <w:rPr>
                <w:rFonts w:ascii="Verdana" w:eastAsiaTheme="majorEastAsia" w:hAnsi="Verdana" w:cs="Times New Roman"/>
                <w:color w:val="000000" w:themeColor="text1"/>
                <w:sz w:val="20"/>
                <w:szCs w:val="20"/>
              </w:rPr>
            </w:pPr>
            <w:r w:rsidRPr="002E5992">
              <w:rPr>
                <w:rFonts w:ascii="Verdana" w:eastAsiaTheme="majorEastAsia" w:hAnsi="Verdana" w:cs="Times New Roman"/>
                <w:color w:val="000000" w:themeColor="text1"/>
                <w:sz w:val="20"/>
                <w:szCs w:val="20"/>
              </w:rPr>
              <w:t>10</w:t>
            </w:r>
          </w:p>
        </w:tc>
      </w:tr>
    </w:tbl>
    <w:p w14:paraId="75CE4FFA"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06DF2070"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38EC0A7B" w14:textId="43CA6448" w:rsidR="00272BF8" w:rsidRPr="002E5992" w:rsidRDefault="0077749D" w:rsidP="008E18A3">
      <w:pPr>
        <w:spacing w:line="240" w:lineRule="auto"/>
        <w:jc w:val="both"/>
        <w:rPr>
          <w:rFonts w:ascii="Verdana" w:eastAsiaTheme="majorEastAsia" w:hAnsi="Verdana" w:cs="Times New Roman"/>
          <w:b/>
          <w:color w:val="000000" w:themeColor="text1"/>
          <w:sz w:val="20"/>
          <w:szCs w:val="20"/>
        </w:rPr>
      </w:pPr>
      <w:r w:rsidRPr="002E5992">
        <w:rPr>
          <w:rFonts w:ascii="Verdana" w:eastAsiaTheme="majorEastAsia" w:hAnsi="Verdana" w:cs="Times New Roman"/>
          <w:b/>
          <w:color w:val="000000" w:themeColor="text1"/>
          <w:sz w:val="20"/>
          <w:szCs w:val="20"/>
        </w:rPr>
        <w:t>J</w:t>
      </w:r>
      <w:r w:rsidR="00272BF8" w:rsidRPr="002E5992">
        <w:rPr>
          <w:rFonts w:ascii="Verdana" w:eastAsiaTheme="majorEastAsia" w:hAnsi="Verdana" w:cs="Times New Roman"/>
          <w:b/>
          <w:color w:val="000000" w:themeColor="text1"/>
          <w:sz w:val="20"/>
          <w:szCs w:val="20"/>
        </w:rPr>
        <w:t>oint SDG Fund Operational Performance Indicators</w:t>
      </w:r>
    </w:p>
    <w:p w14:paraId="046E0DA8" w14:textId="32B4503E" w:rsidR="00272BF8" w:rsidRPr="002E5992" w:rsidRDefault="00272BF8" w:rsidP="0077749D">
      <w:pPr>
        <w:spacing w:line="240" w:lineRule="auto"/>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color w:val="000000" w:themeColor="text1"/>
          <w:sz w:val="20"/>
          <w:szCs w:val="20"/>
        </w:rPr>
        <w:t xml:space="preserve">Level of coherence of UN in implementing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country</w:t>
      </w:r>
      <w:r w:rsidRPr="002E5992">
        <w:rPr>
          <w:rFonts w:ascii="Verdana" w:eastAsia="Calibri" w:hAnsi="Verdana" w:cs="Times New Roman"/>
          <w:color w:val="000000" w:themeColor="text1"/>
          <w:sz w:val="20"/>
          <w:szCs w:val="20"/>
          <w:vertAlign w:val="superscript"/>
        </w:rPr>
        <w:footnoteReference w:id="8"/>
      </w:r>
    </w:p>
    <w:p w14:paraId="0D0EA892"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sz w:val="20"/>
          <w:szCs w:val="20"/>
        </w:rPr>
        <w:t>Reduced transaction costs for the participating UN agencies in interaction with national/regional and local authorities and/or public entities compared to other joint programmes in the country in question</w:t>
      </w:r>
    </w:p>
    <w:p w14:paraId="0665A7E8" w14:textId="77777777" w:rsidR="00272BF8" w:rsidRPr="002E5992" w:rsidRDefault="00272BF8" w:rsidP="008E18A3">
      <w:pPr>
        <w:spacing w:line="240" w:lineRule="auto"/>
        <w:ind w:left="360"/>
        <w:contextualSpacing/>
        <w:jc w:val="both"/>
        <w:rPr>
          <w:rFonts w:ascii="Verdana" w:eastAsiaTheme="majorEastAsia" w:hAnsi="Verdana" w:cs="Times New Roman"/>
          <w:bCs/>
          <w:color w:val="000000" w:themeColor="text1"/>
          <w:sz w:val="20"/>
          <w:szCs w:val="20"/>
        </w:rPr>
      </w:pPr>
    </w:p>
    <w:p w14:paraId="04E731F9"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sz w:val="20"/>
          <w:szCs w:val="20"/>
        </w:rPr>
        <w:t>Annual % of financial delivery</w:t>
      </w:r>
    </w:p>
    <w:p w14:paraId="3474C3E5"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 xml:space="preserve">Joint </w:t>
      </w:r>
      <w:proofErr w:type="spellStart"/>
      <w:r w:rsidRPr="002E5992">
        <w:rPr>
          <w:rFonts w:ascii="Verdana" w:eastAsiaTheme="majorEastAsia" w:hAnsi="Verdana" w:cs="Times New Roman"/>
          <w:bCs/>
          <w:color w:val="000000" w:themeColor="text1"/>
          <w:sz w:val="20"/>
          <w:szCs w:val="20"/>
        </w:rPr>
        <w:t>programme</w:t>
      </w:r>
      <w:proofErr w:type="spellEnd"/>
      <w:r w:rsidRPr="002E5992">
        <w:rPr>
          <w:rFonts w:ascii="Verdana" w:eastAsiaTheme="majorEastAsia" w:hAnsi="Verdana" w:cs="Times New Roman"/>
          <w:bCs/>
          <w:color w:val="000000" w:themeColor="text1"/>
          <w:sz w:val="20"/>
          <w:szCs w:val="20"/>
        </w:rPr>
        <w:t xml:space="preserve"> </w:t>
      </w:r>
      <w:r w:rsidRPr="002E5992">
        <w:rPr>
          <w:rFonts w:ascii="Verdana" w:eastAsia="Times New Roman" w:hAnsi="Verdana" w:cs="Times New Roman"/>
          <w:color w:val="000000" w:themeColor="text1"/>
          <w:sz w:val="20"/>
          <w:szCs w:val="20"/>
        </w:rPr>
        <w:t>operationally closed within original end date</w:t>
      </w:r>
    </w:p>
    <w:p w14:paraId="7E8C08FF"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color w:val="000000" w:themeColor="text1"/>
          <w:sz w:val="20"/>
          <w:szCs w:val="20"/>
        </w:rPr>
        <w:t xml:space="preserve">Joint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financially closed 18 months after their operational closure</w:t>
      </w:r>
    </w:p>
    <w:p w14:paraId="5D42128D" w14:textId="77777777" w:rsidR="00272BF8" w:rsidRPr="002E5992" w:rsidRDefault="00272BF8" w:rsidP="008E18A3">
      <w:pPr>
        <w:spacing w:line="240" w:lineRule="auto"/>
        <w:ind w:left="360"/>
        <w:contextualSpacing/>
        <w:jc w:val="both"/>
        <w:rPr>
          <w:rFonts w:ascii="Verdana" w:eastAsiaTheme="majorEastAsia" w:hAnsi="Verdana" w:cs="Times New Roman"/>
          <w:bCs/>
          <w:color w:val="000000" w:themeColor="text1"/>
          <w:sz w:val="20"/>
          <w:szCs w:val="20"/>
        </w:rPr>
      </w:pPr>
    </w:p>
    <w:p w14:paraId="4ACE8510"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color w:val="000000" w:themeColor="text1"/>
          <w:sz w:val="20"/>
          <w:szCs w:val="20"/>
        </w:rPr>
        <w:t xml:space="preserve">Joint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facilitated engagement with diverse stakeholders (e.g. parliamentarians, civil society, IFIs, bilateral/multilateral actor, private sector)</w:t>
      </w:r>
    </w:p>
    <w:p w14:paraId="6FD3887B"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 xml:space="preserve">Joint </w:t>
      </w:r>
      <w:proofErr w:type="spellStart"/>
      <w:r w:rsidRPr="002E5992">
        <w:rPr>
          <w:rFonts w:ascii="Verdana" w:eastAsiaTheme="majorEastAsia" w:hAnsi="Verdana" w:cs="Times New Roman"/>
          <w:bCs/>
          <w:color w:val="000000" w:themeColor="text1"/>
          <w:sz w:val="20"/>
          <w:szCs w:val="20"/>
        </w:rPr>
        <w:t>programme</w:t>
      </w:r>
      <w:proofErr w:type="spellEnd"/>
      <w:r w:rsidRPr="002E5992">
        <w:rPr>
          <w:rFonts w:ascii="Verdana" w:eastAsiaTheme="majorEastAsia" w:hAnsi="Verdana" w:cs="Times New Roman"/>
          <w:bCs/>
          <w:color w:val="000000" w:themeColor="text1"/>
          <w:sz w:val="20"/>
          <w:szCs w:val="20"/>
        </w:rPr>
        <w:t xml:space="preserve"> </w:t>
      </w:r>
      <w:r w:rsidRPr="002E5992">
        <w:rPr>
          <w:rFonts w:ascii="Verdana" w:eastAsia="Times New Roman" w:hAnsi="Verdana" w:cs="Times New Roman"/>
          <w:color w:val="000000" w:themeColor="text1"/>
          <w:sz w:val="20"/>
          <w:szCs w:val="20"/>
        </w:rPr>
        <w:t>included addressing inequalities (QCPR) and the principle of “Leaving No One Behind”</w:t>
      </w:r>
    </w:p>
    <w:p w14:paraId="2127D670"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color w:val="000000" w:themeColor="text1"/>
          <w:sz w:val="20"/>
          <w:szCs w:val="20"/>
        </w:rPr>
        <w:t xml:space="preserve">Joint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featured gender results at the outcome level</w:t>
      </w:r>
    </w:p>
    <w:p w14:paraId="105A54FE" w14:textId="396D279B"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color w:val="000000" w:themeColor="text1"/>
          <w:sz w:val="20"/>
          <w:szCs w:val="20"/>
        </w:rPr>
        <w:t xml:space="preserve">Joint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w:t>
      </w:r>
      <w:r w:rsidRPr="002E5992">
        <w:rPr>
          <w:rFonts w:ascii="Verdana" w:eastAsia="Calibri" w:hAnsi="Verdana" w:cs="Times New Roman"/>
          <w:color w:val="000000" w:themeColor="text1"/>
          <w:sz w:val="20"/>
          <w:szCs w:val="20"/>
        </w:rPr>
        <w:t xml:space="preserve">undertook or </w:t>
      </w:r>
      <w:r w:rsidR="001E0932" w:rsidRPr="002E5992">
        <w:rPr>
          <w:rFonts w:ascii="Verdana" w:eastAsia="Calibri" w:hAnsi="Verdana" w:cs="Times New Roman"/>
          <w:color w:val="000000" w:themeColor="text1"/>
          <w:sz w:val="20"/>
          <w:szCs w:val="20"/>
        </w:rPr>
        <w:t>draw</w:t>
      </w:r>
      <w:r w:rsidRPr="002E5992">
        <w:rPr>
          <w:rFonts w:ascii="Verdana" w:eastAsia="Calibri" w:hAnsi="Verdana" w:cs="Times New Roman"/>
          <w:color w:val="000000" w:themeColor="text1"/>
          <w:sz w:val="20"/>
          <w:szCs w:val="20"/>
        </w:rPr>
        <w:t xml:space="preserve"> upon relevant human rights analysis, and have developed or implemented a strategy to address human rights issues</w:t>
      </w:r>
    </w:p>
    <w:p w14:paraId="747B40A1"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 xml:space="preserve">Joint </w:t>
      </w:r>
      <w:proofErr w:type="spellStart"/>
      <w:r w:rsidRPr="002E5992">
        <w:rPr>
          <w:rFonts w:ascii="Verdana" w:eastAsiaTheme="majorEastAsia" w:hAnsi="Verdana" w:cs="Times New Roman"/>
          <w:bCs/>
          <w:color w:val="000000" w:themeColor="text1"/>
          <w:sz w:val="20"/>
          <w:szCs w:val="20"/>
        </w:rPr>
        <w:t>programme</w:t>
      </w:r>
      <w:proofErr w:type="spellEnd"/>
      <w:r w:rsidRPr="002E5992">
        <w:rPr>
          <w:rFonts w:ascii="Verdana" w:eastAsiaTheme="majorEastAsia" w:hAnsi="Verdana" w:cs="Times New Roman"/>
          <w:bCs/>
          <w:color w:val="000000" w:themeColor="text1"/>
          <w:sz w:val="20"/>
          <w:szCs w:val="20"/>
        </w:rPr>
        <w:t xml:space="preserve"> </w:t>
      </w:r>
      <w:r w:rsidRPr="002E5992">
        <w:rPr>
          <w:rFonts w:ascii="Verdana" w:eastAsia="Times New Roman" w:hAnsi="Verdana" w:cs="Times New Roman"/>
          <w:sz w:val="20"/>
          <w:szCs w:val="20"/>
        </w:rPr>
        <w:t>planned for and can demonstrate positive results/effects for youth</w:t>
      </w:r>
    </w:p>
    <w:p w14:paraId="376B4EB5"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sz w:val="20"/>
          <w:szCs w:val="20"/>
        </w:rPr>
        <w:t xml:space="preserve">Joint </w:t>
      </w:r>
      <w:proofErr w:type="spellStart"/>
      <w:r w:rsidRPr="002E5992">
        <w:rPr>
          <w:rFonts w:ascii="Verdana" w:eastAsia="Times New Roman" w:hAnsi="Verdana" w:cs="Times New Roman"/>
          <w:sz w:val="20"/>
          <w:szCs w:val="20"/>
        </w:rPr>
        <w:t>programme</w:t>
      </w:r>
      <w:proofErr w:type="spellEnd"/>
      <w:r w:rsidRPr="002E5992">
        <w:rPr>
          <w:rFonts w:ascii="Verdana" w:eastAsia="Times New Roman" w:hAnsi="Verdana" w:cs="Times New Roman"/>
          <w:sz w:val="20"/>
          <w:szCs w:val="20"/>
        </w:rPr>
        <w:t xml:space="preserve"> </w:t>
      </w:r>
      <w:r w:rsidRPr="002E5992">
        <w:rPr>
          <w:rFonts w:ascii="Verdana" w:eastAsia="Times New Roman" w:hAnsi="Verdana" w:cs="Times New Roman"/>
          <w:color w:val="000000" w:themeColor="text1"/>
          <w:sz w:val="20"/>
          <w:szCs w:val="20"/>
        </w:rPr>
        <w:t>considered the needs of persons with disabilities</w:t>
      </w:r>
    </w:p>
    <w:p w14:paraId="2AB75716" w14:textId="77777777" w:rsidR="00272BF8" w:rsidRPr="002E5992" w:rsidRDefault="00272BF8" w:rsidP="008E18A3">
      <w:pPr>
        <w:spacing w:line="240" w:lineRule="auto"/>
        <w:ind w:left="360"/>
        <w:contextualSpacing/>
        <w:jc w:val="both"/>
        <w:rPr>
          <w:rFonts w:ascii="Verdana" w:eastAsiaTheme="majorEastAsia" w:hAnsi="Verdana" w:cs="Times New Roman"/>
          <w:bCs/>
          <w:color w:val="000000" w:themeColor="text1"/>
          <w:sz w:val="20"/>
          <w:szCs w:val="20"/>
        </w:rPr>
      </w:pPr>
    </w:p>
    <w:p w14:paraId="5694BEF5"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imes New Roman" w:hAnsi="Verdana" w:cs="Times New Roman"/>
          <w:sz w:val="20"/>
          <w:szCs w:val="20"/>
        </w:rPr>
        <w:t xml:space="preserve">Joint </w:t>
      </w:r>
      <w:proofErr w:type="spellStart"/>
      <w:r w:rsidRPr="002E5992">
        <w:rPr>
          <w:rFonts w:ascii="Verdana" w:eastAsia="Times New Roman" w:hAnsi="Verdana" w:cs="Times New Roman"/>
          <w:sz w:val="20"/>
          <w:szCs w:val="20"/>
        </w:rPr>
        <w:t>programme</w:t>
      </w:r>
      <w:proofErr w:type="spellEnd"/>
      <w:r w:rsidRPr="002E5992">
        <w:rPr>
          <w:rFonts w:ascii="Verdana" w:eastAsia="Times New Roman" w:hAnsi="Verdana" w:cs="Times New Roman"/>
          <w:sz w:val="20"/>
          <w:szCs w:val="20"/>
        </w:rPr>
        <w:t xml:space="preserve"> </w:t>
      </w:r>
      <w:r w:rsidRPr="002E5992">
        <w:rPr>
          <w:rFonts w:ascii="Verdana" w:eastAsia="Times New Roman" w:hAnsi="Verdana" w:cs="Times New Roman"/>
          <w:color w:val="000000" w:themeColor="text1"/>
          <w:sz w:val="20"/>
          <w:szCs w:val="20"/>
        </w:rPr>
        <w:t xml:space="preserve">made use of risk analysis in </w:t>
      </w:r>
      <w:proofErr w:type="spellStart"/>
      <w:r w:rsidRPr="002E5992">
        <w:rPr>
          <w:rFonts w:ascii="Verdana" w:eastAsia="Times New Roman" w:hAnsi="Verdana" w:cs="Times New Roman"/>
          <w:color w:val="000000" w:themeColor="text1"/>
          <w:sz w:val="20"/>
          <w:szCs w:val="20"/>
        </w:rPr>
        <w:t>programme</w:t>
      </w:r>
      <w:proofErr w:type="spellEnd"/>
      <w:r w:rsidRPr="002E5992">
        <w:rPr>
          <w:rFonts w:ascii="Verdana" w:eastAsia="Times New Roman" w:hAnsi="Verdana" w:cs="Times New Roman"/>
          <w:color w:val="000000" w:themeColor="text1"/>
          <w:sz w:val="20"/>
          <w:szCs w:val="20"/>
        </w:rPr>
        <w:t xml:space="preserve"> planning</w:t>
      </w:r>
    </w:p>
    <w:p w14:paraId="236EA049" w14:textId="77777777" w:rsidR="00272BF8" w:rsidRPr="002E5992" w:rsidRDefault="00272BF8" w:rsidP="008E18A3">
      <w:pPr>
        <w:numPr>
          <w:ilvl w:val="0"/>
          <w:numId w:val="5"/>
        </w:numPr>
        <w:spacing w:after="200" w:line="240" w:lineRule="auto"/>
        <w:ind w:left="360"/>
        <w:contextualSpacing/>
        <w:jc w:val="both"/>
        <w:rPr>
          <w:rFonts w:ascii="Verdana" w:eastAsiaTheme="majorEastAsia" w:hAnsi="Verdana" w:cs="Times New Roman"/>
          <w:bCs/>
          <w:color w:val="000000" w:themeColor="text1"/>
          <w:sz w:val="20"/>
          <w:szCs w:val="20"/>
        </w:rPr>
      </w:pPr>
      <w:r w:rsidRPr="002E5992">
        <w:rPr>
          <w:rFonts w:ascii="Verdana" w:eastAsiaTheme="majorEastAsia" w:hAnsi="Verdana" w:cs="Times New Roman"/>
          <w:bCs/>
          <w:color w:val="000000" w:themeColor="text1"/>
          <w:sz w:val="20"/>
          <w:szCs w:val="20"/>
        </w:rPr>
        <w:t xml:space="preserve">Joint </w:t>
      </w:r>
      <w:proofErr w:type="spellStart"/>
      <w:r w:rsidRPr="002E5992">
        <w:rPr>
          <w:rFonts w:ascii="Verdana" w:eastAsiaTheme="majorEastAsia" w:hAnsi="Verdana" w:cs="Times New Roman"/>
          <w:bCs/>
          <w:color w:val="000000" w:themeColor="text1"/>
          <w:sz w:val="20"/>
          <w:szCs w:val="20"/>
        </w:rPr>
        <w:t>programme</w:t>
      </w:r>
      <w:proofErr w:type="spellEnd"/>
      <w:r w:rsidRPr="002E5992">
        <w:rPr>
          <w:rFonts w:ascii="Verdana" w:eastAsiaTheme="majorEastAsia" w:hAnsi="Verdana" w:cs="Times New Roman"/>
          <w:bCs/>
          <w:color w:val="000000" w:themeColor="text1"/>
          <w:sz w:val="20"/>
          <w:szCs w:val="20"/>
        </w:rPr>
        <w:t xml:space="preserve"> </w:t>
      </w:r>
      <w:r w:rsidRPr="002E5992">
        <w:rPr>
          <w:rFonts w:ascii="Verdana" w:eastAsia="Times New Roman" w:hAnsi="Verdana" w:cs="Times New Roman"/>
          <w:color w:val="000000" w:themeColor="text1"/>
          <w:sz w:val="20"/>
          <w:szCs w:val="20"/>
        </w:rPr>
        <w:t>conducted do-no-harm / due diligence and were designed to take into consideration opportunities in the areas of the environment and climate change</w:t>
      </w:r>
    </w:p>
    <w:p w14:paraId="6607DDD8"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56D692B1"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lang w:eastAsia="en-GB"/>
        </w:rPr>
      </w:pPr>
    </w:p>
    <w:p w14:paraId="3D5660D7" w14:textId="6F22E7BF" w:rsidR="00272BF8" w:rsidRPr="002E5992" w:rsidRDefault="00272BF8" w:rsidP="5A46323E">
      <w:pPr>
        <w:spacing w:line="240" w:lineRule="auto"/>
        <w:jc w:val="both"/>
        <w:rPr>
          <w:rFonts w:ascii="Verdana" w:eastAsia="Times New Roman" w:hAnsi="Verdana" w:cs="Times New Roman"/>
          <w:b/>
          <w:bCs/>
          <w:color w:val="000000" w:themeColor="text1"/>
          <w:sz w:val="20"/>
          <w:szCs w:val="20"/>
          <w:u w:val="single"/>
          <w:lang w:eastAsia="en-GB"/>
        </w:rPr>
      </w:pPr>
      <w:r w:rsidRPr="002E5992">
        <w:rPr>
          <w:rFonts w:ascii="Verdana" w:eastAsia="Times New Roman" w:hAnsi="Verdana" w:cs="Times New Roman"/>
          <w:b/>
          <w:bCs/>
          <w:color w:val="0070C0"/>
          <w:sz w:val="20"/>
          <w:szCs w:val="20"/>
          <w:u w:val="single"/>
          <w:lang w:eastAsia="en-GB"/>
        </w:rPr>
        <w:t xml:space="preserve">2.2. Joint </w:t>
      </w:r>
      <w:proofErr w:type="spellStart"/>
      <w:r w:rsidRPr="002E5992">
        <w:rPr>
          <w:rFonts w:ascii="Verdana" w:eastAsia="Times New Roman" w:hAnsi="Verdana" w:cs="Times New Roman"/>
          <w:b/>
          <w:bCs/>
          <w:color w:val="0070C0"/>
          <w:sz w:val="20"/>
          <w:szCs w:val="20"/>
          <w:u w:val="single"/>
          <w:lang w:eastAsia="en-GB"/>
        </w:rPr>
        <w:t>programme</w:t>
      </w:r>
      <w:proofErr w:type="spellEnd"/>
      <w:r w:rsidRPr="002E5992">
        <w:rPr>
          <w:rFonts w:ascii="Verdana" w:eastAsia="Times New Roman" w:hAnsi="Verdana" w:cs="Times New Roman"/>
          <w:b/>
          <w:bCs/>
          <w:color w:val="0070C0"/>
          <w:sz w:val="20"/>
          <w:szCs w:val="20"/>
          <w:u w:val="single"/>
          <w:lang w:eastAsia="en-GB"/>
        </w:rPr>
        <w:t xml:space="preserve"> Results framework</w:t>
      </w:r>
      <w:r w:rsidR="0512BD24" w:rsidRPr="002E5992">
        <w:rPr>
          <w:rFonts w:ascii="Verdana" w:eastAsia="Times New Roman" w:hAnsi="Verdana" w:cs="Times New Roman"/>
          <w:b/>
          <w:bCs/>
          <w:color w:val="0070C0"/>
          <w:sz w:val="20"/>
          <w:szCs w:val="20"/>
          <w:u w:val="single"/>
          <w:lang w:eastAsia="en-GB"/>
        </w:rPr>
        <w:t xml:space="preserve"> </w:t>
      </w:r>
    </w:p>
    <w:p w14:paraId="273C3A9A" w14:textId="6C0F17E4" w:rsidR="00E90C53" w:rsidRDefault="00E90C53" w:rsidP="5A46323E">
      <w:pPr>
        <w:spacing w:line="240" w:lineRule="auto"/>
        <w:jc w:val="both"/>
        <w:rPr>
          <w:noProof/>
        </w:rPr>
      </w:pPr>
    </w:p>
    <w:p w14:paraId="37BDD029" w14:textId="1DC2C654" w:rsidR="0041017A" w:rsidRDefault="008B4AB7" w:rsidP="5A46323E">
      <w:pPr>
        <w:spacing w:line="240" w:lineRule="auto"/>
        <w:jc w:val="both"/>
        <w:rPr>
          <w:rFonts w:ascii="Verdana" w:hAnsi="Verdana"/>
          <w:noProof/>
          <w:sz w:val="20"/>
          <w:szCs w:val="20"/>
        </w:rPr>
      </w:pPr>
      <w:r w:rsidRPr="008B4AB7">
        <w:rPr>
          <w:noProof/>
        </w:rPr>
        <w:lastRenderedPageBreak/>
        <w:drawing>
          <wp:inline distT="0" distB="0" distL="0" distR="0" wp14:anchorId="1B90B9EE" wp14:editId="5A6D9090">
            <wp:extent cx="7998106" cy="5943233"/>
            <wp:effectExtent l="0" t="0" r="317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98106" cy="5943233"/>
                    </a:xfrm>
                    <a:prstGeom prst="rect">
                      <a:avLst/>
                    </a:prstGeom>
                    <a:noFill/>
                    <a:ln>
                      <a:noFill/>
                    </a:ln>
                  </pic:spPr>
                </pic:pic>
              </a:graphicData>
            </a:graphic>
          </wp:inline>
        </w:drawing>
      </w:r>
      <w:r w:rsidRPr="008B4AB7" w:rsidDel="008B4AB7">
        <w:t xml:space="preserve"> </w:t>
      </w:r>
    </w:p>
    <w:p w14:paraId="561D23BA" w14:textId="77777777" w:rsidR="00E90C53" w:rsidRDefault="00E90C53" w:rsidP="5A46323E">
      <w:pPr>
        <w:spacing w:line="240" w:lineRule="auto"/>
        <w:jc w:val="both"/>
        <w:rPr>
          <w:rFonts w:ascii="Verdana" w:hAnsi="Verdana"/>
          <w:noProof/>
          <w:sz w:val="20"/>
          <w:szCs w:val="20"/>
        </w:rPr>
      </w:pPr>
    </w:p>
    <w:p w14:paraId="3A686FD6" w14:textId="4B181F4D" w:rsidR="00272BF8" w:rsidRPr="002E5992" w:rsidRDefault="00272BF8" w:rsidP="5A46323E">
      <w:pPr>
        <w:spacing w:line="240" w:lineRule="auto"/>
        <w:jc w:val="both"/>
        <w:rPr>
          <w:rFonts w:ascii="Verdana" w:eastAsia="Times New Roman" w:hAnsi="Verdana" w:cs="Times New Roman"/>
          <w:b/>
          <w:bCs/>
          <w:color w:val="0070C0"/>
          <w:sz w:val="20"/>
          <w:szCs w:val="20"/>
          <w:highlight w:val="yellow"/>
          <w:u w:val="single"/>
          <w:lang w:eastAsia="en-GB"/>
        </w:rPr>
      </w:pPr>
      <w:r w:rsidRPr="002E5992">
        <w:rPr>
          <w:rFonts w:ascii="Verdana" w:eastAsia="Times New Roman" w:hAnsi="Verdana" w:cs="Times New Roman"/>
          <w:b/>
          <w:bCs/>
          <w:color w:val="0070C0"/>
          <w:sz w:val="20"/>
          <w:szCs w:val="20"/>
          <w:u w:val="single"/>
          <w:lang w:eastAsia="en-GB"/>
        </w:rPr>
        <w:t xml:space="preserve">Annex 3. Gender marker matrix </w:t>
      </w:r>
    </w:p>
    <w:p w14:paraId="68E772BA" w14:textId="77777777" w:rsidR="00272BF8" w:rsidRPr="002E5992" w:rsidRDefault="00272BF8" w:rsidP="008E18A3">
      <w:pPr>
        <w:spacing w:line="240" w:lineRule="auto"/>
        <w:jc w:val="both"/>
        <w:rPr>
          <w:rFonts w:ascii="Verdana" w:eastAsia="Times New Roman" w:hAnsi="Verdana" w:cs="Times New Roman"/>
          <w:color w:val="000000" w:themeColor="text1"/>
          <w:sz w:val="20"/>
          <w:szCs w:val="20"/>
          <w:u w:val="single"/>
          <w:lang w:eastAsia="en-GB"/>
        </w:rPr>
      </w:pPr>
    </w:p>
    <w:tbl>
      <w:tblPr>
        <w:tblStyle w:val="TableGrid"/>
        <w:tblW w:w="0" w:type="auto"/>
        <w:jc w:val="center"/>
        <w:tblLook w:val="04A0" w:firstRow="1" w:lastRow="0" w:firstColumn="1" w:lastColumn="0" w:noHBand="0" w:noVBand="1"/>
      </w:tblPr>
      <w:tblGrid>
        <w:gridCol w:w="544"/>
        <w:gridCol w:w="3174"/>
        <w:gridCol w:w="846"/>
        <w:gridCol w:w="5220"/>
        <w:gridCol w:w="2880"/>
      </w:tblGrid>
      <w:tr w:rsidR="00272BF8" w:rsidRPr="002E5992" w14:paraId="4074464F" w14:textId="77777777" w:rsidTr="65CAD1AB">
        <w:trPr>
          <w:jc w:val="center"/>
        </w:trPr>
        <w:tc>
          <w:tcPr>
            <w:tcW w:w="3685" w:type="dxa"/>
            <w:gridSpan w:val="2"/>
            <w:shd w:val="clear" w:color="auto" w:fill="BDD6EE" w:themeFill="accent5" w:themeFillTint="66"/>
            <w:vAlign w:val="center"/>
          </w:tcPr>
          <w:p w14:paraId="12292FC7" w14:textId="77777777" w:rsidR="00272BF8" w:rsidRPr="002E5992" w:rsidRDefault="00272BF8" w:rsidP="008E18A3">
            <w:pPr>
              <w:spacing w:line="240" w:lineRule="auto"/>
              <w:jc w:val="both"/>
              <w:rPr>
                <w:rFonts w:ascii="Verdana" w:eastAsia="Calibri" w:hAnsi="Verdana" w:cs="Calibri"/>
                <w:b/>
                <w:color w:val="000000" w:themeColor="text1"/>
                <w:sz w:val="20"/>
                <w:szCs w:val="20"/>
              </w:rPr>
            </w:pPr>
            <w:r w:rsidRPr="002E5992">
              <w:rPr>
                <w:rFonts w:ascii="Verdana" w:eastAsia="Calibri" w:hAnsi="Verdana" w:cs="Calibri"/>
                <w:b/>
                <w:color w:val="000000" w:themeColor="text1"/>
                <w:sz w:val="20"/>
                <w:szCs w:val="20"/>
              </w:rPr>
              <w:t>Indicator</w:t>
            </w:r>
          </w:p>
        </w:tc>
        <w:tc>
          <w:tcPr>
            <w:tcW w:w="810" w:type="dxa"/>
            <w:vMerge w:val="restart"/>
            <w:shd w:val="clear" w:color="auto" w:fill="BDD6EE" w:themeFill="accent5" w:themeFillTint="66"/>
            <w:vAlign w:val="center"/>
          </w:tcPr>
          <w:p w14:paraId="511A8F7A" w14:textId="77777777" w:rsidR="00272BF8" w:rsidRPr="002E5992" w:rsidRDefault="00272BF8" w:rsidP="008E18A3">
            <w:pPr>
              <w:spacing w:line="240" w:lineRule="auto"/>
              <w:jc w:val="both"/>
              <w:rPr>
                <w:rFonts w:ascii="Verdana" w:eastAsia="Calibri" w:hAnsi="Verdana" w:cs="Calibri"/>
                <w:b/>
                <w:color w:val="000000" w:themeColor="text1"/>
                <w:sz w:val="20"/>
                <w:szCs w:val="20"/>
              </w:rPr>
            </w:pPr>
            <w:r w:rsidRPr="002E5992">
              <w:rPr>
                <w:rFonts w:ascii="Verdana" w:eastAsia="Calibri" w:hAnsi="Verdana" w:cs="Calibri"/>
                <w:b/>
                <w:color w:val="000000" w:themeColor="text1"/>
                <w:sz w:val="20"/>
                <w:szCs w:val="20"/>
              </w:rPr>
              <w:t>Score</w:t>
            </w:r>
          </w:p>
        </w:tc>
        <w:tc>
          <w:tcPr>
            <w:tcW w:w="5220" w:type="dxa"/>
            <w:vMerge w:val="restart"/>
            <w:shd w:val="clear" w:color="auto" w:fill="BDD6EE" w:themeFill="accent5" w:themeFillTint="66"/>
            <w:vAlign w:val="center"/>
          </w:tcPr>
          <w:p w14:paraId="02FF1F47" w14:textId="77777777" w:rsidR="00272BF8" w:rsidRPr="002E5992" w:rsidRDefault="00272BF8" w:rsidP="008E18A3">
            <w:pPr>
              <w:spacing w:line="240" w:lineRule="auto"/>
              <w:jc w:val="both"/>
              <w:rPr>
                <w:rFonts w:ascii="Verdana" w:eastAsia="Calibri" w:hAnsi="Verdana" w:cs="Calibri"/>
                <w:b/>
                <w:color w:val="000000" w:themeColor="text1"/>
                <w:sz w:val="20"/>
                <w:szCs w:val="20"/>
              </w:rPr>
            </w:pPr>
            <w:r w:rsidRPr="002E5992">
              <w:rPr>
                <w:rFonts w:ascii="Verdana" w:eastAsia="Calibri" w:hAnsi="Verdana" w:cs="Calibri"/>
                <w:b/>
                <w:color w:val="000000" w:themeColor="text1"/>
                <w:sz w:val="20"/>
                <w:szCs w:val="20"/>
              </w:rPr>
              <w:t>Findings and Explanation</w:t>
            </w:r>
          </w:p>
        </w:tc>
        <w:tc>
          <w:tcPr>
            <w:tcW w:w="2880" w:type="dxa"/>
            <w:vMerge w:val="restart"/>
            <w:shd w:val="clear" w:color="auto" w:fill="BDD6EE" w:themeFill="accent5" w:themeFillTint="66"/>
            <w:vAlign w:val="center"/>
          </w:tcPr>
          <w:p w14:paraId="105FA61C" w14:textId="77777777" w:rsidR="00272BF8" w:rsidRPr="002E5992" w:rsidRDefault="00272BF8" w:rsidP="008E18A3">
            <w:pPr>
              <w:spacing w:line="240" w:lineRule="auto"/>
              <w:jc w:val="both"/>
              <w:rPr>
                <w:rFonts w:ascii="Verdana" w:eastAsia="Calibri" w:hAnsi="Verdana" w:cs="Calibri"/>
                <w:b/>
                <w:color w:val="000000" w:themeColor="text1"/>
                <w:sz w:val="20"/>
                <w:szCs w:val="20"/>
              </w:rPr>
            </w:pPr>
            <w:r w:rsidRPr="002E5992">
              <w:rPr>
                <w:rFonts w:ascii="Verdana" w:eastAsia="Calibri" w:hAnsi="Verdana" w:cs="Calibri"/>
                <w:b/>
                <w:color w:val="000000" w:themeColor="text1"/>
                <w:sz w:val="20"/>
                <w:szCs w:val="20"/>
              </w:rPr>
              <w:t>Evidence or Means of Verification</w:t>
            </w:r>
          </w:p>
        </w:tc>
      </w:tr>
      <w:tr w:rsidR="00272BF8" w:rsidRPr="002E5992" w14:paraId="08321633" w14:textId="77777777" w:rsidTr="65CAD1AB">
        <w:trPr>
          <w:jc w:val="center"/>
        </w:trPr>
        <w:tc>
          <w:tcPr>
            <w:tcW w:w="511" w:type="dxa"/>
            <w:shd w:val="clear" w:color="auto" w:fill="ACB9CA" w:themeFill="text2" w:themeFillTint="66"/>
            <w:vAlign w:val="center"/>
          </w:tcPr>
          <w:p w14:paraId="47BA0FC7" w14:textId="77777777" w:rsidR="00272BF8" w:rsidRPr="002E5992" w:rsidRDefault="00272BF8" w:rsidP="008E18A3">
            <w:pPr>
              <w:spacing w:line="240" w:lineRule="auto"/>
              <w:jc w:val="both"/>
              <w:rPr>
                <w:rFonts w:ascii="Verdana" w:eastAsia="Calibri" w:hAnsi="Verdana" w:cs="Calibri"/>
                <w:bCs/>
                <w:i/>
                <w:iCs/>
                <w:sz w:val="20"/>
                <w:szCs w:val="20"/>
              </w:rPr>
            </w:pPr>
            <w:r w:rsidRPr="002E5992">
              <w:rPr>
                <w:rFonts w:ascii="Verdana" w:eastAsia="Calibri" w:hAnsi="Verdana" w:cs="Calibri"/>
                <w:bCs/>
                <w:i/>
                <w:iCs/>
                <w:sz w:val="20"/>
                <w:szCs w:val="20"/>
              </w:rPr>
              <w:t>N°</w:t>
            </w:r>
          </w:p>
        </w:tc>
        <w:tc>
          <w:tcPr>
            <w:tcW w:w="3174" w:type="dxa"/>
            <w:shd w:val="clear" w:color="auto" w:fill="ACB9CA" w:themeFill="text2" w:themeFillTint="66"/>
            <w:vAlign w:val="center"/>
          </w:tcPr>
          <w:p w14:paraId="47FC1F48" w14:textId="77777777" w:rsidR="00272BF8" w:rsidRPr="002E5992" w:rsidRDefault="00272BF8" w:rsidP="008E18A3">
            <w:pPr>
              <w:spacing w:line="240" w:lineRule="auto"/>
              <w:jc w:val="both"/>
              <w:rPr>
                <w:rFonts w:ascii="Verdana" w:eastAsia="Calibri" w:hAnsi="Verdana" w:cs="Calibri"/>
                <w:bCs/>
                <w:i/>
                <w:iCs/>
                <w:sz w:val="20"/>
                <w:szCs w:val="20"/>
              </w:rPr>
            </w:pPr>
            <w:r w:rsidRPr="002E5992">
              <w:rPr>
                <w:rFonts w:ascii="Verdana" w:eastAsia="Calibri" w:hAnsi="Verdana" w:cs="Calibri"/>
                <w:bCs/>
                <w:i/>
                <w:iCs/>
                <w:sz w:val="20"/>
                <w:szCs w:val="20"/>
              </w:rPr>
              <w:t>Formulation</w:t>
            </w:r>
          </w:p>
        </w:tc>
        <w:tc>
          <w:tcPr>
            <w:tcW w:w="810" w:type="dxa"/>
            <w:vMerge/>
            <w:vAlign w:val="center"/>
          </w:tcPr>
          <w:p w14:paraId="2E48ECC4" w14:textId="77777777" w:rsidR="00272BF8" w:rsidRPr="002E5992" w:rsidRDefault="00272BF8" w:rsidP="008E18A3">
            <w:pPr>
              <w:spacing w:line="240" w:lineRule="auto"/>
              <w:jc w:val="both"/>
              <w:rPr>
                <w:rFonts w:ascii="Verdana" w:eastAsia="Calibri" w:hAnsi="Verdana" w:cs="Calibri"/>
                <w:bCs/>
                <w:sz w:val="20"/>
                <w:szCs w:val="20"/>
              </w:rPr>
            </w:pPr>
          </w:p>
        </w:tc>
        <w:tc>
          <w:tcPr>
            <w:tcW w:w="5220" w:type="dxa"/>
            <w:vMerge/>
            <w:vAlign w:val="center"/>
          </w:tcPr>
          <w:p w14:paraId="3EAFEC5A" w14:textId="77777777" w:rsidR="00272BF8" w:rsidRPr="002E5992" w:rsidRDefault="00272BF8" w:rsidP="008E18A3">
            <w:pPr>
              <w:spacing w:line="240" w:lineRule="auto"/>
              <w:jc w:val="both"/>
              <w:rPr>
                <w:rFonts w:ascii="Verdana" w:eastAsia="Calibri" w:hAnsi="Verdana" w:cs="Calibri"/>
                <w:bCs/>
                <w:sz w:val="20"/>
                <w:szCs w:val="20"/>
              </w:rPr>
            </w:pPr>
          </w:p>
        </w:tc>
        <w:tc>
          <w:tcPr>
            <w:tcW w:w="2880" w:type="dxa"/>
            <w:vMerge/>
            <w:vAlign w:val="center"/>
          </w:tcPr>
          <w:p w14:paraId="7E0B07AB" w14:textId="77777777" w:rsidR="00272BF8" w:rsidRPr="002E5992" w:rsidRDefault="00272BF8" w:rsidP="008E18A3">
            <w:pPr>
              <w:spacing w:line="240" w:lineRule="auto"/>
              <w:jc w:val="both"/>
              <w:rPr>
                <w:rFonts w:ascii="Verdana" w:eastAsia="Calibri" w:hAnsi="Verdana" w:cs="Calibri"/>
                <w:bCs/>
                <w:sz w:val="20"/>
                <w:szCs w:val="20"/>
              </w:rPr>
            </w:pPr>
          </w:p>
        </w:tc>
      </w:tr>
      <w:tr w:rsidR="00272BF8" w:rsidRPr="002E5992" w14:paraId="15964AB4" w14:textId="77777777" w:rsidTr="65CAD1AB">
        <w:trPr>
          <w:trHeight w:val="152"/>
          <w:jc w:val="center"/>
        </w:trPr>
        <w:tc>
          <w:tcPr>
            <w:tcW w:w="511" w:type="dxa"/>
            <w:vAlign w:val="center"/>
          </w:tcPr>
          <w:p w14:paraId="048A455F"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1.1</w:t>
            </w:r>
          </w:p>
        </w:tc>
        <w:tc>
          <w:tcPr>
            <w:tcW w:w="3174" w:type="dxa"/>
            <w:vAlign w:val="center"/>
          </w:tcPr>
          <w:p w14:paraId="479412BF" w14:textId="77777777" w:rsidR="00272BF8" w:rsidRPr="002E5992" w:rsidRDefault="00272BF8" w:rsidP="008E18A3">
            <w:pPr>
              <w:spacing w:line="240" w:lineRule="auto"/>
              <w:jc w:val="both"/>
              <w:rPr>
                <w:rFonts w:ascii="Verdana" w:eastAsia="Calibri" w:hAnsi="Verdana" w:cs="Calibri"/>
                <w:bCs/>
                <w:color w:val="000000" w:themeColor="text1"/>
                <w:sz w:val="20"/>
                <w:szCs w:val="20"/>
                <w:highlight w:val="yellow"/>
              </w:rPr>
            </w:pPr>
            <w:r w:rsidRPr="002E5992">
              <w:rPr>
                <w:rFonts w:ascii="Verdana" w:eastAsia="Calibri" w:hAnsi="Verdana" w:cs="Calibri"/>
                <w:bCs/>
                <w:color w:val="000000" w:themeColor="text1"/>
                <w:sz w:val="20"/>
                <w:szCs w:val="20"/>
              </w:rPr>
              <w:t>Context analysis integrate gender analysis</w:t>
            </w:r>
          </w:p>
        </w:tc>
        <w:tc>
          <w:tcPr>
            <w:tcW w:w="810" w:type="dxa"/>
            <w:vAlign w:val="center"/>
          </w:tcPr>
          <w:p w14:paraId="169FFCEF" w14:textId="06CF99AA" w:rsidR="00272BF8" w:rsidRPr="002E5992" w:rsidRDefault="3C290C80"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2</w:t>
            </w:r>
          </w:p>
        </w:tc>
        <w:tc>
          <w:tcPr>
            <w:tcW w:w="5220" w:type="dxa"/>
            <w:vAlign w:val="center"/>
          </w:tcPr>
          <w:p w14:paraId="12B7249C" w14:textId="779BFBB4" w:rsidR="00272BF8" w:rsidRPr="002E5992" w:rsidRDefault="6B534F95" w:rsidP="008E18A3">
            <w:pPr>
              <w:spacing w:line="240" w:lineRule="auto"/>
              <w:jc w:val="both"/>
              <w:rPr>
                <w:rFonts w:ascii="Verdana" w:hAnsi="Verdana"/>
                <w:sz w:val="20"/>
                <w:szCs w:val="20"/>
              </w:rPr>
            </w:pPr>
            <w:r w:rsidRPr="002E5992">
              <w:rPr>
                <w:rFonts w:ascii="Verdana" w:eastAsia="Verdana" w:hAnsi="Verdana" w:cs="Verdana"/>
                <w:sz w:val="20"/>
                <w:szCs w:val="20"/>
              </w:rPr>
              <w:t>Context analysis includes data disaggregation including gender</w:t>
            </w:r>
          </w:p>
        </w:tc>
        <w:tc>
          <w:tcPr>
            <w:tcW w:w="2880" w:type="dxa"/>
            <w:vAlign w:val="center"/>
          </w:tcPr>
          <w:p w14:paraId="1704289A" w14:textId="3E100EA0" w:rsidR="00272BF8" w:rsidRPr="002E5992" w:rsidRDefault="6C7F277D" w:rsidP="008E18A3">
            <w:pPr>
              <w:spacing w:line="240" w:lineRule="auto"/>
              <w:jc w:val="both"/>
              <w:rPr>
                <w:rFonts w:ascii="Verdana" w:hAnsi="Verdana"/>
                <w:sz w:val="20"/>
                <w:szCs w:val="20"/>
              </w:rPr>
            </w:pPr>
            <w:r w:rsidRPr="002E5992">
              <w:rPr>
                <w:rFonts w:ascii="Verdana" w:eastAsia="Verdana" w:hAnsi="Verdana" w:cs="Verdana"/>
                <w:sz w:val="20"/>
                <w:szCs w:val="20"/>
              </w:rPr>
              <w:t xml:space="preserve">Data analysis </w:t>
            </w:r>
            <w:r w:rsidR="484C59F4" w:rsidRPr="002E5992">
              <w:rPr>
                <w:rFonts w:ascii="Verdana" w:eastAsia="Verdana" w:hAnsi="Verdana" w:cs="Verdana"/>
                <w:sz w:val="20"/>
                <w:szCs w:val="20"/>
              </w:rPr>
              <w:t>o</w:t>
            </w:r>
            <w:r w:rsidR="6AC90766" w:rsidRPr="002E5992">
              <w:rPr>
                <w:rFonts w:ascii="Verdana" w:eastAsia="Verdana" w:hAnsi="Verdana" w:cs="Verdana"/>
                <w:sz w:val="20"/>
                <w:szCs w:val="20"/>
              </w:rPr>
              <w:t>f</w:t>
            </w:r>
            <w:r w:rsidRPr="002E5992">
              <w:rPr>
                <w:rFonts w:ascii="Verdana" w:eastAsia="Verdana" w:hAnsi="Verdana" w:cs="Verdana"/>
                <w:sz w:val="20"/>
                <w:szCs w:val="20"/>
              </w:rPr>
              <w:t xml:space="preserve"> target population</w:t>
            </w:r>
          </w:p>
        </w:tc>
      </w:tr>
      <w:tr w:rsidR="00272BF8" w:rsidRPr="002E5992" w14:paraId="5F4FA9F3" w14:textId="77777777" w:rsidTr="65CAD1AB">
        <w:trPr>
          <w:jc w:val="center"/>
        </w:trPr>
        <w:tc>
          <w:tcPr>
            <w:tcW w:w="511" w:type="dxa"/>
            <w:vAlign w:val="center"/>
          </w:tcPr>
          <w:p w14:paraId="41BC9C0E"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1.2</w:t>
            </w:r>
          </w:p>
        </w:tc>
        <w:tc>
          <w:tcPr>
            <w:tcW w:w="3174" w:type="dxa"/>
            <w:vAlign w:val="center"/>
          </w:tcPr>
          <w:p w14:paraId="7BBB958E" w14:textId="77777777" w:rsidR="00272BF8" w:rsidRPr="002E5992" w:rsidRDefault="00272BF8" w:rsidP="008E18A3">
            <w:pPr>
              <w:spacing w:line="240" w:lineRule="auto"/>
              <w:jc w:val="both"/>
              <w:rPr>
                <w:rFonts w:ascii="Verdana" w:eastAsia="Calibri" w:hAnsi="Verdana" w:cs="Calibri"/>
                <w:bCs/>
                <w:color w:val="000000" w:themeColor="text1"/>
                <w:sz w:val="20"/>
                <w:szCs w:val="20"/>
                <w:highlight w:val="yellow"/>
              </w:rPr>
            </w:pPr>
            <w:r w:rsidRPr="002E5992">
              <w:rPr>
                <w:rFonts w:ascii="Verdana" w:eastAsia="Calibri" w:hAnsi="Verdana" w:cs="Calibri"/>
                <w:bCs/>
                <w:color w:val="000000" w:themeColor="text1"/>
                <w:sz w:val="20"/>
                <w:szCs w:val="20"/>
              </w:rPr>
              <w:t>Gender Equality mainstreamed in proposed outputs</w:t>
            </w:r>
          </w:p>
        </w:tc>
        <w:tc>
          <w:tcPr>
            <w:tcW w:w="810" w:type="dxa"/>
            <w:vAlign w:val="center"/>
          </w:tcPr>
          <w:p w14:paraId="66656BEF" w14:textId="70613FCB" w:rsidR="00272BF8" w:rsidRPr="002E5992" w:rsidRDefault="66E6CB58"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2</w:t>
            </w:r>
          </w:p>
        </w:tc>
        <w:tc>
          <w:tcPr>
            <w:tcW w:w="5220" w:type="dxa"/>
            <w:vAlign w:val="center"/>
          </w:tcPr>
          <w:p w14:paraId="5BEA99B2" w14:textId="42D3EBC4" w:rsidR="00272BF8" w:rsidRPr="002E5992" w:rsidRDefault="29DD37ED" w:rsidP="008E18A3">
            <w:pPr>
              <w:spacing w:line="240" w:lineRule="auto"/>
              <w:jc w:val="both"/>
              <w:rPr>
                <w:rFonts w:ascii="Verdana" w:hAnsi="Verdana"/>
                <w:sz w:val="20"/>
                <w:szCs w:val="20"/>
              </w:rPr>
            </w:pPr>
            <w:r w:rsidRPr="002E5992">
              <w:rPr>
                <w:rFonts w:ascii="Verdana" w:eastAsia="Verdana" w:hAnsi="Verdana" w:cs="Verdana"/>
                <w:sz w:val="20"/>
                <w:szCs w:val="20"/>
              </w:rPr>
              <w:t>Outputs look at the specific needs of different groups including by gender and age</w:t>
            </w:r>
          </w:p>
        </w:tc>
        <w:tc>
          <w:tcPr>
            <w:tcW w:w="2880" w:type="dxa"/>
            <w:vAlign w:val="center"/>
          </w:tcPr>
          <w:p w14:paraId="521734C1" w14:textId="14C6FD95" w:rsidR="00272BF8" w:rsidRPr="002E5992" w:rsidRDefault="6CFB8C0F" w:rsidP="008E18A3">
            <w:pPr>
              <w:spacing w:line="240" w:lineRule="auto"/>
              <w:jc w:val="both"/>
              <w:rPr>
                <w:rFonts w:ascii="Verdana" w:hAnsi="Verdana"/>
                <w:sz w:val="20"/>
                <w:szCs w:val="20"/>
              </w:rPr>
            </w:pPr>
            <w:r w:rsidRPr="002E5992">
              <w:rPr>
                <w:rFonts w:ascii="Verdana" w:eastAsia="Verdana" w:hAnsi="Verdana" w:cs="Verdana"/>
                <w:sz w:val="20"/>
                <w:szCs w:val="20"/>
              </w:rPr>
              <w:t>M&amp;E data report</w:t>
            </w:r>
          </w:p>
        </w:tc>
      </w:tr>
      <w:tr w:rsidR="00272BF8" w:rsidRPr="002E5992" w14:paraId="7077C0F1" w14:textId="77777777" w:rsidTr="65CAD1AB">
        <w:trPr>
          <w:jc w:val="center"/>
        </w:trPr>
        <w:tc>
          <w:tcPr>
            <w:tcW w:w="511" w:type="dxa"/>
            <w:vAlign w:val="center"/>
          </w:tcPr>
          <w:p w14:paraId="0E37C751"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1.3</w:t>
            </w:r>
          </w:p>
        </w:tc>
        <w:tc>
          <w:tcPr>
            <w:tcW w:w="3174" w:type="dxa"/>
            <w:vAlign w:val="center"/>
          </w:tcPr>
          <w:p w14:paraId="0CE62175" w14:textId="77777777" w:rsidR="00272BF8" w:rsidRPr="002E5992" w:rsidRDefault="00272BF8" w:rsidP="008E18A3">
            <w:pPr>
              <w:spacing w:line="240" w:lineRule="auto"/>
              <w:jc w:val="both"/>
              <w:rPr>
                <w:rFonts w:ascii="Verdana" w:eastAsia="Calibri" w:hAnsi="Verdana" w:cs="Calibri"/>
                <w:bCs/>
                <w:color w:val="000000" w:themeColor="text1"/>
                <w:sz w:val="20"/>
                <w:szCs w:val="20"/>
                <w:highlight w:val="yellow"/>
              </w:rPr>
            </w:pPr>
            <w:r w:rsidRPr="002E5992">
              <w:rPr>
                <w:rFonts w:ascii="Verdana" w:eastAsia="Calibri" w:hAnsi="Verdana" w:cs="Calibri"/>
                <w:bCs/>
                <w:color w:val="000000" w:themeColor="text1"/>
                <w:sz w:val="20"/>
                <w:szCs w:val="20"/>
              </w:rPr>
              <w:t>Programme output indicators measure changes on gender equality</w:t>
            </w:r>
          </w:p>
        </w:tc>
        <w:tc>
          <w:tcPr>
            <w:tcW w:w="810" w:type="dxa"/>
            <w:vAlign w:val="center"/>
          </w:tcPr>
          <w:p w14:paraId="739E2D5D" w14:textId="0ECD27C7" w:rsidR="00272BF8" w:rsidRPr="002E5992" w:rsidRDefault="51358212"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1</w:t>
            </w:r>
          </w:p>
        </w:tc>
        <w:tc>
          <w:tcPr>
            <w:tcW w:w="5220" w:type="dxa"/>
            <w:vAlign w:val="center"/>
          </w:tcPr>
          <w:p w14:paraId="163F3AE7" w14:textId="2E3184AD" w:rsidR="00272BF8" w:rsidRPr="002E5992" w:rsidRDefault="3461F9B2" w:rsidP="008E18A3">
            <w:pPr>
              <w:spacing w:line="240" w:lineRule="auto"/>
              <w:jc w:val="both"/>
              <w:rPr>
                <w:rFonts w:ascii="Verdana" w:hAnsi="Verdana"/>
                <w:sz w:val="20"/>
                <w:szCs w:val="20"/>
              </w:rPr>
            </w:pPr>
            <w:r w:rsidRPr="002E5992">
              <w:rPr>
                <w:rFonts w:ascii="Verdana" w:eastAsia="Verdana" w:hAnsi="Verdana" w:cs="Verdana"/>
                <w:sz w:val="20"/>
                <w:szCs w:val="20"/>
              </w:rPr>
              <w:t>Indicators disaggregate data by specific groups, including by gender</w:t>
            </w:r>
          </w:p>
        </w:tc>
        <w:tc>
          <w:tcPr>
            <w:tcW w:w="2880" w:type="dxa"/>
            <w:vAlign w:val="center"/>
          </w:tcPr>
          <w:p w14:paraId="12C37BF9" w14:textId="2C1B940F" w:rsidR="00272BF8" w:rsidRPr="002E5992" w:rsidRDefault="2E018173" w:rsidP="008E18A3">
            <w:pPr>
              <w:spacing w:line="240" w:lineRule="auto"/>
              <w:jc w:val="both"/>
              <w:rPr>
                <w:rFonts w:ascii="Verdana" w:hAnsi="Verdana"/>
                <w:sz w:val="20"/>
                <w:szCs w:val="20"/>
              </w:rPr>
            </w:pPr>
            <w:r w:rsidRPr="002E5992">
              <w:rPr>
                <w:rFonts w:ascii="Verdana" w:eastAsia="Verdana" w:hAnsi="Verdana" w:cs="Verdana"/>
                <w:sz w:val="20"/>
                <w:szCs w:val="20"/>
              </w:rPr>
              <w:t>M&amp;E data report</w:t>
            </w:r>
          </w:p>
        </w:tc>
      </w:tr>
      <w:tr w:rsidR="00272BF8" w:rsidRPr="002E5992" w14:paraId="41D9E5D7" w14:textId="77777777" w:rsidTr="65CAD1AB">
        <w:trPr>
          <w:jc w:val="center"/>
        </w:trPr>
        <w:tc>
          <w:tcPr>
            <w:tcW w:w="511" w:type="dxa"/>
            <w:vAlign w:val="center"/>
          </w:tcPr>
          <w:p w14:paraId="3D31D450"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2.1</w:t>
            </w:r>
          </w:p>
        </w:tc>
        <w:tc>
          <w:tcPr>
            <w:tcW w:w="3174" w:type="dxa"/>
            <w:vAlign w:val="center"/>
          </w:tcPr>
          <w:p w14:paraId="3BAAD728" w14:textId="77777777" w:rsidR="00272BF8" w:rsidRPr="002E5992" w:rsidRDefault="00272BF8" w:rsidP="008E18A3">
            <w:pPr>
              <w:spacing w:line="240" w:lineRule="auto"/>
              <w:jc w:val="both"/>
              <w:rPr>
                <w:rFonts w:ascii="Verdana" w:eastAsia="Calibri" w:hAnsi="Verdana" w:cs="Calibri"/>
                <w:bCs/>
                <w:color w:val="000000" w:themeColor="text1"/>
                <w:sz w:val="20"/>
                <w:szCs w:val="20"/>
                <w:highlight w:val="yellow"/>
              </w:rPr>
            </w:pPr>
            <w:r w:rsidRPr="002E5992">
              <w:rPr>
                <w:rFonts w:ascii="Verdana" w:eastAsia="Calibri" w:hAnsi="Verdana" w:cs="Calibri"/>
                <w:bCs/>
                <w:color w:val="000000" w:themeColor="text1"/>
                <w:sz w:val="20"/>
                <w:szCs w:val="20"/>
              </w:rPr>
              <w:t>PUNO collaborate and engage with Government on gender equality and the empowerment of women</w:t>
            </w:r>
          </w:p>
        </w:tc>
        <w:tc>
          <w:tcPr>
            <w:tcW w:w="810" w:type="dxa"/>
            <w:vAlign w:val="center"/>
          </w:tcPr>
          <w:p w14:paraId="240CE80F" w14:textId="6F877796" w:rsidR="00272BF8" w:rsidRPr="002E5992" w:rsidRDefault="1E9B90B6"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2</w:t>
            </w:r>
          </w:p>
        </w:tc>
        <w:tc>
          <w:tcPr>
            <w:tcW w:w="5220" w:type="dxa"/>
            <w:vAlign w:val="center"/>
          </w:tcPr>
          <w:p w14:paraId="1E2F48B7" w14:textId="148376D2" w:rsidR="00272BF8" w:rsidRPr="002E5992" w:rsidRDefault="613DB531" w:rsidP="008E18A3">
            <w:pPr>
              <w:spacing w:line="240" w:lineRule="auto"/>
              <w:jc w:val="both"/>
              <w:rPr>
                <w:rFonts w:ascii="Verdana" w:hAnsi="Verdana"/>
                <w:sz w:val="20"/>
                <w:szCs w:val="20"/>
              </w:rPr>
            </w:pPr>
            <w:r w:rsidRPr="002E5992">
              <w:rPr>
                <w:rFonts w:ascii="Verdana" w:eastAsia="Verdana" w:hAnsi="Verdana" w:cs="Verdana"/>
                <w:sz w:val="20"/>
                <w:szCs w:val="20"/>
              </w:rPr>
              <w:t>Detailed in government plans and the project document</w:t>
            </w:r>
            <w:r w:rsidR="4139B184" w:rsidRPr="002E5992">
              <w:rPr>
                <w:rFonts w:ascii="Verdana" w:eastAsia="Verdana" w:hAnsi="Verdana" w:cs="Verdana"/>
                <w:sz w:val="20"/>
                <w:szCs w:val="20"/>
              </w:rPr>
              <w:t xml:space="preserve"> </w:t>
            </w:r>
          </w:p>
        </w:tc>
        <w:tc>
          <w:tcPr>
            <w:tcW w:w="2880" w:type="dxa"/>
            <w:vAlign w:val="center"/>
          </w:tcPr>
          <w:p w14:paraId="17054FFA" w14:textId="799452BC" w:rsidR="00272BF8" w:rsidRPr="002E5992" w:rsidRDefault="23235521" w:rsidP="008E18A3">
            <w:pPr>
              <w:spacing w:line="240" w:lineRule="auto"/>
              <w:jc w:val="both"/>
              <w:rPr>
                <w:rFonts w:ascii="Verdana" w:hAnsi="Verdana"/>
                <w:sz w:val="20"/>
                <w:szCs w:val="20"/>
              </w:rPr>
            </w:pPr>
            <w:r w:rsidRPr="002E5992">
              <w:rPr>
                <w:rFonts w:ascii="Verdana" w:eastAsia="Verdana" w:hAnsi="Verdana" w:cs="Verdana"/>
                <w:sz w:val="20"/>
                <w:szCs w:val="20"/>
              </w:rPr>
              <w:t>JP report</w:t>
            </w:r>
          </w:p>
        </w:tc>
      </w:tr>
      <w:tr w:rsidR="00272BF8" w:rsidRPr="002E5992" w14:paraId="75A0F646" w14:textId="77777777" w:rsidTr="65CAD1AB">
        <w:trPr>
          <w:jc w:val="center"/>
        </w:trPr>
        <w:tc>
          <w:tcPr>
            <w:tcW w:w="511" w:type="dxa"/>
            <w:vAlign w:val="center"/>
          </w:tcPr>
          <w:p w14:paraId="5F532F89"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2.2</w:t>
            </w:r>
          </w:p>
        </w:tc>
        <w:tc>
          <w:tcPr>
            <w:tcW w:w="3174" w:type="dxa"/>
            <w:vAlign w:val="center"/>
          </w:tcPr>
          <w:p w14:paraId="15539116" w14:textId="77777777" w:rsidR="00272BF8" w:rsidRPr="002E5992" w:rsidRDefault="00272BF8" w:rsidP="008E18A3">
            <w:pPr>
              <w:spacing w:line="240" w:lineRule="auto"/>
              <w:jc w:val="both"/>
              <w:rPr>
                <w:rFonts w:ascii="Verdana" w:eastAsia="Calibri" w:hAnsi="Verdana" w:cs="Calibri"/>
                <w:bCs/>
                <w:color w:val="000000" w:themeColor="text1"/>
                <w:sz w:val="20"/>
                <w:szCs w:val="20"/>
                <w:highlight w:val="yellow"/>
              </w:rPr>
            </w:pPr>
            <w:r w:rsidRPr="002E5992">
              <w:rPr>
                <w:rFonts w:ascii="Verdana" w:eastAsia="Calibri" w:hAnsi="Verdana" w:cs="Calibri"/>
                <w:bCs/>
                <w:color w:val="000000" w:themeColor="text1"/>
                <w:sz w:val="20"/>
                <w:szCs w:val="20"/>
              </w:rPr>
              <w:t>PUNO collaborate and engages with women’s/gender equality CSOs</w:t>
            </w:r>
          </w:p>
        </w:tc>
        <w:tc>
          <w:tcPr>
            <w:tcW w:w="810" w:type="dxa"/>
            <w:vAlign w:val="center"/>
          </w:tcPr>
          <w:p w14:paraId="41F1A533" w14:textId="0DBC994A" w:rsidR="00272BF8" w:rsidRPr="002E5992" w:rsidRDefault="08F8AECD"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1</w:t>
            </w:r>
          </w:p>
        </w:tc>
        <w:tc>
          <w:tcPr>
            <w:tcW w:w="5220" w:type="dxa"/>
            <w:vAlign w:val="center"/>
          </w:tcPr>
          <w:p w14:paraId="6E5B75CF" w14:textId="55F4FD72" w:rsidR="00272BF8" w:rsidRPr="002E5992" w:rsidRDefault="761E5839" w:rsidP="008E18A3">
            <w:pPr>
              <w:spacing w:line="240" w:lineRule="auto"/>
              <w:jc w:val="both"/>
              <w:rPr>
                <w:rFonts w:ascii="Verdana" w:eastAsia="Calibri" w:hAnsi="Verdana" w:cs="Calibri"/>
                <w:sz w:val="20"/>
                <w:szCs w:val="20"/>
              </w:rPr>
            </w:pPr>
            <w:r w:rsidRPr="002E5992">
              <w:rPr>
                <w:rFonts w:ascii="Verdana" w:eastAsia="Verdana" w:hAnsi="Verdana" w:cs="Verdana"/>
                <w:sz w:val="20"/>
                <w:szCs w:val="20"/>
              </w:rPr>
              <w:t xml:space="preserve">JP document details consultations with CSOs and decentralized authorities during implementation  </w:t>
            </w:r>
          </w:p>
        </w:tc>
        <w:tc>
          <w:tcPr>
            <w:tcW w:w="2880" w:type="dxa"/>
            <w:vAlign w:val="center"/>
          </w:tcPr>
          <w:p w14:paraId="45C36FB3" w14:textId="2611A6A6" w:rsidR="00272BF8" w:rsidRPr="002E5992" w:rsidRDefault="66E005BD" w:rsidP="008E18A3">
            <w:pPr>
              <w:spacing w:line="240" w:lineRule="auto"/>
              <w:jc w:val="both"/>
              <w:rPr>
                <w:rFonts w:ascii="Verdana" w:hAnsi="Verdana"/>
                <w:sz w:val="20"/>
                <w:szCs w:val="20"/>
              </w:rPr>
            </w:pPr>
            <w:r w:rsidRPr="002E5992">
              <w:rPr>
                <w:rFonts w:ascii="Verdana" w:eastAsia="Verdana" w:hAnsi="Verdana" w:cs="Verdana"/>
                <w:sz w:val="20"/>
                <w:szCs w:val="20"/>
              </w:rPr>
              <w:t>JP report</w:t>
            </w:r>
          </w:p>
        </w:tc>
      </w:tr>
      <w:tr w:rsidR="00272BF8" w:rsidRPr="002E5992" w14:paraId="51A7FFE4" w14:textId="77777777" w:rsidTr="65CAD1AB">
        <w:trPr>
          <w:jc w:val="center"/>
        </w:trPr>
        <w:tc>
          <w:tcPr>
            <w:tcW w:w="511" w:type="dxa"/>
            <w:vAlign w:val="center"/>
          </w:tcPr>
          <w:p w14:paraId="3B14C9E0"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Cs/>
                <w:sz w:val="20"/>
                <w:szCs w:val="20"/>
              </w:rPr>
              <w:t>3.1</w:t>
            </w:r>
          </w:p>
        </w:tc>
        <w:tc>
          <w:tcPr>
            <w:tcW w:w="3174" w:type="dxa"/>
            <w:vAlign w:val="center"/>
          </w:tcPr>
          <w:p w14:paraId="27916653" w14:textId="77777777" w:rsidR="00272BF8" w:rsidRPr="002E5992" w:rsidRDefault="00272BF8" w:rsidP="008E18A3">
            <w:pPr>
              <w:spacing w:line="240" w:lineRule="auto"/>
              <w:jc w:val="both"/>
              <w:rPr>
                <w:rFonts w:ascii="Verdana" w:eastAsia="Calibri" w:hAnsi="Verdana" w:cs="Calibri"/>
                <w:bCs/>
                <w:color w:val="000000" w:themeColor="text1"/>
                <w:sz w:val="20"/>
                <w:szCs w:val="20"/>
              </w:rPr>
            </w:pPr>
            <w:r w:rsidRPr="002E5992">
              <w:rPr>
                <w:rFonts w:ascii="Verdana" w:eastAsia="Calibri" w:hAnsi="Verdana" w:cs="Calibri"/>
                <w:bCs/>
                <w:color w:val="000000" w:themeColor="text1"/>
                <w:sz w:val="20"/>
                <w:szCs w:val="20"/>
              </w:rPr>
              <w:t>Program proposes a gender-responsive budget</w:t>
            </w:r>
          </w:p>
        </w:tc>
        <w:tc>
          <w:tcPr>
            <w:tcW w:w="810" w:type="dxa"/>
            <w:vAlign w:val="center"/>
          </w:tcPr>
          <w:p w14:paraId="100F50BA" w14:textId="3C309391" w:rsidR="00272BF8" w:rsidRPr="002E5992" w:rsidRDefault="0C8F134A"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2</w:t>
            </w:r>
          </w:p>
        </w:tc>
        <w:tc>
          <w:tcPr>
            <w:tcW w:w="5220" w:type="dxa"/>
            <w:vAlign w:val="center"/>
          </w:tcPr>
          <w:p w14:paraId="3698A97E" w14:textId="2C620DE5" w:rsidR="00272BF8" w:rsidRPr="002E5992" w:rsidRDefault="40931323" w:rsidP="008E18A3">
            <w:pPr>
              <w:spacing w:line="240" w:lineRule="auto"/>
              <w:jc w:val="both"/>
              <w:rPr>
                <w:rFonts w:ascii="Verdana" w:hAnsi="Verdana"/>
                <w:sz w:val="20"/>
                <w:szCs w:val="20"/>
              </w:rPr>
            </w:pPr>
            <w:r w:rsidRPr="002E5992">
              <w:rPr>
                <w:rFonts w:ascii="Verdana" w:eastAsia="Verdana" w:hAnsi="Verdana" w:cs="Verdana"/>
                <w:sz w:val="20"/>
                <w:szCs w:val="20"/>
              </w:rPr>
              <w:t>Budget includes investment needs assessment of specific groups</w:t>
            </w:r>
          </w:p>
        </w:tc>
        <w:tc>
          <w:tcPr>
            <w:tcW w:w="2880" w:type="dxa"/>
            <w:vAlign w:val="center"/>
          </w:tcPr>
          <w:p w14:paraId="19AB09E9" w14:textId="171115F7" w:rsidR="00272BF8" w:rsidRPr="002E5992" w:rsidRDefault="4B1E6141" w:rsidP="008E18A3">
            <w:pPr>
              <w:spacing w:line="240" w:lineRule="auto"/>
              <w:jc w:val="both"/>
              <w:rPr>
                <w:rFonts w:ascii="Verdana" w:hAnsi="Verdana"/>
                <w:sz w:val="20"/>
                <w:szCs w:val="20"/>
              </w:rPr>
            </w:pPr>
            <w:r w:rsidRPr="002E5992">
              <w:rPr>
                <w:rFonts w:ascii="Verdana" w:eastAsia="Verdana" w:hAnsi="Verdana" w:cs="Verdana"/>
                <w:sz w:val="20"/>
                <w:szCs w:val="20"/>
              </w:rPr>
              <w:t>budget</w:t>
            </w:r>
          </w:p>
        </w:tc>
      </w:tr>
      <w:tr w:rsidR="00272BF8" w:rsidRPr="002E5992" w14:paraId="236941B4" w14:textId="77777777" w:rsidTr="65CAD1AB">
        <w:trPr>
          <w:jc w:val="center"/>
        </w:trPr>
        <w:tc>
          <w:tcPr>
            <w:tcW w:w="3685" w:type="dxa"/>
            <w:gridSpan w:val="2"/>
            <w:vAlign w:val="center"/>
          </w:tcPr>
          <w:p w14:paraId="3510BC46" w14:textId="77777777" w:rsidR="00272BF8" w:rsidRPr="002E5992" w:rsidRDefault="00272BF8" w:rsidP="008E18A3">
            <w:pPr>
              <w:spacing w:line="240" w:lineRule="auto"/>
              <w:jc w:val="both"/>
              <w:rPr>
                <w:rFonts w:ascii="Verdana" w:eastAsia="Calibri" w:hAnsi="Verdana" w:cs="Calibri"/>
                <w:bCs/>
                <w:sz w:val="20"/>
                <w:szCs w:val="20"/>
              </w:rPr>
            </w:pPr>
            <w:r w:rsidRPr="002E5992">
              <w:rPr>
                <w:rFonts w:ascii="Verdana" w:eastAsia="Calibri" w:hAnsi="Verdana" w:cs="Calibri"/>
                <w:b/>
                <w:sz w:val="20"/>
                <w:szCs w:val="20"/>
              </w:rPr>
              <w:t>Total scoring</w:t>
            </w:r>
          </w:p>
        </w:tc>
        <w:tc>
          <w:tcPr>
            <w:tcW w:w="810" w:type="dxa"/>
            <w:vAlign w:val="center"/>
          </w:tcPr>
          <w:p w14:paraId="5E13993A" w14:textId="7DE166FD" w:rsidR="00272BF8" w:rsidRPr="002E5992" w:rsidRDefault="72067937" w:rsidP="008E18A3">
            <w:pPr>
              <w:spacing w:line="240" w:lineRule="auto"/>
              <w:jc w:val="both"/>
              <w:rPr>
                <w:rFonts w:ascii="Verdana" w:eastAsia="Calibri" w:hAnsi="Verdana" w:cs="Calibri"/>
                <w:b/>
                <w:bCs/>
                <w:sz w:val="20"/>
                <w:szCs w:val="20"/>
              </w:rPr>
            </w:pPr>
            <w:r w:rsidRPr="002E5992">
              <w:rPr>
                <w:rFonts w:ascii="Verdana" w:eastAsia="Calibri" w:hAnsi="Verdana" w:cs="Calibri"/>
                <w:b/>
                <w:bCs/>
                <w:sz w:val="20"/>
                <w:szCs w:val="20"/>
              </w:rPr>
              <w:t>2.1</w:t>
            </w:r>
          </w:p>
        </w:tc>
        <w:tc>
          <w:tcPr>
            <w:tcW w:w="8100" w:type="dxa"/>
            <w:gridSpan w:val="2"/>
            <w:shd w:val="clear" w:color="auto" w:fill="1F3864" w:themeFill="accent1" w:themeFillShade="80"/>
            <w:vAlign w:val="center"/>
          </w:tcPr>
          <w:p w14:paraId="30EA3112" w14:textId="77777777" w:rsidR="00272BF8" w:rsidRPr="002E5992" w:rsidRDefault="00272BF8" w:rsidP="008E18A3">
            <w:pPr>
              <w:spacing w:line="240" w:lineRule="auto"/>
              <w:jc w:val="both"/>
              <w:rPr>
                <w:rFonts w:ascii="Verdana" w:eastAsia="Calibri" w:hAnsi="Verdana" w:cs="Calibri"/>
                <w:bCs/>
                <w:sz w:val="20"/>
                <w:szCs w:val="20"/>
              </w:rPr>
            </w:pPr>
          </w:p>
        </w:tc>
      </w:tr>
    </w:tbl>
    <w:p w14:paraId="6A556065" w14:textId="38F2F212" w:rsidR="00272BF8" w:rsidRPr="002E5992" w:rsidRDefault="00272BF8" w:rsidP="5A46323E">
      <w:pPr>
        <w:spacing w:line="240" w:lineRule="auto"/>
        <w:jc w:val="both"/>
        <w:rPr>
          <w:rFonts w:ascii="Verdana" w:eastAsia="Times New Roman" w:hAnsi="Verdana" w:cs="Times New Roman"/>
          <w:color w:val="000000" w:themeColor="text1"/>
          <w:sz w:val="20"/>
          <w:szCs w:val="20"/>
          <w:lang w:eastAsia="en-GB"/>
        </w:rPr>
      </w:pPr>
    </w:p>
    <w:p w14:paraId="766CC520"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59BC75D4"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EA569E8"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4DF8F48"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9208368"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0C522177"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6C17391D"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098CCED0"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23E9E4BA"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EAC59F4"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0EEA8B7"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2AD5B6F3"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7F080CC4"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64B742BD" w14:textId="77777777" w:rsidR="00FB6DF7" w:rsidRPr="002E5992" w:rsidRDefault="00FB6DF7" w:rsidP="1A0EDB7E">
      <w:pPr>
        <w:spacing w:line="240" w:lineRule="auto"/>
        <w:jc w:val="both"/>
        <w:rPr>
          <w:rFonts w:ascii="Verdana" w:eastAsia="Times New Roman" w:hAnsi="Verdana" w:cs="Times New Roman"/>
          <w:b/>
          <w:bCs/>
          <w:color w:val="0070C0"/>
          <w:sz w:val="20"/>
          <w:szCs w:val="20"/>
          <w:u w:val="single"/>
          <w:lang w:eastAsia="en-GB"/>
        </w:rPr>
      </w:pPr>
    </w:p>
    <w:p w14:paraId="5FFCA195" w14:textId="72DEB449" w:rsidR="00272BF8" w:rsidRPr="002E5992" w:rsidRDefault="00272BF8" w:rsidP="1A0EDB7E">
      <w:pPr>
        <w:spacing w:line="240" w:lineRule="auto"/>
        <w:jc w:val="both"/>
        <w:rPr>
          <w:rFonts w:ascii="Verdana" w:eastAsia="Times New Roman" w:hAnsi="Verdana" w:cs="Times New Roman"/>
          <w:b/>
          <w:bCs/>
          <w:color w:val="0070C0"/>
          <w:sz w:val="20"/>
          <w:szCs w:val="20"/>
          <w:u w:val="single"/>
          <w:lang w:eastAsia="en-GB"/>
        </w:rPr>
      </w:pPr>
      <w:r w:rsidRPr="002E5992">
        <w:rPr>
          <w:rFonts w:ascii="Verdana" w:eastAsia="Times New Roman" w:hAnsi="Verdana" w:cs="Times New Roman"/>
          <w:b/>
          <w:bCs/>
          <w:color w:val="0070C0"/>
          <w:sz w:val="20"/>
          <w:szCs w:val="20"/>
          <w:u w:val="single"/>
          <w:lang w:eastAsia="en-GB"/>
        </w:rPr>
        <w:t>Annex 4. Budget and Work Plan</w:t>
      </w:r>
    </w:p>
    <w:p w14:paraId="3D29E68B" w14:textId="7368F10D" w:rsidR="00490DED" w:rsidRPr="002E5992" w:rsidRDefault="00490DED" w:rsidP="5A46323E">
      <w:pPr>
        <w:spacing w:line="240" w:lineRule="auto"/>
        <w:jc w:val="both"/>
        <w:rPr>
          <w:rFonts w:ascii="Verdana" w:eastAsia="Times New Roman" w:hAnsi="Verdana" w:cs="Times New Roman"/>
          <w:b/>
          <w:bCs/>
          <w:color w:val="0070C0"/>
          <w:sz w:val="20"/>
          <w:szCs w:val="20"/>
          <w:u w:val="single"/>
          <w:lang w:eastAsia="en-GB"/>
        </w:rPr>
      </w:pPr>
    </w:p>
    <w:p w14:paraId="3262754A" w14:textId="0B7E3957" w:rsidR="00272BF8" w:rsidRPr="002E5992" w:rsidRDefault="00272BF8" w:rsidP="00490DED">
      <w:pPr>
        <w:spacing w:line="240" w:lineRule="auto"/>
        <w:jc w:val="both"/>
        <w:rPr>
          <w:rFonts w:ascii="Verdana" w:eastAsia="Times New Roman" w:hAnsi="Verdana" w:cs="Times New Roman"/>
          <w:b/>
          <w:color w:val="0070C0"/>
          <w:sz w:val="20"/>
          <w:szCs w:val="20"/>
          <w:u w:val="single"/>
          <w:lang w:eastAsia="en-GB"/>
        </w:rPr>
      </w:pPr>
      <w:r w:rsidRPr="002E5992">
        <w:rPr>
          <w:rFonts w:ascii="Verdana" w:eastAsia="Times New Roman" w:hAnsi="Verdana" w:cs="Times New Roman"/>
          <w:b/>
          <w:color w:val="0070C0"/>
          <w:sz w:val="20"/>
          <w:szCs w:val="20"/>
          <w:u w:val="single"/>
          <w:lang w:eastAsia="en-GB"/>
        </w:rPr>
        <w:t>4.1 Budget per UNSDG categories</w:t>
      </w:r>
    </w:p>
    <w:p w14:paraId="7A45F5DE" w14:textId="49DB2311" w:rsidR="009527C2" w:rsidRDefault="009527C2" w:rsidP="00490DED">
      <w:pPr>
        <w:spacing w:line="240" w:lineRule="auto"/>
        <w:jc w:val="both"/>
        <w:rPr>
          <w:rFonts w:ascii="Verdana" w:eastAsia="Times New Roman" w:hAnsi="Verdana" w:cs="Times New Roman"/>
          <w:b/>
          <w:color w:val="0070C0"/>
          <w:sz w:val="20"/>
          <w:szCs w:val="20"/>
          <w:u w:val="single"/>
          <w:lang w:eastAsia="en-GB"/>
        </w:rPr>
      </w:pPr>
    </w:p>
    <w:p w14:paraId="76DD1106" w14:textId="3A2C0793" w:rsidR="00A74683" w:rsidRDefault="00A74683" w:rsidP="00490DED">
      <w:pPr>
        <w:spacing w:line="240" w:lineRule="auto"/>
        <w:jc w:val="both"/>
        <w:rPr>
          <w:rFonts w:ascii="Verdana" w:eastAsia="Times New Roman" w:hAnsi="Verdana" w:cs="Times New Roman"/>
          <w:bCs/>
          <w:color w:val="0070C0"/>
          <w:sz w:val="20"/>
          <w:szCs w:val="20"/>
          <w:lang w:eastAsia="en-GB"/>
        </w:rPr>
      </w:pPr>
      <w:r w:rsidRPr="00A74683">
        <w:rPr>
          <w:rFonts w:ascii="Verdana" w:eastAsia="Times New Roman" w:hAnsi="Verdana" w:cs="Times New Roman"/>
          <w:bCs/>
          <w:color w:val="0070C0"/>
          <w:sz w:val="20"/>
          <w:szCs w:val="20"/>
          <w:lang w:eastAsia="en-GB"/>
        </w:rPr>
        <w:t xml:space="preserve">The budget breakdown per UNSDG categories (see annex 4.1) confirms the strategic approach of the Joint Programme for Tunisia. The largest shares of the budget are allocated to contractual services, staff and personnel, and transfers and grants to counterparts, government agencies notably. The system strengthening, and </w:t>
      </w:r>
      <w:proofErr w:type="spellStart"/>
      <w:r w:rsidRPr="00A74683">
        <w:rPr>
          <w:rFonts w:ascii="Verdana" w:eastAsia="Times New Roman" w:hAnsi="Verdana" w:cs="Times New Roman"/>
          <w:bCs/>
          <w:color w:val="0070C0"/>
          <w:sz w:val="20"/>
          <w:szCs w:val="20"/>
          <w:lang w:eastAsia="en-GB"/>
        </w:rPr>
        <w:t>programme</w:t>
      </w:r>
      <w:proofErr w:type="spellEnd"/>
      <w:r w:rsidRPr="00A74683">
        <w:rPr>
          <w:rFonts w:ascii="Verdana" w:eastAsia="Times New Roman" w:hAnsi="Verdana" w:cs="Times New Roman"/>
          <w:bCs/>
          <w:color w:val="0070C0"/>
          <w:sz w:val="20"/>
          <w:szCs w:val="20"/>
          <w:lang w:eastAsia="en-GB"/>
        </w:rPr>
        <w:t xml:space="preserve"> development approach adopted by the Joint Programme call for mobilization of technical expertise within the participating UN agencies or through the mobilization of technical assistance through contractual services managed by UN agency experts. Transfers to government counterparts have as main purpose to facilitate the required consultations and building up of technical expertise and skills among public finance and decentralization stakeholders in government positions notably.</w:t>
      </w:r>
    </w:p>
    <w:p w14:paraId="462B5BD5" w14:textId="77777777" w:rsidR="00721E2D" w:rsidRPr="00A74683" w:rsidRDefault="00721E2D" w:rsidP="00490DED">
      <w:pPr>
        <w:spacing w:line="240" w:lineRule="auto"/>
        <w:jc w:val="both"/>
        <w:rPr>
          <w:rFonts w:ascii="Verdana" w:eastAsia="Times New Roman" w:hAnsi="Verdana" w:cs="Times New Roman"/>
          <w:bCs/>
          <w:color w:val="0070C0"/>
          <w:sz w:val="20"/>
          <w:szCs w:val="20"/>
          <w:lang w:eastAsia="en-GB"/>
        </w:rPr>
      </w:pPr>
    </w:p>
    <w:p w14:paraId="243C20C9" w14:textId="3AD8B20E" w:rsidR="003130C4" w:rsidRPr="002E5992" w:rsidRDefault="00721E2D" w:rsidP="5A46323E">
      <w:pPr>
        <w:spacing w:line="240" w:lineRule="auto"/>
        <w:jc w:val="both"/>
        <w:rPr>
          <w:rFonts w:ascii="Verdana" w:eastAsia="Times New Roman" w:hAnsi="Verdana" w:cs="Times New Roman"/>
          <w:b/>
          <w:bCs/>
          <w:color w:val="0070C0"/>
          <w:sz w:val="20"/>
          <w:szCs w:val="20"/>
          <w:u w:val="single"/>
          <w:lang w:eastAsia="en-GB"/>
        </w:rPr>
      </w:pPr>
      <w:bookmarkStart w:id="2" w:name="_GoBack"/>
      <w:r w:rsidRPr="00983218">
        <w:rPr>
          <w:noProof/>
        </w:rPr>
        <w:drawing>
          <wp:inline distT="0" distB="0" distL="0" distR="0" wp14:anchorId="2633A039" wp14:editId="4463A2AC">
            <wp:extent cx="8255000" cy="3733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000" cy="3733800"/>
                    </a:xfrm>
                    <a:prstGeom prst="rect">
                      <a:avLst/>
                    </a:prstGeom>
                    <a:noFill/>
                    <a:ln>
                      <a:noFill/>
                    </a:ln>
                  </pic:spPr>
                </pic:pic>
              </a:graphicData>
            </a:graphic>
          </wp:inline>
        </w:drawing>
      </w:r>
      <w:bookmarkEnd w:id="2"/>
    </w:p>
    <w:p w14:paraId="73913840" w14:textId="0ACBCB3C" w:rsidR="000A7075" w:rsidRPr="002E5992" w:rsidRDefault="000A7075" w:rsidP="008E18A3">
      <w:pPr>
        <w:spacing w:line="240" w:lineRule="auto"/>
        <w:jc w:val="both"/>
        <w:rPr>
          <w:rFonts w:ascii="Verdana" w:eastAsia="Times New Roman" w:hAnsi="Verdana" w:cs="Times New Roman"/>
          <w:b/>
          <w:color w:val="0070C0"/>
          <w:sz w:val="20"/>
          <w:szCs w:val="20"/>
          <w:u w:val="single"/>
          <w:lang w:eastAsia="en-GB"/>
        </w:rPr>
      </w:pPr>
    </w:p>
    <w:p w14:paraId="0473D0FF" w14:textId="77777777" w:rsidR="000A7075" w:rsidRPr="002E5992" w:rsidRDefault="000A7075" w:rsidP="008E18A3">
      <w:pPr>
        <w:spacing w:line="240" w:lineRule="auto"/>
        <w:jc w:val="both"/>
        <w:rPr>
          <w:rFonts w:ascii="Verdana" w:eastAsia="Times New Roman" w:hAnsi="Verdana" w:cs="Times New Roman"/>
          <w:b/>
          <w:color w:val="0070C0"/>
          <w:sz w:val="20"/>
          <w:szCs w:val="20"/>
          <w:u w:val="single"/>
          <w:lang w:eastAsia="en-GB"/>
        </w:rPr>
      </w:pPr>
    </w:p>
    <w:p w14:paraId="4496678E" w14:textId="6851E1F6" w:rsidR="00272BF8" w:rsidRDefault="00272BF8" w:rsidP="008E18A3">
      <w:pPr>
        <w:spacing w:line="240" w:lineRule="auto"/>
        <w:jc w:val="both"/>
        <w:rPr>
          <w:rFonts w:ascii="Verdana" w:eastAsia="Times New Roman" w:hAnsi="Verdana" w:cs="Times New Roman"/>
          <w:b/>
          <w:color w:val="0070C0"/>
          <w:sz w:val="20"/>
          <w:szCs w:val="20"/>
          <w:u w:val="single"/>
          <w:lang w:eastAsia="en-GB"/>
        </w:rPr>
      </w:pPr>
      <w:r w:rsidRPr="002E5992">
        <w:rPr>
          <w:rFonts w:ascii="Verdana" w:eastAsia="Times New Roman" w:hAnsi="Verdana" w:cs="Times New Roman"/>
          <w:b/>
          <w:color w:val="0070C0"/>
          <w:sz w:val="20"/>
          <w:szCs w:val="20"/>
          <w:u w:val="single"/>
          <w:lang w:eastAsia="en-GB"/>
        </w:rPr>
        <w:t>4.2 Budget per SDG targets</w:t>
      </w:r>
    </w:p>
    <w:p w14:paraId="2856800C" w14:textId="6B402B92" w:rsidR="00A74683" w:rsidRPr="00A74683" w:rsidRDefault="00A74683" w:rsidP="008E18A3">
      <w:pPr>
        <w:spacing w:line="240" w:lineRule="auto"/>
        <w:jc w:val="both"/>
        <w:rPr>
          <w:rFonts w:ascii="Verdana" w:eastAsia="Times New Roman" w:hAnsi="Verdana" w:cs="Times New Roman"/>
          <w:bCs/>
          <w:color w:val="0070C0"/>
          <w:sz w:val="20"/>
          <w:szCs w:val="20"/>
          <w:lang w:eastAsia="en-GB"/>
        </w:rPr>
      </w:pPr>
      <w:r w:rsidRPr="00A74683">
        <w:rPr>
          <w:rFonts w:ascii="Verdana" w:eastAsia="Times New Roman" w:hAnsi="Verdana" w:cs="Times New Roman"/>
          <w:bCs/>
          <w:color w:val="0070C0"/>
          <w:sz w:val="20"/>
          <w:szCs w:val="20"/>
          <w:lang w:eastAsia="en-GB"/>
        </w:rPr>
        <w:t xml:space="preserve">The allocation by SDG target (see annex 4.2) is calculated over the total Joint Programme budget, i.e. inclusive of the participating UN agencies’ contributions. The overlap and interactions between targets (as outlined in the </w:t>
      </w:r>
      <w:proofErr w:type="spellStart"/>
      <w:r w:rsidRPr="00A74683">
        <w:rPr>
          <w:rFonts w:ascii="Verdana" w:eastAsia="Times New Roman" w:hAnsi="Verdana" w:cs="Times New Roman"/>
          <w:bCs/>
          <w:color w:val="0070C0"/>
          <w:sz w:val="20"/>
          <w:szCs w:val="20"/>
          <w:lang w:eastAsia="en-GB"/>
        </w:rPr>
        <w:t>ToC</w:t>
      </w:r>
      <w:proofErr w:type="spellEnd"/>
      <w:r w:rsidRPr="00A74683">
        <w:rPr>
          <w:rFonts w:ascii="Verdana" w:eastAsia="Times New Roman" w:hAnsi="Verdana" w:cs="Times New Roman"/>
          <w:bCs/>
          <w:color w:val="0070C0"/>
          <w:sz w:val="20"/>
          <w:szCs w:val="20"/>
          <w:lang w:eastAsia="en-GB"/>
        </w:rPr>
        <w:t xml:space="preserve"> and the </w:t>
      </w:r>
      <w:proofErr w:type="spellStart"/>
      <w:r w:rsidRPr="00A74683">
        <w:rPr>
          <w:rFonts w:ascii="Verdana" w:eastAsia="Times New Roman" w:hAnsi="Verdana" w:cs="Times New Roman"/>
          <w:bCs/>
          <w:color w:val="0070C0"/>
          <w:sz w:val="20"/>
          <w:szCs w:val="20"/>
          <w:lang w:eastAsia="en-GB"/>
        </w:rPr>
        <w:t>programme</w:t>
      </w:r>
      <w:proofErr w:type="spellEnd"/>
      <w:r w:rsidRPr="00A74683">
        <w:rPr>
          <w:rFonts w:ascii="Verdana" w:eastAsia="Times New Roman" w:hAnsi="Verdana" w:cs="Times New Roman"/>
          <w:bCs/>
          <w:color w:val="0070C0"/>
          <w:sz w:val="20"/>
          <w:szCs w:val="20"/>
          <w:lang w:eastAsia="en-GB"/>
        </w:rPr>
        <w:t xml:space="preserve"> narrative) make a precision allocation of the budget to each of our selected SDG targets a complex exercise. Following internal assessment, we estimated that about two third of the systems strengthening and </w:t>
      </w:r>
      <w:proofErr w:type="spellStart"/>
      <w:r w:rsidRPr="00A74683">
        <w:rPr>
          <w:rFonts w:ascii="Verdana" w:eastAsia="Times New Roman" w:hAnsi="Verdana" w:cs="Times New Roman"/>
          <w:bCs/>
          <w:color w:val="0070C0"/>
          <w:sz w:val="20"/>
          <w:szCs w:val="20"/>
          <w:lang w:eastAsia="en-GB"/>
        </w:rPr>
        <w:t>programme</w:t>
      </w:r>
      <w:proofErr w:type="spellEnd"/>
      <w:r w:rsidRPr="00A74683">
        <w:rPr>
          <w:rFonts w:ascii="Verdana" w:eastAsia="Times New Roman" w:hAnsi="Verdana" w:cs="Times New Roman"/>
          <w:bCs/>
          <w:color w:val="0070C0"/>
          <w:sz w:val="20"/>
          <w:szCs w:val="20"/>
          <w:lang w:eastAsia="en-GB"/>
        </w:rPr>
        <w:t xml:space="preserve"> development support provided under this Joint Programme can be allocated to SDG 16, target 16.6 and SDG 17, targets 17.9, 17.14 and 17.17 for building strong institutions and partnerships. To underline the significance of achieving gender equality in SDGs Financing and related outcomes, we have allocated the budget that can be qualified as directly gender-responsive (in line with the gender market matrix), i.e. 11%, to SDG 5, target 5.c. Finally, the policy work and evidence generation for budget allocation and financing to reduce inequalities justifies the allocation of 22% of the total budget to SDG 10, targets 10.2 and 10.4.</w:t>
      </w:r>
    </w:p>
    <w:p w14:paraId="762508F2" w14:textId="77777777" w:rsidR="00BB452E" w:rsidRPr="002E5992" w:rsidRDefault="00BB452E" w:rsidP="008E18A3">
      <w:pPr>
        <w:spacing w:line="240" w:lineRule="auto"/>
        <w:jc w:val="both"/>
        <w:rPr>
          <w:rFonts w:ascii="Verdana" w:eastAsia="Times New Roman" w:hAnsi="Verdana" w:cs="Times New Roman"/>
          <w:b/>
          <w:color w:val="0070C0"/>
          <w:sz w:val="20"/>
          <w:szCs w:val="20"/>
          <w:u w:val="single"/>
          <w:lang w:eastAsia="en-GB"/>
        </w:rPr>
      </w:pPr>
    </w:p>
    <w:p w14:paraId="0E7C17EC" w14:textId="27524473" w:rsidR="00B40DFC" w:rsidRPr="002E5992" w:rsidRDefault="00650035" w:rsidP="008E18A3">
      <w:pPr>
        <w:spacing w:line="240" w:lineRule="auto"/>
        <w:jc w:val="both"/>
        <w:rPr>
          <w:rFonts w:ascii="Verdana" w:eastAsia="Times New Roman" w:hAnsi="Verdana" w:cs="Times New Roman"/>
          <w:b/>
          <w:color w:val="0070C0"/>
          <w:sz w:val="20"/>
          <w:szCs w:val="20"/>
          <w:u w:val="single"/>
          <w:lang w:eastAsia="en-GB"/>
        </w:rPr>
      </w:pPr>
      <w:r w:rsidRPr="003F2F80">
        <w:rPr>
          <w:rFonts w:ascii="Verdana" w:hAnsi="Verdana"/>
          <w:noProof/>
          <w:sz w:val="20"/>
          <w:szCs w:val="20"/>
        </w:rPr>
        <w:drawing>
          <wp:inline distT="0" distB="0" distL="0" distR="0" wp14:anchorId="68F1B9B6" wp14:editId="53A9774A">
            <wp:extent cx="8197850" cy="1219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97850" cy="1219200"/>
                    </a:xfrm>
                    <a:prstGeom prst="rect">
                      <a:avLst/>
                    </a:prstGeom>
                    <a:noFill/>
                    <a:ln>
                      <a:noFill/>
                    </a:ln>
                  </pic:spPr>
                </pic:pic>
              </a:graphicData>
            </a:graphic>
          </wp:inline>
        </w:drawing>
      </w:r>
    </w:p>
    <w:p w14:paraId="5C77DEC0" w14:textId="77777777" w:rsidR="00BB452E" w:rsidRPr="002E5992" w:rsidRDefault="00BB452E" w:rsidP="008E18A3">
      <w:pPr>
        <w:spacing w:line="240" w:lineRule="auto"/>
        <w:jc w:val="both"/>
        <w:rPr>
          <w:rFonts w:ascii="Verdana" w:eastAsia="Times New Roman" w:hAnsi="Verdana" w:cs="Times New Roman"/>
          <w:b/>
          <w:color w:val="0070C0"/>
          <w:sz w:val="20"/>
          <w:szCs w:val="20"/>
          <w:u w:val="single"/>
          <w:lang w:eastAsia="en-GB"/>
        </w:rPr>
      </w:pPr>
    </w:p>
    <w:p w14:paraId="4905DC5F"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46F30017"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77B9AFCC"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17011D8F"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0BFCD16C"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3B97FAF5"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581B30AE" w14:textId="77777777" w:rsidR="00165AD5" w:rsidRPr="002E5992" w:rsidRDefault="00165AD5" w:rsidP="008E18A3">
      <w:pPr>
        <w:spacing w:line="240" w:lineRule="auto"/>
        <w:jc w:val="both"/>
        <w:rPr>
          <w:rFonts w:ascii="Verdana" w:eastAsia="Times New Roman" w:hAnsi="Verdana" w:cs="Times New Roman"/>
          <w:b/>
          <w:bCs/>
          <w:color w:val="0070C0"/>
          <w:sz w:val="20"/>
          <w:szCs w:val="20"/>
          <w:u w:val="single"/>
          <w:lang w:eastAsia="en-GB"/>
        </w:rPr>
      </w:pPr>
    </w:p>
    <w:p w14:paraId="6C4BA5F8" w14:textId="77777777" w:rsidR="00C04CE8" w:rsidRDefault="00C04CE8">
      <w:pPr>
        <w:spacing w:line="240" w:lineRule="auto"/>
        <w:rPr>
          <w:rFonts w:ascii="Verdana" w:eastAsia="Times New Roman" w:hAnsi="Verdana" w:cs="Times New Roman"/>
          <w:b/>
          <w:bCs/>
          <w:color w:val="0070C0"/>
          <w:sz w:val="20"/>
          <w:szCs w:val="20"/>
          <w:u w:val="single"/>
          <w:lang w:eastAsia="en-GB"/>
        </w:rPr>
      </w:pPr>
      <w:r>
        <w:rPr>
          <w:rFonts w:ascii="Verdana" w:eastAsia="Times New Roman" w:hAnsi="Verdana" w:cs="Times New Roman"/>
          <w:b/>
          <w:bCs/>
          <w:color w:val="0070C0"/>
          <w:sz w:val="20"/>
          <w:szCs w:val="20"/>
          <w:u w:val="single"/>
          <w:lang w:eastAsia="en-GB"/>
        </w:rPr>
        <w:br w:type="page"/>
      </w:r>
    </w:p>
    <w:p w14:paraId="304C6B97" w14:textId="376301DF" w:rsidR="00272BF8" w:rsidRPr="002E5992" w:rsidRDefault="00272BF8" w:rsidP="008E18A3">
      <w:pPr>
        <w:spacing w:line="240" w:lineRule="auto"/>
        <w:jc w:val="both"/>
        <w:rPr>
          <w:rFonts w:ascii="Verdana" w:eastAsia="Times New Roman" w:hAnsi="Verdana" w:cs="Times New Roman"/>
          <w:b/>
          <w:bCs/>
          <w:color w:val="0070C0"/>
          <w:sz w:val="20"/>
          <w:szCs w:val="20"/>
          <w:u w:val="single"/>
          <w:lang w:eastAsia="en-GB"/>
        </w:rPr>
      </w:pPr>
      <w:r w:rsidRPr="002E5992">
        <w:rPr>
          <w:rFonts w:ascii="Verdana" w:eastAsia="Times New Roman" w:hAnsi="Verdana" w:cs="Times New Roman"/>
          <w:b/>
          <w:bCs/>
          <w:color w:val="0070C0"/>
          <w:sz w:val="20"/>
          <w:szCs w:val="20"/>
          <w:u w:val="single"/>
          <w:lang w:eastAsia="en-GB"/>
        </w:rPr>
        <w:lastRenderedPageBreak/>
        <w:t>4.3 Work plan</w:t>
      </w:r>
    </w:p>
    <w:p w14:paraId="68CB2B43" w14:textId="790F168C" w:rsidR="00FA5985" w:rsidRPr="002E5992" w:rsidRDefault="00FA5985" w:rsidP="008E18A3">
      <w:pPr>
        <w:spacing w:line="240" w:lineRule="auto"/>
        <w:jc w:val="both"/>
        <w:rPr>
          <w:rFonts w:ascii="Verdana" w:eastAsia="Times New Roman" w:hAnsi="Verdana" w:cs="Times New Roman"/>
          <w:b/>
          <w:bCs/>
          <w:color w:val="0070C0"/>
          <w:sz w:val="20"/>
          <w:szCs w:val="20"/>
          <w:u w:val="single"/>
          <w:lang w:eastAsia="en-GB"/>
        </w:rPr>
      </w:pPr>
    </w:p>
    <w:p w14:paraId="626B964D" w14:textId="5F08A9D0" w:rsidR="00FA5985" w:rsidRPr="002E5992" w:rsidRDefault="00E365E7" w:rsidP="008E18A3">
      <w:pPr>
        <w:spacing w:line="240" w:lineRule="auto"/>
        <w:jc w:val="both"/>
        <w:rPr>
          <w:rFonts w:ascii="Verdana" w:eastAsia="Times New Roman" w:hAnsi="Verdana" w:cs="Times New Roman"/>
          <w:color w:val="0070C0"/>
          <w:sz w:val="20"/>
          <w:szCs w:val="20"/>
          <w:u w:val="single"/>
          <w:lang w:eastAsia="en-GB"/>
        </w:rPr>
      </w:pPr>
      <w:r w:rsidRPr="00E365E7">
        <w:rPr>
          <w:noProof/>
        </w:rPr>
        <w:drawing>
          <wp:inline distT="0" distB="0" distL="0" distR="0" wp14:anchorId="1F9CC2B6" wp14:editId="3D834025">
            <wp:extent cx="8223250" cy="55924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28102" cy="5595745"/>
                    </a:xfrm>
                    <a:prstGeom prst="rect">
                      <a:avLst/>
                    </a:prstGeom>
                    <a:noFill/>
                    <a:ln>
                      <a:noFill/>
                    </a:ln>
                  </pic:spPr>
                </pic:pic>
              </a:graphicData>
            </a:graphic>
          </wp:inline>
        </w:drawing>
      </w:r>
    </w:p>
    <w:p w14:paraId="637CBD7F" w14:textId="1A18BF34" w:rsidR="00272BF8" w:rsidRPr="002E5992" w:rsidRDefault="00FA5985" w:rsidP="00FA5985">
      <w:pPr>
        <w:spacing w:line="240" w:lineRule="auto"/>
        <w:jc w:val="both"/>
        <w:rPr>
          <w:rFonts w:ascii="Verdana" w:eastAsia="Calibri" w:hAnsi="Verdana" w:cs="Times New Roman"/>
          <w:b/>
          <w:bCs/>
          <w:color w:val="000000" w:themeColor="text1"/>
          <w:spacing w:val="-6"/>
          <w:sz w:val="20"/>
          <w:szCs w:val="20"/>
        </w:rPr>
      </w:pPr>
      <w:r w:rsidRPr="002E5992">
        <w:rPr>
          <w:rFonts w:ascii="Verdana" w:eastAsia="Calibri" w:hAnsi="Verdana" w:cs="Times New Roman"/>
          <w:b/>
          <w:bCs/>
          <w:color w:val="000000" w:themeColor="text1"/>
          <w:spacing w:val="-6"/>
          <w:sz w:val="20"/>
          <w:szCs w:val="20"/>
        </w:rPr>
        <w:lastRenderedPageBreak/>
        <w:t xml:space="preserve"> </w:t>
      </w:r>
    </w:p>
    <w:p w14:paraId="6BFE641D" w14:textId="55B2ADED" w:rsidR="00272BF8" w:rsidRPr="002E5992" w:rsidRDefault="00272BF8" w:rsidP="00E365E7">
      <w:pPr>
        <w:spacing w:line="240" w:lineRule="auto"/>
        <w:rPr>
          <w:rFonts w:ascii="Verdana" w:eastAsia="Times New Roman" w:hAnsi="Verdana" w:cs="Times New Roman"/>
          <w:b/>
          <w:bCs/>
          <w:color w:val="0070C0"/>
          <w:sz w:val="20"/>
          <w:szCs w:val="20"/>
          <w:u w:val="single"/>
          <w:lang w:eastAsia="en-GB"/>
        </w:rPr>
      </w:pPr>
      <w:r w:rsidRPr="002E5992">
        <w:rPr>
          <w:rFonts w:ascii="Verdana" w:eastAsia="Times New Roman" w:hAnsi="Verdana" w:cs="Times New Roman"/>
          <w:b/>
          <w:bCs/>
          <w:color w:val="0070C0"/>
          <w:sz w:val="20"/>
          <w:szCs w:val="20"/>
          <w:u w:val="single"/>
          <w:lang w:eastAsia="en-GB"/>
        </w:rPr>
        <w:t>Annex 5. Risk Management Plan</w:t>
      </w:r>
    </w:p>
    <w:p w14:paraId="10674832" w14:textId="77777777" w:rsidR="0077749D" w:rsidRPr="002E5992" w:rsidRDefault="0077749D" w:rsidP="65A7C4A3">
      <w:pPr>
        <w:spacing w:line="240" w:lineRule="auto"/>
        <w:jc w:val="both"/>
        <w:rPr>
          <w:rFonts w:ascii="Verdana" w:eastAsia="Calibri" w:hAnsi="Verdana" w:cs="Times New Roman"/>
          <w:i/>
          <w:iCs/>
          <w:color w:val="C45911" w:themeColor="accent2" w:themeShade="BF"/>
          <w:sz w:val="20"/>
          <w:szCs w:val="20"/>
        </w:rPr>
      </w:pPr>
    </w:p>
    <w:p w14:paraId="32B54F28" w14:textId="329DE84C" w:rsidR="158343AC" w:rsidRPr="002E5992" w:rsidRDefault="6D69AD22" w:rsidP="65A7C4A3">
      <w:pPr>
        <w:spacing w:line="240" w:lineRule="auto"/>
        <w:jc w:val="both"/>
        <w:rPr>
          <w:rFonts w:ascii="Verdana" w:eastAsia="Verdana" w:hAnsi="Verdana" w:cs="Verdana"/>
          <w:color w:val="4472C4" w:themeColor="accent1"/>
          <w:sz w:val="20"/>
          <w:szCs w:val="20"/>
          <w:lang w:val="en-GB"/>
        </w:rPr>
      </w:pPr>
      <w:r w:rsidRPr="002E5992">
        <w:rPr>
          <w:rFonts w:ascii="Verdana" w:eastAsia="Verdana" w:hAnsi="Verdana" w:cs="Verdana"/>
          <w:color w:val="4472C4" w:themeColor="accent1"/>
          <w:sz w:val="20"/>
          <w:szCs w:val="20"/>
          <w:lang w:val="en-GB"/>
        </w:rPr>
        <w:t xml:space="preserve">Tunisia’s economy has historically been one of the most dynamic and diversified of the region. The 2011 revolution – as with political instability of such magnitude in any country – had a negative effect in the short-term on these dynamics in four </w:t>
      </w:r>
      <w:r w:rsidR="00865817" w:rsidRPr="002E5992">
        <w:rPr>
          <w:rFonts w:ascii="Verdana" w:eastAsia="Verdana" w:hAnsi="Verdana" w:cs="Verdana"/>
          <w:color w:val="4472C4" w:themeColor="accent1"/>
          <w:sz w:val="20"/>
          <w:szCs w:val="20"/>
          <w:lang w:val="en-GB"/>
        </w:rPr>
        <w:t>keyways</w:t>
      </w:r>
      <w:r w:rsidRPr="002E5992">
        <w:rPr>
          <w:rFonts w:ascii="Verdana" w:eastAsia="Verdana" w:hAnsi="Verdana" w:cs="Verdana"/>
          <w:color w:val="4472C4" w:themeColor="accent1"/>
          <w:sz w:val="20"/>
          <w:szCs w:val="20"/>
          <w:lang w:val="en-GB"/>
        </w:rPr>
        <w:t xml:space="preserve">. First, Tunisia dropped from a growth rate of on average 4.4% between 2000 and 2010 to around 1.4 per cent in 2019, well below the initial forecasts of 3.1 per cent. However, these positive developments were not enough to offset public debt, which increased by 6.5 per cent to reach 76.7 per cent of GDP – exacerbated by the depreciation of the Tunisian dinar. Fourth, a complex monetary policy that must support the economy and reduce high inflation rates: between 2016 and 2018 the dinar lost 37 per cent of its value against the euro, impacting inflation which rose from 3.7 per cent in 2016 to 7 per cent in 2018. Lastly, Tunisia suffers from a structurally deficit trade balance of -17.9 per cent of GDP in 2018 but a strong surplus of TND 18, 967 million in 2018 thanks in large part to the tourism sector. Despite this positive outlook, there are a number of challenges and internal risks related to socio-economic governance that will need to be taken into consideration and, where possible, addressed if Tunisia is to achieve its predicted growth rates or, ideally, surpass them. For example, the economy has experienced a loss of competitiveness, only partly offset by the depreciation of the Tunisian dinar; productively fell from an average of 1.37 per cent during the previous decade, to only 0.05 per cent during 2012 to 2018. Planned reform programmes – particularly the proposed review of the energy subsidy programme - are likely to cause significant social unrest with knock-on effects on productivity in important sectors, overall growth and consumption, with greatest impacts on the poorest and most vulnerable. Challenges related to public debt require tax reform and improved tax collection, and limits on the public service wage bill. And, labour market reforms will be imperative to reduce unemployment and increase access to skilled labour; 30 per cent of companies report the latter as being an important obstacle – large parts of the skilled labour work-force is absorbed by the public sector or the prospects of a better life abroad.  Inequality between richer, metropolitan regions with a large concentration of economic activities and poorer, peripheral, rural regions undermines social progress and is the biggest obstacle to shared prosperity.  Socio-economic inequality is exacerbated by multiple external pressures. The crisis in Libya, in particular, weighs heavily on the Tunisian economy.  In addition to these multiple challenges, Tunisia benefits from diverse and promising economic opportunities.  Geographically Tunisia benefits from a strategically close position to the European Union; the EU is Tunisia’s principal donor and trading partner, representing around 64 per cent of its total trade in 2017.  Tunisia’s ability to adequately finance the SDGs is hampered by its classification as a low income country, with a GNI per capita of $3970 (below the US $4036 threshold to be considered a middle income country.  During the </w:t>
      </w:r>
      <w:r w:rsidR="7CDE4B36" w:rsidRPr="002E5992">
        <w:rPr>
          <w:rFonts w:ascii="Verdana" w:eastAsia="Verdana" w:hAnsi="Verdana" w:cs="Verdana"/>
          <w:color w:val="4472C4" w:themeColor="accent1"/>
          <w:sz w:val="20"/>
          <w:szCs w:val="20"/>
          <w:lang w:val="en-GB"/>
        </w:rPr>
        <w:t>Common</w:t>
      </w:r>
      <w:r w:rsidRPr="002E5992">
        <w:rPr>
          <w:rFonts w:ascii="Verdana" w:eastAsia="Verdana" w:hAnsi="Verdana" w:cs="Verdana"/>
          <w:color w:val="4472C4" w:themeColor="accent1"/>
          <w:sz w:val="20"/>
          <w:szCs w:val="20"/>
          <w:lang w:val="en-GB"/>
        </w:rPr>
        <w:t xml:space="preserve"> </w:t>
      </w:r>
      <w:r w:rsidR="28EB8B79" w:rsidRPr="002E5992">
        <w:rPr>
          <w:rFonts w:ascii="Verdana" w:eastAsia="Verdana" w:hAnsi="Verdana" w:cs="Verdana"/>
          <w:color w:val="4472C4" w:themeColor="accent1"/>
          <w:sz w:val="20"/>
          <w:szCs w:val="20"/>
          <w:lang w:val="en-GB"/>
        </w:rPr>
        <w:t>Country</w:t>
      </w:r>
      <w:r w:rsidRPr="002E5992">
        <w:rPr>
          <w:rFonts w:ascii="Verdana" w:eastAsia="Verdana" w:hAnsi="Verdana" w:cs="Verdana"/>
          <w:color w:val="4472C4" w:themeColor="accent1"/>
          <w:sz w:val="20"/>
          <w:szCs w:val="20"/>
          <w:lang w:val="en-GB"/>
        </w:rPr>
        <w:t xml:space="preserve"> analysis</w:t>
      </w:r>
      <w:r w:rsidR="05886E60" w:rsidRPr="002E5992">
        <w:rPr>
          <w:rFonts w:ascii="Verdana" w:eastAsia="Verdana" w:hAnsi="Verdana" w:cs="Verdana"/>
          <w:color w:val="4472C4" w:themeColor="accent1"/>
          <w:sz w:val="20"/>
          <w:szCs w:val="20"/>
          <w:lang w:val="en-GB"/>
        </w:rPr>
        <w:t xml:space="preserve"> held end of 2019, </w:t>
      </w:r>
      <w:r w:rsidRPr="002E5992">
        <w:rPr>
          <w:rFonts w:ascii="Verdana" w:eastAsia="Verdana" w:hAnsi="Verdana" w:cs="Verdana"/>
          <w:color w:val="4472C4" w:themeColor="accent1"/>
          <w:sz w:val="20"/>
          <w:szCs w:val="20"/>
          <w:lang w:val="en-GB"/>
        </w:rPr>
        <w:t xml:space="preserve">  an analysis of risks on 12 pertinent themes, including: economic stability; political stability; democratic space; justice and rule of law; natural resources and climate change; food security, agriculture and land; access to education and health services; infrastructure; internal security; migration and forced displacement; social cohesion, equality and non-discrimination; and, regional and global influences ha</w:t>
      </w:r>
      <w:r w:rsidR="764EF298" w:rsidRPr="002E5992">
        <w:rPr>
          <w:rFonts w:ascii="Verdana" w:eastAsia="Verdana" w:hAnsi="Verdana" w:cs="Verdana"/>
          <w:color w:val="4472C4" w:themeColor="accent1"/>
          <w:sz w:val="20"/>
          <w:szCs w:val="20"/>
          <w:lang w:val="en-GB"/>
        </w:rPr>
        <w:t>s</w:t>
      </w:r>
      <w:r w:rsidRPr="002E5992">
        <w:rPr>
          <w:rFonts w:ascii="Verdana" w:eastAsia="Verdana" w:hAnsi="Verdana" w:cs="Verdana"/>
          <w:color w:val="4472C4" w:themeColor="accent1"/>
          <w:sz w:val="20"/>
          <w:szCs w:val="20"/>
          <w:lang w:val="en-GB"/>
        </w:rPr>
        <w:t xml:space="preserve"> been undertaken</w:t>
      </w:r>
      <w:r w:rsidR="443314AA" w:rsidRPr="002E5992">
        <w:rPr>
          <w:rFonts w:ascii="Verdana" w:eastAsia="Verdana" w:hAnsi="Verdana" w:cs="Verdana"/>
          <w:color w:val="4472C4" w:themeColor="accent1"/>
          <w:sz w:val="20"/>
          <w:szCs w:val="20"/>
          <w:lang w:val="en-GB"/>
        </w:rPr>
        <w:t xml:space="preserve"> summarised in this table:</w:t>
      </w:r>
    </w:p>
    <w:p w14:paraId="4D96909A" w14:textId="77777777" w:rsidR="0077749D" w:rsidRPr="002E5992" w:rsidRDefault="0077749D" w:rsidP="65A7C4A3">
      <w:pPr>
        <w:spacing w:line="240" w:lineRule="auto"/>
        <w:jc w:val="both"/>
        <w:rPr>
          <w:rFonts w:ascii="Verdana" w:eastAsia="Verdana" w:hAnsi="Verdana" w:cs="Verdana"/>
          <w:color w:val="4472C4" w:themeColor="accent1"/>
          <w:sz w:val="20"/>
          <w:szCs w:val="20"/>
          <w:lang w:val="en-GB"/>
        </w:rPr>
      </w:pPr>
    </w:p>
    <w:p w14:paraId="585BB1B0" w14:textId="77777777" w:rsidR="00357D55" w:rsidRDefault="00357D55" w:rsidP="00514A79">
      <w:pPr>
        <w:spacing w:line="240" w:lineRule="auto"/>
        <w:jc w:val="both"/>
        <w:rPr>
          <w:rFonts w:ascii="Verdana" w:eastAsia="Verdana" w:hAnsi="Verdana" w:cs="Verdana"/>
          <w:color w:val="4472C4" w:themeColor="accent1"/>
          <w:sz w:val="20"/>
          <w:szCs w:val="20"/>
          <w:lang w:val="en-GB"/>
        </w:rPr>
      </w:pPr>
    </w:p>
    <w:p w14:paraId="00C70CC2" w14:textId="77777777" w:rsidR="00E365E7" w:rsidRDefault="00E365E7" w:rsidP="00514A79">
      <w:pPr>
        <w:spacing w:line="240" w:lineRule="auto"/>
        <w:jc w:val="both"/>
        <w:rPr>
          <w:rFonts w:ascii="Verdana" w:eastAsia="Verdana" w:hAnsi="Verdana" w:cs="Verdana"/>
          <w:color w:val="4472C4" w:themeColor="accent1"/>
          <w:sz w:val="20"/>
          <w:szCs w:val="20"/>
          <w:lang w:val="en-GB"/>
        </w:rPr>
      </w:pPr>
    </w:p>
    <w:p w14:paraId="31D749C4" w14:textId="77777777" w:rsidR="00E365E7" w:rsidRDefault="00E365E7" w:rsidP="00514A79">
      <w:pPr>
        <w:spacing w:line="240" w:lineRule="auto"/>
        <w:jc w:val="both"/>
        <w:rPr>
          <w:rFonts w:ascii="Verdana" w:eastAsia="Verdana" w:hAnsi="Verdana" w:cs="Verdana"/>
          <w:color w:val="4472C4" w:themeColor="accent1"/>
          <w:sz w:val="20"/>
          <w:szCs w:val="20"/>
          <w:lang w:val="en-GB"/>
        </w:rPr>
      </w:pPr>
    </w:p>
    <w:p w14:paraId="46D70888" w14:textId="77777777" w:rsidR="00E365E7" w:rsidRPr="002E5992" w:rsidRDefault="00E365E7" w:rsidP="00514A79">
      <w:pPr>
        <w:spacing w:line="240" w:lineRule="auto"/>
        <w:jc w:val="both"/>
        <w:rPr>
          <w:rFonts w:ascii="Verdana" w:eastAsia="Verdana" w:hAnsi="Verdana" w:cs="Verdana"/>
          <w:color w:val="4472C4" w:themeColor="accent1"/>
          <w:sz w:val="20"/>
          <w:szCs w:val="20"/>
          <w:lang w:val="en-GB"/>
        </w:rPr>
      </w:pPr>
    </w:p>
    <w:tbl>
      <w:tblPr>
        <w:tblStyle w:val="TableGrid"/>
        <w:tblW w:w="12960" w:type="dxa"/>
        <w:tblLayout w:type="fixed"/>
        <w:tblLook w:val="04A0" w:firstRow="1" w:lastRow="0" w:firstColumn="1" w:lastColumn="0" w:noHBand="0" w:noVBand="1"/>
      </w:tblPr>
      <w:tblGrid>
        <w:gridCol w:w="4531"/>
        <w:gridCol w:w="8429"/>
      </w:tblGrid>
      <w:tr w:rsidR="4FCC8E98" w:rsidRPr="00E365E7" w14:paraId="6F604D46" w14:textId="77777777" w:rsidTr="0077749D">
        <w:tc>
          <w:tcPr>
            <w:tcW w:w="4531" w:type="dxa"/>
          </w:tcPr>
          <w:p w14:paraId="68930D5A" w14:textId="12D30566" w:rsidR="4FCC8E98" w:rsidRPr="00E365E7" w:rsidRDefault="3C72F15A" w:rsidP="4FCC8E98">
            <w:pPr>
              <w:jc w:val="center"/>
              <w:rPr>
                <w:rFonts w:ascii="Verdana" w:hAnsi="Verdana"/>
                <w:sz w:val="18"/>
                <w:szCs w:val="18"/>
              </w:rPr>
            </w:pPr>
            <w:r w:rsidRPr="00E365E7">
              <w:rPr>
                <w:rFonts w:ascii="Verdana" w:eastAsia="Times New Roman" w:hAnsi="Verdana" w:cs="Times New Roman"/>
                <w:b/>
                <w:bCs/>
                <w:sz w:val="18"/>
                <w:szCs w:val="18"/>
                <w:lang w:val="en-GB"/>
              </w:rPr>
              <w:lastRenderedPageBreak/>
              <w:t>Themes</w:t>
            </w:r>
          </w:p>
        </w:tc>
        <w:tc>
          <w:tcPr>
            <w:tcW w:w="8429" w:type="dxa"/>
          </w:tcPr>
          <w:p w14:paraId="1A4CA29F" w14:textId="2A1B9776" w:rsidR="4FCC8E98" w:rsidRPr="00E365E7" w:rsidRDefault="3C72F15A" w:rsidP="4FCC8E98">
            <w:pPr>
              <w:jc w:val="center"/>
              <w:rPr>
                <w:rFonts w:ascii="Verdana" w:hAnsi="Verdana"/>
                <w:sz w:val="18"/>
                <w:szCs w:val="18"/>
              </w:rPr>
            </w:pPr>
            <w:r w:rsidRPr="00E365E7">
              <w:rPr>
                <w:rFonts w:ascii="Verdana" w:eastAsia="Times New Roman" w:hAnsi="Verdana" w:cs="Times New Roman"/>
                <w:b/>
                <w:bCs/>
                <w:sz w:val="18"/>
                <w:szCs w:val="18"/>
                <w:lang w:val="en-GB"/>
              </w:rPr>
              <w:t>Principal risks</w:t>
            </w:r>
          </w:p>
        </w:tc>
      </w:tr>
      <w:tr w:rsidR="4FCC8E98" w:rsidRPr="00E365E7" w14:paraId="2192FF4A" w14:textId="77777777" w:rsidTr="0077749D">
        <w:tc>
          <w:tcPr>
            <w:tcW w:w="4531" w:type="dxa"/>
          </w:tcPr>
          <w:p w14:paraId="06A79CD4" w14:textId="47E733DA"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Economic stability </w:t>
            </w:r>
          </w:p>
          <w:p w14:paraId="23485261" w14:textId="62364084"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36C7DAC2" w14:textId="546381DA" w:rsidR="4FCC8E98" w:rsidRPr="00E365E7" w:rsidRDefault="3C72F15A" w:rsidP="007B307E">
            <w:pPr>
              <w:pStyle w:val="ListParagraph"/>
              <w:numPr>
                <w:ilvl w:val="0"/>
                <w:numId w:val="28"/>
              </w:numPr>
              <w:rPr>
                <w:rFonts w:ascii="Verdana" w:eastAsiaTheme="minorEastAsia" w:hAnsi="Verdana" w:cstheme="minorBidi"/>
                <w:sz w:val="18"/>
                <w:szCs w:val="18"/>
              </w:rPr>
            </w:pPr>
            <w:r w:rsidRPr="00E365E7">
              <w:rPr>
                <w:rFonts w:ascii="Verdana" w:hAnsi="Verdana"/>
                <w:sz w:val="18"/>
                <w:szCs w:val="18"/>
                <w:lang w:val="en-GB"/>
              </w:rPr>
              <w:t>Financial crisis</w:t>
            </w:r>
          </w:p>
          <w:p w14:paraId="0A3B2EE9" w14:textId="2717BAD8" w:rsidR="4FCC8E98" w:rsidRPr="00E365E7" w:rsidRDefault="3C72F15A" w:rsidP="007B307E">
            <w:pPr>
              <w:pStyle w:val="ListParagraph"/>
              <w:numPr>
                <w:ilvl w:val="0"/>
                <w:numId w:val="28"/>
              </w:numPr>
              <w:rPr>
                <w:rFonts w:ascii="Verdana" w:eastAsiaTheme="minorEastAsia" w:hAnsi="Verdana" w:cstheme="minorBidi"/>
                <w:sz w:val="18"/>
                <w:szCs w:val="18"/>
              </w:rPr>
            </w:pPr>
            <w:r w:rsidRPr="00E365E7">
              <w:rPr>
                <w:rFonts w:ascii="Verdana" w:hAnsi="Verdana"/>
                <w:sz w:val="18"/>
                <w:szCs w:val="18"/>
                <w:lang w:val="en-GB"/>
              </w:rPr>
              <w:t xml:space="preserve">Sluggish growth </w:t>
            </w:r>
          </w:p>
          <w:p w14:paraId="0C994CA6" w14:textId="20B0BC77" w:rsidR="4FCC8E98" w:rsidRPr="00E365E7" w:rsidRDefault="3C72F15A" w:rsidP="007B307E">
            <w:pPr>
              <w:pStyle w:val="ListParagraph"/>
              <w:numPr>
                <w:ilvl w:val="0"/>
                <w:numId w:val="28"/>
              </w:numPr>
              <w:rPr>
                <w:rFonts w:ascii="Verdana" w:eastAsiaTheme="minorEastAsia" w:hAnsi="Verdana" w:cstheme="minorBidi"/>
                <w:sz w:val="18"/>
                <w:szCs w:val="18"/>
              </w:rPr>
            </w:pPr>
            <w:r w:rsidRPr="00E365E7">
              <w:rPr>
                <w:rFonts w:ascii="Verdana" w:hAnsi="Verdana"/>
                <w:sz w:val="18"/>
                <w:szCs w:val="18"/>
                <w:lang w:val="en-GB"/>
              </w:rPr>
              <w:t xml:space="preserve">Inability to reform </w:t>
            </w:r>
          </w:p>
        </w:tc>
      </w:tr>
      <w:tr w:rsidR="4FCC8E98" w:rsidRPr="00E365E7" w14:paraId="4D58DA07" w14:textId="77777777" w:rsidTr="0077749D">
        <w:tc>
          <w:tcPr>
            <w:tcW w:w="4531" w:type="dxa"/>
          </w:tcPr>
          <w:p w14:paraId="4FB2E7F0" w14:textId="28D8B51B"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Political stability </w:t>
            </w:r>
          </w:p>
          <w:p w14:paraId="1DF3DD11" w14:textId="7E718070"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5F974DB2" w14:textId="5C6116E5" w:rsidR="4FCC8E98" w:rsidRPr="00E365E7" w:rsidRDefault="3C72F15A" w:rsidP="007B307E">
            <w:pPr>
              <w:pStyle w:val="ListParagraph"/>
              <w:numPr>
                <w:ilvl w:val="0"/>
                <w:numId w:val="27"/>
              </w:numPr>
              <w:rPr>
                <w:rFonts w:ascii="Verdana" w:eastAsiaTheme="minorEastAsia" w:hAnsi="Verdana" w:cstheme="minorBidi"/>
                <w:sz w:val="18"/>
                <w:szCs w:val="18"/>
              </w:rPr>
            </w:pPr>
            <w:r w:rsidRPr="00E365E7">
              <w:rPr>
                <w:rFonts w:ascii="Verdana" w:hAnsi="Verdana"/>
                <w:sz w:val="18"/>
                <w:szCs w:val="18"/>
                <w:lang w:val="en-GB"/>
              </w:rPr>
              <w:t xml:space="preserve">Poor governance  </w:t>
            </w:r>
          </w:p>
          <w:p w14:paraId="49C165E6" w14:textId="29FEB05A" w:rsidR="4FCC8E98" w:rsidRPr="00E365E7" w:rsidRDefault="3C72F15A" w:rsidP="007B307E">
            <w:pPr>
              <w:pStyle w:val="ListParagraph"/>
              <w:numPr>
                <w:ilvl w:val="0"/>
                <w:numId w:val="27"/>
              </w:numPr>
              <w:rPr>
                <w:rFonts w:ascii="Verdana" w:eastAsiaTheme="minorEastAsia" w:hAnsi="Verdana" w:cstheme="minorBidi"/>
                <w:sz w:val="18"/>
                <w:szCs w:val="18"/>
              </w:rPr>
            </w:pPr>
            <w:r w:rsidRPr="00E365E7">
              <w:rPr>
                <w:rFonts w:ascii="Verdana" w:hAnsi="Verdana"/>
                <w:sz w:val="18"/>
                <w:szCs w:val="18"/>
                <w:lang w:val="en-GB"/>
              </w:rPr>
              <w:t xml:space="preserve">Inability to reform  </w:t>
            </w:r>
          </w:p>
          <w:p w14:paraId="469C309D" w14:textId="690E1213" w:rsidR="4FCC8E98" w:rsidRPr="00E365E7" w:rsidRDefault="3C72F15A" w:rsidP="007B307E">
            <w:pPr>
              <w:pStyle w:val="ListParagraph"/>
              <w:numPr>
                <w:ilvl w:val="0"/>
                <w:numId w:val="27"/>
              </w:numPr>
              <w:rPr>
                <w:rFonts w:ascii="Verdana" w:eastAsiaTheme="minorEastAsia" w:hAnsi="Verdana" w:cstheme="minorBidi"/>
                <w:sz w:val="18"/>
                <w:szCs w:val="18"/>
              </w:rPr>
            </w:pPr>
            <w:r w:rsidRPr="00E365E7">
              <w:rPr>
                <w:rFonts w:ascii="Verdana" w:hAnsi="Verdana"/>
                <w:sz w:val="18"/>
                <w:szCs w:val="18"/>
                <w:lang w:val="en-GB"/>
              </w:rPr>
              <w:t>Corruption</w:t>
            </w:r>
          </w:p>
        </w:tc>
      </w:tr>
      <w:tr w:rsidR="4FCC8E98" w:rsidRPr="00E365E7" w14:paraId="7CC61720" w14:textId="77777777" w:rsidTr="0077749D">
        <w:tc>
          <w:tcPr>
            <w:tcW w:w="4531" w:type="dxa"/>
          </w:tcPr>
          <w:p w14:paraId="5FC41162" w14:textId="02CD6616"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Access to health and education services</w:t>
            </w:r>
          </w:p>
          <w:p w14:paraId="389E9B29" w14:textId="52886FFC"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0BAA173F" w14:textId="7F21C5D5" w:rsidR="4FCC8E98" w:rsidRPr="00E365E7" w:rsidRDefault="3C72F15A" w:rsidP="007B307E">
            <w:pPr>
              <w:pStyle w:val="ListParagraph"/>
              <w:numPr>
                <w:ilvl w:val="0"/>
                <w:numId w:val="26"/>
              </w:numPr>
              <w:rPr>
                <w:rFonts w:ascii="Verdana" w:eastAsiaTheme="minorEastAsia" w:hAnsi="Verdana" w:cstheme="minorBidi"/>
                <w:sz w:val="18"/>
                <w:szCs w:val="18"/>
              </w:rPr>
            </w:pPr>
            <w:r w:rsidRPr="00E365E7">
              <w:rPr>
                <w:rFonts w:ascii="Verdana" w:hAnsi="Verdana"/>
                <w:sz w:val="18"/>
                <w:szCs w:val="18"/>
                <w:lang w:val="en-GB"/>
              </w:rPr>
              <w:t>Unequal access to education services</w:t>
            </w:r>
          </w:p>
          <w:p w14:paraId="37A7EF5B" w14:textId="441CB275" w:rsidR="4FCC8E98" w:rsidRPr="00E365E7" w:rsidRDefault="3C72F15A" w:rsidP="007B307E">
            <w:pPr>
              <w:pStyle w:val="ListParagraph"/>
              <w:numPr>
                <w:ilvl w:val="0"/>
                <w:numId w:val="26"/>
              </w:numPr>
              <w:rPr>
                <w:rFonts w:ascii="Verdana" w:eastAsiaTheme="minorEastAsia" w:hAnsi="Verdana" w:cstheme="minorBidi"/>
                <w:sz w:val="18"/>
                <w:szCs w:val="18"/>
              </w:rPr>
            </w:pPr>
            <w:r w:rsidRPr="00E365E7">
              <w:rPr>
                <w:rFonts w:ascii="Verdana" w:hAnsi="Verdana"/>
                <w:sz w:val="18"/>
                <w:szCs w:val="18"/>
                <w:lang w:val="en-GB"/>
              </w:rPr>
              <w:t>Poor quality of education</w:t>
            </w:r>
          </w:p>
          <w:p w14:paraId="0109C9E4" w14:textId="5D763A6F" w:rsidR="4FCC8E98" w:rsidRPr="00E365E7" w:rsidRDefault="3C72F15A" w:rsidP="007B307E">
            <w:pPr>
              <w:pStyle w:val="ListParagraph"/>
              <w:numPr>
                <w:ilvl w:val="0"/>
                <w:numId w:val="26"/>
              </w:numPr>
              <w:rPr>
                <w:rFonts w:ascii="Verdana" w:eastAsiaTheme="minorEastAsia" w:hAnsi="Verdana" w:cstheme="minorBidi"/>
                <w:sz w:val="18"/>
                <w:szCs w:val="18"/>
              </w:rPr>
            </w:pPr>
            <w:r w:rsidRPr="00E365E7">
              <w:rPr>
                <w:rFonts w:ascii="Verdana" w:hAnsi="Verdana"/>
                <w:sz w:val="18"/>
                <w:szCs w:val="18"/>
                <w:lang w:val="en-GB"/>
              </w:rPr>
              <w:t>Poor governance (lack of vision/approaches, etc.)</w:t>
            </w:r>
          </w:p>
          <w:p w14:paraId="3FA5E34F" w14:textId="32145E06" w:rsidR="4FCC8E98" w:rsidRPr="00E365E7" w:rsidRDefault="3C72F15A" w:rsidP="007B307E">
            <w:pPr>
              <w:pStyle w:val="ListParagraph"/>
              <w:numPr>
                <w:ilvl w:val="0"/>
                <w:numId w:val="26"/>
              </w:numPr>
              <w:rPr>
                <w:rFonts w:ascii="Verdana" w:eastAsiaTheme="minorEastAsia" w:hAnsi="Verdana" w:cstheme="minorBidi"/>
                <w:sz w:val="18"/>
                <w:szCs w:val="18"/>
              </w:rPr>
            </w:pPr>
            <w:r w:rsidRPr="00E365E7">
              <w:rPr>
                <w:rFonts w:ascii="Verdana" w:hAnsi="Verdana"/>
                <w:sz w:val="18"/>
                <w:szCs w:val="18"/>
                <w:lang w:val="en-GB"/>
              </w:rPr>
              <w:t xml:space="preserve">Unequal access to quality health services. </w:t>
            </w:r>
          </w:p>
        </w:tc>
      </w:tr>
      <w:tr w:rsidR="4FCC8E98" w:rsidRPr="00E365E7" w14:paraId="6A4021B7" w14:textId="77777777" w:rsidTr="0077749D">
        <w:tc>
          <w:tcPr>
            <w:tcW w:w="4531" w:type="dxa"/>
          </w:tcPr>
          <w:p w14:paraId="4158B128" w14:textId="2FFECA62"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Infrastructure (transport, water, electricity)</w:t>
            </w:r>
          </w:p>
          <w:p w14:paraId="4D7CC88B" w14:textId="23ECB050"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67C26C22" w14:textId="354058C3" w:rsidR="4FCC8E98" w:rsidRPr="00E365E7" w:rsidRDefault="3C72F15A" w:rsidP="007B307E">
            <w:pPr>
              <w:pStyle w:val="ListParagraph"/>
              <w:numPr>
                <w:ilvl w:val="0"/>
                <w:numId w:val="25"/>
              </w:numPr>
              <w:rPr>
                <w:rFonts w:ascii="Verdana" w:eastAsiaTheme="minorEastAsia" w:hAnsi="Verdana" w:cstheme="minorBidi"/>
                <w:sz w:val="18"/>
                <w:szCs w:val="18"/>
              </w:rPr>
            </w:pPr>
            <w:r w:rsidRPr="00E365E7">
              <w:rPr>
                <w:rFonts w:ascii="Verdana" w:hAnsi="Verdana"/>
                <w:sz w:val="18"/>
                <w:szCs w:val="18"/>
                <w:lang w:val="en-GB"/>
              </w:rPr>
              <w:t>Poor governance</w:t>
            </w:r>
          </w:p>
          <w:p w14:paraId="784F33F7" w14:textId="5EABE774" w:rsidR="4FCC8E98" w:rsidRPr="00E365E7" w:rsidRDefault="3C72F15A" w:rsidP="007B307E">
            <w:pPr>
              <w:pStyle w:val="ListParagraph"/>
              <w:numPr>
                <w:ilvl w:val="0"/>
                <w:numId w:val="25"/>
              </w:numPr>
              <w:rPr>
                <w:rFonts w:ascii="Verdana" w:eastAsiaTheme="minorEastAsia" w:hAnsi="Verdana" w:cstheme="minorBidi"/>
                <w:sz w:val="18"/>
                <w:szCs w:val="18"/>
              </w:rPr>
            </w:pPr>
            <w:r w:rsidRPr="00E365E7">
              <w:rPr>
                <w:rFonts w:ascii="Verdana" w:hAnsi="Verdana"/>
                <w:sz w:val="18"/>
                <w:szCs w:val="18"/>
                <w:lang w:val="en-GB"/>
              </w:rPr>
              <w:t>Unsustainability of the transport/road network</w:t>
            </w:r>
          </w:p>
          <w:p w14:paraId="72DA0DE3" w14:textId="000BCEF7" w:rsidR="4FCC8E98" w:rsidRPr="00E365E7" w:rsidRDefault="3C72F15A" w:rsidP="007B307E">
            <w:pPr>
              <w:pStyle w:val="ListParagraph"/>
              <w:numPr>
                <w:ilvl w:val="0"/>
                <w:numId w:val="25"/>
              </w:numPr>
              <w:rPr>
                <w:rFonts w:ascii="Verdana" w:eastAsiaTheme="minorEastAsia" w:hAnsi="Verdana" w:cstheme="minorBidi"/>
                <w:sz w:val="18"/>
                <w:szCs w:val="18"/>
              </w:rPr>
            </w:pPr>
            <w:r w:rsidRPr="00E365E7">
              <w:rPr>
                <w:rFonts w:ascii="Verdana" w:hAnsi="Verdana"/>
                <w:sz w:val="18"/>
                <w:szCs w:val="18"/>
                <w:lang w:val="en-GB"/>
              </w:rPr>
              <w:t>Water imbalance and floods</w:t>
            </w:r>
          </w:p>
        </w:tc>
      </w:tr>
      <w:tr w:rsidR="4FCC8E98" w:rsidRPr="00E365E7" w14:paraId="038C9A2B" w14:textId="77777777" w:rsidTr="0077749D">
        <w:tc>
          <w:tcPr>
            <w:tcW w:w="4531" w:type="dxa"/>
          </w:tcPr>
          <w:p w14:paraId="2E570AE2" w14:textId="20150B91"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Food security, agriculture and land </w:t>
            </w:r>
          </w:p>
          <w:p w14:paraId="0EF79D25" w14:textId="44AC35BB"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3665CDF1" w14:textId="389E0155" w:rsidR="4FCC8E98" w:rsidRPr="00E365E7" w:rsidRDefault="3C72F15A" w:rsidP="007B307E">
            <w:pPr>
              <w:pStyle w:val="ListParagraph"/>
              <w:numPr>
                <w:ilvl w:val="0"/>
                <w:numId w:val="24"/>
              </w:numPr>
              <w:rPr>
                <w:rFonts w:ascii="Verdana" w:eastAsiaTheme="minorEastAsia" w:hAnsi="Verdana" w:cstheme="minorBidi"/>
                <w:sz w:val="18"/>
                <w:szCs w:val="18"/>
              </w:rPr>
            </w:pPr>
            <w:r w:rsidRPr="00E365E7">
              <w:rPr>
                <w:rFonts w:ascii="Verdana" w:hAnsi="Verdana"/>
                <w:sz w:val="18"/>
                <w:szCs w:val="18"/>
                <w:lang w:val="en-GB"/>
              </w:rPr>
              <w:t xml:space="preserve">Depletion of resources and reduction of production. </w:t>
            </w:r>
          </w:p>
          <w:p w14:paraId="12E17A8A" w14:textId="1656EEEA" w:rsidR="4FCC8E98" w:rsidRPr="00E365E7" w:rsidRDefault="3C72F15A" w:rsidP="007B307E">
            <w:pPr>
              <w:pStyle w:val="ListParagraph"/>
              <w:numPr>
                <w:ilvl w:val="0"/>
                <w:numId w:val="24"/>
              </w:numPr>
              <w:rPr>
                <w:rFonts w:ascii="Verdana" w:eastAsiaTheme="minorEastAsia" w:hAnsi="Verdana" w:cstheme="minorBidi"/>
                <w:sz w:val="18"/>
                <w:szCs w:val="18"/>
              </w:rPr>
            </w:pPr>
            <w:r w:rsidRPr="00E365E7">
              <w:rPr>
                <w:rFonts w:ascii="Verdana" w:hAnsi="Verdana"/>
                <w:sz w:val="18"/>
                <w:szCs w:val="18"/>
                <w:lang w:val="en-GB"/>
              </w:rPr>
              <w:t xml:space="preserve">Inability to meet demands (access and usage)), malnutrition </w:t>
            </w:r>
          </w:p>
          <w:p w14:paraId="037DA2B0" w14:textId="3C8633F9" w:rsidR="4FCC8E98" w:rsidRPr="00E365E7" w:rsidRDefault="3C72F15A" w:rsidP="007B307E">
            <w:pPr>
              <w:pStyle w:val="ListParagraph"/>
              <w:numPr>
                <w:ilvl w:val="0"/>
                <w:numId w:val="24"/>
              </w:numPr>
              <w:rPr>
                <w:rFonts w:ascii="Verdana" w:eastAsiaTheme="minorEastAsia" w:hAnsi="Verdana" w:cstheme="minorBidi"/>
                <w:sz w:val="18"/>
                <w:szCs w:val="18"/>
              </w:rPr>
            </w:pPr>
            <w:r w:rsidRPr="00E365E7">
              <w:rPr>
                <w:rFonts w:ascii="Verdana" w:hAnsi="Verdana"/>
                <w:sz w:val="18"/>
                <w:szCs w:val="18"/>
                <w:lang w:val="en-GB"/>
              </w:rPr>
              <w:t>Lack of competition and inefficiencies</w:t>
            </w:r>
          </w:p>
        </w:tc>
      </w:tr>
      <w:tr w:rsidR="4FCC8E98" w:rsidRPr="00E365E7" w14:paraId="4526715A" w14:textId="77777777" w:rsidTr="0077749D">
        <w:tc>
          <w:tcPr>
            <w:tcW w:w="4531" w:type="dxa"/>
          </w:tcPr>
          <w:p w14:paraId="3EF8467D" w14:textId="3817E34B"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Natural resources and climate change</w:t>
            </w:r>
          </w:p>
          <w:p w14:paraId="3B6877ED" w14:textId="5E0DAAD9"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7EA32519" w14:textId="3BB38E62" w:rsidR="4FCC8E98" w:rsidRPr="00E365E7" w:rsidRDefault="3C72F15A" w:rsidP="007B307E">
            <w:pPr>
              <w:pStyle w:val="ListParagraph"/>
              <w:numPr>
                <w:ilvl w:val="0"/>
                <w:numId w:val="23"/>
              </w:numPr>
              <w:rPr>
                <w:rFonts w:ascii="Verdana" w:eastAsiaTheme="minorEastAsia" w:hAnsi="Verdana" w:cstheme="minorBidi"/>
                <w:sz w:val="18"/>
                <w:szCs w:val="18"/>
              </w:rPr>
            </w:pPr>
            <w:r w:rsidRPr="00E365E7">
              <w:rPr>
                <w:rFonts w:ascii="Verdana" w:hAnsi="Verdana"/>
                <w:sz w:val="18"/>
                <w:szCs w:val="18"/>
                <w:lang w:val="en-GB"/>
              </w:rPr>
              <w:t xml:space="preserve">Climate change </w:t>
            </w:r>
          </w:p>
          <w:p w14:paraId="419ED41B" w14:textId="31B523E3" w:rsidR="4FCC8E98" w:rsidRPr="00E365E7" w:rsidRDefault="3C72F15A" w:rsidP="007B307E">
            <w:pPr>
              <w:pStyle w:val="ListParagraph"/>
              <w:numPr>
                <w:ilvl w:val="0"/>
                <w:numId w:val="23"/>
              </w:numPr>
              <w:rPr>
                <w:rFonts w:ascii="Verdana" w:eastAsiaTheme="minorEastAsia" w:hAnsi="Verdana" w:cstheme="minorBidi"/>
                <w:sz w:val="18"/>
                <w:szCs w:val="18"/>
              </w:rPr>
            </w:pPr>
            <w:r w:rsidRPr="00E365E7">
              <w:rPr>
                <w:rFonts w:ascii="Verdana" w:hAnsi="Verdana"/>
                <w:sz w:val="18"/>
                <w:szCs w:val="18"/>
                <w:lang w:val="en-GB"/>
              </w:rPr>
              <w:t xml:space="preserve">Food insecurity </w:t>
            </w:r>
          </w:p>
          <w:p w14:paraId="20AAE671" w14:textId="62EDA6FA" w:rsidR="4FCC8E98" w:rsidRPr="00E365E7" w:rsidRDefault="3C72F15A" w:rsidP="007B307E">
            <w:pPr>
              <w:pStyle w:val="ListParagraph"/>
              <w:numPr>
                <w:ilvl w:val="0"/>
                <w:numId w:val="23"/>
              </w:numPr>
              <w:rPr>
                <w:rFonts w:ascii="Verdana" w:eastAsiaTheme="minorEastAsia" w:hAnsi="Verdana" w:cstheme="minorBidi"/>
                <w:sz w:val="18"/>
                <w:szCs w:val="18"/>
              </w:rPr>
            </w:pPr>
            <w:r w:rsidRPr="00E365E7">
              <w:rPr>
                <w:rFonts w:ascii="Verdana" w:hAnsi="Verdana"/>
                <w:sz w:val="18"/>
                <w:szCs w:val="18"/>
                <w:lang w:val="en-GB"/>
              </w:rPr>
              <w:t xml:space="preserve">Energy insecurity </w:t>
            </w:r>
          </w:p>
        </w:tc>
      </w:tr>
      <w:tr w:rsidR="4FCC8E98" w:rsidRPr="00E365E7" w14:paraId="56145221" w14:textId="77777777" w:rsidTr="0077749D">
        <w:tc>
          <w:tcPr>
            <w:tcW w:w="4531" w:type="dxa"/>
          </w:tcPr>
          <w:p w14:paraId="02096B96" w14:textId="2ADE643B"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Migration and forced displacement</w:t>
            </w:r>
            <w:r w:rsidRPr="00E365E7">
              <w:rPr>
                <w:rFonts w:ascii="Verdana" w:eastAsia="Times New Roman" w:hAnsi="Verdana" w:cs="Times New Roman"/>
                <w:sz w:val="18"/>
                <w:szCs w:val="18"/>
                <w:lang w:val="en-GB"/>
              </w:rPr>
              <w:t xml:space="preserve"> </w:t>
            </w:r>
          </w:p>
          <w:p w14:paraId="7A964F3F" w14:textId="7D36F90C"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1FA41348" w14:textId="4BD935E0" w:rsidR="4FCC8E98" w:rsidRPr="00E365E7" w:rsidRDefault="3C72F15A" w:rsidP="007B307E">
            <w:pPr>
              <w:pStyle w:val="ListParagraph"/>
              <w:numPr>
                <w:ilvl w:val="0"/>
                <w:numId w:val="22"/>
              </w:numPr>
              <w:rPr>
                <w:rFonts w:ascii="Verdana" w:eastAsiaTheme="minorEastAsia" w:hAnsi="Verdana" w:cstheme="minorBidi"/>
                <w:sz w:val="18"/>
                <w:szCs w:val="18"/>
              </w:rPr>
            </w:pPr>
            <w:r w:rsidRPr="00E365E7">
              <w:rPr>
                <w:rFonts w:ascii="Verdana" w:hAnsi="Verdana"/>
                <w:sz w:val="18"/>
                <w:szCs w:val="18"/>
                <w:lang w:val="en-GB"/>
              </w:rPr>
              <w:t xml:space="preserve">Lack of strategies for integration migrants and refugees (at the local and national levels) </w:t>
            </w:r>
          </w:p>
          <w:p w14:paraId="55B1527C" w14:textId="7ED07CA9" w:rsidR="4FCC8E98" w:rsidRPr="00E365E7" w:rsidRDefault="3C72F15A" w:rsidP="007B307E">
            <w:pPr>
              <w:pStyle w:val="ListParagraph"/>
              <w:numPr>
                <w:ilvl w:val="0"/>
                <w:numId w:val="22"/>
              </w:numPr>
              <w:rPr>
                <w:rFonts w:ascii="Verdana" w:eastAsiaTheme="minorEastAsia" w:hAnsi="Verdana" w:cstheme="minorBidi"/>
                <w:sz w:val="18"/>
                <w:szCs w:val="18"/>
              </w:rPr>
            </w:pPr>
            <w:r w:rsidRPr="00E365E7">
              <w:rPr>
                <w:rFonts w:ascii="Verdana" w:hAnsi="Verdana"/>
                <w:sz w:val="18"/>
                <w:szCs w:val="18"/>
                <w:lang w:val="en-GB"/>
              </w:rPr>
              <w:t xml:space="preserve">Insufficient governance of migration and refugees. </w:t>
            </w:r>
          </w:p>
          <w:p w14:paraId="2D1AB134" w14:textId="4272B490" w:rsidR="4FCC8E98" w:rsidRPr="00E365E7" w:rsidRDefault="3C72F15A" w:rsidP="007B307E">
            <w:pPr>
              <w:pStyle w:val="ListParagraph"/>
              <w:numPr>
                <w:ilvl w:val="0"/>
                <w:numId w:val="22"/>
              </w:numPr>
              <w:rPr>
                <w:rFonts w:ascii="Verdana" w:eastAsiaTheme="minorEastAsia" w:hAnsi="Verdana" w:cstheme="minorBidi"/>
                <w:sz w:val="18"/>
                <w:szCs w:val="18"/>
              </w:rPr>
            </w:pPr>
            <w:r w:rsidRPr="00E365E7">
              <w:rPr>
                <w:rFonts w:ascii="Verdana" w:hAnsi="Verdana"/>
                <w:sz w:val="18"/>
                <w:szCs w:val="18"/>
                <w:lang w:val="en-GB"/>
              </w:rPr>
              <w:t xml:space="preserve">Failure to maximise the positive potential of migration and refugees. </w:t>
            </w:r>
          </w:p>
        </w:tc>
      </w:tr>
      <w:tr w:rsidR="4FCC8E98" w:rsidRPr="00E365E7" w14:paraId="5609998A" w14:textId="77777777" w:rsidTr="0077749D">
        <w:tc>
          <w:tcPr>
            <w:tcW w:w="4531" w:type="dxa"/>
          </w:tcPr>
          <w:p w14:paraId="4495CAC6" w14:textId="2D06CB2F"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Internal security and regional/global influences </w:t>
            </w:r>
          </w:p>
        </w:tc>
        <w:tc>
          <w:tcPr>
            <w:tcW w:w="8429" w:type="dxa"/>
          </w:tcPr>
          <w:p w14:paraId="20B964F1" w14:textId="7EDD39DE" w:rsidR="4FCC8E98" w:rsidRPr="00E365E7" w:rsidRDefault="3C72F15A" w:rsidP="007B307E">
            <w:pPr>
              <w:pStyle w:val="ListParagraph"/>
              <w:numPr>
                <w:ilvl w:val="0"/>
                <w:numId w:val="21"/>
              </w:numPr>
              <w:rPr>
                <w:rFonts w:ascii="Verdana" w:eastAsiaTheme="minorEastAsia" w:hAnsi="Verdana" w:cstheme="minorBidi"/>
                <w:sz w:val="18"/>
                <w:szCs w:val="18"/>
              </w:rPr>
            </w:pPr>
            <w:r w:rsidRPr="00E365E7">
              <w:rPr>
                <w:rFonts w:ascii="Verdana" w:hAnsi="Verdana"/>
                <w:sz w:val="18"/>
                <w:szCs w:val="18"/>
                <w:lang w:val="en-GB"/>
              </w:rPr>
              <w:t xml:space="preserve">Institutional inability to prevent, manage and respond to violence. </w:t>
            </w:r>
          </w:p>
          <w:p w14:paraId="64339784" w14:textId="274F0D0F" w:rsidR="4FCC8E98" w:rsidRPr="00E365E7" w:rsidRDefault="3C72F15A" w:rsidP="007B307E">
            <w:pPr>
              <w:pStyle w:val="ListParagraph"/>
              <w:numPr>
                <w:ilvl w:val="0"/>
                <w:numId w:val="21"/>
              </w:numPr>
              <w:rPr>
                <w:rFonts w:ascii="Verdana" w:eastAsiaTheme="minorEastAsia" w:hAnsi="Verdana" w:cstheme="minorBidi"/>
                <w:sz w:val="18"/>
                <w:szCs w:val="18"/>
              </w:rPr>
            </w:pPr>
            <w:r w:rsidRPr="00E365E7">
              <w:rPr>
                <w:rFonts w:ascii="Verdana" w:hAnsi="Verdana"/>
                <w:sz w:val="18"/>
                <w:szCs w:val="18"/>
                <w:lang w:val="en-GB"/>
              </w:rPr>
              <w:t xml:space="preserve">Global and regional influences </w:t>
            </w:r>
          </w:p>
          <w:p w14:paraId="4A6085FA" w14:textId="35429175" w:rsidR="4FCC8E98" w:rsidRPr="00E365E7" w:rsidRDefault="3C72F15A" w:rsidP="007B307E">
            <w:pPr>
              <w:pStyle w:val="ListParagraph"/>
              <w:numPr>
                <w:ilvl w:val="0"/>
                <w:numId w:val="21"/>
              </w:numPr>
              <w:rPr>
                <w:rFonts w:ascii="Verdana" w:eastAsiaTheme="minorEastAsia" w:hAnsi="Verdana" w:cstheme="minorBidi"/>
                <w:sz w:val="18"/>
                <w:szCs w:val="18"/>
              </w:rPr>
            </w:pPr>
            <w:r w:rsidRPr="00E365E7">
              <w:rPr>
                <w:rFonts w:ascii="Verdana" w:hAnsi="Verdana"/>
                <w:sz w:val="18"/>
                <w:szCs w:val="18"/>
                <w:lang w:val="en-GB"/>
              </w:rPr>
              <w:t xml:space="preserve">Terrorism </w:t>
            </w:r>
          </w:p>
        </w:tc>
      </w:tr>
      <w:tr w:rsidR="4FCC8E98" w:rsidRPr="00E365E7" w14:paraId="795E3DF2" w14:textId="77777777" w:rsidTr="0077749D">
        <w:tc>
          <w:tcPr>
            <w:tcW w:w="4531" w:type="dxa"/>
          </w:tcPr>
          <w:p w14:paraId="33CB3EBE" w14:textId="605EC756"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Democratic space</w:t>
            </w:r>
          </w:p>
          <w:p w14:paraId="3D984DC5" w14:textId="1FF6F3DB"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0F1F4461" w14:textId="2BC28DA0" w:rsidR="4FCC8E98" w:rsidRPr="00E365E7" w:rsidRDefault="3C72F15A" w:rsidP="007B307E">
            <w:pPr>
              <w:pStyle w:val="ListParagraph"/>
              <w:numPr>
                <w:ilvl w:val="0"/>
                <w:numId w:val="20"/>
              </w:numPr>
              <w:rPr>
                <w:rFonts w:ascii="Verdana" w:eastAsiaTheme="minorEastAsia" w:hAnsi="Verdana" w:cstheme="minorBidi"/>
                <w:sz w:val="18"/>
                <w:szCs w:val="18"/>
              </w:rPr>
            </w:pPr>
            <w:r w:rsidRPr="00E365E7">
              <w:rPr>
                <w:rFonts w:ascii="Verdana" w:hAnsi="Verdana"/>
                <w:sz w:val="18"/>
                <w:szCs w:val="18"/>
                <w:lang w:val="en-GB"/>
              </w:rPr>
              <w:t xml:space="preserve">Citizen participation deficit, culture and beliefs. </w:t>
            </w:r>
          </w:p>
          <w:p w14:paraId="56FC71AA" w14:textId="17361BAD" w:rsidR="4FCC8E98" w:rsidRPr="00E365E7" w:rsidRDefault="3C72F15A" w:rsidP="007B307E">
            <w:pPr>
              <w:pStyle w:val="ListParagraph"/>
              <w:numPr>
                <w:ilvl w:val="0"/>
                <w:numId w:val="20"/>
              </w:numPr>
              <w:rPr>
                <w:rFonts w:ascii="Verdana" w:eastAsiaTheme="minorEastAsia" w:hAnsi="Verdana" w:cstheme="minorBidi"/>
                <w:sz w:val="18"/>
                <w:szCs w:val="18"/>
              </w:rPr>
            </w:pPr>
            <w:r w:rsidRPr="00E365E7">
              <w:rPr>
                <w:rFonts w:ascii="Verdana" w:hAnsi="Verdana"/>
                <w:sz w:val="18"/>
                <w:szCs w:val="18"/>
                <w:lang w:val="en-GB"/>
              </w:rPr>
              <w:t xml:space="preserve">Lack of effectiveness of the constitution and related institutions. </w:t>
            </w:r>
          </w:p>
          <w:p w14:paraId="0ABDE84F" w14:textId="7E424123" w:rsidR="4FCC8E98" w:rsidRPr="00E365E7" w:rsidRDefault="3C72F15A" w:rsidP="007B307E">
            <w:pPr>
              <w:pStyle w:val="ListParagraph"/>
              <w:numPr>
                <w:ilvl w:val="0"/>
                <w:numId w:val="20"/>
              </w:numPr>
              <w:rPr>
                <w:rFonts w:ascii="Verdana" w:eastAsiaTheme="minorEastAsia" w:hAnsi="Verdana" w:cstheme="minorBidi"/>
                <w:sz w:val="18"/>
                <w:szCs w:val="18"/>
              </w:rPr>
            </w:pPr>
            <w:r w:rsidRPr="00E365E7">
              <w:rPr>
                <w:rFonts w:ascii="Verdana" w:hAnsi="Verdana"/>
                <w:sz w:val="18"/>
                <w:szCs w:val="18"/>
                <w:lang w:val="en-GB"/>
              </w:rPr>
              <w:t xml:space="preserve">Failures of the political ecosystem (parties and other stakeholders).  </w:t>
            </w:r>
          </w:p>
        </w:tc>
      </w:tr>
      <w:tr w:rsidR="4FCC8E98" w:rsidRPr="00E365E7" w14:paraId="274E2210" w14:textId="77777777" w:rsidTr="0077749D">
        <w:tc>
          <w:tcPr>
            <w:tcW w:w="4531" w:type="dxa"/>
          </w:tcPr>
          <w:p w14:paraId="6F135251" w14:textId="283DF32E"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Justice and rule of law </w:t>
            </w:r>
          </w:p>
          <w:p w14:paraId="5B04317A" w14:textId="68835DD3"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3F70B00A" w14:textId="3C3C2F07" w:rsidR="4FCC8E98" w:rsidRPr="00E365E7" w:rsidRDefault="3C72F15A" w:rsidP="007B307E">
            <w:pPr>
              <w:pStyle w:val="ListParagraph"/>
              <w:numPr>
                <w:ilvl w:val="0"/>
                <w:numId w:val="19"/>
              </w:numPr>
              <w:rPr>
                <w:rFonts w:ascii="Verdana" w:eastAsiaTheme="minorEastAsia" w:hAnsi="Verdana" w:cstheme="minorBidi"/>
                <w:sz w:val="18"/>
                <w:szCs w:val="18"/>
              </w:rPr>
            </w:pPr>
            <w:r w:rsidRPr="00E365E7">
              <w:rPr>
                <w:rFonts w:ascii="Verdana" w:hAnsi="Verdana"/>
                <w:sz w:val="18"/>
                <w:szCs w:val="18"/>
                <w:lang w:val="en-GB"/>
              </w:rPr>
              <w:t xml:space="preserve">Insufficient and inconsistent legal and institutional framework. </w:t>
            </w:r>
          </w:p>
          <w:p w14:paraId="7A5733F3" w14:textId="734D3EE6" w:rsidR="4FCC8E98" w:rsidRPr="00E365E7" w:rsidRDefault="3C72F15A" w:rsidP="007B307E">
            <w:pPr>
              <w:pStyle w:val="ListParagraph"/>
              <w:numPr>
                <w:ilvl w:val="0"/>
                <w:numId w:val="19"/>
              </w:numPr>
              <w:rPr>
                <w:rFonts w:ascii="Verdana" w:eastAsiaTheme="minorEastAsia" w:hAnsi="Verdana" w:cstheme="minorBidi"/>
                <w:sz w:val="18"/>
                <w:szCs w:val="18"/>
              </w:rPr>
            </w:pPr>
            <w:r w:rsidRPr="00E365E7">
              <w:rPr>
                <w:rFonts w:ascii="Verdana" w:hAnsi="Verdana"/>
                <w:sz w:val="18"/>
                <w:szCs w:val="18"/>
                <w:lang w:val="en-GB"/>
              </w:rPr>
              <w:t xml:space="preserve">Failure to improve the quality of justice services. </w:t>
            </w:r>
          </w:p>
          <w:p w14:paraId="71A65A14" w14:textId="3D0BD9DF" w:rsidR="4FCC8E98" w:rsidRPr="00E365E7" w:rsidRDefault="3C72F15A" w:rsidP="007B307E">
            <w:pPr>
              <w:pStyle w:val="ListParagraph"/>
              <w:numPr>
                <w:ilvl w:val="0"/>
                <w:numId w:val="19"/>
              </w:numPr>
              <w:rPr>
                <w:rFonts w:ascii="Verdana" w:eastAsiaTheme="minorEastAsia" w:hAnsi="Verdana" w:cstheme="minorBidi"/>
                <w:sz w:val="18"/>
                <w:szCs w:val="18"/>
              </w:rPr>
            </w:pPr>
            <w:r w:rsidRPr="00E365E7">
              <w:rPr>
                <w:rFonts w:ascii="Verdana" w:hAnsi="Verdana"/>
                <w:sz w:val="18"/>
                <w:szCs w:val="18"/>
                <w:lang w:val="en-GB"/>
              </w:rPr>
              <w:t xml:space="preserve">Lack of trust in the justice is weakening rule of law. </w:t>
            </w:r>
          </w:p>
        </w:tc>
      </w:tr>
      <w:tr w:rsidR="4FCC8E98" w:rsidRPr="00E365E7" w14:paraId="2E99ABE1" w14:textId="77777777" w:rsidTr="0077749D">
        <w:tc>
          <w:tcPr>
            <w:tcW w:w="4531" w:type="dxa"/>
          </w:tcPr>
          <w:p w14:paraId="67710A1F" w14:textId="12AA3756" w:rsidR="4FCC8E98" w:rsidRPr="00E365E7" w:rsidRDefault="3C72F15A">
            <w:pPr>
              <w:rPr>
                <w:rFonts w:ascii="Verdana" w:hAnsi="Verdana"/>
                <w:sz w:val="18"/>
                <w:szCs w:val="18"/>
              </w:rPr>
            </w:pPr>
            <w:r w:rsidRPr="00E365E7">
              <w:rPr>
                <w:rFonts w:ascii="Verdana" w:eastAsia="Times New Roman" w:hAnsi="Verdana" w:cs="Times New Roman"/>
                <w:b/>
                <w:bCs/>
                <w:sz w:val="18"/>
                <w:szCs w:val="18"/>
                <w:lang w:val="en-GB"/>
              </w:rPr>
              <w:t xml:space="preserve">Social cohesion, equality, and non-discrimination. </w:t>
            </w:r>
          </w:p>
          <w:p w14:paraId="4462A9E0" w14:textId="4C6041AC" w:rsidR="4FCC8E98" w:rsidRPr="00E365E7" w:rsidRDefault="3C72F15A">
            <w:pPr>
              <w:rPr>
                <w:rFonts w:ascii="Verdana" w:hAnsi="Verdana"/>
                <w:sz w:val="18"/>
                <w:szCs w:val="18"/>
              </w:rPr>
            </w:pPr>
            <w:r w:rsidRPr="00E365E7">
              <w:rPr>
                <w:rFonts w:ascii="Verdana" w:eastAsia="Times New Roman" w:hAnsi="Verdana" w:cs="Times New Roman"/>
                <w:sz w:val="18"/>
                <w:szCs w:val="18"/>
                <w:lang w:val="en-GB"/>
              </w:rPr>
              <w:t xml:space="preserve"> </w:t>
            </w:r>
          </w:p>
        </w:tc>
        <w:tc>
          <w:tcPr>
            <w:tcW w:w="8429" w:type="dxa"/>
          </w:tcPr>
          <w:p w14:paraId="2CE7B9A2" w14:textId="299742C6" w:rsidR="4FCC8E98" w:rsidRPr="00E365E7" w:rsidRDefault="3C72F15A" w:rsidP="007B307E">
            <w:pPr>
              <w:pStyle w:val="ListParagraph"/>
              <w:numPr>
                <w:ilvl w:val="0"/>
                <w:numId w:val="18"/>
              </w:numPr>
              <w:rPr>
                <w:rFonts w:ascii="Verdana" w:eastAsiaTheme="minorEastAsia" w:hAnsi="Verdana" w:cstheme="minorBidi"/>
                <w:sz w:val="18"/>
                <w:szCs w:val="18"/>
              </w:rPr>
            </w:pPr>
            <w:r w:rsidRPr="00E365E7">
              <w:rPr>
                <w:rFonts w:ascii="Verdana" w:hAnsi="Verdana"/>
                <w:sz w:val="18"/>
                <w:szCs w:val="18"/>
                <w:lang w:val="en-GB"/>
              </w:rPr>
              <w:t xml:space="preserve">Inadequate economic policies. </w:t>
            </w:r>
          </w:p>
          <w:p w14:paraId="31BDC9E2" w14:textId="085996CC" w:rsidR="4FCC8E98" w:rsidRPr="00E365E7" w:rsidRDefault="3C72F15A" w:rsidP="007B307E">
            <w:pPr>
              <w:pStyle w:val="ListParagraph"/>
              <w:numPr>
                <w:ilvl w:val="0"/>
                <w:numId w:val="18"/>
              </w:numPr>
              <w:rPr>
                <w:rFonts w:ascii="Verdana" w:eastAsiaTheme="minorEastAsia" w:hAnsi="Verdana" w:cstheme="minorBidi"/>
                <w:sz w:val="18"/>
                <w:szCs w:val="18"/>
              </w:rPr>
            </w:pPr>
            <w:r w:rsidRPr="00E365E7">
              <w:rPr>
                <w:rFonts w:ascii="Verdana" w:hAnsi="Verdana"/>
                <w:sz w:val="18"/>
                <w:szCs w:val="18"/>
                <w:lang w:val="en-GB"/>
              </w:rPr>
              <w:t>Ineffectiveness of social policies</w:t>
            </w:r>
          </w:p>
          <w:p w14:paraId="32CB5227" w14:textId="1441B8D8" w:rsidR="4FCC8E98" w:rsidRPr="00E365E7" w:rsidRDefault="3C72F15A" w:rsidP="007B307E">
            <w:pPr>
              <w:pStyle w:val="ListParagraph"/>
              <w:numPr>
                <w:ilvl w:val="0"/>
                <w:numId w:val="18"/>
              </w:numPr>
              <w:rPr>
                <w:rFonts w:ascii="Verdana" w:eastAsiaTheme="minorEastAsia" w:hAnsi="Verdana" w:cstheme="minorBidi"/>
                <w:sz w:val="18"/>
                <w:szCs w:val="18"/>
              </w:rPr>
            </w:pPr>
            <w:r w:rsidRPr="00E365E7">
              <w:rPr>
                <w:rFonts w:ascii="Verdana" w:hAnsi="Verdana"/>
                <w:sz w:val="18"/>
                <w:szCs w:val="18"/>
                <w:lang w:val="en-GB"/>
              </w:rPr>
              <w:t xml:space="preserve">Lack of trust between actors, discrimination.  </w:t>
            </w:r>
          </w:p>
        </w:tc>
      </w:tr>
    </w:tbl>
    <w:p w14:paraId="0B51B847" w14:textId="175EF784" w:rsidR="00272BF8" w:rsidRPr="00357D55" w:rsidRDefault="00272BF8" w:rsidP="00357D55">
      <w:pPr>
        <w:jc w:val="both"/>
        <w:rPr>
          <w:rFonts w:ascii="Verdana" w:hAnsi="Verdana"/>
          <w:sz w:val="20"/>
          <w:szCs w:val="20"/>
        </w:rPr>
      </w:pPr>
    </w:p>
    <w:tbl>
      <w:tblPr>
        <w:tblStyle w:val="TableGrid"/>
        <w:tblW w:w="13135" w:type="dxa"/>
        <w:jc w:val="center"/>
        <w:tblLook w:val="04A0" w:firstRow="1" w:lastRow="0" w:firstColumn="1" w:lastColumn="0" w:noHBand="0" w:noVBand="1"/>
      </w:tblPr>
      <w:tblGrid>
        <w:gridCol w:w="3413"/>
        <w:gridCol w:w="957"/>
        <w:gridCol w:w="1330"/>
        <w:gridCol w:w="1060"/>
        <w:gridCol w:w="4901"/>
        <w:gridCol w:w="1474"/>
      </w:tblGrid>
      <w:tr w:rsidR="00E365E7" w:rsidRPr="00E365E7" w14:paraId="7847CBEA" w14:textId="77777777" w:rsidTr="00607921">
        <w:trPr>
          <w:jc w:val="center"/>
        </w:trPr>
        <w:tc>
          <w:tcPr>
            <w:tcW w:w="3413" w:type="dxa"/>
            <w:shd w:val="clear" w:color="auto" w:fill="BDD6EE" w:themeFill="accent5" w:themeFillTint="66"/>
            <w:vAlign w:val="center"/>
          </w:tcPr>
          <w:p w14:paraId="59174213" w14:textId="77777777" w:rsidR="00272BF8" w:rsidRPr="00E365E7" w:rsidRDefault="00272BF8" w:rsidP="008E18A3">
            <w:pPr>
              <w:spacing w:line="240" w:lineRule="auto"/>
              <w:jc w:val="both"/>
              <w:rPr>
                <w:rFonts w:ascii="Verdana" w:eastAsia="Cambria" w:hAnsi="Verdana" w:cs="Calibri"/>
                <w:b/>
                <w:color w:val="000000" w:themeColor="text1"/>
                <w:sz w:val="18"/>
                <w:szCs w:val="18"/>
              </w:rPr>
            </w:pPr>
            <w:r w:rsidRPr="00E365E7">
              <w:rPr>
                <w:rFonts w:ascii="Verdana" w:eastAsia="Cambria" w:hAnsi="Verdana" w:cs="Calibri"/>
                <w:b/>
                <w:color w:val="000000" w:themeColor="text1"/>
                <w:sz w:val="18"/>
                <w:szCs w:val="18"/>
              </w:rPr>
              <w:t>Risks</w:t>
            </w:r>
          </w:p>
        </w:tc>
        <w:tc>
          <w:tcPr>
            <w:tcW w:w="957" w:type="dxa"/>
            <w:shd w:val="clear" w:color="auto" w:fill="BDD6EE" w:themeFill="accent5" w:themeFillTint="66"/>
            <w:vAlign w:val="center"/>
          </w:tcPr>
          <w:p w14:paraId="6C4EBB46" w14:textId="77777777" w:rsidR="00272BF8" w:rsidRPr="00E365E7" w:rsidRDefault="00272BF8" w:rsidP="008E18A3">
            <w:pPr>
              <w:spacing w:line="240" w:lineRule="auto"/>
              <w:jc w:val="both"/>
              <w:rPr>
                <w:rFonts w:ascii="Verdana" w:eastAsia="Cambria" w:hAnsi="Verdana" w:cs="Calibri"/>
                <w:color w:val="000000" w:themeColor="text1"/>
                <w:sz w:val="18"/>
                <w:szCs w:val="18"/>
              </w:rPr>
            </w:pPr>
            <w:r w:rsidRPr="00E365E7">
              <w:rPr>
                <w:rFonts w:ascii="Verdana" w:eastAsia="Cambria" w:hAnsi="Verdana" w:cs="Calibri"/>
                <w:b/>
                <w:color w:val="000000" w:themeColor="text1"/>
                <w:sz w:val="18"/>
                <w:szCs w:val="18"/>
              </w:rPr>
              <w:t>Risk Level:</w:t>
            </w:r>
          </w:p>
          <w:p w14:paraId="23736D9C" w14:textId="37D5DECC" w:rsidR="00272BF8" w:rsidRPr="00E365E7" w:rsidRDefault="00272BF8" w:rsidP="008E18A3">
            <w:pPr>
              <w:spacing w:line="240" w:lineRule="auto"/>
              <w:jc w:val="both"/>
              <w:rPr>
                <w:rFonts w:ascii="Verdana" w:eastAsia="Cambria" w:hAnsi="Verdana" w:cs="Calibri"/>
                <w:color w:val="C45911" w:themeColor="accent2" w:themeShade="BF"/>
                <w:sz w:val="18"/>
                <w:szCs w:val="18"/>
              </w:rPr>
            </w:pPr>
          </w:p>
        </w:tc>
        <w:tc>
          <w:tcPr>
            <w:tcW w:w="1330" w:type="dxa"/>
            <w:shd w:val="clear" w:color="auto" w:fill="BDD6EE" w:themeFill="accent5" w:themeFillTint="66"/>
            <w:vAlign w:val="center"/>
          </w:tcPr>
          <w:p w14:paraId="1E40B2D8" w14:textId="77777777" w:rsidR="00272BF8" w:rsidRPr="00E365E7" w:rsidRDefault="00272BF8" w:rsidP="008E18A3">
            <w:pPr>
              <w:spacing w:line="240" w:lineRule="auto"/>
              <w:jc w:val="both"/>
              <w:rPr>
                <w:rFonts w:ascii="Verdana" w:eastAsia="Calibri" w:hAnsi="Verdana" w:cs="Calibri"/>
                <w:b/>
                <w:color w:val="000000" w:themeColor="text1"/>
                <w:sz w:val="18"/>
                <w:szCs w:val="18"/>
              </w:rPr>
            </w:pPr>
            <w:r w:rsidRPr="00E365E7">
              <w:rPr>
                <w:rFonts w:ascii="Verdana" w:eastAsia="Calibri" w:hAnsi="Verdana" w:cs="Calibri"/>
                <w:b/>
                <w:color w:val="000000" w:themeColor="text1"/>
                <w:sz w:val="18"/>
                <w:szCs w:val="18"/>
              </w:rPr>
              <w:t xml:space="preserve">Likelihood: </w:t>
            </w:r>
          </w:p>
          <w:p w14:paraId="329411B0" w14:textId="554098EF"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p>
        </w:tc>
        <w:tc>
          <w:tcPr>
            <w:tcW w:w="1060" w:type="dxa"/>
            <w:shd w:val="clear" w:color="auto" w:fill="BDD6EE" w:themeFill="accent5" w:themeFillTint="66"/>
            <w:vAlign w:val="center"/>
          </w:tcPr>
          <w:p w14:paraId="757768A6" w14:textId="77777777" w:rsidR="00272BF8" w:rsidRPr="00E365E7" w:rsidRDefault="00272BF8" w:rsidP="008E18A3">
            <w:pPr>
              <w:spacing w:line="240" w:lineRule="auto"/>
              <w:jc w:val="both"/>
              <w:rPr>
                <w:rFonts w:ascii="Verdana" w:eastAsia="Calibri" w:hAnsi="Verdana" w:cs="Calibri"/>
                <w:b/>
                <w:color w:val="000000" w:themeColor="text1"/>
                <w:sz w:val="18"/>
                <w:szCs w:val="18"/>
              </w:rPr>
            </w:pPr>
            <w:r w:rsidRPr="00E365E7">
              <w:rPr>
                <w:rFonts w:ascii="Verdana" w:eastAsia="Calibri" w:hAnsi="Verdana" w:cs="Calibri"/>
                <w:b/>
                <w:color w:val="000000" w:themeColor="text1"/>
                <w:sz w:val="18"/>
                <w:szCs w:val="18"/>
              </w:rPr>
              <w:t xml:space="preserve">Impact: </w:t>
            </w:r>
          </w:p>
          <w:p w14:paraId="45A45449" w14:textId="75C0631A" w:rsidR="00272BF8" w:rsidRPr="00E365E7" w:rsidRDefault="00272BF8" w:rsidP="008E18A3">
            <w:pPr>
              <w:spacing w:line="240" w:lineRule="auto"/>
              <w:jc w:val="both"/>
              <w:rPr>
                <w:rFonts w:ascii="Verdana" w:eastAsia="Cambria" w:hAnsi="Verdana" w:cs="Calibri"/>
                <w:color w:val="000000" w:themeColor="text1"/>
                <w:sz w:val="18"/>
                <w:szCs w:val="18"/>
              </w:rPr>
            </w:pPr>
          </w:p>
        </w:tc>
        <w:tc>
          <w:tcPr>
            <w:tcW w:w="4901" w:type="dxa"/>
            <w:shd w:val="clear" w:color="auto" w:fill="BDD6EE" w:themeFill="accent5" w:themeFillTint="66"/>
            <w:vAlign w:val="center"/>
          </w:tcPr>
          <w:p w14:paraId="4C424B10" w14:textId="77777777" w:rsidR="00272BF8" w:rsidRPr="00E365E7" w:rsidRDefault="00272BF8" w:rsidP="008E18A3">
            <w:pPr>
              <w:spacing w:line="240" w:lineRule="auto"/>
              <w:jc w:val="both"/>
              <w:rPr>
                <w:rFonts w:ascii="Verdana" w:eastAsia="Cambria" w:hAnsi="Verdana" w:cs="Calibri"/>
                <w:b/>
                <w:color w:val="000000" w:themeColor="text1"/>
                <w:sz w:val="18"/>
                <w:szCs w:val="18"/>
              </w:rPr>
            </w:pPr>
            <w:r w:rsidRPr="00E365E7">
              <w:rPr>
                <w:rFonts w:ascii="Verdana" w:eastAsia="Cambria" w:hAnsi="Verdana" w:cs="Calibri"/>
                <w:b/>
                <w:color w:val="000000" w:themeColor="text1"/>
                <w:sz w:val="18"/>
                <w:szCs w:val="18"/>
              </w:rPr>
              <w:t>Mitigating measures</w:t>
            </w:r>
          </w:p>
        </w:tc>
        <w:tc>
          <w:tcPr>
            <w:tcW w:w="1474" w:type="dxa"/>
            <w:shd w:val="clear" w:color="auto" w:fill="BDD6EE" w:themeFill="accent5" w:themeFillTint="66"/>
            <w:vAlign w:val="center"/>
          </w:tcPr>
          <w:p w14:paraId="264676C9" w14:textId="77777777"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Cambria" w:hAnsi="Verdana" w:cs="Calibri"/>
                <w:b/>
                <w:color w:val="000000" w:themeColor="text1"/>
                <w:sz w:val="18"/>
                <w:szCs w:val="18"/>
              </w:rPr>
              <w:t>Responsible Org./Person</w:t>
            </w:r>
          </w:p>
        </w:tc>
      </w:tr>
      <w:tr w:rsidR="00272BF8" w:rsidRPr="00E365E7" w14:paraId="05D84793" w14:textId="77777777" w:rsidTr="3FA46B30">
        <w:trPr>
          <w:jc w:val="center"/>
        </w:trPr>
        <w:tc>
          <w:tcPr>
            <w:tcW w:w="13135" w:type="dxa"/>
            <w:gridSpan w:val="6"/>
            <w:vAlign w:val="center"/>
          </w:tcPr>
          <w:p w14:paraId="7566DA79" w14:textId="77777777"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Contextual risks</w:t>
            </w:r>
          </w:p>
        </w:tc>
      </w:tr>
      <w:tr w:rsidR="007D69D0" w:rsidRPr="00E365E7" w14:paraId="4061C95D" w14:textId="77777777" w:rsidTr="00607921">
        <w:trPr>
          <w:jc w:val="center"/>
        </w:trPr>
        <w:tc>
          <w:tcPr>
            <w:tcW w:w="3413" w:type="dxa"/>
            <w:vAlign w:val="center"/>
          </w:tcPr>
          <w:p w14:paraId="6C74545A" w14:textId="74AEEAB6" w:rsidR="007D69D0" w:rsidRPr="00E365E7" w:rsidRDefault="00D031CC"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 xml:space="preserve">Risks associated to </w:t>
            </w:r>
            <w:r w:rsidRPr="00D031CC">
              <w:rPr>
                <w:rFonts w:ascii="Verdana" w:eastAsia="Times New Roman" w:hAnsi="Verdana" w:cs="Times New Roman"/>
                <w:color w:val="000000" w:themeColor="text1"/>
                <w:sz w:val="18"/>
                <w:szCs w:val="18"/>
                <w:lang w:eastAsia="en-GB"/>
              </w:rPr>
              <w:t>Covid-19</w:t>
            </w:r>
            <w:r>
              <w:rPr>
                <w:rFonts w:ascii="Verdana" w:eastAsia="Times New Roman" w:hAnsi="Verdana" w:cs="Times New Roman"/>
                <w:color w:val="000000" w:themeColor="text1"/>
                <w:sz w:val="18"/>
                <w:szCs w:val="18"/>
                <w:lang w:eastAsia="en-GB"/>
              </w:rPr>
              <w:t xml:space="preserve"> </w:t>
            </w:r>
            <w:r w:rsidR="00BA263E">
              <w:rPr>
                <w:rFonts w:ascii="Verdana" w:eastAsia="Times New Roman" w:hAnsi="Verdana" w:cs="Times New Roman"/>
                <w:color w:val="000000" w:themeColor="text1"/>
                <w:sz w:val="18"/>
                <w:szCs w:val="18"/>
                <w:lang w:eastAsia="en-GB"/>
              </w:rPr>
              <w:t xml:space="preserve">confinement </w:t>
            </w:r>
            <w:r>
              <w:rPr>
                <w:rFonts w:ascii="Verdana" w:eastAsia="Times New Roman" w:hAnsi="Verdana" w:cs="Times New Roman"/>
                <w:color w:val="000000" w:themeColor="text1"/>
                <w:sz w:val="18"/>
                <w:szCs w:val="18"/>
                <w:lang w:eastAsia="en-GB"/>
              </w:rPr>
              <w:t>measures</w:t>
            </w:r>
          </w:p>
        </w:tc>
        <w:tc>
          <w:tcPr>
            <w:tcW w:w="957" w:type="dxa"/>
            <w:vAlign w:val="center"/>
          </w:tcPr>
          <w:p w14:paraId="45D4FF40" w14:textId="14BA8A9F" w:rsidR="007D69D0" w:rsidRPr="00E365E7" w:rsidRDefault="00296B43"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Medium (8)</w:t>
            </w:r>
          </w:p>
        </w:tc>
        <w:tc>
          <w:tcPr>
            <w:tcW w:w="1330" w:type="dxa"/>
            <w:vAlign w:val="center"/>
          </w:tcPr>
          <w:p w14:paraId="17510C26" w14:textId="773DFF32" w:rsidR="007D69D0" w:rsidRPr="00E365E7" w:rsidRDefault="00296B43"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Possible (3)</w:t>
            </w:r>
          </w:p>
        </w:tc>
        <w:tc>
          <w:tcPr>
            <w:tcW w:w="1060" w:type="dxa"/>
            <w:vAlign w:val="center"/>
          </w:tcPr>
          <w:p w14:paraId="1B4BD5BD" w14:textId="40B21DEF" w:rsidR="007D69D0" w:rsidRPr="00E365E7" w:rsidRDefault="00296B43"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Moderate (3)</w:t>
            </w:r>
          </w:p>
        </w:tc>
        <w:tc>
          <w:tcPr>
            <w:tcW w:w="4901" w:type="dxa"/>
            <w:vAlign w:val="center"/>
          </w:tcPr>
          <w:p w14:paraId="47537586" w14:textId="5ADAFC47" w:rsidR="007D69D0" w:rsidRPr="00E365E7" w:rsidRDefault="00C33E74"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The UNCT as well the line Ministries have the experience of teleworking during the confinement and lockdown measures taken by the Tunisia Government in April-May 20</w:t>
            </w:r>
            <w:r w:rsidR="00336DE9">
              <w:rPr>
                <w:rFonts w:ascii="Verdana" w:eastAsia="Times New Roman" w:hAnsi="Verdana" w:cs="Times New Roman"/>
                <w:color w:val="000000" w:themeColor="text1"/>
                <w:sz w:val="18"/>
                <w:szCs w:val="18"/>
                <w:lang w:eastAsia="en-GB"/>
              </w:rPr>
              <w:t xml:space="preserve">20. </w:t>
            </w:r>
            <w:r w:rsidR="005F63D9">
              <w:rPr>
                <w:rFonts w:ascii="Verdana" w:eastAsia="Times New Roman" w:hAnsi="Verdana" w:cs="Times New Roman"/>
                <w:color w:val="000000" w:themeColor="text1"/>
                <w:sz w:val="18"/>
                <w:szCs w:val="18"/>
                <w:lang w:eastAsia="en-GB"/>
              </w:rPr>
              <w:t>Building on the lessons learn</w:t>
            </w:r>
            <w:r w:rsidR="00A95E82">
              <w:rPr>
                <w:rFonts w:ascii="Verdana" w:eastAsia="Times New Roman" w:hAnsi="Verdana" w:cs="Times New Roman"/>
                <w:color w:val="000000" w:themeColor="text1"/>
                <w:sz w:val="18"/>
                <w:szCs w:val="18"/>
                <w:lang w:eastAsia="en-GB"/>
              </w:rPr>
              <w:t>ed during this previous lockdown period</w:t>
            </w:r>
            <w:r w:rsidR="00B420A9">
              <w:rPr>
                <w:rFonts w:ascii="Verdana" w:eastAsia="Times New Roman" w:hAnsi="Verdana" w:cs="Times New Roman"/>
                <w:color w:val="000000" w:themeColor="text1"/>
                <w:sz w:val="18"/>
                <w:szCs w:val="18"/>
                <w:lang w:eastAsia="en-GB"/>
              </w:rPr>
              <w:t>, the PUNOs will ensure that all activities planned are on track with regular virtual meetings with all implementing partners.</w:t>
            </w:r>
          </w:p>
        </w:tc>
        <w:tc>
          <w:tcPr>
            <w:tcW w:w="1474" w:type="dxa"/>
            <w:vAlign w:val="center"/>
          </w:tcPr>
          <w:p w14:paraId="67D0628E" w14:textId="29282DDA" w:rsidR="007D69D0" w:rsidRPr="00E365E7" w:rsidRDefault="009838AD" w:rsidP="008E18A3">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PUNOs</w:t>
            </w:r>
          </w:p>
        </w:tc>
      </w:tr>
      <w:tr w:rsidR="00272BF8" w:rsidRPr="00E365E7" w14:paraId="78651D20" w14:textId="77777777" w:rsidTr="00607921">
        <w:trPr>
          <w:jc w:val="center"/>
        </w:trPr>
        <w:tc>
          <w:tcPr>
            <w:tcW w:w="3413" w:type="dxa"/>
            <w:vAlign w:val="center"/>
          </w:tcPr>
          <w:p w14:paraId="553E905E" w14:textId="32400D93" w:rsidR="00272BF8" w:rsidRPr="00E365E7" w:rsidRDefault="008E274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Political instability </w:t>
            </w:r>
            <w:r w:rsidR="00313407" w:rsidRPr="00E365E7">
              <w:rPr>
                <w:rFonts w:ascii="Verdana" w:eastAsia="Times New Roman" w:hAnsi="Verdana" w:cs="Times New Roman"/>
                <w:color w:val="000000" w:themeColor="text1"/>
                <w:sz w:val="18"/>
                <w:szCs w:val="18"/>
                <w:lang w:eastAsia="en-GB"/>
              </w:rPr>
              <w:t>increases</w:t>
            </w:r>
            <w:r w:rsidR="00B87732" w:rsidRPr="00E365E7">
              <w:rPr>
                <w:rFonts w:ascii="Verdana" w:eastAsia="Times New Roman" w:hAnsi="Verdana" w:cs="Times New Roman"/>
                <w:color w:val="000000" w:themeColor="text1"/>
                <w:sz w:val="18"/>
                <w:szCs w:val="18"/>
                <w:lang w:eastAsia="en-GB"/>
              </w:rPr>
              <w:t xml:space="preserve"> replacements and turnover in leadership, management and human resources of central institutions and local </w:t>
            </w:r>
            <w:r w:rsidR="00014EBE" w:rsidRPr="00E365E7">
              <w:rPr>
                <w:rFonts w:ascii="Verdana" w:eastAsia="Times New Roman" w:hAnsi="Verdana" w:cs="Times New Roman"/>
                <w:color w:val="000000" w:themeColor="text1"/>
                <w:sz w:val="18"/>
                <w:szCs w:val="18"/>
                <w:lang w:eastAsia="en-GB"/>
              </w:rPr>
              <w:t>authorities creating a risk to ensure continuity of ongoing initiatives and programmes</w:t>
            </w:r>
          </w:p>
        </w:tc>
        <w:tc>
          <w:tcPr>
            <w:tcW w:w="957" w:type="dxa"/>
            <w:vAlign w:val="center"/>
          </w:tcPr>
          <w:p w14:paraId="68E06741" w14:textId="5921611F" w:rsidR="00272BF8" w:rsidRPr="00E365E7" w:rsidRDefault="4BCED7CB"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High</w:t>
            </w:r>
            <w:r w:rsidR="21071FE5" w:rsidRPr="00E365E7">
              <w:rPr>
                <w:rFonts w:ascii="Verdana" w:eastAsia="Times New Roman" w:hAnsi="Verdana" w:cs="Times New Roman"/>
                <w:color w:val="000000" w:themeColor="text1"/>
                <w:sz w:val="18"/>
                <w:szCs w:val="18"/>
                <w:lang w:eastAsia="en-GB"/>
              </w:rPr>
              <w:t xml:space="preserve"> (</w:t>
            </w:r>
            <w:r w:rsidR="282FDB08" w:rsidRPr="00E365E7">
              <w:rPr>
                <w:rFonts w:ascii="Verdana" w:eastAsia="Times New Roman" w:hAnsi="Verdana" w:cs="Times New Roman"/>
                <w:color w:val="000000" w:themeColor="text1"/>
                <w:sz w:val="18"/>
                <w:szCs w:val="18"/>
                <w:lang w:eastAsia="en-GB"/>
              </w:rPr>
              <w:t>9</w:t>
            </w:r>
            <w:r w:rsidR="21071FE5" w:rsidRPr="00E365E7">
              <w:rPr>
                <w:rFonts w:ascii="Verdana" w:eastAsia="Times New Roman" w:hAnsi="Verdana" w:cs="Times New Roman"/>
                <w:color w:val="000000" w:themeColor="text1"/>
                <w:sz w:val="18"/>
                <w:szCs w:val="18"/>
                <w:lang w:eastAsia="en-GB"/>
              </w:rPr>
              <w:t>)</w:t>
            </w:r>
          </w:p>
          <w:p w14:paraId="5C35484E" w14:textId="627A376E"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p>
        </w:tc>
        <w:tc>
          <w:tcPr>
            <w:tcW w:w="1330" w:type="dxa"/>
            <w:vAlign w:val="center"/>
          </w:tcPr>
          <w:p w14:paraId="0323B03B" w14:textId="1316E2A4" w:rsidR="00272BF8" w:rsidRPr="00E365E7" w:rsidRDefault="00877B3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Possible (3)</w:t>
            </w:r>
          </w:p>
        </w:tc>
        <w:tc>
          <w:tcPr>
            <w:tcW w:w="1060" w:type="dxa"/>
            <w:vAlign w:val="center"/>
          </w:tcPr>
          <w:p w14:paraId="0B2C7D63" w14:textId="71FF1AEB" w:rsidR="00272BF8" w:rsidRPr="00E365E7" w:rsidRDefault="00877B3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Moderate (3)</w:t>
            </w:r>
          </w:p>
        </w:tc>
        <w:tc>
          <w:tcPr>
            <w:tcW w:w="4901" w:type="dxa"/>
            <w:vAlign w:val="center"/>
          </w:tcPr>
          <w:p w14:paraId="44D2EA0D" w14:textId="6EE58C57" w:rsidR="00272BF8" w:rsidRPr="00E365E7" w:rsidRDefault="003509F9"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Participatory approach with technical directorate will ensure that methodologies and tools developed by the </w:t>
            </w:r>
            <w:proofErr w:type="spellStart"/>
            <w:r w:rsidRPr="00E365E7">
              <w:rPr>
                <w:rFonts w:ascii="Verdana" w:eastAsia="Times New Roman" w:hAnsi="Verdana" w:cs="Times New Roman"/>
                <w:color w:val="000000" w:themeColor="text1"/>
                <w:sz w:val="18"/>
                <w:szCs w:val="18"/>
                <w:lang w:eastAsia="en-GB"/>
              </w:rPr>
              <w:t>programme</w:t>
            </w:r>
            <w:proofErr w:type="spellEnd"/>
            <w:r w:rsidR="00530E64" w:rsidRPr="00E365E7">
              <w:rPr>
                <w:rFonts w:ascii="Verdana" w:eastAsia="Times New Roman" w:hAnsi="Verdana" w:cs="Times New Roman"/>
                <w:color w:val="000000" w:themeColor="text1"/>
                <w:sz w:val="18"/>
                <w:szCs w:val="18"/>
                <w:lang w:eastAsia="en-GB"/>
              </w:rPr>
              <w:t xml:space="preserve"> are adopted and </w:t>
            </w:r>
            <w:r w:rsidR="35C744AB" w:rsidRPr="3826E1B3">
              <w:rPr>
                <w:rFonts w:ascii="Verdana" w:eastAsia="Times New Roman" w:hAnsi="Verdana" w:cs="Times New Roman"/>
                <w:color w:val="000000" w:themeColor="text1"/>
                <w:sz w:val="18"/>
                <w:szCs w:val="18"/>
                <w:lang w:eastAsia="en-GB"/>
              </w:rPr>
              <w:t>institutionalized</w:t>
            </w:r>
            <w:r w:rsidR="00530E64" w:rsidRPr="00E365E7">
              <w:rPr>
                <w:rFonts w:ascii="Verdana" w:eastAsia="Times New Roman" w:hAnsi="Verdana" w:cs="Times New Roman"/>
                <w:color w:val="000000" w:themeColor="text1"/>
                <w:sz w:val="18"/>
                <w:szCs w:val="18"/>
                <w:lang w:eastAsia="en-GB"/>
              </w:rPr>
              <w:t xml:space="preserve"> over time. The </w:t>
            </w:r>
            <w:proofErr w:type="spellStart"/>
            <w:r w:rsidR="00530E64" w:rsidRPr="00E365E7">
              <w:rPr>
                <w:rFonts w:ascii="Verdana" w:eastAsia="Times New Roman" w:hAnsi="Verdana" w:cs="Times New Roman"/>
                <w:color w:val="000000" w:themeColor="text1"/>
                <w:sz w:val="18"/>
                <w:szCs w:val="18"/>
                <w:lang w:eastAsia="en-GB"/>
              </w:rPr>
              <w:t>programme</w:t>
            </w:r>
            <w:proofErr w:type="spellEnd"/>
            <w:r w:rsidR="00530E64" w:rsidRPr="00E365E7">
              <w:rPr>
                <w:rFonts w:ascii="Verdana" w:eastAsia="Times New Roman" w:hAnsi="Verdana" w:cs="Times New Roman"/>
                <w:color w:val="000000" w:themeColor="text1"/>
                <w:sz w:val="18"/>
                <w:szCs w:val="18"/>
                <w:lang w:eastAsia="en-GB"/>
              </w:rPr>
              <w:t xml:space="preserve"> staff will establish regular contacts will new leadership and decision makers</w:t>
            </w:r>
            <w:r w:rsidR="00F52674" w:rsidRPr="00E365E7">
              <w:rPr>
                <w:rFonts w:ascii="Verdana" w:eastAsia="Times New Roman" w:hAnsi="Verdana" w:cs="Times New Roman"/>
                <w:color w:val="000000" w:themeColor="text1"/>
                <w:sz w:val="18"/>
                <w:szCs w:val="18"/>
                <w:lang w:eastAsia="en-GB"/>
              </w:rPr>
              <w:t xml:space="preserve"> to ensure common understanding of the interventions and strategic activities.</w:t>
            </w:r>
          </w:p>
        </w:tc>
        <w:tc>
          <w:tcPr>
            <w:tcW w:w="1474" w:type="dxa"/>
            <w:vAlign w:val="center"/>
          </w:tcPr>
          <w:p w14:paraId="6A69D033" w14:textId="0171D39E" w:rsidR="00272BF8" w:rsidRPr="00E365E7" w:rsidRDefault="00877B3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tr w:rsidR="00272BF8" w:rsidRPr="00E365E7" w14:paraId="345D0686" w14:textId="77777777" w:rsidTr="3FA46B30">
        <w:trPr>
          <w:jc w:val="center"/>
        </w:trPr>
        <w:tc>
          <w:tcPr>
            <w:tcW w:w="13135" w:type="dxa"/>
            <w:gridSpan w:val="6"/>
            <w:vAlign w:val="center"/>
          </w:tcPr>
          <w:p w14:paraId="08440413" w14:textId="77777777"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Programmatic risks</w:t>
            </w:r>
          </w:p>
        </w:tc>
      </w:tr>
      <w:tr w:rsidR="00FE1F26" w:rsidRPr="00E365E7" w14:paraId="399E9B33" w14:textId="77777777" w:rsidTr="004B1106">
        <w:trPr>
          <w:jc w:val="center"/>
        </w:trPr>
        <w:tc>
          <w:tcPr>
            <w:tcW w:w="3413" w:type="dxa"/>
            <w:vAlign w:val="center"/>
          </w:tcPr>
          <w:p w14:paraId="544C660A" w14:textId="55EBCBE0" w:rsidR="00FE1F26" w:rsidRPr="0082494B" w:rsidRDefault="00FE1F26" w:rsidP="00FE1F26">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Programmatic risks associated to </w:t>
            </w:r>
            <w:r w:rsidR="007F5D12">
              <w:rPr>
                <w:rFonts w:ascii="Verdana" w:eastAsia="Times New Roman" w:hAnsi="Verdana" w:cs="Times New Roman"/>
                <w:color w:val="000000" w:themeColor="text1"/>
                <w:sz w:val="18"/>
                <w:szCs w:val="18"/>
              </w:rPr>
              <w:t xml:space="preserve">a second wave of </w:t>
            </w:r>
            <w:r>
              <w:rPr>
                <w:rFonts w:ascii="Verdana" w:eastAsia="Times New Roman" w:hAnsi="Verdana" w:cs="Times New Roman"/>
                <w:color w:val="000000" w:themeColor="text1"/>
                <w:sz w:val="18"/>
                <w:szCs w:val="18"/>
              </w:rPr>
              <w:t>Covid-19</w:t>
            </w:r>
            <w:r>
              <w:t xml:space="preserve"> </w:t>
            </w:r>
            <w:r w:rsidRPr="00EA3AF3">
              <w:rPr>
                <w:rFonts w:ascii="Verdana" w:eastAsia="Times New Roman" w:hAnsi="Verdana" w:cs="Times New Roman"/>
                <w:color w:val="000000" w:themeColor="text1"/>
                <w:sz w:val="18"/>
                <w:szCs w:val="18"/>
              </w:rPr>
              <w:t>might lead to demotivation of partners at national level</w:t>
            </w:r>
          </w:p>
        </w:tc>
        <w:tc>
          <w:tcPr>
            <w:tcW w:w="957" w:type="dxa"/>
            <w:vAlign w:val="center"/>
          </w:tcPr>
          <w:p w14:paraId="11F3799C" w14:textId="649DB488" w:rsidR="00FE1F26" w:rsidRPr="488CB711" w:rsidRDefault="00FE1F26" w:rsidP="00FE1F26">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eastAsia="en-GB"/>
              </w:rPr>
              <w:t>Medium (8)</w:t>
            </w:r>
          </w:p>
        </w:tc>
        <w:tc>
          <w:tcPr>
            <w:tcW w:w="1330" w:type="dxa"/>
            <w:vAlign w:val="center"/>
          </w:tcPr>
          <w:p w14:paraId="448CFF55" w14:textId="1123BFC4" w:rsidR="00FE1F26" w:rsidRPr="0082494B" w:rsidRDefault="00FE1F26" w:rsidP="00FE1F26">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eastAsia="en-GB"/>
              </w:rPr>
              <w:t>Possible (3)</w:t>
            </w:r>
          </w:p>
        </w:tc>
        <w:tc>
          <w:tcPr>
            <w:tcW w:w="1060" w:type="dxa"/>
            <w:vAlign w:val="center"/>
          </w:tcPr>
          <w:p w14:paraId="702C396A" w14:textId="23808D6F" w:rsidR="00FE1F26" w:rsidRPr="0082494B" w:rsidRDefault="00FE1F26" w:rsidP="00FE1F26">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lang w:eastAsia="en-GB"/>
              </w:rPr>
              <w:t>Moderate (3)</w:t>
            </w:r>
          </w:p>
        </w:tc>
        <w:tc>
          <w:tcPr>
            <w:tcW w:w="4901" w:type="dxa"/>
            <w:vAlign w:val="center"/>
          </w:tcPr>
          <w:p w14:paraId="6BA39A08" w14:textId="1BC044BD" w:rsidR="00FE1F26" w:rsidRPr="002F5EAB" w:rsidRDefault="00FE1F26" w:rsidP="00FE1F26">
            <w:pPr>
              <w:spacing w:line="240" w:lineRule="auto"/>
              <w:jc w:val="both"/>
              <w:rPr>
                <w:rFonts w:ascii="Verdana" w:eastAsia="Times New Roman" w:hAnsi="Verdana" w:cs="Times New Roman"/>
                <w:color w:val="000000" w:themeColor="text1"/>
                <w:sz w:val="18"/>
                <w:szCs w:val="18"/>
                <w:lang w:eastAsia="en-GB"/>
              </w:rPr>
            </w:pPr>
            <w:r w:rsidRPr="00EA3AF3">
              <w:rPr>
                <w:rFonts w:ascii="Verdana" w:eastAsia="Times New Roman" w:hAnsi="Verdana" w:cs="Times New Roman"/>
                <w:color w:val="000000" w:themeColor="text1"/>
                <w:sz w:val="18"/>
                <w:szCs w:val="18"/>
                <w:lang w:eastAsia="en-GB"/>
              </w:rPr>
              <w:t xml:space="preserve">The </w:t>
            </w:r>
            <w:proofErr w:type="spellStart"/>
            <w:r w:rsidRPr="00EA3AF3">
              <w:rPr>
                <w:rFonts w:ascii="Verdana" w:eastAsia="Times New Roman" w:hAnsi="Verdana" w:cs="Times New Roman"/>
                <w:color w:val="000000" w:themeColor="text1"/>
                <w:sz w:val="18"/>
                <w:szCs w:val="18"/>
                <w:lang w:eastAsia="en-GB"/>
              </w:rPr>
              <w:t>programme</w:t>
            </w:r>
            <w:proofErr w:type="spellEnd"/>
            <w:r w:rsidRPr="00EA3AF3">
              <w:rPr>
                <w:rFonts w:ascii="Verdana" w:eastAsia="Times New Roman" w:hAnsi="Verdana" w:cs="Times New Roman"/>
                <w:color w:val="000000" w:themeColor="text1"/>
                <w:sz w:val="18"/>
                <w:szCs w:val="18"/>
                <w:lang w:eastAsia="en-GB"/>
              </w:rPr>
              <w:t xml:space="preserve"> will work closely with all stakeholders and will monitor closely the situation to ensure that the project activities are not impacted.</w:t>
            </w:r>
            <w:r>
              <w:rPr>
                <w:rFonts w:ascii="Verdana" w:eastAsia="Times New Roman" w:hAnsi="Verdana" w:cs="Times New Roman"/>
                <w:color w:val="000000" w:themeColor="text1"/>
                <w:sz w:val="18"/>
                <w:szCs w:val="18"/>
                <w:lang w:eastAsia="en-GB"/>
              </w:rPr>
              <w:t xml:space="preserve"> In fact, </w:t>
            </w:r>
            <w:r w:rsidR="00AD2EDD">
              <w:rPr>
                <w:rFonts w:ascii="Verdana" w:eastAsia="Times New Roman" w:hAnsi="Verdana" w:cs="Times New Roman"/>
                <w:color w:val="000000" w:themeColor="text1"/>
                <w:sz w:val="18"/>
                <w:szCs w:val="18"/>
                <w:lang w:eastAsia="en-GB"/>
              </w:rPr>
              <w:t xml:space="preserve">in April-May </w:t>
            </w:r>
            <w:r w:rsidR="00C93F96" w:rsidRPr="00C93F96">
              <w:rPr>
                <w:rFonts w:ascii="Verdana" w:eastAsia="Times New Roman" w:hAnsi="Verdana" w:cs="Times New Roman"/>
                <w:color w:val="000000" w:themeColor="text1"/>
                <w:sz w:val="18"/>
                <w:szCs w:val="18"/>
                <w:lang w:eastAsia="en-GB"/>
              </w:rPr>
              <w:t>Tunisia imposed a strict and early lockdown to fight the pandemic. The policy appears to have paid off</w:t>
            </w:r>
            <w:r w:rsidR="00F20348">
              <w:rPr>
                <w:rFonts w:ascii="Verdana" w:eastAsia="Times New Roman" w:hAnsi="Verdana" w:cs="Times New Roman"/>
                <w:color w:val="000000" w:themeColor="text1"/>
                <w:sz w:val="18"/>
                <w:szCs w:val="18"/>
                <w:lang w:eastAsia="en-GB"/>
              </w:rPr>
              <w:t xml:space="preserve"> with very limited number of </w:t>
            </w:r>
            <w:r w:rsidR="00C93F96" w:rsidRPr="00C93F96">
              <w:rPr>
                <w:rFonts w:ascii="Verdana" w:eastAsia="Times New Roman" w:hAnsi="Verdana" w:cs="Times New Roman"/>
                <w:color w:val="000000" w:themeColor="text1"/>
                <w:sz w:val="18"/>
                <w:szCs w:val="18"/>
                <w:lang w:eastAsia="en-GB"/>
              </w:rPr>
              <w:t xml:space="preserve">deaths been officially recorded, for </w:t>
            </w:r>
            <w:r w:rsidR="00F040BA">
              <w:rPr>
                <w:rFonts w:ascii="Verdana" w:eastAsia="Times New Roman" w:hAnsi="Verdana" w:cs="Times New Roman"/>
                <w:color w:val="000000" w:themeColor="text1"/>
                <w:sz w:val="18"/>
                <w:szCs w:val="18"/>
                <w:lang w:eastAsia="en-GB"/>
              </w:rPr>
              <w:t>limited number of</w:t>
            </w:r>
            <w:r w:rsidR="00C93F96" w:rsidRPr="00C93F96">
              <w:rPr>
                <w:rFonts w:ascii="Verdana" w:eastAsia="Times New Roman" w:hAnsi="Verdana" w:cs="Times New Roman"/>
                <w:color w:val="000000" w:themeColor="text1"/>
                <w:sz w:val="18"/>
                <w:szCs w:val="18"/>
                <w:lang w:eastAsia="en-GB"/>
              </w:rPr>
              <w:t xml:space="preserve"> people infected.</w:t>
            </w:r>
            <w:r w:rsidR="00F040BA">
              <w:rPr>
                <w:rFonts w:ascii="Verdana" w:eastAsia="Times New Roman" w:hAnsi="Verdana" w:cs="Times New Roman"/>
                <w:color w:val="000000" w:themeColor="text1"/>
                <w:sz w:val="18"/>
                <w:szCs w:val="18"/>
                <w:lang w:eastAsia="en-GB"/>
              </w:rPr>
              <w:t xml:space="preserve"> Indeed, during the </w:t>
            </w:r>
            <w:r w:rsidR="00BC0776">
              <w:rPr>
                <w:rFonts w:ascii="Verdana" w:eastAsia="Times New Roman" w:hAnsi="Verdana" w:cs="Times New Roman"/>
                <w:color w:val="000000" w:themeColor="text1"/>
                <w:sz w:val="18"/>
                <w:szCs w:val="18"/>
                <w:lang w:eastAsia="en-GB"/>
              </w:rPr>
              <w:t xml:space="preserve">strict lockdown all administration and line ministries continue their regular activities in addition to responding to the health emergencies. </w:t>
            </w:r>
          </w:p>
        </w:tc>
        <w:tc>
          <w:tcPr>
            <w:tcW w:w="1474" w:type="dxa"/>
            <w:vAlign w:val="center"/>
          </w:tcPr>
          <w:p w14:paraId="7E590EED" w14:textId="40641239" w:rsidR="00FE1F26" w:rsidRPr="00E365E7" w:rsidRDefault="00BC0776" w:rsidP="00FE1F26">
            <w:pPr>
              <w:spacing w:line="240" w:lineRule="auto"/>
              <w:jc w:val="both"/>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PUNOs</w:t>
            </w:r>
          </w:p>
        </w:tc>
      </w:tr>
      <w:tr w:rsidR="0030008B" w:rsidRPr="00E365E7" w14:paraId="137EA32B" w14:textId="77777777" w:rsidTr="00607921">
        <w:trPr>
          <w:jc w:val="center"/>
        </w:trPr>
        <w:tc>
          <w:tcPr>
            <w:tcW w:w="3413" w:type="dxa"/>
            <w:vAlign w:val="center"/>
          </w:tcPr>
          <w:p w14:paraId="524055F0" w14:textId="0E2B0BC7" w:rsidR="0030008B" w:rsidRPr="00E365E7" w:rsidRDefault="0030008B" w:rsidP="008E18A3">
            <w:pPr>
              <w:spacing w:line="240" w:lineRule="auto"/>
              <w:jc w:val="both"/>
              <w:rPr>
                <w:rFonts w:ascii="Verdana" w:eastAsia="Times New Roman" w:hAnsi="Verdana" w:cs="Times New Roman"/>
                <w:color w:val="000000" w:themeColor="text1"/>
                <w:sz w:val="18"/>
                <w:szCs w:val="18"/>
                <w:lang w:eastAsia="en-GB"/>
              </w:rPr>
            </w:pPr>
            <w:r w:rsidRPr="0082494B">
              <w:rPr>
                <w:rFonts w:ascii="Verdana" w:eastAsia="Times New Roman" w:hAnsi="Verdana" w:cs="Times New Roman"/>
                <w:color w:val="000000" w:themeColor="text1"/>
                <w:sz w:val="18"/>
                <w:szCs w:val="18"/>
              </w:rPr>
              <w:t>The necessary funds for the PSIL are not mobilized</w:t>
            </w:r>
          </w:p>
        </w:tc>
        <w:tc>
          <w:tcPr>
            <w:tcW w:w="957" w:type="dxa"/>
            <w:vAlign w:val="center"/>
          </w:tcPr>
          <w:p w14:paraId="3E3C0C01" w14:textId="06FDE6C8" w:rsidR="004E2DD0" w:rsidRPr="0082494B" w:rsidRDefault="28931E37" w:rsidP="004E2DD0">
            <w:pPr>
              <w:rPr>
                <w:rFonts w:ascii="Verdana" w:hAnsi="Verdana"/>
                <w:sz w:val="18"/>
                <w:szCs w:val="18"/>
              </w:rPr>
            </w:pPr>
            <w:r w:rsidRPr="488CB711">
              <w:rPr>
                <w:rFonts w:ascii="Verdana" w:eastAsia="Times New Roman" w:hAnsi="Verdana" w:cs="Times New Roman"/>
                <w:color w:val="000000" w:themeColor="text1"/>
                <w:sz w:val="18"/>
                <w:szCs w:val="18"/>
              </w:rPr>
              <w:t>Low</w:t>
            </w:r>
            <w:r w:rsidR="004E2DD0" w:rsidRPr="0082494B">
              <w:rPr>
                <w:rFonts w:ascii="Verdana" w:eastAsia="Times New Roman" w:hAnsi="Verdana" w:cs="Times New Roman"/>
                <w:color w:val="000000" w:themeColor="text1"/>
                <w:sz w:val="18"/>
                <w:szCs w:val="18"/>
              </w:rPr>
              <w:t xml:space="preserve"> (</w:t>
            </w:r>
            <w:r w:rsidR="1AC0F750" w:rsidRPr="7DA26957">
              <w:rPr>
                <w:rFonts w:ascii="Verdana" w:eastAsia="Times New Roman" w:hAnsi="Verdana" w:cs="Times New Roman"/>
                <w:color w:val="000000" w:themeColor="text1"/>
                <w:sz w:val="18"/>
                <w:szCs w:val="18"/>
              </w:rPr>
              <w:t>4</w:t>
            </w:r>
            <w:r w:rsidR="004E2DD0" w:rsidRPr="0082494B">
              <w:rPr>
                <w:rFonts w:ascii="Verdana" w:eastAsia="Times New Roman" w:hAnsi="Verdana" w:cs="Times New Roman"/>
                <w:color w:val="000000" w:themeColor="text1"/>
                <w:sz w:val="18"/>
                <w:szCs w:val="18"/>
              </w:rPr>
              <w:t xml:space="preserve">) </w:t>
            </w:r>
          </w:p>
          <w:p w14:paraId="092DBC98" w14:textId="77777777" w:rsidR="0030008B" w:rsidRPr="00E365E7" w:rsidRDefault="0030008B" w:rsidP="008E18A3">
            <w:pPr>
              <w:spacing w:line="240" w:lineRule="auto"/>
              <w:jc w:val="both"/>
              <w:rPr>
                <w:rFonts w:ascii="Verdana" w:eastAsia="Times New Roman" w:hAnsi="Verdana" w:cs="Times New Roman"/>
                <w:color w:val="000000" w:themeColor="text1"/>
                <w:sz w:val="18"/>
                <w:szCs w:val="18"/>
                <w:lang w:eastAsia="en-GB"/>
              </w:rPr>
            </w:pPr>
          </w:p>
        </w:tc>
        <w:tc>
          <w:tcPr>
            <w:tcW w:w="1330" w:type="dxa"/>
            <w:vAlign w:val="center"/>
          </w:tcPr>
          <w:p w14:paraId="15D880D9" w14:textId="77777777" w:rsidR="004E2DD0" w:rsidRPr="0082494B" w:rsidRDefault="004E2DD0" w:rsidP="004E2DD0">
            <w:pPr>
              <w:rPr>
                <w:rFonts w:ascii="Verdana" w:hAnsi="Verdana"/>
                <w:sz w:val="18"/>
                <w:szCs w:val="18"/>
              </w:rPr>
            </w:pPr>
            <w:r w:rsidRPr="0082494B">
              <w:rPr>
                <w:rFonts w:ascii="Verdana" w:eastAsia="Times New Roman" w:hAnsi="Verdana" w:cs="Times New Roman"/>
                <w:color w:val="000000" w:themeColor="text1"/>
                <w:sz w:val="18"/>
                <w:szCs w:val="18"/>
              </w:rPr>
              <w:t xml:space="preserve">Possible (3) </w:t>
            </w:r>
          </w:p>
          <w:p w14:paraId="3AA8D5FB" w14:textId="77777777" w:rsidR="0030008B" w:rsidRPr="00E365E7" w:rsidRDefault="0030008B" w:rsidP="008E18A3">
            <w:pPr>
              <w:spacing w:line="240" w:lineRule="auto"/>
              <w:jc w:val="both"/>
              <w:rPr>
                <w:rFonts w:ascii="Verdana" w:eastAsia="Times New Roman" w:hAnsi="Verdana" w:cs="Times New Roman"/>
                <w:color w:val="000000" w:themeColor="text1"/>
                <w:sz w:val="18"/>
                <w:szCs w:val="18"/>
                <w:lang w:eastAsia="en-GB"/>
              </w:rPr>
            </w:pPr>
          </w:p>
        </w:tc>
        <w:tc>
          <w:tcPr>
            <w:tcW w:w="1060" w:type="dxa"/>
            <w:vAlign w:val="center"/>
          </w:tcPr>
          <w:p w14:paraId="387FB33F" w14:textId="77777777" w:rsidR="004E2DD0" w:rsidRPr="0082494B" w:rsidRDefault="004E2DD0" w:rsidP="004E2DD0">
            <w:pPr>
              <w:rPr>
                <w:rFonts w:ascii="Verdana" w:hAnsi="Verdana"/>
                <w:sz w:val="18"/>
                <w:szCs w:val="18"/>
              </w:rPr>
            </w:pPr>
            <w:r w:rsidRPr="0082494B">
              <w:rPr>
                <w:rFonts w:ascii="Verdana" w:eastAsia="Times New Roman" w:hAnsi="Verdana" w:cs="Times New Roman"/>
                <w:color w:val="000000" w:themeColor="text1"/>
                <w:sz w:val="18"/>
                <w:szCs w:val="18"/>
              </w:rPr>
              <w:t xml:space="preserve">Moderate (3) </w:t>
            </w:r>
          </w:p>
          <w:p w14:paraId="7A25D1F3" w14:textId="77777777" w:rsidR="0030008B" w:rsidRPr="00E365E7" w:rsidRDefault="0030008B" w:rsidP="008E18A3">
            <w:pPr>
              <w:spacing w:line="240" w:lineRule="auto"/>
              <w:jc w:val="both"/>
              <w:rPr>
                <w:rFonts w:ascii="Verdana" w:eastAsia="Times New Roman" w:hAnsi="Verdana" w:cs="Times New Roman"/>
                <w:color w:val="000000" w:themeColor="text1"/>
                <w:sz w:val="18"/>
                <w:szCs w:val="18"/>
                <w:lang w:eastAsia="en-GB"/>
              </w:rPr>
            </w:pPr>
          </w:p>
        </w:tc>
        <w:tc>
          <w:tcPr>
            <w:tcW w:w="4901" w:type="dxa"/>
            <w:vAlign w:val="center"/>
          </w:tcPr>
          <w:p w14:paraId="17F45A54" w14:textId="24C8BD36" w:rsidR="0030008B" w:rsidRPr="00E365E7" w:rsidRDefault="004E2DD0" w:rsidP="008E18A3">
            <w:pPr>
              <w:spacing w:line="240" w:lineRule="auto"/>
              <w:jc w:val="both"/>
              <w:rPr>
                <w:rFonts w:ascii="Verdana" w:eastAsia="Times New Roman" w:hAnsi="Verdana" w:cs="Times New Roman"/>
                <w:color w:val="000000" w:themeColor="text1"/>
                <w:sz w:val="18"/>
                <w:szCs w:val="18"/>
                <w:lang w:eastAsia="en-GB"/>
              </w:rPr>
            </w:pPr>
            <w:r w:rsidRPr="002F5EAB">
              <w:rPr>
                <w:rFonts w:ascii="Verdana" w:eastAsia="Times New Roman" w:hAnsi="Verdana" w:cs="Times New Roman"/>
                <w:color w:val="000000" w:themeColor="text1"/>
                <w:sz w:val="18"/>
                <w:szCs w:val="18"/>
                <w:lang w:eastAsia="en-GB"/>
              </w:rPr>
              <w:t xml:space="preserve">PSIL </w:t>
            </w:r>
            <w:r w:rsidR="000B099D">
              <w:rPr>
                <w:rFonts w:ascii="Verdana" w:eastAsia="Times New Roman" w:hAnsi="Verdana" w:cs="Times New Roman"/>
                <w:color w:val="000000" w:themeColor="text1"/>
                <w:sz w:val="18"/>
                <w:szCs w:val="18"/>
                <w:lang w:eastAsia="en-GB"/>
              </w:rPr>
              <w:t>b</w:t>
            </w:r>
            <w:r w:rsidR="000B099D" w:rsidRPr="0082494B">
              <w:rPr>
                <w:rFonts w:ascii="Verdana" w:eastAsia="Times New Roman" w:hAnsi="Verdana" w:cs="Times New Roman"/>
                <w:color w:val="000000" w:themeColor="text1"/>
                <w:sz w:val="18"/>
                <w:szCs w:val="18"/>
                <w:lang w:eastAsia="en-GB"/>
              </w:rPr>
              <w:t>uild</w:t>
            </w:r>
            <w:r w:rsidR="000B099D">
              <w:rPr>
                <w:rFonts w:ascii="Verdana" w:eastAsia="Times New Roman" w:hAnsi="Verdana" w:cs="Times New Roman"/>
                <w:color w:val="000000" w:themeColor="text1"/>
                <w:sz w:val="18"/>
                <w:szCs w:val="18"/>
                <w:lang w:eastAsia="en-GB"/>
              </w:rPr>
              <w:t>s</w:t>
            </w:r>
            <w:r w:rsidRPr="0082494B">
              <w:rPr>
                <w:rFonts w:ascii="Verdana" w:eastAsia="Times New Roman" w:hAnsi="Verdana" w:cs="Times New Roman"/>
                <w:color w:val="000000" w:themeColor="text1"/>
                <w:sz w:val="18"/>
                <w:szCs w:val="18"/>
                <w:lang w:eastAsia="en-GB"/>
              </w:rPr>
              <w:t xml:space="preserve"> on existing </w:t>
            </w:r>
            <w:r w:rsidR="669727C1" w:rsidRPr="5926AEBE">
              <w:rPr>
                <w:rFonts w:ascii="Verdana" w:eastAsia="Times New Roman" w:hAnsi="Verdana" w:cs="Times New Roman"/>
                <w:color w:val="000000" w:themeColor="text1"/>
                <w:sz w:val="18"/>
                <w:szCs w:val="18"/>
                <w:lang w:eastAsia="en-GB"/>
              </w:rPr>
              <w:t xml:space="preserve">needs, </w:t>
            </w:r>
            <w:r w:rsidR="40E2EC58" w:rsidRPr="5926AEBE">
              <w:rPr>
                <w:rFonts w:ascii="Verdana" w:eastAsia="Times New Roman" w:hAnsi="Verdana" w:cs="Times New Roman"/>
                <w:color w:val="000000" w:themeColor="text1"/>
                <w:sz w:val="18"/>
                <w:szCs w:val="18"/>
                <w:lang w:eastAsia="en-GB"/>
              </w:rPr>
              <w:t>partnerships</w:t>
            </w:r>
            <w:r w:rsidRPr="0082494B">
              <w:rPr>
                <w:rFonts w:ascii="Verdana" w:eastAsia="Times New Roman" w:hAnsi="Verdana" w:cs="Times New Roman"/>
                <w:color w:val="000000" w:themeColor="text1"/>
                <w:sz w:val="18"/>
                <w:szCs w:val="18"/>
                <w:lang w:eastAsia="en-GB"/>
              </w:rPr>
              <w:t xml:space="preserve"> and interventions</w:t>
            </w:r>
            <w:r w:rsidR="4D9A0E66" w:rsidRPr="54C2CE0A">
              <w:rPr>
                <w:rFonts w:ascii="Verdana" w:eastAsia="Times New Roman" w:hAnsi="Verdana" w:cs="Times New Roman"/>
                <w:color w:val="000000" w:themeColor="text1"/>
                <w:sz w:val="18"/>
                <w:szCs w:val="18"/>
                <w:lang w:eastAsia="en-GB"/>
              </w:rPr>
              <w:t xml:space="preserve"> and as such </w:t>
            </w:r>
            <w:r w:rsidR="4D9A0E66" w:rsidRPr="6693824B">
              <w:rPr>
                <w:rFonts w:ascii="Verdana" w:eastAsia="Times New Roman" w:hAnsi="Verdana" w:cs="Times New Roman"/>
                <w:color w:val="000000" w:themeColor="text1"/>
                <w:sz w:val="18"/>
                <w:szCs w:val="18"/>
                <w:lang w:eastAsia="en-GB"/>
              </w:rPr>
              <w:t>ensures widespread</w:t>
            </w:r>
            <w:r w:rsidR="4D9A0E66" w:rsidRPr="0EDFFF1E">
              <w:rPr>
                <w:rFonts w:ascii="Verdana" w:eastAsia="Times New Roman" w:hAnsi="Verdana" w:cs="Times New Roman"/>
                <w:color w:val="000000" w:themeColor="text1"/>
                <w:sz w:val="18"/>
                <w:szCs w:val="18"/>
                <w:lang w:eastAsia="en-GB"/>
              </w:rPr>
              <w:t xml:space="preserve"> visibility </w:t>
            </w:r>
            <w:r w:rsidR="37CE330E" w:rsidRPr="6ACC1399">
              <w:rPr>
                <w:rFonts w:ascii="Verdana" w:eastAsia="Times New Roman" w:hAnsi="Verdana" w:cs="Times New Roman"/>
                <w:color w:val="000000" w:themeColor="text1"/>
                <w:sz w:val="18"/>
                <w:szCs w:val="18"/>
                <w:lang w:eastAsia="en-GB"/>
              </w:rPr>
              <w:t xml:space="preserve">through continuous </w:t>
            </w:r>
            <w:r w:rsidR="37CE330E" w:rsidRPr="62E72873">
              <w:rPr>
                <w:rFonts w:ascii="Verdana" w:eastAsia="Times New Roman" w:hAnsi="Verdana" w:cs="Times New Roman"/>
                <w:color w:val="000000" w:themeColor="text1"/>
                <w:sz w:val="18"/>
                <w:szCs w:val="18"/>
                <w:lang w:eastAsia="en-GB"/>
              </w:rPr>
              <w:t xml:space="preserve">digital and </w:t>
            </w:r>
            <w:r w:rsidR="37CE330E" w:rsidRPr="1046796E">
              <w:rPr>
                <w:rFonts w:ascii="Verdana" w:eastAsia="Times New Roman" w:hAnsi="Verdana" w:cs="Times New Roman"/>
                <w:color w:val="000000" w:themeColor="text1"/>
                <w:sz w:val="18"/>
                <w:szCs w:val="18"/>
                <w:lang w:eastAsia="en-GB"/>
              </w:rPr>
              <w:t xml:space="preserve">traditional </w:t>
            </w:r>
            <w:r w:rsidR="1C19F66F" w:rsidRPr="62A1BCEA">
              <w:rPr>
                <w:rFonts w:ascii="Verdana" w:eastAsia="Times New Roman" w:hAnsi="Verdana" w:cs="Times New Roman"/>
                <w:color w:val="000000" w:themeColor="text1"/>
                <w:sz w:val="18"/>
                <w:szCs w:val="18"/>
                <w:lang w:eastAsia="en-GB"/>
              </w:rPr>
              <w:t>communication</w:t>
            </w:r>
            <w:r w:rsidR="674A5529" w:rsidRPr="5761CFC7">
              <w:rPr>
                <w:rFonts w:ascii="Verdana" w:eastAsia="Times New Roman" w:hAnsi="Verdana" w:cs="Times New Roman"/>
                <w:color w:val="000000" w:themeColor="text1"/>
                <w:sz w:val="18"/>
                <w:szCs w:val="18"/>
                <w:lang w:eastAsia="en-GB"/>
              </w:rPr>
              <w:t xml:space="preserve">, </w:t>
            </w:r>
            <w:r w:rsidR="4F9D66C1" w:rsidRPr="6FF74841">
              <w:rPr>
                <w:rFonts w:ascii="Verdana" w:eastAsia="Times New Roman" w:hAnsi="Verdana" w:cs="Times New Roman"/>
                <w:color w:val="000000" w:themeColor="text1"/>
                <w:sz w:val="18"/>
                <w:szCs w:val="18"/>
                <w:lang w:eastAsia="en-GB"/>
              </w:rPr>
              <w:t xml:space="preserve">an important incentive to </w:t>
            </w:r>
            <w:r w:rsidR="4F9D66C1" w:rsidRPr="5EA34187">
              <w:rPr>
                <w:rFonts w:ascii="Verdana" w:eastAsia="Times New Roman" w:hAnsi="Verdana" w:cs="Times New Roman"/>
                <w:color w:val="000000" w:themeColor="text1"/>
                <w:sz w:val="18"/>
                <w:szCs w:val="18"/>
                <w:lang w:eastAsia="en-GB"/>
              </w:rPr>
              <w:t xml:space="preserve">lever. </w:t>
            </w:r>
            <w:r w:rsidR="682F87C9" w:rsidRPr="546134F7">
              <w:rPr>
                <w:rFonts w:ascii="Verdana" w:eastAsia="Times New Roman" w:hAnsi="Verdana" w:cs="Times New Roman"/>
                <w:color w:val="000000" w:themeColor="text1"/>
                <w:sz w:val="18"/>
                <w:szCs w:val="18"/>
                <w:lang w:eastAsia="en-GB"/>
              </w:rPr>
              <w:t>The</w:t>
            </w:r>
            <w:r w:rsidRPr="0082494B">
              <w:rPr>
                <w:rFonts w:ascii="Verdana" w:eastAsia="Times New Roman" w:hAnsi="Verdana" w:cs="Times New Roman"/>
                <w:color w:val="000000" w:themeColor="text1"/>
                <w:sz w:val="18"/>
                <w:szCs w:val="18"/>
                <w:lang w:eastAsia="en-GB"/>
              </w:rPr>
              <w:t xml:space="preserve"> governance mechanism of the PSIL</w:t>
            </w:r>
            <w:r w:rsidR="767660EF" w:rsidRPr="54D0C06A">
              <w:rPr>
                <w:rFonts w:ascii="Verdana" w:eastAsia="Times New Roman" w:hAnsi="Verdana" w:cs="Times New Roman"/>
                <w:color w:val="000000" w:themeColor="text1"/>
                <w:sz w:val="18"/>
                <w:szCs w:val="18"/>
                <w:lang w:eastAsia="en-GB"/>
              </w:rPr>
              <w:t xml:space="preserve"> consolidates its national </w:t>
            </w:r>
            <w:r w:rsidR="767660EF" w:rsidRPr="3D07346D">
              <w:rPr>
                <w:rFonts w:ascii="Verdana" w:eastAsia="Times New Roman" w:hAnsi="Verdana" w:cs="Times New Roman"/>
                <w:color w:val="000000" w:themeColor="text1"/>
                <w:sz w:val="18"/>
                <w:szCs w:val="18"/>
                <w:lang w:eastAsia="en-GB"/>
              </w:rPr>
              <w:t>ownership</w:t>
            </w:r>
            <w:r w:rsidRPr="0082494B">
              <w:rPr>
                <w:rFonts w:ascii="Verdana" w:eastAsia="Times New Roman" w:hAnsi="Verdana" w:cs="Times New Roman"/>
                <w:color w:val="000000" w:themeColor="text1"/>
                <w:sz w:val="18"/>
                <w:szCs w:val="18"/>
                <w:lang w:eastAsia="en-GB"/>
              </w:rPr>
              <w:t xml:space="preserve"> is the National SDG Committee, existing partner networks (ex: CONECT, union of private and public enterprises; Global Compact Network, BCTA network, Entrepreneurship </w:t>
            </w:r>
            <w:r w:rsidRPr="0082494B">
              <w:rPr>
                <w:rFonts w:ascii="Verdana" w:eastAsia="Times New Roman" w:hAnsi="Verdana" w:cs="Times New Roman"/>
                <w:color w:val="000000" w:themeColor="text1"/>
                <w:sz w:val="18"/>
                <w:szCs w:val="18"/>
                <w:lang w:eastAsia="en-GB"/>
              </w:rPr>
              <w:lastRenderedPageBreak/>
              <w:t xml:space="preserve">Ecosystem </w:t>
            </w:r>
            <w:proofErr w:type="spellStart"/>
            <w:r w:rsidRPr="0082494B">
              <w:rPr>
                <w:rFonts w:ascii="Verdana" w:eastAsia="Times New Roman" w:hAnsi="Verdana" w:cs="Times New Roman"/>
                <w:color w:val="000000" w:themeColor="text1"/>
                <w:sz w:val="18"/>
                <w:szCs w:val="18"/>
                <w:lang w:eastAsia="en-GB"/>
              </w:rPr>
              <w:t>etc</w:t>
            </w:r>
            <w:proofErr w:type="spellEnd"/>
            <w:r w:rsidRPr="0082494B">
              <w:rPr>
                <w:rFonts w:ascii="Verdana" w:eastAsia="Times New Roman" w:hAnsi="Verdana" w:cs="Times New Roman"/>
                <w:color w:val="000000" w:themeColor="text1"/>
                <w:sz w:val="18"/>
                <w:szCs w:val="18"/>
                <w:lang w:eastAsia="en-GB"/>
              </w:rPr>
              <w:t xml:space="preserve">) and closely supported by the UNDP SDG dedicated unit. The existing SDG </w:t>
            </w:r>
            <w:r w:rsidR="000B099D" w:rsidRPr="002F5EAB">
              <w:rPr>
                <w:rFonts w:ascii="Verdana" w:eastAsia="Times New Roman" w:hAnsi="Verdana" w:cs="Times New Roman"/>
                <w:color w:val="000000" w:themeColor="text1"/>
                <w:sz w:val="18"/>
                <w:szCs w:val="18"/>
                <w:lang w:eastAsia="en-GB"/>
              </w:rPr>
              <w:t>JP</w:t>
            </w:r>
            <w:r w:rsidRPr="002F5EAB">
              <w:rPr>
                <w:rFonts w:ascii="Verdana" w:eastAsia="Times New Roman" w:hAnsi="Verdana" w:cs="Times New Roman"/>
                <w:color w:val="000000" w:themeColor="text1"/>
                <w:sz w:val="18"/>
                <w:szCs w:val="18"/>
                <w:lang w:eastAsia="en-GB"/>
              </w:rPr>
              <w:t xml:space="preserve"> facilitates inter-UN cost sharing processes which will facilitate financial transactions should the funding not be received. </w:t>
            </w:r>
          </w:p>
        </w:tc>
        <w:tc>
          <w:tcPr>
            <w:tcW w:w="1474" w:type="dxa"/>
            <w:vAlign w:val="center"/>
          </w:tcPr>
          <w:p w14:paraId="143A1685" w14:textId="1A052791" w:rsidR="0030008B" w:rsidRPr="00E365E7" w:rsidRDefault="004E2DD0"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lastRenderedPageBreak/>
              <w:t>PUNOs</w:t>
            </w:r>
          </w:p>
        </w:tc>
      </w:tr>
      <w:tr w:rsidR="00272BF8" w:rsidRPr="00E365E7" w14:paraId="00623336" w14:textId="77777777" w:rsidTr="00607921">
        <w:trPr>
          <w:jc w:val="center"/>
        </w:trPr>
        <w:tc>
          <w:tcPr>
            <w:tcW w:w="3413" w:type="dxa"/>
            <w:vAlign w:val="center"/>
          </w:tcPr>
          <w:p w14:paraId="6FD0104E" w14:textId="29C299FC" w:rsidR="00272BF8" w:rsidRPr="00E365E7" w:rsidRDefault="0620147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Scaling-up of </w:t>
            </w:r>
            <w:r w:rsidR="0D854EE0" w:rsidRPr="00E365E7">
              <w:rPr>
                <w:rFonts w:ascii="Verdana" w:eastAsia="Times New Roman" w:hAnsi="Verdana" w:cs="Times New Roman"/>
                <w:color w:val="000000" w:themeColor="text1"/>
                <w:sz w:val="18"/>
                <w:szCs w:val="18"/>
                <w:lang w:eastAsia="en-GB"/>
              </w:rPr>
              <w:t xml:space="preserve">innovations cannot be </w:t>
            </w:r>
            <w:r w:rsidR="7CE214FA" w:rsidRPr="00E365E7">
              <w:rPr>
                <w:rFonts w:ascii="Verdana" w:eastAsia="Times New Roman" w:hAnsi="Verdana" w:cs="Times New Roman"/>
                <w:color w:val="000000" w:themeColor="text1"/>
                <w:sz w:val="18"/>
                <w:szCs w:val="18"/>
                <w:lang w:eastAsia="en-GB"/>
              </w:rPr>
              <w:t>done</w:t>
            </w:r>
            <w:r w:rsidR="0D854EE0" w:rsidRPr="00E365E7">
              <w:rPr>
                <w:rFonts w:ascii="Verdana" w:eastAsia="Times New Roman" w:hAnsi="Verdana" w:cs="Times New Roman"/>
                <w:color w:val="000000" w:themeColor="text1"/>
                <w:sz w:val="18"/>
                <w:szCs w:val="18"/>
                <w:lang w:eastAsia="en-GB"/>
              </w:rPr>
              <w:t xml:space="preserve"> and integrated </w:t>
            </w:r>
            <w:r w:rsidR="7CE214FA" w:rsidRPr="00E365E7">
              <w:rPr>
                <w:rFonts w:ascii="Verdana" w:eastAsia="Times New Roman" w:hAnsi="Verdana" w:cs="Times New Roman"/>
                <w:color w:val="000000" w:themeColor="text1"/>
                <w:sz w:val="18"/>
                <w:szCs w:val="18"/>
                <w:lang w:eastAsia="en-GB"/>
              </w:rPr>
              <w:t xml:space="preserve">into a national framework </w:t>
            </w:r>
            <w:r w:rsidR="0D854EE0" w:rsidRPr="00E365E7">
              <w:rPr>
                <w:rFonts w:ascii="Verdana" w:eastAsia="Times New Roman" w:hAnsi="Verdana" w:cs="Times New Roman"/>
                <w:color w:val="000000" w:themeColor="text1"/>
                <w:sz w:val="18"/>
                <w:szCs w:val="18"/>
                <w:lang w:eastAsia="en-GB"/>
              </w:rPr>
              <w:t xml:space="preserve">due to </w:t>
            </w:r>
            <w:r w:rsidR="7C146F2B" w:rsidRPr="00E365E7">
              <w:rPr>
                <w:rFonts w:ascii="Verdana" w:eastAsia="Times New Roman" w:hAnsi="Verdana" w:cs="Times New Roman"/>
                <w:color w:val="000000" w:themeColor="text1"/>
                <w:sz w:val="18"/>
                <w:szCs w:val="18"/>
                <w:lang w:eastAsia="en-GB"/>
              </w:rPr>
              <w:t>resistance</w:t>
            </w:r>
            <w:r w:rsidR="0D854EE0" w:rsidRPr="00E365E7">
              <w:rPr>
                <w:rFonts w:ascii="Verdana" w:eastAsia="Times New Roman" w:hAnsi="Verdana" w:cs="Times New Roman"/>
                <w:color w:val="000000" w:themeColor="text1"/>
                <w:sz w:val="18"/>
                <w:szCs w:val="18"/>
                <w:lang w:eastAsia="en-GB"/>
              </w:rPr>
              <w:t xml:space="preserve"> </w:t>
            </w:r>
            <w:r w:rsidR="64D73E7C" w:rsidRPr="00E365E7">
              <w:rPr>
                <w:rFonts w:ascii="Verdana" w:eastAsia="Times New Roman" w:hAnsi="Verdana" w:cs="Times New Roman"/>
                <w:color w:val="000000" w:themeColor="text1"/>
                <w:sz w:val="18"/>
                <w:szCs w:val="18"/>
                <w:lang w:eastAsia="en-GB"/>
              </w:rPr>
              <w:t>by government</w:t>
            </w:r>
          </w:p>
        </w:tc>
        <w:tc>
          <w:tcPr>
            <w:tcW w:w="957" w:type="dxa"/>
            <w:vAlign w:val="center"/>
          </w:tcPr>
          <w:p w14:paraId="1C0E6112" w14:textId="18954462" w:rsidR="00272BF8" w:rsidRPr="00E365E7" w:rsidRDefault="002F537D"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Medium (8)</w:t>
            </w:r>
          </w:p>
        </w:tc>
        <w:tc>
          <w:tcPr>
            <w:tcW w:w="1330" w:type="dxa"/>
            <w:vAlign w:val="center"/>
          </w:tcPr>
          <w:p w14:paraId="6EAEB632" w14:textId="6F2585AD" w:rsidR="00272BF8" w:rsidRPr="00E365E7" w:rsidRDefault="0009354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Unlikely (2)</w:t>
            </w:r>
          </w:p>
        </w:tc>
        <w:tc>
          <w:tcPr>
            <w:tcW w:w="1060" w:type="dxa"/>
            <w:vAlign w:val="center"/>
          </w:tcPr>
          <w:p w14:paraId="3F908105" w14:textId="1C96D13A" w:rsidR="00272BF8" w:rsidRPr="00E365E7" w:rsidRDefault="0009354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Major (4)</w:t>
            </w:r>
          </w:p>
        </w:tc>
        <w:tc>
          <w:tcPr>
            <w:tcW w:w="4901" w:type="dxa"/>
            <w:vAlign w:val="center"/>
          </w:tcPr>
          <w:p w14:paraId="25B2632D" w14:textId="4048043D" w:rsidR="00272BF8" w:rsidRPr="00E365E7" w:rsidRDefault="00764C77"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Scaling-up and national ownership are to be realized with the support of the line </w:t>
            </w:r>
            <w:r w:rsidR="00AB6E9A" w:rsidRPr="00E365E7">
              <w:rPr>
                <w:rFonts w:ascii="Verdana" w:eastAsia="Times New Roman" w:hAnsi="Verdana" w:cs="Times New Roman"/>
                <w:color w:val="000000" w:themeColor="text1"/>
                <w:sz w:val="18"/>
                <w:szCs w:val="18"/>
                <w:lang w:eastAsia="en-GB"/>
              </w:rPr>
              <w:t>ministries which are accountable to implement national strategies</w:t>
            </w:r>
            <w:r w:rsidR="00A97FE8" w:rsidRPr="00E365E7">
              <w:rPr>
                <w:rFonts w:ascii="Verdana" w:eastAsia="Times New Roman" w:hAnsi="Verdana" w:cs="Times New Roman"/>
                <w:color w:val="000000" w:themeColor="text1"/>
                <w:sz w:val="18"/>
                <w:szCs w:val="18"/>
                <w:lang w:eastAsia="en-GB"/>
              </w:rPr>
              <w:t>. Good practices at municipal level can be replicated and scaled up with strong evidence-based advocacy</w:t>
            </w:r>
            <w:r w:rsidR="009368F5" w:rsidRPr="00E365E7">
              <w:rPr>
                <w:rFonts w:ascii="Verdana" w:eastAsia="Times New Roman" w:hAnsi="Verdana" w:cs="Times New Roman"/>
                <w:color w:val="000000" w:themeColor="text1"/>
                <w:sz w:val="18"/>
                <w:szCs w:val="18"/>
                <w:lang w:eastAsia="en-GB"/>
              </w:rPr>
              <w:t xml:space="preserve">, the selection of municipalities with past decentralization </w:t>
            </w:r>
            <w:proofErr w:type="spellStart"/>
            <w:r w:rsidR="009368F5" w:rsidRPr="00E365E7">
              <w:rPr>
                <w:rFonts w:ascii="Verdana" w:eastAsia="Times New Roman" w:hAnsi="Verdana" w:cs="Times New Roman"/>
                <w:color w:val="000000" w:themeColor="text1"/>
                <w:sz w:val="18"/>
                <w:szCs w:val="18"/>
                <w:lang w:eastAsia="en-GB"/>
              </w:rPr>
              <w:t>programme</w:t>
            </w:r>
            <w:proofErr w:type="spellEnd"/>
            <w:r w:rsidR="009368F5" w:rsidRPr="00E365E7">
              <w:rPr>
                <w:rFonts w:ascii="Verdana" w:eastAsia="Times New Roman" w:hAnsi="Verdana" w:cs="Times New Roman"/>
                <w:color w:val="000000" w:themeColor="text1"/>
                <w:sz w:val="18"/>
                <w:szCs w:val="18"/>
                <w:lang w:eastAsia="en-GB"/>
              </w:rPr>
              <w:t xml:space="preserve"> supported by the UNCT </w:t>
            </w:r>
            <w:r w:rsidR="00B10A12" w:rsidRPr="00E365E7">
              <w:rPr>
                <w:rFonts w:ascii="Verdana" w:eastAsia="Times New Roman" w:hAnsi="Verdana" w:cs="Times New Roman"/>
                <w:color w:val="000000" w:themeColor="text1"/>
                <w:sz w:val="18"/>
                <w:szCs w:val="18"/>
                <w:lang w:eastAsia="en-GB"/>
              </w:rPr>
              <w:t>will enhance the national ownership.</w:t>
            </w:r>
          </w:p>
        </w:tc>
        <w:tc>
          <w:tcPr>
            <w:tcW w:w="1474" w:type="dxa"/>
            <w:vAlign w:val="center"/>
          </w:tcPr>
          <w:p w14:paraId="47937E54" w14:textId="5211FCEA" w:rsidR="00272BF8" w:rsidRPr="00E365E7" w:rsidRDefault="0009354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tr w:rsidR="00272BF8" w:rsidRPr="00E365E7" w14:paraId="1953DFF3" w14:textId="77777777" w:rsidTr="00607921">
        <w:trPr>
          <w:jc w:val="center"/>
        </w:trPr>
        <w:tc>
          <w:tcPr>
            <w:tcW w:w="3413" w:type="dxa"/>
            <w:vAlign w:val="center"/>
          </w:tcPr>
          <w:p w14:paraId="52535829" w14:textId="7162EDC7" w:rsidR="00272BF8" w:rsidRPr="00E365E7" w:rsidRDefault="00B30C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Potential municipalities benefiting do not see their interest in participating in innovating financing for development</w:t>
            </w:r>
          </w:p>
        </w:tc>
        <w:tc>
          <w:tcPr>
            <w:tcW w:w="957" w:type="dxa"/>
            <w:vAlign w:val="center"/>
          </w:tcPr>
          <w:p w14:paraId="626A09EA" w14:textId="7F024278" w:rsidR="00272BF8" w:rsidRPr="00E365E7" w:rsidRDefault="003F19D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High (9)</w:t>
            </w:r>
          </w:p>
        </w:tc>
        <w:tc>
          <w:tcPr>
            <w:tcW w:w="1330" w:type="dxa"/>
            <w:vAlign w:val="center"/>
          </w:tcPr>
          <w:p w14:paraId="190B4940" w14:textId="1F2E5B31" w:rsidR="00272BF8" w:rsidRPr="00E365E7" w:rsidRDefault="00B30C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Possible (3)</w:t>
            </w:r>
          </w:p>
        </w:tc>
        <w:tc>
          <w:tcPr>
            <w:tcW w:w="1060" w:type="dxa"/>
            <w:vAlign w:val="center"/>
          </w:tcPr>
          <w:p w14:paraId="6105DDA9" w14:textId="559030B1" w:rsidR="00272BF8" w:rsidRPr="00E365E7" w:rsidRDefault="00B30C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Moderate (3)</w:t>
            </w:r>
          </w:p>
        </w:tc>
        <w:tc>
          <w:tcPr>
            <w:tcW w:w="4901" w:type="dxa"/>
            <w:vAlign w:val="center"/>
          </w:tcPr>
          <w:p w14:paraId="39158C30" w14:textId="353DA166" w:rsidR="00272BF8" w:rsidRPr="00E365E7" w:rsidRDefault="00B30C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UNDP will </w:t>
            </w:r>
            <w:r w:rsidR="00567A4E" w:rsidRPr="00E365E7">
              <w:rPr>
                <w:rFonts w:ascii="Verdana" w:eastAsia="Times New Roman" w:hAnsi="Verdana" w:cs="Times New Roman"/>
                <w:color w:val="000000" w:themeColor="text1"/>
                <w:sz w:val="18"/>
                <w:szCs w:val="18"/>
                <w:lang w:eastAsia="en-GB"/>
              </w:rPr>
              <w:t xml:space="preserve">work with a facilitator who has experience in engaging different CSOs and representative of the </w:t>
            </w:r>
            <w:proofErr w:type="spellStart"/>
            <w:r w:rsidR="00567A4E" w:rsidRPr="00E365E7">
              <w:rPr>
                <w:rFonts w:ascii="Verdana" w:eastAsia="Times New Roman" w:hAnsi="Verdana" w:cs="Times New Roman"/>
                <w:color w:val="000000" w:themeColor="text1"/>
                <w:sz w:val="18"/>
                <w:szCs w:val="18"/>
                <w:lang w:eastAsia="en-GB"/>
              </w:rPr>
              <w:t>municiaplities</w:t>
            </w:r>
            <w:proofErr w:type="spellEnd"/>
            <w:r w:rsidR="00567A4E" w:rsidRPr="00E365E7">
              <w:rPr>
                <w:rFonts w:ascii="Verdana" w:eastAsia="Times New Roman" w:hAnsi="Verdana" w:cs="Times New Roman"/>
                <w:color w:val="000000" w:themeColor="text1"/>
                <w:sz w:val="18"/>
                <w:szCs w:val="18"/>
                <w:lang w:eastAsia="en-GB"/>
              </w:rPr>
              <w:t xml:space="preserve"> to plan, coordinate and take action </w:t>
            </w:r>
            <w:r w:rsidR="009D48D5" w:rsidRPr="00E365E7">
              <w:rPr>
                <w:rFonts w:ascii="Verdana" w:eastAsia="Times New Roman" w:hAnsi="Verdana" w:cs="Times New Roman"/>
                <w:color w:val="000000" w:themeColor="text1"/>
                <w:sz w:val="18"/>
                <w:szCs w:val="18"/>
                <w:lang w:eastAsia="en-GB"/>
              </w:rPr>
              <w:t>for improving the situation.</w:t>
            </w:r>
          </w:p>
        </w:tc>
        <w:tc>
          <w:tcPr>
            <w:tcW w:w="1474" w:type="dxa"/>
            <w:vAlign w:val="center"/>
          </w:tcPr>
          <w:p w14:paraId="0AAFE794" w14:textId="348DFBC4" w:rsidR="00272BF8" w:rsidRPr="00E365E7" w:rsidRDefault="00B30C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tr w:rsidR="00272BF8" w:rsidRPr="00E365E7" w14:paraId="790278CB" w14:textId="77777777" w:rsidTr="3FA46B30">
        <w:trPr>
          <w:jc w:val="center"/>
        </w:trPr>
        <w:tc>
          <w:tcPr>
            <w:tcW w:w="13135" w:type="dxa"/>
            <w:gridSpan w:val="6"/>
            <w:vAlign w:val="center"/>
          </w:tcPr>
          <w:p w14:paraId="41C3362F" w14:textId="77777777"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Institutional risks</w:t>
            </w:r>
          </w:p>
        </w:tc>
      </w:tr>
      <w:tr w:rsidR="00272BF8" w:rsidRPr="00E365E7" w14:paraId="364E0A42" w14:textId="77777777" w:rsidTr="00CC44C2">
        <w:trPr>
          <w:jc w:val="center"/>
        </w:trPr>
        <w:tc>
          <w:tcPr>
            <w:tcW w:w="3413" w:type="dxa"/>
            <w:vAlign w:val="center"/>
          </w:tcPr>
          <w:p w14:paraId="6EE10E23" w14:textId="49982F54" w:rsidR="00272BF8" w:rsidRPr="00E365E7" w:rsidRDefault="003878FE"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Social tensions in the country create polarization of the </w:t>
            </w:r>
            <w:r w:rsidR="00797BFD" w:rsidRPr="00E365E7">
              <w:rPr>
                <w:rFonts w:ascii="Verdana" w:eastAsia="Times New Roman" w:hAnsi="Verdana" w:cs="Times New Roman"/>
                <w:color w:val="000000" w:themeColor="text1"/>
                <w:sz w:val="18"/>
                <w:szCs w:val="18"/>
                <w:lang w:eastAsia="en-GB"/>
              </w:rPr>
              <w:t>political</w:t>
            </w:r>
            <w:r w:rsidRPr="00E365E7">
              <w:rPr>
                <w:rFonts w:ascii="Verdana" w:eastAsia="Times New Roman" w:hAnsi="Verdana" w:cs="Times New Roman"/>
                <w:color w:val="000000" w:themeColor="text1"/>
                <w:sz w:val="18"/>
                <w:szCs w:val="18"/>
                <w:lang w:eastAsia="en-GB"/>
              </w:rPr>
              <w:t xml:space="preserve"> situation </w:t>
            </w:r>
            <w:r w:rsidR="00690CD7" w:rsidRPr="00E365E7">
              <w:rPr>
                <w:rFonts w:ascii="Verdana" w:eastAsia="Times New Roman" w:hAnsi="Verdana" w:cs="Times New Roman"/>
                <w:color w:val="000000" w:themeColor="text1"/>
                <w:sz w:val="18"/>
                <w:szCs w:val="18"/>
                <w:lang w:eastAsia="en-GB"/>
              </w:rPr>
              <w:t>and might lead to demotivation of partners at national level</w:t>
            </w:r>
          </w:p>
        </w:tc>
        <w:tc>
          <w:tcPr>
            <w:tcW w:w="957" w:type="dxa"/>
            <w:vAlign w:val="center"/>
          </w:tcPr>
          <w:p w14:paraId="4AE8416F" w14:textId="062891E0" w:rsidR="00272BF8" w:rsidRPr="00E365E7" w:rsidRDefault="003F19D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High (9)</w:t>
            </w:r>
          </w:p>
        </w:tc>
        <w:tc>
          <w:tcPr>
            <w:tcW w:w="1330" w:type="dxa"/>
            <w:vAlign w:val="center"/>
          </w:tcPr>
          <w:p w14:paraId="4B232EBE" w14:textId="0D59BDD1" w:rsidR="00272BF8" w:rsidRPr="00E365E7" w:rsidRDefault="00690CD7"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Possible (3)</w:t>
            </w:r>
          </w:p>
        </w:tc>
        <w:tc>
          <w:tcPr>
            <w:tcW w:w="1060" w:type="dxa"/>
            <w:vAlign w:val="center"/>
          </w:tcPr>
          <w:p w14:paraId="1FC50CB0" w14:textId="1D40E4F3" w:rsidR="00272BF8" w:rsidRPr="00E365E7" w:rsidRDefault="00690CD7"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Moderate (3)</w:t>
            </w:r>
          </w:p>
        </w:tc>
        <w:tc>
          <w:tcPr>
            <w:tcW w:w="4901" w:type="dxa"/>
            <w:vAlign w:val="center"/>
          </w:tcPr>
          <w:p w14:paraId="6584715C" w14:textId="070B83F6" w:rsidR="00272BF8" w:rsidRPr="00E365E7" w:rsidRDefault="00690CD7"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The </w:t>
            </w:r>
            <w:proofErr w:type="spellStart"/>
            <w:r w:rsidRPr="00E365E7">
              <w:rPr>
                <w:rFonts w:ascii="Verdana" w:eastAsia="Times New Roman" w:hAnsi="Verdana" w:cs="Times New Roman"/>
                <w:color w:val="000000" w:themeColor="text1"/>
                <w:sz w:val="18"/>
                <w:szCs w:val="18"/>
                <w:lang w:eastAsia="en-GB"/>
              </w:rPr>
              <w:t>programme</w:t>
            </w:r>
            <w:proofErr w:type="spellEnd"/>
            <w:r w:rsidRPr="00E365E7">
              <w:rPr>
                <w:rFonts w:ascii="Verdana" w:eastAsia="Times New Roman" w:hAnsi="Verdana" w:cs="Times New Roman"/>
                <w:color w:val="000000" w:themeColor="text1"/>
                <w:sz w:val="18"/>
                <w:szCs w:val="18"/>
                <w:lang w:eastAsia="en-GB"/>
              </w:rPr>
              <w:t xml:space="preserve"> will work closely with all stakeholders and will monitor closely the situation </w:t>
            </w:r>
            <w:r w:rsidR="00797BFD" w:rsidRPr="00E365E7">
              <w:rPr>
                <w:rFonts w:ascii="Verdana" w:eastAsia="Times New Roman" w:hAnsi="Verdana" w:cs="Times New Roman"/>
                <w:color w:val="000000" w:themeColor="text1"/>
                <w:sz w:val="18"/>
                <w:szCs w:val="18"/>
                <w:lang w:eastAsia="en-GB"/>
              </w:rPr>
              <w:t>to ensure that the project activities are not impacted</w:t>
            </w:r>
            <w:r w:rsidR="00C4529B" w:rsidRPr="00E365E7">
              <w:rPr>
                <w:rFonts w:ascii="Verdana" w:eastAsia="Times New Roman" w:hAnsi="Verdana" w:cs="Times New Roman"/>
                <w:color w:val="000000" w:themeColor="text1"/>
                <w:sz w:val="18"/>
                <w:szCs w:val="18"/>
                <w:lang w:eastAsia="en-GB"/>
              </w:rPr>
              <w:t xml:space="preserve">. Tunisia is already committed to submit </w:t>
            </w:r>
            <w:r w:rsidR="00BE2076" w:rsidRPr="00E365E7">
              <w:rPr>
                <w:rFonts w:ascii="Verdana" w:eastAsia="Times New Roman" w:hAnsi="Verdana" w:cs="Times New Roman"/>
                <w:color w:val="000000" w:themeColor="text1"/>
                <w:sz w:val="18"/>
                <w:szCs w:val="18"/>
                <w:lang w:eastAsia="en-GB"/>
              </w:rPr>
              <w:t>its</w:t>
            </w:r>
            <w:r w:rsidR="00C4529B" w:rsidRPr="00E365E7">
              <w:rPr>
                <w:rFonts w:ascii="Verdana" w:eastAsia="Times New Roman" w:hAnsi="Verdana" w:cs="Times New Roman"/>
                <w:color w:val="000000" w:themeColor="text1"/>
                <w:sz w:val="18"/>
                <w:szCs w:val="18"/>
                <w:lang w:eastAsia="en-GB"/>
              </w:rPr>
              <w:t xml:space="preserve"> 2021 VNR at the HLPF</w:t>
            </w:r>
          </w:p>
        </w:tc>
        <w:tc>
          <w:tcPr>
            <w:tcW w:w="1474" w:type="dxa"/>
            <w:vAlign w:val="center"/>
          </w:tcPr>
          <w:p w14:paraId="24FDC3D2" w14:textId="5249047B" w:rsidR="00272BF8" w:rsidRPr="00E365E7" w:rsidRDefault="00690CD7"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tr w:rsidR="00272BF8" w:rsidRPr="00E365E7" w14:paraId="7FF14729" w14:textId="77777777" w:rsidTr="00CC44C2">
        <w:trPr>
          <w:jc w:val="center"/>
        </w:trPr>
        <w:tc>
          <w:tcPr>
            <w:tcW w:w="3413" w:type="dxa"/>
            <w:vAlign w:val="center"/>
          </w:tcPr>
          <w:p w14:paraId="6AEC5DF1" w14:textId="440F85B3" w:rsidR="00272BF8" w:rsidRPr="00E365E7" w:rsidRDefault="28A4369D" w:rsidP="008E18A3">
            <w:pPr>
              <w:spacing w:line="240" w:lineRule="auto"/>
              <w:jc w:val="both"/>
              <w:rPr>
                <w:rFonts w:ascii="Verdana" w:eastAsia="Times New Roman" w:hAnsi="Verdana" w:cs="Times New Roman"/>
                <w:color w:val="000000" w:themeColor="text1"/>
                <w:sz w:val="18"/>
                <w:szCs w:val="18"/>
                <w:lang w:eastAsia="en-GB"/>
              </w:rPr>
            </w:pPr>
            <w:r w:rsidRPr="3FA46B30">
              <w:rPr>
                <w:rFonts w:ascii="Verdana" w:eastAsia="Times New Roman" w:hAnsi="Verdana" w:cs="Times New Roman"/>
                <w:color w:val="000000" w:themeColor="text1"/>
                <w:sz w:val="18"/>
                <w:szCs w:val="18"/>
                <w:lang w:eastAsia="en-GB"/>
              </w:rPr>
              <w:t xml:space="preserve">Low priority given to issues of financing and lack of focus on the </w:t>
            </w:r>
            <w:proofErr w:type="spellStart"/>
            <w:r w:rsidRPr="3FA46B30">
              <w:rPr>
                <w:rFonts w:ascii="Verdana" w:eastAsia="Times New Roman" w:hAnsi="Verdana" w:cs="Times New Roman"/>
                <w:color w:val="000000" w:themeColor="text1"/>
                <w:sz w:val="18"/>
                <w:szCs w:val="18"/>
                <w:lang w:eastAsia="en-GB"/>
              </w:rPr>
              <w:t>longterm</w:t>
            </w:r>
            <w:proofErr w:type="spellEnd"/>
            <w:r w:rsidRPr="3FA46B30">
              <w:rPr>
                <w:rFonts w:ascii="Verdana" w:eastAsia="Times New Roman" w:hAnsi="Verdana" w:cs="Times New Roman"/>
                <w:color w:val="000000" w:themeColor="text1"/>
                <w:sz w:val="18"/>
                <w:szCs w:val="18"/>
                <w:lang w:eastAsia="en-GB"/>
              </w:rPr>
              <w:t xml:space="preserve"> perspective</w:t>
            </w:r>
            <w:r w:rsidR="09D530AC" w:rsidRPr="3FA46B30">
              <w:rPr>
                <w:rFonts w:ascii="Verdana" w:eastAsia="Times New Roman" w:hAnsi="Verdana" w:cs="Times New Roman"/>
                <w:color w:val="000000" w:themeColor="text1"/>
                <w:sz w:val="18"/>
                <w:szCs w:val="18"/>
                <w:lang w:eastAsia="en-GB"/>
              </w:rPr>
              <w:t xml:space="preserve"> by central and local government</w:t>
            </w:r>
          </w:p>
        </w:tc>
        <w:tc>
          <w:tcPr>
            <w:tcW w:w="957" w:type="dxa"/>
            <w:vAlign w:val="center"/>
          </w:tcPr>
          <w:p w14:paraId="08DCC9D6" w14:textId="4A0601CA" w:rsidR="00272BF8" w:rsidRPr="00E365E7" w:rsidRDefault="003F19D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Low (4)</w:t>
            </w:r>
          </w:p>
        </w:tc>
        <w:tc>
          <w:tcPr>
            <w:tcW w:w="1330" w:type="dxa"/>
            <w:vAlign w:val="center"/>
          </w:tcPr>
          <w:p w14:paraId="1937BDC8" w14:textId="5A470794" w:rsidR="00272BF8" w:rsidRPr="00E365E7" w:rsidRDefault="004318D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Unlikely (2)</w:t>
            </w:r>
          </w:p>
        </w:tc>
        <w:tc>
          <w:tcPr>
            <w:tcW w:w="1060" w:type="dxa"/>
            <w:vAlign w:val="center"/>
          </w:tcPr>
          <w:p w14:paraId="0A786D7D" w14:textId="42943504" w:rsidR="00272BF8" w:rsidRPr="00E365E7" w:rsidRDefault="004318D3"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Minor (2)</w:t>
            </w:r>
          </w:p>
        </w:tc>
        <w:tc>
          <w:tcPr>
            <w:tcW w:w="4901" w:type="dxa"/>
            <w:vAlign w:val="center"/>
          </w:tcPr>
          <w:p w14:paraId="490D00FE" w14:textId="2D07CB57" w:rsidR="00272BF8" w:rsidRPr="00E365E7" w:rsidRDefault="27030504"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 xml:space="preserve">UNCT has already successfully supported Tunisia for its 2019 VNR report and </w:t>
            </w:r>
            <w:r w:rsidR="6151CE33" w:rsidRPr="00E365E7">
              <w:rPr>
                <w:rFonts w:ascii="Verdana" w:eastAsia="Times New Roman" w:hAnsi="Verdana" w:cs="Times New Roman"/>
                <w:color w:val="000000" w:themeColor="text1"/>
                <w:sz w:val="18"/>
                <w:szCs w:val="18"/>
                <w:lang w:eastAsia="en-GB"/>
              </w:rPr>
              <w:t xml:space="preserve">exploring </w:t>
            </w:r>
            <w:r w:rsidRPr="00E365E7">
              <w:rPr>
                <w:rFonts w:ascii="Verdana" w:eastAsia="Times New Roman" w:hAnsi="Verdana" w:cs="Times New Roman"/>
                <w:color w:val="000000" w:themeColor="text1"/>
                <w:sz w:val="18"/>
                <w:szCs w:val="18"/>
                <w:lang w:eastAsia="en-GB"/>
              </w:rPr>
              <w:t>long term financing of the SDGs</w:t>
            </w:r>
            <w:r w:rsidR="6151CE33" w:rsidRPr="00E365E7">
              <w:rPr>
                <w:rFonts w:ascii="Verdana" w:eastAsia="Times New Roman" w:hAnsi="Verdana" w:cs="Times New Roman"/>
                <w:color w:val="000000" w:themeColor="text1"/>
                <w:sz w:val="18"/>
                <w:szCs w:val="18"/>
                <w:lang w:eastAsia="en-GB"/>
              </w:rPr>
              <w:t xml:space="preserve"> is already an </w:t>
            </w:r>
            <w:proofErr w:type="spellStart"/>
            <w:r w:rsidR="6151CE33" w:rsidRPr="00E365E7">
              <w:rPr>
                <w:rFonts w:ascii="Verdana" w:eastAsia="Times New Roman" w:hAnsi="Verdana" w:cs="Times New Roman"/>
                <w:color w:val="000000" w:themeColor="text1"/>
                <w:sz w:val="18"/>
                <w:szCs w:val="18"/>
                <w:lang w:eastAsia="en-GB"/>
              </w:rPr>
              <w:t>agreedrecommendations</w:t>
            </w:r>
            <w:proofErr w:type="spellEnd"/>
            <w:r w:rsidR="6151CE33" w:rsidRPr="00E365E7">
              <w:rPr>
                <w:rFonts w:ascii="Verdana" w:eastAsia="Times New Roman" w:hAnsi="Verdana" w:cs="Times New Roman"/>
                <w:color w:val="000000" w:themeColor="text1"/>
                <w:sz w:val="18"/>
                <w:szCs w:val="18"/>
                <w:lang w:eastAsia="en-GB"/>
              </w:rPr>
              <w:t xml:space="preserve"> of the HLPF </w:t>
            </w:r>
          </w:p>
        </w:tc>
        <w:tc>
          <w:tcPr>
            <w:tcW w:w="1474" w:type="dxa"/>
            <w:vAlign w:val="center"/>
          </w:tcPr>
          <w:p w14:paraId="12EBED0A" w14:textId="2B377157" w:rsidR="00272BF8" w:rsidRPr="00E365E7" w:rsidRDefault="006545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tr w:rsidR="00272BF8" w:rsidRPr="00E365E7" w14:paraId="5636AE13" w14:textId="77777777" w:rsidTr="3FA46B30">
        <w:trPr>
          <w:jc w:val="center"/>
        </w:trPr>
        <w:tc>
          <w:tcPr>
            <w:tcW w:w="13135" w:type="dxa"/>
            <w:gridSpan w:val="6"/>
            <w:vAlign w:val="center"/>
          </w:tcPr>
          <w:p w14:paraId="6643E861" w14:textId="77777777" w:rsidR="00272BF8" w:rsidRPr="00E365E7" w:rsidRDefault="00272BF8"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Fiduciary risks</w:t>
            </w:r>
          </w:p>
        </w:tc>
      </w:tr>
      <w:tr w:rsidR="00574ACA" w:rsidRPr="00E365E7" w14:paraId="43AA670C" w14:textId="77777777" w:rsidTr="00CC44C2">
        <w:trPr>
          <w:jc w:val="center"/>
        </w:trPr>
        <w:tc>
          <w:tcPr>
            <w:tcW w:w="3413" w:type="dxa"/>
            <w:vAlign w:val="center"/>
          </w:tcPr>
          <w:p w14:paraId="0AC0EAC5" w14:textId="45003BC3" w:rsidR="00574ACA" w:rsidRPr="00E365E7" w:rsidRDefault="00574A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Misuse of the fund transferred to partners</w:t>
            </w:r>
          </w:p>
        </w:tc>
        <w:tc>
          <w:tcPr>
            <w:tcW w:w="957" w:type="dxa"/>
            <w:vAlign w:val="center"/>
          </w:tcPr>
          <w:p w14:paraId="25FB2F35" w14:textId="0A1BE7A5" w:rsidR="00574ACA" w:rsidRPr="00E365E7" w:rsidRDefault="003F19D1"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Low (4)</w:t>
            </w:r>
          </w:p>
        </w:tc>
        <w:tc>
          <w:tcPr>
            <w:tcW w:w="1330" w:type="dxa"/>
            <w:vAlign w:val="center"/>
          </w:tcPr>
          <w:p w14:paraId="304EBB1A" w14:textId="3D95B4E8" w:rsidR="00574ACA" w:rsidRPr="00E365E7" w:rsidRDefault="00574A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Unlikely (2)</w:t>
            </w:r>
          </w:p>
        </w:tc>
        <w:tc>
          <w:tcPr>
            <w:tcW w:w="1060" w:type="dxa"/>
            <w:vAlign w:val="center"/>
          </w:tcPr>
          <w:p w14:paraId="576CACC9" w14:textId="3349F05D" w:rsidR="00574ACA" w:rsidRPr="00E365E7" w:rsidRDefault="00574A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Minor (2)</w:t>
            </w:r>
          </w:p>
        </w:tc>
        <w:tc>
          <w:tcPr>
            <w:tcW w:w="4901" w:type="dxa"/>
            <w:vAlign w:val="center"/>
          </w:tcPr>
          <w:p w14:paraId="7F2D7AC6" w14:textId="77C6364D" w:rsidR="00574ACA" w:rsidRPr="00E365E7" w:rsidRDefault="00574A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All UN Agencies use the HAC</w:t>
            </w:r>
            <w:r w:rsidR="00940483" w:rsidRPr="00E365E7">
              <w:rPr>
                <w:rFonts w:ascii="Verdana" w:eastAsia="Times New Roman" w:hAnsi="Verdana" w:cs="Times New Roman"/>
                <w:color w:val="000000" w:themeColor="text1"/>
                <w:sz w:val="18"/>
                <w:szCs w:val="18"/>
                <w:lang w:eastAsia="en-GB"/>
              </w:rPr>
              <w:t>T</w:t>
            </w:r>
            <w:r w:rsidRPr="00E365E7">
              <w:rPr>
                <w:rFonts w:ascii="Verdana" w:eastAsia="Times New Roman" w:hAnsi="Verdana" w:cs="Times New Roman"/>
                <w:color w:val="000000" w:themeColor="text1"/>
                <w:sz w:val="18"/>
                <w:szCs w:val="18"/>
                <w:lang w:eastAsia="en-GB"/>
              </w:rPr>
              <w:t xml:space="preserve"> proce</w:t>
            </w:r>
            <w:r w:rsidR="00940483" w:rsidRPr="00E365E7">
              <w:rPr>
                <w:rFonts w:ascii="Verdana" w:eastAsia="Times New Roman" w:hAnsi="Verdana" w:cs="Times New Roman"/>
                <w:color w:val="000000" w:themeColor="text1"/>
                <w:sz w:val="18"/>
                <w:szCs w:val="18"/>
                <w:lang w:eastAsia="en-GB"/>
              </w:rPr>
              <w:t xml:space="preserve">dures and undertake regular financial assessment and </w:t>
            </w:r>
            <w:proofErr w:type="spellStart"/>
            <w:r w:rsidR="00940483" w:rsidRPr="00E365E7">
              <w:rPr>
                <w:rFonts w:ascii="Verdana" w:eastAsia="Times New Roman" w:hAnsi="Verdana" w:cs="Times New Roman"/>
                <w:color w:val="000000" w:themeColor="text1"/>
                <w:sz w:val="18"/>
                <w:szCs w:val="18"/>
                <w:lang w:eastAsia="en-GB"/>
              </w:rPr>
              <w:t>programme</w:t>
            </w:r>
            <w:proofErr w:type="spellEnd"/>
            <w:r w:rsidR="00940483" w:rsidRPr="00E365E7">
              <w:rPr>
                <w:rFonts w:ascii="Verdana" w:eastAsia="Times New Roman" w:hAnsi="Verdana" w:cs="Times New Roman"/>
                <w:color w:val="000000" w:themeColor="text1"/>
                <w:sz w:val="18"/>
                <w:szCs w:val="18"/>
                <w:lang w:eastAsia="en-GB"/>
              </w:rPr>
              <w:t xml:space="preserve"> monitoring activities</w:t>
            </w:r>
          </w:p>
        </w:tc>
        <w:tc>
          <w:tcPr>
            <w:tcW w:w="1474" w:type="dxa"/>
            <w:vAlign w:val="center"/>
          </w:tcPr>
          <w:p w14:paraId="0ECC0361" w14:textId="449552A7" w:rsidR="00574ACA" w:rsidRPr="00E365E7" w:rsidRDefault="00574ACA" w:rsidP="008E18A3">
            <w:pPr>
              <w:spacing w:line="240" w:lineRule="auto"/>
              <w:jc w:val="both"/>
              <w:rPr>
                <w:rFonts w:ascii="Verdana" w:eastAsia="Times New Roman" w:hAnsi="Verdana" w:cs="Times New Roman"/>
                <w:color w:val="000000" w:themeColor="text1"/>
                <w:sz w:val="18"/>
                <w:szCs w:val="18"/>
                <w:lang w:eastAsia="en-GB"/>
              </w:rPr>
            </w:pPr>
            <w:r w:rsidRPr="00E365E7">
              <w:rPr>
                <w:rFonts w:ascii="Verdana" w:eastAsia="Times New Roman" w:hAnsi="Verdana" w:cs="Times New Roman"/>
                <w:color w:val="000000" w:themeColor="text1"/>
                <w:sz w:val="18"/>
                <w:szCs w:val="18"/>
                <w:lang w:eastAsia="en-GB"/>
              </w:rPr>
              <w:t>PUNOs</w:t>
            </w:r>
          </w:p>
        </w:tc>
      </w:tr>
      <w:bookmarkEnd w:id="1"/>
    </w:tbl>
    <w:p w14:paraId="3950DEB1" w14:textId="77777777" w:rsidR="006309A9" w:rsidRPr="002E5992" w:rsidRDefault="006309A9" w:rsidP="008E18A3">
      <w:pPr>
        <w:pStyle w:val="IntenseQuote"/>
        <w:ind w:left="0"/>
        <w:jc w:val="both"/>
        <w:rPr>
          <w:rFonts w:ascii="Verdana" w:eastAsia="Verdana" w:hAnsi="Verdana" w:cs="Verdana"/>
          <w:i w:val="0"/>
          <w:iCs w:val="0"/>
          <w:sz w:val="20"/>
          <w:szCs w:val="20"/>
        </w:rPr>
        <w:sectPr w:rsidR="006309A9" w:rsidRPr="002E5992" w:rsidSect="002173C0">
          <w:footerReference w:type="even" r:id="rId54"/>
          <w:footerReference w:type="default" r:id="rId55"/>
          <w:pgSz w:w="15840" w:h="12240" w:orient="landscape"/>
          <w:pgMar w:top="1440" w:right="1440" w:bottom="1440" w:left="1440" w:header="720" w:footer="720" w:gutter="0"/>
          <w:cols w:space="720"/>
          <w:titlePg/>
          <w:docGrid w:linePitch="360"/>
        </w:sectPr>
      </w:pPr>
    </w:p>
    <w:p w14:paraId="1755208C" w14:textId="14B3706F" w:rsidR="006309A9" w:rsidRPr="00C80475" w:rsidRDefault="006309A9" w:rsidP="2C14EE8A">
      <w:pPr>
        <w:rPr>
          <w:rFonts w:ascii="Times New Roman" w:eastAsia="Times New Roman" w:hAnsi="Times New Roman" w:cs="Times New Roman"/>
          <w:color w:val="000000" w:themeColor="text1"/>
        </w:rPr>
      </w:pPr>
    </w:p>
    <w:sectPr w:rsidR="006309A9" w:rsidRPr="00C80475" w:rsidSect="006C62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7FB8" w14:textId="77777777" w:rsidR="009211F3" w:rsidRDefault="009211F3" w:rsidP="00F553AC">
      <w:pPr>
        <w:spacing w:line="240" w:lineRule="auto"/>
      </w:pPr>
      <w:r>
        <w:separator/>
      </w:r>
    </w:p>
  </w:endnote>
  <w:endnote w:type="continuationSeparator" w:id="0">
    <w:p w14:paraId="24097B9B" w14:textId="77777777" w:rsidR="009211F3" w:rsidRDefault="009211F3" w:rsidP="00F553AC">
      <w:pPr>
        <w:spacing w:line="240" w:lineRule="auto"/>
      </w:pPr>
      <w:r>
        <w:continuationSeparator/>
      </w:r>
    </w:p>
  </w:endnote>
  <w:endnote w:type="continuationNotice" w:id="1">
    <w:p w14:paraId="5ECBA3FD" w14:textId="77777777" w:rsidR="009211F3" w:rsidRDefault="009211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00000001" w:usb1="5000204B" w:usb2="00000000" w:usb3="00000000" w:csb0="0000019F" w:csb1="00000000"/>
  </w:font>
  <w:font w:name="DejaVuSan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3929"/>
      <w:docPartObj>
        <w:docPartGallery w:val="Page Numbers (Bottom of Page)"/>
        <w:docPartUnique/>
      </w:docPartObj>
    </w:sdtPr>
    <w:sdtEndPr>
      <w:rPr>
        <w:color w:val="7F7F7F" w:themeColor="background1" w:themeShade="7F"/>
        <w:spacing w:val="60"/>
      </w:rPr>
    </w:sdtEndPr>
    <w:sdtContent>
      <w:p w14:paraId="1BC77C37" w14:textId="2BB434C0" w:rsidR="00114EDA" w:rsidRDefault="00114EDA">
        <w:pPr>
          <w:pStyle w:val="Footer"/>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2</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7DCB23DA" w14:textId="77777777" w:rsidR="00114EDA" w:rsidRDefault="0011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EF34" w14:textId="1B183C80" w:rsidR="00114EDA" w:rsidRDefault="00114EDA">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1</w:t>
    </w:r>
    <w:r>
      <w:rPr>
        <w:b/>
        <w:bCs/>
        <w:noProof/>
        <w:color w:val="2B579A"/>
        <w:shd w:val="clear" w:color="auto" w:fill="E6E6E6"/>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95429"/>
      <w:docPartObj>
        <w:docPartGallery w:val="Page Numbers (Bottom of Page)"/>
        <w:docPartUnique/>
      </w:docPartObj>
    </w:sdtPr>
    <w:sdtEndPr>
      <w:rPr>
        <w:rStyle w:val="PageNumber"/>
      </w:rPr>
    </w:sdtEndPr>
    <w:sdtContent>
      <w:p w14:paraId="749E1948" w14:textId="6B853EA4" w:rsidR="00114EDA" w:rsidRDefault="00114EDA"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114EDA" w:rsidRDefault="00114EDA">
    <w:pPr>
      <w:pStyle w:val="Footer"/>
    </w:pPr>
  </w:p>
  <w:p w14:paraId="34E070F4" w14:textId="77777777" w:rsidR="00114EDA" w:rsidRDefault="00114E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114EDA" w:rsidRDefault="00114EDA">
    <w:pPr>
      <w:pStyle w:val="Footer"/>
    </w:pPr>
  </w:p>
  <w:p w14:paraId="268D3051" w14:textId="7450720F" w:rsidR="00114EDA" w:rsidRDefault="00114EDA">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1</w:t>
    </w:r>
    <w:r>
      <w:rPr>
        <w:b/>
        <w:bCs/>
        <w:noProof/>
        <w:color w:val="2B579A"/>
        <w:shd w:val="clear" w:color="auto" w:fill="E6E6E6"/>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69E8" w14:textId="77777777" w:rsidR="009211F3" w:rsidRDefault="009211F3" w:rsidP="00F553AC">
      <w:pPr>
        <w:spacing w:line="240" w:lineRule="auto"/>
      </w:pPr>
      <w:r>
        <w:separator/>
      </w:r>
    </w:p>
  </w:footnote>
  <w:footnote w:type="continuationSeparator" w:id="0">
    <w:p w14:paraId="7156CF6D" w14:textId="77777777" w:rsidR="009211F3" w:rsidRDefault="009211F3" w:rsidP="00F553AC">
      <w:pPr>
        <w:spacing w:line="240" w:lineRule="auto"/>
      </w:pPr>
      <w:r>
        <w:continuationSeparator/>
      </w:r>
    </w:p>
  </w:footnote>
  <w:footnote w:type="continuationNotice" w:id="1">
    <w:p w14:paraId="53561ED7" w14:textId="77777777" w:rsidR="009211F3" w:rsidRDefault="009211F3">
      <w:pPr>
        <w:spacing w:line="240" w:lineRule="auto"/>
      </w:pPr>
    </w:p>
  </w:footnote>
  <w:footnote w:id="2">
    <w:p w14:paraId="64038F1E" w14:textId="70D58F80" w:rsidR="001C452C" w:rsidRDefault="001C452C">
      <w:pPr>
        <w:pStyle w:val="FootnoteText"/>
      </w:pPr>
      <w:r>
        <w:rPr>
          <w:rStyle w:val="FootnoteReference"/>
        </w:rPr>
        <w:footnoteRef/>
      </w:r>
      <w:r>
        <w:t xml:space="preserve"> </w:t>
      </w:r>
      <w:hyperlink r:id="rId1" w:history="1">
        <w:r w:rsidRPr="00931277">
          <w:rPr>
            <w:rStyle w:val="Hyperlink"/>
          </w:rPr>
          <w:t>https://www.iri.org/sites/default/files/tunisia_final_slides.pdf</w:t>
        </w:r>
      </w:hyperlink>
    </w:p>
  </w:footnote>
  <w:footnote w:id="3">
    <w:p w14:paraId="2619C658" w14:textId="77777777" w:rsidR="00114EDA" w:rsidRPr="001E5E29" w:rsidRDefault="00114EDA"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4">
    <w:p w14:paraId="45DAD783" w14:textId="77777777" w:rsidR="00114EDA" w:rsidRPr="001E5E29" w:rsidRDefault="00114EDA"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2"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778AA99C" w14:textId="77777777" w:rsidR="00114EDA" w:rsidRPr="001E5E29" w:rsidRDefault="00114EDA" w:rsidP="00272BF8">
      <w:pPr>
        <w:pStyle w:val="FootnoteText"/>
        <w:rPr>
          <w:rFonts w:ascii="Verdana" w:hAnsi="Verdana"/>
          <w:sz w:val="16"/>
          <w:szCs w:val="16"/>
        </w:rPr>
      </w:pPr>
    </w:p>
  </w:footnote>
  <w:footnote w:id="5">
    <w:p w14:paraId="1D99AA87" w14:textId="77777777" w:rsidR="00114EDA" w:rsidRPr="001E5E29" w:rsidRDefault="00114EDA"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sector/s</w:t>
      </w:r>
      <w:r>
        <w:rPr>
          <w:rFonts w:ascii="Verdana" w:hAnsi="Verdana" w:cstheme="minorHAnsi"/>
          <w:sz w:val="16"/>
          <w:szCs w:val="16"/>
        </w:rPr>
        <w:t xml:space="preserve"> or through new sources/means</w:t>
      </w:r>
    </w:p>
  </w:footnote>
  <w:footnote w:id="6">
    <w:p w14:paraId="2B2FC367" w14:textId="77777777" w:rsidR="00114EDA" w:rsidRPr="001E5E29" w:rsidRDefault="00114EDA"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7">
    <w:p w14:paraId="74FDC35C" w14:textId="0C2394BA" w:rsidR="00114EDA" w:rsidRPr="001E5E29" w:rsidRDefault="00114EDA"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8">
    <w:p w14:paraId="4D2392BF" w14:textId="77777777" w:rsidR="00114EDA" w:rsidRPr="001E5E29" w:rsidRDefault="00114EDA"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8D50" w14:textId="6AFE823F" w:rsidR="00114EDA" w:rsidRDefault="00114EDA" w:rsidP="00B556C5">
    <w:pPr>
      <w:pStyle w:val="Header"/>
    </w:pPr>
  </w:p>
  <w:p w14:paraId="68C1894B" w14:textId="46650B83" w:rsidR="00114EDA" w:rsidRPr="00004618" w:rsidRDefault="00114EDA"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7FB"/>
    <w:multiLevelType w:val="hybridMultilevel"/>
    <w:tmpl w:val="FFFFFFFF"/>
    <w:lvl w:ilvl="0" w:tplc="50648ED8">
      <w:start w:val="1"/>
      <w:numFmt w:val="decimal"/>
      <w:lvlText w:val="%1."/>
      <w:lvlJc w:val="left"/>
      <w:pPr>
        <w:ind w:left="720" w:hanging="360"/>
      </w:pPr>
    </w:lvl>
    <w:lvl w:ilvl="1" w:tplc="960E2BE8">
      <w:start w:val="1"/>
      <w:numFmt w:val="lowerLetter"/>
      <w:lvlText w:val="%2."/>
      <w:lvlJc w:val="left"/>
      <w:pPr>
        <w:ind w:left="1440" w:hanging="360"/>
      </w:pPr>
    </w:lvl>
    <w:lvl w:ilvl="2" w:tplc="DBA004B0">
      <w:start w:val="1"/>
      <w:numFmt w:val="lowerRoman"/>
      <w:lvlText w:val="%3."/>
      <w:lvlJc w:val="right"/>
      <w:pPr>
        <w:ind w:left="2160" w:hanging="180"/>
      </w:pPr>
    </w:lvl>
    <w:lvl w:ilvl="3" w:tplc="4094F552">
      <w:start w:val="1"/>
      <w:numFmt w:val="decimal"/>
      <w:lvlText w:val="%4."/>
      <w:lvlJc w:val="left"/>
      <w:pPr>
        <w:ind w:left="2880" w:hanging="360"/>
      </w:pPr>
    </w:lvl>
    <w:lvl w:ilvl="4" w:tplc="FC2E0C9E">
      <w:start w:val="1"/>
      <w:numFmt w:val="lowerLetter"/>
      <w:lvlText w:val="%5."/>
      <w:lvlJc w:val="left"/>
      <w:pPr>
        <w:ind w:left="3600" w:hanging="360"/>
      </w:pPr>
    </w:lvl>
    <w:lvl w:ilvl="5" w:tplc="7A3AA082">
      <w:start w:val="1"/>
      <w:numFmt w:val="lowerRoman"/>
      <w:lvlText w:val="%6."/>
      <w:lvlJc w:val="right"/>
      <w:pPr>
        <w:ind w:left="4320" w:hanging="180"/>
      </w:pPr>
    </w:lvl>
    <w:lvl w:ilvl="6" w:tplc="1C9E4D30">
      <w:start w:val="1"/>
      <w:numFmt w:val="decimal"/>
      <w:lvlText w:val="%7."/>
      <w:lvlJc w:val="left"/>
      <w:pPr>
        <w:ind w:left="5040" w:hanging="360"/>
      </w:pPr>
    </w:lvl>
    <w:lvl w:ilvl="7" w:tplc="8B5EF69E">
      <w:start w:val="1"/>
      <w:numFmt w:val="lowerLetter"/>
      <w:lvlText w:val="%8."/>
      <w:lvlJc w:val="left"/>
      <w:pPr>
        <w:ind w:left="5760" w:hanging="360"/>
      </w:pPr>
    </w:lvl>
    <w:lvl w:ilvl="8" w:tplc="9FECD2A0">
      <w:start w:val="1"/>
      <w:numFmt w:val="lowerRoman"/>
      <w:lvlText w:val="%9."/>
      <w:lvlJc w:val="right"/>
      <w:pPr>
        <w:ind w:left="6480" w:hanging="180"/>
      </w:pPr>
    </w:lvl>
  </w:abstractNum>
  <w:abstractNum w:abstractNumId="1" w15:restartNumberingAfterBreak="0">
    <w:nsid w:val="13C64721"/>
    <w:multiLevelType w:val="hybridMultilevel"/>
    <w:tmpl w:val="FFFFFFFF"/>
    <w:lvl w:ilvl="0" w:tplc="02EED740">
      <w:start w:val="1"/>
      <w:numFmt w:val="decimal"/>
      <w:lvlText w:val="%1."/>
      <w:lvlJc w:val="left"/>
      <w:pPr>
        <w:ind w:left="720" w:hanging="360"/>
      </w:pPr>
    </w:lvl>
    <w:lvl w:ilvl="1" w:tplc="6A2C95F6">
      <w:start w:val="1"/>
      <w:numFmt w:val="lowerLetter"/>
      <w:lvlText w:val="%2."/>
      <w:lvlJc w:val="left"/>
      <w:pPr>
        <w:ind w:left="1440" w:hanging="360"/>
      </w:pPr>
    </w:lvl>
    <w:lvl w:ilvl="2" w:tplc="6242DCC8">
      <w:start w:val="1"/>
      <w:numFmt w:val="lowerRoman"/>
      <w:lvlText w:val="%3."/>
      <w:lvlJc w:val="right"/>
      <w:pPr>
        <w:ind w:left="2160" w:hanging="180"/>
      </w:pPr>
    </w:lvl>
    <w:lvl w:ilvl="3" w:tplc="8EE088D4">
      <w:start w:val="1"/>
      <w:numFmt w:val="decimal"/>
      <w:lvlText w:val="%4."/>
      <w:lvlJc w:val="left"/>
      <w:pPr>
        <w:ind w:left="2880" w:hanging="360"/>
      </w:pPr>
    </w:lvl>
    <w:lvl w:ilvl="4" w:tplc="A016FDA2">
      <w:start w:val="1"/>
      <w:numFmt w:val="lowerLetter"/>
      <w:lvlText w:val="%5."/>
      <w:lvlJc w:val="left"/>
      <w:pPr>
        <w:ind w:left="3600" w:hanging="360"/>
      </w:pPr>
    </w:lvl>
    <w:lvl w:ilvl="5" w:tplc="B384822A">
      <w:start w:val="1"/>
      <w:numFmt w:val="lowerRoman"/>
      <w:lvlText w:val="%6."/>
      <w:lvlJc w:val="right"/>
      <w:pPr>
        <w:ind w:left="4320" w:hanging="180"/>
      </w:pPr>
    </w:lvl>
    <w:lvl w:ilvl="6" w:tplc="0774618A">
      <w:start w:val="1"/>
      <w:numFmt w:val="decimal"/>
      <w:lvlText w:val="%7."/>
      <w:lvlJc w:val="left"/>
      <w:pPr>
        <w:ind w:left="5040" w:hanging="360"/>
      </w:pPr>
    </w:lvl>
    <w:lvl w:ilvl="7" w:tplc="527CEEC4">
      <w:start w:val="1"/>
      <w:numFmt w:val="lowerLetter"/>
      <w:lvlText w:val="%8."/>
      <w:lvlJc w:val="left"/>
      <w:pPr>
        <w:ind w:left="5760" w:hanging="360"/>
      </w:pPr>
    </w:lvl>
    <w:lvl w:ilvl="8" w:tplc="6ED43C6E">
      <w:start w:val="1"/>
      <w:numFmt w:val="lowerRoman"/>
      <w:lvlText w:val="%9."/>
      <w:lvlJc w:val="right"/>
      <w:pPr>
        <w:ind w:left="6480" w:hanging="180"/>
      </w:pPr>
    </w:lvl>
  </w:abstractNum>
  <w:abstractNum w:abstractNumId="2" w15:restartNumberingAfterBreak="0">
    <w:nsid w:val="13DF790B"/>
    <w:multiLevelType w:val="hybridMultilevel"/>
    <w:tmpl w:val="FFFFFFFF"/>
    <w:lvl w:ilvl="0" w:tplc="FBAEF55C">
      <w:start w:val="1"/>
      <w:numFmt w:val="bullet"/>
      <w:lvlText w:val=""/>
      <w:lvlJc w:val="left"/>
      <w:pPr>
        <w:ind w:left="720" w:hanging="360"/>
      </w:pPr>
      <w:rPr>
        <w:rFonts w:ascii="Symbol" w:hAnsi="Symbol" w:hint="default"/>
      </w:rPr>
    </w:lvl>
    <w:lvl w:ilvl="1" w:tplc="85685D8A">
      <w:start w:val="1"/>
      <w:numFmt w:val="bullet"/>
      <w:lvlText w:val="o"/>
      <w:lvlJc w:val="left"/>
      <w:pPr>
        <w:ind w:left="1440" w:hanging="360"/>
      </w:pPr>
      <w:rPr>
        <w:rFonts w:ascii="Courier New" w:hAnsi="Courier New" w:hint="default"/>
      </w:rPr>
    </w:lvl>
    <w:lvl w:ilvl="2" w:tplc="E34208C6">
      <w:start w:val="1"/>
      <w:numFmt w:val="bullet"/>
      <w:lvlText w:val=""/>
      <w:lvlJc w:val="left"/>
      <w:pPr>
        <w:ind w:left="2160" w:hanging="360"/>
      </w:pPr>
      <w:rPr>
        <w:rFonts w:ascii="Wingdings" w:hAnsi="Wingdings" w:hint="default"/>
      </w:rPr>
    </w:lvl>
    <w:lvl w:ilvl="3" w:tplc="0674EEDE">
      <w:start w:val="1"/>
      <w:numFmt w:val="bullet"/>
      <w:lvlText w:val=""/>
      <w:lvlJc w:val="left"/>
      <w:pPr>
        <w:ind w:left="2880" w:hanging="360"/>
      </w:pPr>
      <w:rPr>
        <w:rFonts w:ascii="Symbol" w:hAnsi="Symbol" w:hint="default"/>
      </w:rPr>
    </w:lvl>
    <w:lvl w:ilvl="4" w:tplc="6B949358">
      <w:start w:val="1"/>
      <w:numFmt w:val="bullet"/>
      <w:lvlText w:val="o"/>
      <w:lvlJc w:val="left"/>
      <w:pPr>
        <w:ind w:left="3600" w:hanging="360"/>
      </w:pPr>
      <w:rPr>
        <w:rFonts w:ascii="Courier New" w:hAnsi="Courier New" w:hint="default"/>
      </w:rPr>
    </w:lvl>
    <w:lvl w:ilvl="5" w:tplc="3056BB5C">
      <w:start w:val="1"/>
      <w:numFmt w:val="bullet"/>
      <w:lvlText w:val=""/>
      <w:lvlJc w:val="left"/>
      <w:pPr>
        <w:ind w:left="4320" w:hanging="360"/>
      </w:pPr>
      <w:rPr>
        <w:rFonts w:ascii="Wingdings" w:hAnsi="Wingdings" w:hint="default"/>
      </w:rPr>
    </w:lvl>
    <w:lvl w:ilvl="6" w:tplc="5754AF34">
      <w:start w:val="1"/>
      <w:numFmt w:val="bullet"/>
      <w:lvlText w:val=""/>
      <w:lvlJc w:val="left"/>
      <w:pPr>
        <w:ind w:left="5040" w:hanging="360"/>
      </w:pPr>
      <w:rPr>
        <w:rFonts w:ascii="Symbol" w:hAnsi="Symbol" w:hint="default"/>
      </w:rPr>
    </w:lvl>
    <w:lvl w:ilvl="7" w:tplc="D90E71FC">
      <w:start w:val="1"/>
      <w:numFmt w:val="bullet"/>
      <w:lvlText w:val="o"/>
      <w:lvlJc w:val="left"/>
      <w:pPr>
        <w:ind w:left="5760" w:hanging="360"/>
      </w:pPr>
      <w:rPr>
        <w:rFonts w:ascii="Courier New" w:hAnsi="Courier New" w:hint="default"/>
      </w:rPr>
    </w:lvl>
    <w:lvl w:ilvl="8" w:tplc="4EB26180">
      <w:start w:val="1"/>
      <w:numFmt w:val="bullet"/>
      <w:lvlText w:val=""/>
      <w:lvlJc w:val="left"/>
      <w:pPr>
        <w:ind w:left="6480" w:hanging="360"/>
      </w:pPr>
      <w:rPr>
        <w:rFonts w:ascii="Wingdings" w:hAnsi="Wingdings" w:hint="default"/>
      </w:rPr>
    </w:lvl>
  </w:abstractNum>
  <w:abstractNum w:abstractNumId="3" w15:restartNumberingAfterBreak="0">
    <w:nsid w:val="17D0343D"/>
    <w:multiLevelType w:val="hybridMultilevel"/>
    <w:tmpl w:val="FFFFFFFF"/>
    <w:lvl w:ilvl="0" w:tplc="93163CE8">
      <w:start w:val="1"/>
      <w:numFmt w:val="decimal"/>
      <w:lvlText w:val="%1."/>
      <w:lvlJc w:val="left"/>
      <w:pPr>
        <w:ind w:left="720" w:hanging="360"/>
      </w:pPr>
    </w:lvl>
    <w:lvl w:ilvl="1" w:tplc="0C3A4812">
      <w:start w:val="1"/>
      <w:numFmt w:val="lowerLetter"/>
      <w:lvlText w:val="%2."/>
      <w:lvlJc w:val="left"/>
      <w:pPr>
        <w:ind w:left="1440" w:hanging="360"/>
      </w:pPr>
    </w:lvl>
    <w:lvl w:ilvl="2" w:tplc="6EF6330C">
      <w:start w:val="1"/>
      <w:numFmt w:val="lowerRoman"/>
      <w:lvlText w:val="%3."/>
      <w:lvlJc w:val="right"/>
      <w:pPr>
        <w:ind w:left="2160" w:hanging="180"/>
      </w:pPr>
    </w:lvl>
    <w:lvl w:ilvl="3" w:tplc="B8562F94">
      <w:start w:val="1"/>
      <w:numFmt w:val="decimal"/>
      <w:lvlText w:val="%4."/>
      <w:lvlJc w:val="left"/>
      <w:pPr>
        <w:ind w:left="2880" w:hanging="360"/>
      </w:pPr>
    </w:lvl>
    <w:lvl w:ilvl="4" w:tplc="B94AFBF2">
      <w:start w:val="1"/>
      <w:numFmt w:val="lowerLetter"/>
      <w:lvlText w:val="%5."/>
      <w:lvlJc w:val="left"/>
      <w:pPr>
        <w:ind w:left="3600" w:hanging="360"/>
      </w:pPr>
    </w:lvl>
    <w:lvl w:ilvl="5" w:tplc="35902D0A">
      <w:start w:val="1"/>
      <w:numFmt w:val="lowerRoman"/>
      <w:lvlText w:val="%6."/>
      <w:lvlJc w:val="right"/>
      <w:pPr>
        <w:ind w:left="4320" w:hanging="180"/>
      </w:pPr>
    </w:lvl>
    <w:lvl w:ilvl="6" w:tplc="27C4DC5E">
      <w:start w:val="1"/>
      <w:numFmt w:val="decimal"/>
      <w:lvlText w:val="%7."/>
      <w:lvlJc w:val="left"/>
      <w:pPr>
        <w:ind w:left="5040" w:hanging="360"/>
      </w:pPr>
    </w:lvl>
    <w:lvl w:ilvl="7" w:tplc="ACAA762E">
      <w:start w:val="1"/>
      <w:numFmt w:val="lowerLetter"/>
      <w:lvlText w:val="%8."/>
      <w:lvlJc w:val="left"/>
      <w:pPr>
        <w:ind w:left="5760" w:hanging="360"/>
      </w:pPr>
    </w:lvl>
    <w:lvl w:ilvl="8" w:tplc="59741716">
      <w:start w:val="1"/>
      <w:numFmt w:val="lowerRoman"/>
      <w:lvlText w:val="%9."/>
      <w:lvlJc w:val="right"/>
      <w:pPr>
        <w:ind w:left="6480" w:hanging="180"/>
      </w:pPr>
    </w:lvl>
  </w:abstractNum>
  <w:abstractNum w:abstractNumId="4" w15:restartNumberingAfterBreak="0">
    <w:nsid w:val="1AA550A5"/>
    <w:multiLevelType w:val="hybridMultilevel"/>
    <w:tmpl w:val="FFFFFFFF"/>
    <w:lvl w:ilvl="0" w:tplc="2E584F86">
      <w:start w:val="1"/>
      <w:numFmt w:val="bullet"/>
      <w:lvlText w:val=""/>
      <w:lvlJc w:val="left"/>
      <w:pPr>
        <w:ind w:left="720" w:hanging="360"/>
      </w:pPr>
      <w:rPr>
        <w:rFonts w:ascii="Symbol" w:hAnsi="Symbol" w:hint="default"/>
      </w:rPr>
    </w:lvl>
    <w:lvl w:ilvl="1" w:tplc="596AC58C">
      <w:start w:val="1"/>
      <w:numFmt w:val="bullet"/>
      <w:lvlText w:val="o"/>
      <w:lvlJc w:val="left"/>
      <w:pPr>
        <w:ind w:left="1440" w:hanging="360"/>
      </w:pPr>
      <w:rPr>
        <w:rFonts w:ascii="Courier New" w:hAnsi="Courier New" w:hint="default"/>
      </w:rPr>
    </w:lvl>
    <w:lvl w:ilvl="2" w:tplc="13529ED6">
      <w:start w:val="1"/>
      <w:numFmt w:val="bullet"/>
      <w:lvlText w:val=""/>
      <w:lvlJc w:val="left"/>
      <w:pPr>
        <w:ind w:left="2160" w:hanging="360"/>
      </w:pPr>
      <w:rPr>
        <w:rFonts w:ascii="Wingdings" w:hAnsi="Wingdings" w:hint="default"/>
      </w:rPr>
    </w:lvl>
    <w:lvl w:ilvl="3" w:tplc="0AFCA850">
      <w:start w:val="1"/>
      <w:numFmt w:val="bullet"/>
      <w:lvlText w:val=""/>
      <w:lvlJc w:val="left"/>
      <w:pPr>
        <w:ind w:left="2880" w:hanging="360"/>
      </w:pPr>
      <w:rPr>
        <w:rFonts w:ascii="Symbol" w:hAnsi="Symbol" w:hint="default"/>
      </w:rPr>
    </w:lvl>
    <w:lvl w:ilvl="4" w:tplc="925EA7C6">
      <w:start w:val="1"/>
      <w:numFmt w:val="bullet"/>
      <w:lvlText w:val="o"/>
      <w:lvlJc w:val="left"/>
      <w:pPr>
        <w:ind w:left="3600" w:hanging="360"/>
      </w:pPr>
      <w:rPr>
        <w:rFonts w:ascii="Courier New" w:hAnsi="Courier New" w:hint="default"/>
      </w:rPr>
    </w:lvl>
    <w:lvl w:ilvl="5" w:tplc="E0F80A1C">
      <w:start w:val="1"/>
      <w:numFmt w:val="bullet"/>
      <w:lvlText w:val=""/>
      <w:lvlJc w:val="left"/>
      <w:pPr>
        <w:ind w:left="4320" w:hanging="360"/>
      </w:pPr>
      <w:rPr>
        <w:rFonts w:ascii="Wingdings" w:hAnsi="Wingdings" w:hint="default"/>
      </w:rPr>
    </w:lvl>
    <w:lvl w:ilvl="6" w:tplc="2F345852">
      <w:start w:val="1"/>
      <w:numFmt w:val="bullet"/>
      <w:lvlText w:val=""/>
      <w:lvlJc w:val="left"/>
      <w:pPr>
        <w:ind w:left="5040" w:hanging="360"/>
      </w:pPr>
      <w:rPr>
        <w:rFonts w:ascii="Symbol" w:hAnsi="Symbol" w:hint="default"/>
      </w:rPr>
    </w:lvl>
    <w:lvl w:ilvl="7" w:tplc="A1C45E50">
      <w:start w:val="1"/>
      <w:numFmt w:val="bullet"/>
      <w:lvlText w:val="o"/>
      <w:lvlJc w:val="left"/>
      <w:pPr>
        <w:ind w:left="5760" w:hanging="360"/>
      </w:pPr>
      <w:rPr>
        <w:rFonts w:ascii="Courier New" w:hAnsi="Courier New" w:hint="default"/>
      </w:rPr>
    </w:lvl>
    <w:lvl w:ilvl="8" w:tplc="84BEF398">
      <w:start w:val="1"/>
      <w:numFmt w:val="bullet"/>
      <w:lvlText w:val=""/>
      <w:lvlJc w:val="left"/>
      <w:pPr>
        <w:ind w:left="6480" w:hanging="360"/>
      </w:pPr>
      <w:rPr>
        <w:rFonts w:ascii="Wingdings" w:hAnsi="Wingdings" w:hint="default"/>
      </w:rPr>
    </w:lvl>
  </w:abstractNum>
  <w:abstractNum w:abstractNumId="5" w15:restartNumberingAfterBreak="0">
    <w:nsid w:val="20F21D43"/>
    <w:multiLevelType w:val="hybridMultilevel"/>
    <w:tmpl w:val="FFFFFFFF"/>
    <w:lvl w:ilvl="0" w:tplc="B3F07DBE">
      <w:start w:val="1"/>
      <w:numFmt w:val="bullet"/>
      <w:lvlText w:val=""/>
      <w:lvlJc w:val="left"/>
      <w:pPr>
        <w:ind w:left="720" w:hanging="360"/>
      </w:pPr>
      <w:rPr>
        <w:rFonts w:ascii="Symbol" w:hAnsi="Symbol" w:hint="default"/>
      </w:rPr>
    </w:lvl>
    <w:lvl w:ilvl="1" w:tplc="655AAC1A">
      <w:start w:val="1"/>
      <w:numFmt w:val="bullet"/>
      <w:lvlText w:val="o"/>
      <w:lvlJc w:val="left"/>
      <w:pPr>
        <w:ind w:left="1440" w:hanging="360"/>
      </w:pPr>
      <w:rPr>
        <w:rFonts w:ascii="Courier New" w:hAnsi="Courier New" w:hint="default"/>
      </w:rPr>
    </w:lvl>
    <w:lvl w:ilvl="2" w:tplc="0C5A36F6">
      <w:start w:val="1"/>
      <w:numFmt w:val="bullet"/>
      <w:lvlText w:val=""/>
      <w:lvlJc w:val="left"/>
      <w:pPr>
        <w:ind w:left="2160" w:hanging="360"/>
      </w:pPr>
      <w:rPr>
        <w:rFonts w:ascii="Wingdings" w:hAnsi="Wingdings" w:hint="default"/>
      </w:rPr>
    </w:lvl>
    <w:lvl w:ilvl="3" w:tplc="061CCF2E">
      <w:start w:val="1"/>
      <w:numFmt w:val="bullet"/>
      <w:lvlText w:val=""/>
      <w:lvlJc w:val="left"/>
      <w:pPr>
        <w:ind w:left="2880" w:hanging="360"/>
      </w:pPr>
      <w:rPr>
        <w:rFonts w:ascii="Symbol" w:hAnsi="Symbol" w:hint="default"/>
      </w:rPr>
    </w:lvl>
    <w:lvl w:ilvl="4" w:tplc="B92A1058">
      <w:start w:val="1"/>
      <w:numFmt w:val="bullet"/>
      <w:lvlText w:val="o"/>
      <w:lvlJc w:val="left"/>
      <w:pPr>
        <w:ind w:left="3600" w:hanging="360"/>
      </w:pPr>
      <w:rPr>
        <w:rFonts w:ascii="Courier New" w:hAnsi="Courier New" w:hint="default"/>
      </w:rPr>
    </w:lvl>
    <w:lvl w:ilvl="5" w:tplc="84D6A1A2">
      <w:start w:val="1"/>
      <w:numFmt w:val="bullet"/>
      <w:lvlText w:val=""/>
      <w:lvlJc w:val="left"/>
      <w:pPr>
        <w:ind w:left="4320" w:hanging="360"/>
      </w:pPr>
      <w:rPr>
        <w:rFonts w:ascii="Wingdings" w:hAnsi="Wingdings" w:hint="default"/>
      </w:rPr>
    </w:lvl>
    <w:lvl w:ilvl="6" w:tplc="43D84836">
      <w:start w:val="1"/>
      <w:numFmt w:val="bullet"/>
      <w:lvlText w:val=""/>
      <w:lvlJc w:val="left"/>
      <w:pPr>
        <w:ind w:left="5040" w:hanging="360"/>
      </w:pPr>
      <w:rPr>
        <w:rFonts w:ascii="Symbol" w:hAnsi="Symbol" w:hint="default"/>
      </w:rPr>
    </w:lvl>
    <w:lvl w:ilvl="7" w:tplc="BDD64826">
      <w:start w:val="1"/>
      <w:numFmt w:val="bullet"/>
      <w:lvlText w:val="o"/>
      <w:lvlJc w:val="left"/>
      <w:pPr>
        <w:ind w:left="5760" w:hanging="360"/>
      </w:pPr>
      <w:rPr>
        <w:rFonts w:ascii="Courier New" w:hAnsi="Courier New" w:hint="default"/>
      </w:rPr>
    </w:lvl>
    <w:lvl w:ilvl="8" w:tplc="3ECA194E">
      <w:start w:val="1"/>
      <w:numFmt w:val="bullet"/>
      <w:lvlText w:val=""/>
      <w:lvlJc w:val="left"/>
      <w:pPr>
        <w:ind w:left="6480" w:hanging="360"/>
      </w:pPr>
      <w:rPr>
        <w:rFonts w:ascii="Wingdings" w:hAnsi="Wingdings" w:hint="default"/>
      </w:rPr>
    </w:lvl>
  </w:abstractNum>
  <w:abstractNum w:abstractNumId="6"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D13A8"/>
    <w:multiLevelType w:val="hybridMultilevel"/>
    <w:tmpl w:val="FFFFFFFF"/>
    <w:lvl w:ilvl="0" w:tplc="FFFFFFFF">
      <w:start w:val="1"/>
      <w:numFmt w:val="bullet"/>
      <w:lvlText w:val=""/>
      <w:lvlJc w:val="left"/>
      <w:pPr>
        <w:ind w:left="720" w:hanging="360"/>
      </w:pPr>
      <w:rPr>
        <w:rFonts w:ascii="Symbol" w:hAnsi="Symbol" w:hint="default"/>
      </w:rPr>
    </w:lvl>
    <w:lvl w:ilvl="1" w:tplc="A6D608E8">
      <w:start w:val="1"/>
      <w:numFmt w:val="bullet"/>
      <w:lvlText w:val="o"/>
      <w:lvlJc w:val="left"/>
      <w:pPr>
        <w:ind w:left="1440" w:hanging="360"/>
      </w:pPr>
      <w:rPr>
        <w:rFonts w:ascii="Courier New" w:hAnsi="Courier New" w:hint="default"/>
      </w:rPr>
    </w:lvl>
    <w:lvl w:ilvl="2" w:tplc="F672FF9A">
      <w:start w:val="1"/>
      <w:numFmt w:val="bullet"/>
      <w:lvlText w:val=""/>
      <w:lvlJc w:val="left"/>
      <w:pPr>
        <w:ind w:left="2160" w:hanging="360"/>
      </w:pPr>
      <w:rPr>
        <w:rFonts w:ascii="Wingdings" w:hAnsi="Wingdings" w:hint="default"/>
      </w:rPr>
    </w:lvl>
    <w:lvl w:ilvl="3" w:tplc="6F1A90B0">
      <w:start w:val="1"/>
      <w:numFmt w:val="bullet"/>
      <w:lvlText w:val=""/>
      <w:lvlJc w:val="left"/>
      <w:pPr>
        <w:ind w:left="2880" w:hanging="360"/>
      </w:pPr>
      <w:rPr>
        <w:rFonts w:ascii="Symbol" w:hAnsi="Symbol" w:hint="default"/>
      </w:rPr>
    </w:lvl>
    <w:lvl w:ilvl="4" w:tplc="422E369C">
      <w:start w:val="1"/>
      <w:numFmt w:val="bullet"/>
      <w:lvlText w:val="o"/>
      <w:lvlJc w:val="left"/>
      <w:pPr>
        <w:ind w:left="3600" w:hanging="360"/>
      </w:pPr>
      <w:rPr>
        <w:rFonts w:ascii="Courier New" w:hAnsi="Courier New" w:hint="default"/>
      </w:rPr>
    </w:lvl>
    <w:lvl w:ilvl="5" w:tplc="61F0C5A8">
      <w:start w:val="1"/>
      <w:numFmt w:val="bullet"/>
      <w:lvlText w:val=""/>
      <w:lvlJc w:val="left"/>
      <w:pPr>
        <w:ind w:left="4320" w:hanging="360"/>
      </w:pPr>
      <w:rPr>
        <w:rFonts w:ascii="Wingdings" w:hAnsi="Wingdings" w:hint="default"/>
      </w:rPr>
    </w:lvl>
    <w:lvl w:ilvl="6" w:tplc="63A4EDE0">
      <w:start w:val="1"/>
      <w:numFmt w:val="bullet"/>
      <w:lvlText w:val=""/>
      <w:lvlJc w:val="left"/>
      <w:pPr>
        <w:ind w:left="5040" w:hanging="360"/>
      </w:pPr>
      <w:rPr>
        <w:rFonts w:ascii="Symbol" w:hAnsi="Symbol" w:hint="default"/>
      </w:rPr>
    </w:lvl>
    <w:lvl w:ilvl="7" w:tplc="3418E0C2">
      <w:start w:val="1"/>
      <w:numFmt w:val="bullet"/>
      <w:lvlText w:val="o"/>
      <w:lvlJc w:val="left"/>
      <w:pPr>
        <w:ind w:left="5760" w:hanging="360"/>
      </w:pPr>
      <w:rPr>
        <w:rFonts w:ascii="Courier New" w:hAnsi="Courier New" w:hint="default"/>
      </w:rPr>
    </w:lvl>
    <w:lvl w:ilvl="8" w:tplc="255C934C">
      <w:start w:val="1"/>
      <w:numFmt w:val="bullet"/>
      <w:lvlText w:val=""/>
      <w:lvlJc w:val="left"/>
      <w:pPr>
        <w:ind w:left="6480" w:hanging="360"/>
      </w:pPr>
      <w:rPr>
        <w:rFonts w:ascii="Wingdings" w:hAnsi="Wingdings" w:hint="default"/>
      </w:rPr>
    </w:lvl>
  </w:abstractNum>
  <w:abstractNum w:abstractNumId="8" w15:restartNumberingAfterBreak="0">
    <w:nsid w:val="23064CA1"/>
    <w:multiLevelType w:val="hybridMultilevel"/>
    <w:tmpl w:val="FFFFFFFF"/>
    <w:lvl w:ilvl="0" w:tplc="E620EDD8">
      <w:start w:val="1"/>
      <w:numFmt w:val="bullet"/>
      <w:lvlText w:val=""/>
      <w:lvlJc w:val="left"/>
      <w:pPr>
        <w:ind w:left="720" w:hanging="360"/>
      </w:pPr>
      <w:rPr>
        <w:rFonts w:ascii="Symbol" w:hAnsi="Symbol" w:hint="default"/>
      </w:rPr>
    </w:lvl>
    <w:lvl w:ilvl="1" w:tplc="3468C428">
      <w:start w:val="1"/>
      <w:numFmt w:val="bullet"/>
      <w:lvlText w:val="o"/>
      <w:lvlJc w:val="left"/>
      <w:pPr>
        <w:ind w:left="1440" w:hanging="360"/>
      </w:pPr>
      <w:rPr>
        <w:rFonts w:ascii="Courier New" w:hAnsi="Courier New" w:hint="default"/>
      </w:rPr>
    </w:lvl>
    <w:lvl w:ilvl="2" w:tplc="D82A3E18">
      <w:start w:val="1"/>
      <w:numFmt w:val="bullet"/>
      <w:lvlText w:val=""/>
      <w:lvlJc w:val="left"/>
      <w:pPr>
        <w:ind w:left="2160" w:hanging="360"/>
      </w:pPr>
      <w:rPr>
        <w:rFonts w:ascii="Wingdings" w:hAnsi="Wingdings" w:hint="default"/>
      </w:rPr>
    </w:lvl>
    <w:lvl w:ilvl="3" w:tplc="ABB24320">
      <w:start w:val="1"/>
      <w:numFmt w:val="bullet"/>
      <w:lvlText w:val=""/>
      <w:lvlJc w:val="left"/>
      <w:pPr>
        <w:ind w:left="2880" w:hanging="360"/>
      </w:pPr>
      <w:rPr>
        <w:rFonts w:ascii="Symbol" w:hAnsi="Symbol" w:hint="default"/>
      </w:rPr>
    </w:lvl>
    <w:lvl w:ilvl="4" w:tplc="AB2AD68E">
      <w:start w:val="1"/>
      <w:numFmt w:val="bullet"/>
      <w:lvlText w:val="o"/>
      <w:lvlJc w:val="left"/>
      <w:pPr>
        <w:ind w:left="3600" w:hanging="360"/>
      </w:pPr>
      <w:rPr>
        <w:rFonts w:ascii="Courier New" w:hAnsi="Courier New" w:hint="default"/>
      </w:rPr>
    </w:lvl>
    <w:lvl w:ilvl="5" w:tplc="AA3C5770">
      <w:start w:val="1"/>
      <w:numFmt w:val="bullet"/>
      <w:lvlText w:val=""/>
      <w:lvlJc w:val="left"/>
      <w:pPr>
        <w:ind w:left="4320" w:hanging="360"/>
      </w:pPr>
      <w:rPr>
        <w:rFonts w:ascii="Wingdings" w:hAnsi="Wingdings" w:hint="default"/>
      </w:rPr>
    </w:lvl>
    <w:lvl w:ilvl="6" w:tplc="ED08038E">
      <w:start w:val="1"/>
      <w:numFmt w:val="bullet"/>
      <w:lvlText w:val=""/>
      <w:lvlJc w:val="left"/>
      <w:pPr>
        <w:ind w:left="5040" w:hanging="360"/>
      </w:pPr>
      <w:rPr>
        <w:rFonts w:ascii="Symbol" w:hAnsi="Symbol" w:hint="default"/>
      </w:rPr>
    </w:lvl>
    <w:lvl w:ilvl="7" w:tplc="D56402EA">
      <w:start w:val="1"/>
      <w:numFmt w:val="bullet"/>
      <w:lvlText w:val="o"/>
      <w:lvlJc w:val="left"/>
      <w:pPr>
        <w:ind w:left="5760" w:hanging="360"/>
      </w:pPr>
      <w:rPr>
        <w:rFonts w:ascii="Courier New" w:hAnsi="Courier New" w:hint="default"/>
      </w:rPr>
    </w:lvl>
    <w:lvl w:ilvl="8" w:tplc="33E0737E">
      <w:start w:val="1"/>
      <w:numFmt w:val="bullet"/>
      <w:lvlText w:val=""/>
      <w:lvlJc w:val="left"/>
      <w:pPr>
        <w:ind w:left="6480" w:hanging="360"/>
      </w:pPr>
      <w:rPr>
        <w:rFonts w:ascii="Wingdings" w:hAnsi="Wingdings" w:hint="default"/>
      </w:rPr>
    </w:lvl>
  </w:abstractNum>
  <w:abstractNum w:abstractNumId="9"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043231"/>
    <w:multiLevelType w:val="hybridMultilevel"/>
    <w:tmpl w:val="FFFFFFFF"/>
    <w:lvl w:ilvl="0" w:tplc="A20C3268">
      <w:start w:val="1"/>
      <w:numFmt w:val="bullet"/>
      <w:lvlText w:val=""/>
      <w:lvlJc w:val="left"/>
      <w:pPr>
        <w:ind w:left="720" w:hanging="360"/>
      </w:pPr>
      <w:rPr>
        <w:rFonts w:ascii="Symbol" w:hAnsi="Symbol" w:hint="default"/>
      </w:rPr>
    </w:lvl>
    <w:lvl w:ilvl="1" w:tplc="3BC459F0">
      <w:start w:val="1"/>
      <w:numFmt w:val="bullet"/>
      <w:lvlText w:val="o"/>
      <w:lvlJc w:val="left"/>
      <w:pPr>
        <w:ind w:left="1440" w:hanging="360"/>
      </w:pPr>
      <w:rPr>
        <w:rFonts w:ascii="Courier New" w:hAnsi="Courier New" w:hint="default"/>
      </w:rPr>
    </w:lvl>
    <w:lvl w:ilvl="2" w:tplc="D18EECB6">
      <w:start w:val="1"/>
      <w:numFmt w:val="bullet"/>
      <w:lvlText w:val=""/>
      <w:lvlJc w:val="left"/>
      <w:pPr>
        <w:ind w:left="2160" w:hanging="360"/>
      </w:pPr>
      <w:rPr>
        <w:rFonts w:ascii="Wingdings" w:hAnsi="Wingdings" w:hint="default"/>
      </w:rPr>
    </w:lvl>
    <w:lvl w:ilvl="3" w:tplc="C73E1116">
      <w:start w:val="1"/>
      <w:numFmt w:val="bullet"/>
      <w:lvlText w:val=""/>
      <w:lvlJc w:val="left"/>
      <w:pPr>
        <w:ind w:left="2880" w:hanging="360"/>
      </w:pPr>
      <w:rPr>
        <w:rFonts w:ascii="Symbol" w:hAnsi="Symbol" w:hint="default"/>
      </w:rPr>
    </w:lvl>
    <w:lvl w:ilvl="4" w:tplc="B8FC49C8">
      <w:start w:val="1"/>
      <w:numFmt w:val="bullet"/>
      <w:lvlText w:val="o"/>
      <w:lvlJc w:val="left"/>
      <w:pPr>
        <w:ind w:left="3600" w:hanging="360"/>
      </w:pPr>
      <w:rPr>
        <w:rFonts w:ascii="Courier New" w:hAnsi="Courier New" w:hint="default"/>
      </w:rPr>
    </w:lvl>
    <w:lvl w:ilvl="5" w:tplc="D4623656">
      <w:start w:val="1"/>
      <w:numFmt w:val="bullet"/>
      <w:lvlText w:val=""/>
      <w:lvlJc w:val="left"/>
      <w:pPr>
        <w:ind w:left="4320" w:hanging="360"/>
      </w:pPr>
      <w:rPr>
        <w:rFonts w:ascii="Wingdings" w:hAnsi="Wingdings" w:hint="default"/>
      </w:rPr>
    </w:lvl>
    <w:lvl w:ilvl="6" w:tplc="DE46A254">
      <w:start w:val="1"/>
      <w:numFmt w:val="bullet"/>
      <w:lvlText w:val=""/>
      <w:lvlJc w:val="left"/>
      <w:pPr>
        <w:ind w:left="5040" w:hanging="360"/>
      </w:pPr>
      <w:rPr>
        <w:rFonts w:ascii="Symbol" w:hAnsi="Symbol" w:hint="default"/>
      </w:rPr>
    </w:lvl>
    <w:lvl w:ilvl="7" w:tplc="170C848E">
      <w:start w:val="1"/>
      <w:numFmt w:val="bullet"/>
      <w:lvlText w:val="o"/>
      <w:lvlJc w:val="left"/>
      <w:pPr>
        <w:ind w:left="5760" w:hanging="360"/>
      </w:pPr>
      <w:rPr>
        <w:rFonts w:ascii="Courier New" w:hAnsi="Courier New" w:hint="default"/>
      </w:rPr>
    </w:lvl>
    <w:lvl w:ilvl="8" w:tplc="A6382F72">
      <w:start w:val="1"/>
      <w:numFmt w:val="bullet"/>
      <w:lvlText w:val=""/>
      <w:lvlJc w:val="left"/>
      <w:pPr>
        <w:ind w:left="6480" w:hanging="360"/>
      </w:pPr>
      <w:rPr>
        <w:rFonts w:ascii="Wingdings" w:hAnsi="Wingdings" w:hint="default"/>
      </w:rPr>
    </w:lvl>
  </w:abstractNum>
  <w:abstractNum w:abstractNumId="11" w15:restartNumberingAfterBreak="0">
    <w:nsid w:val="39D55948"/>
    <w:multiLevelType w:val="hybridMultilevel"/>
    <w:tmpl w:val="FFFFFFFF"/>
    <w:lvl w:ilvl="0" w:tplc="DA0A52CA">
      <w:start w:val="1"/>
      <w:numFmt w:val="decimal"/>
      <w:lvlText w:val="%1."/>
      <w:lvlJc w:val="left"/>
      <w:pPr>
        <w:ind w:left="720" w:hanging="360"/>
      </w:pPr>
    </w:lvl>
    <w:lvl w:ilvl="1" w:tplc="7BC240B2">
      <w:start w:val="1"/>
      <w:numFmt w:val="lowerLetter"/>
      <w:lvlText w:val="%2."/>
      <w:lvlJc w:val="left"/>
      <w:pPr>
        <w:ind w:left="1440" w:hanging="360"/>
      </w:pPr>
    </w:lvl>
    <w:lvl w:ilvl="2" w:tplc="477A8876">
      <w:start w:val="1"/>
      <w:numFmt w:val="lowerRoman"/>
      <w:lvlText w:val="%3."/>
      <w:lvlJc w:val="right"/>
      <w:pPr>
        <w:ind w:left="2160" w:hanging="180"/>
      </w:pPr>
    </w:lvl>
    <w:lvl w:ilvl="3" w:tplc="BF7A496C">
      <w:start w:val="1"/>
      <w:numFmt w:val="decimal"/>
      <w:lvlText w:val="%4."/>
      <w:lvlJc w:val="left"/>
      <w:pPr>
        <w:ind w:left="2880" w:hanging="360"/>
      </w:pPr>
    </w:lvl>
    <w:lvl w:ilvl="4" w:tplc="2C4E2022">
      <w:start w:val="1"/>
      <w:numFmt w:val="lowerLetter"/>
      <w:lvlText w:val="%5."/>
      <w:lvlJc w:val="left"/>
      <w:pPr>
        <w:ind w:left="3600" w:hanging="360"/>
      </w:pPr>
    </w:lvl>
    <w:lvl w:ilvl="5" w:tplc="FB8813E2">
      <w:start w:val="1"/>
      <w:numFmt w:val="lowerRoman"/>
      <w:lvlText w:val="%6."/>
      <w:lvlJc w:val="right"/>
      <w:pPr>
        <w:ind w:left="4320" w:hanging="180"/>
      </w:pPr>
    </w:lvl>
    <w:lvl w:ilvl="6" w:tplc="25DCED5C">
      <w:start w:val="1"/>
      <w:numFmt w:val="decimal"/>
      <w:lvlText w:val="%7."/>
      <w:lvlJc w:val="left"/>
      <w:pPr>
        <w:ind w:left="5040" w:hanging="360"/>
      </w:pPr>
    </w:lvl>
    <w:lvl w:ilvl="7" w:tplc="852A0B0A">
      <w:start w:val="1"/>
      <w:numFmt w:val="lowerLetter"/>
      <w:lvlText w:val="%8."/>
      <w:lvlJc w:val="left"/>
      <w:pPr>
        <w:ind w:left="5760" w:hanging="360"/>
      </w:pPr>
    </w:lvl>
    <w:lvl w:ilvl="8" w:tplc="F98E7688">
      <w:start w:val="1"/>
      <w:numFmt w:val="lowerRoman"/>
      <w:lvlText w:val="%9."/>
      <w:lvlJc w:val="right"/>
      <w:pPr>
        <w:ind w:left="6480" w:hanging="180"/>
      </w:pPr>
    </w:lvl>
  </w:abstractNum>
  <w:abstractNum w:abstractNumId="12" w15:restartNumberingAfterBreak="0">
    <w:nsid w:val="3B590406"/>
    <w:multiLevelType w:val="hybridMultilevel"/>
    <w:tmpl w:val="FFFFFFFF"/>
    <w:lvl w:ilvl="0" w:tplc="04B619BA">
      <w:start w:val="1"/>
      <w:numFmt w:val="decimal"/>
      <w:lvlText w:val="%1."/>
      <w:lvlJc w:val="left"/>
      <w:pPr>
        <w:ind w:left="720" w:hanging="360"/>
      </w:pPr>
    </w:lvl>
    <w:lvl w:ilvl="1" w:tplc="4DF2B4B2">
      <w:start w:val="1"/>
      <w:numFmt w:val="lowerLetter"/>
      <w:lvlText w:val="%2."/>
      <w:lvlJc w:val="left"/>
      <w:pPr>
        <w:ind w:left="1440" w:hanging="360"/>
      </w:pPr>
    </w:lvl>
    <w:lvl w:ilvl="2" w:tplc="A538F004">
      <w:start w:val="1"/>
      <w:numFmt w:val="lowerRoman"/>
      <w:lvlText w:val="%3."/>
      <w:lvlJc w:val="right"/>
      <w:pPr>
        <w:ind w:left="2160" w:hanging="180"/>
      </w:pPr>
    </w:lvl>
    <w:lvl w:ilvl="3" w:tplc="862493C8">
      <w:start w:val="1"/>
      <w:numFmt w:val="decimal"/>
      <w:lvlText w:val="%4."/>
      <w:lvlJc w:val="left"/>
      <w:pPr>
        <w:ind w:left="2880" w:hanging="360"/>
      </w:pPr>
    </w:lvl>
    <w:lvl w:ilvl="4" w:tplc="060AFB56">
      <w:start w:val="1"/>
      <w:numFmt w:val="lowerLetter"/>
      <w:lvlText w:val="%5."/>
      <w:lvlJc w:val="left"/>
      <w:pPr>
        <w:ind w:left="3600" w:hanging="360"/>
      </w:pPr>
    </w:lvl>
    <w:lvl w:ilvl="5" w:tplc="B7BE939A">
      <w:start w:val="1"/>
      <w:numFmt w:val="lowerRoman"/>
      <w:lvlText w:val="%6."/>
      <w:lvlJc w:val="right"/>
      <w:pPr>
        <w:ind w:left="4320" w:hanging="180"/>
      </w:pPr>
    </w:lvl>
    <w:lvl w:ilvl="6" w:tplc="2332C21E">
      <w:start w:val="1"/>
      <w:numFmt w:val="decimal"/>
      <w:lvlText w:val="%7."/>
      <w:lvlJc w:val="left"/>
      <w:pPr>
        <w:ind w:left="5040" w:hanging="360"/>
      </w:pPr>
    </w:lvl>
    <w:lvl w:ilvl="7" w:tplc="A3547ED2">
      <w:start w:val="1"/>
      <w:numFmt w:val="lowerLetter"/>
      <w:lvlText w:val="%8."/>
      <w:lvlJc w:val="left"/>
      <w:pPr>
        <w:ind w:left="5760" w:hanging="360"/>
      </w:pPr>
    </w:lvl>
    <w:lvl w:ilvl="8" w:tplc="B9209FDC">
      <w:start w:val="1"/>
      <w:numFmt w:val="lowerRoman"/>
      <w:lvlText w:val="%9."/>
      <w:lvlJc w:val="right"/>
      <w:pPr>
        <w:ind w:left="6480" w:hanging="180"/>
      </w:pPr>
    </w:lvl>
  </w:abstractNum>
  <w:abstractNum w:abstractNumId="13" w15:restartNumberingAfterBreak="0">
    <w:nsid w:val="40B81901"/>
    <w:multiLevelType w:val="hybridMultilevel"/>
    <w:tmpl w:val="983CA96E"/>
    <w:lvl w:ilvl="0" w:tplc="FFFFFFFF">
      <w:start w:val="1"/>
      <w:numFmt w:val="bullet"/>
      <w:lvlText w:val="-"/>
      <w:lvlJc w:val="left"/>
      <w:pPr>
        <w:ind w:left="1080" w:hanging="360"/>
      </w:pPr>
      <w:rPr>
        <w:rFonts w:ascii="Verdana" w:hAnsi="Verdana" w:hint="default"/>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F62FB5"/>
    <w:multiLevelType w:val="hybridMultilevel"/>
    <w:tmpl w:val="FFFFFFFF"/>
    <w:lvl w:ilvl="0" w:tplc="00E00D06">
      <w:start w:val="1"/>
      <w:numFmt w:val="decimal"/>
      <w:lvlText w:val="%1."/>
      <w:lvlJc w:val="left"/>
      <w:pPr>
        <w:ind w:left="720" w:hanging="360"/>
      </w:pPr>
    </w:lvl>
    <w:lvl w:ilvl="1" w:tplc="E4648038">
      <w:start w:val="1"/>
      <w:numFmt w:val="lowerLetter"/>
      <w:lvlText w:val="%2."/>
      <w:lvlJc w:val="left"/>
      <w:pPr>
        <w:ind w:left="1440" w:hanging="360"/>
      </w:pPr>
    </w:lvl>
    <w:lvl w:ilvl="2" w:tplc="6E4CEB42">
      <w:start w:val="1"/>
      <w:numFmt w:val="lowerRoman"/>
      <w:lvlText w:val="%3."/>
      <w:lvlJc w:val="right"/>
      <w:pPr>
        <w:ind w:left="2160" w:hanging="180"/>
      </w:pPr>
    </w:lvl>
    <w:lvl w:ilvl="3" w:tplc="FB28CB14">
      <w:start w:val="1"/>
      <w:numFmt w:val="decimal"/>
      <w:lvlText w:val="%4."/>
      <w:lvlJc w:val="left"/>
      <w:pPr>
        <w:ind w:left="2880" w:hanging="360"/>
      </w:pPr>
    </w:lvl>
    <w:lvl w:ilvl="4" w:tplc="64AED1AC">
      <w:start w:val="1"/>
      <w:numFmt w:val="lowerLetter"/>
      <w:lvlText w:val="%5."/>
      <w:lvlJc w:val="left"/>
      <w:pPr>
        <w:ind w:left="3600" w:hanging="360"/>
      </w:pPr>
    </w:lvl>
    <w:lvl w:ilvl="5" w:tplc="5EAC6E04">
      <w:start w:val="1"/>
      <w:numFmt w:val="lowerRoman"/>
      <w:lvlText w:val="%6."/>
      <w:lvlJc w:val="right"/>
      <w:pPr>
        <w:ind w:left="4320" w:hanging="180"/>
      </w:pPr>
    </w:lvl>
    <w:lvl w:ilvl="6" w:tplc="1FA2E484">
      <w:start w:val="1"/>
      <w:numFmt w:val="decimal"/>
      <w:lvlText w:val="%7."/>
      <w:lvlJc w:val="left"/>
      <w:pPr>
        <w:ind w:left="5040" w:hanging="360"/>
      </w:pPr>
    </w:lvl>
    <w:lvl w:ilvl="7" w:tplc="4A109B12">
      <w:start w:val="1"/>
      <w:numFmt w:val="lowerLetter"/>
      <w:lvlText w:val="%8."/>
      <w:lvlJc w:val="left"/>
      <w:pPr>
        <w:ind w:left="5760" w:hanging="360"/>
      </w:pPr>
    </w:lvl>
    <w:lvl w:ilvl="8" w:tplc="932C794E">
      <w:start w:val="1"/>
      <w:numFmt w:val="lowerRoman"/>
      <w:lvlText w:val="%9."/>
      <w:lvlJc w:val="right"/>
      <w:pPr>
        <w:ind w:left="6480" w:hanging="180"/>
      </w:pPr>
    </w:lvl>
  </w:abstractNum>
  <w:abstractNum w:abstractNumId="15" w15:restartNumberingAfterBreak="0">
    <w:nsid w:val="50621258"/>
    <w:multiLevelType w:val="hybridMultilevel"/>
    <w:tmpl w:val="FFFFFFFF"/>
    <w:lvl w:ilvl="0" w:tplc="D55010C2">
      <w:start w:val="1"/>
      <w:numFmt w:val="decimal"/>
      <w:lvlText w:val="%1."/>
      <w:lvlJc w:val="left"/>
      <w:pPr>
        <w:ind w:left="720" w:hanging="360"/>
      </w:pPr>
    </w:lvl>
    <w:lvl w:ilvl="1" w:tplc="4A365BAC">
      <w:start w:val="1"/>
      <w:numFmt w:val="lowerLetter"/>
      <w:lvlText w:val="%2."/>
      <w:lvlJc w:val="left"/>
      <w:pPr>
        <w:ind w:left="1440" w:hanging="360"/>
      </w:pPr>
    </w:lvl>
    <w:lvl w:ilvl="2" w:tplc="6B8A104E">
      <w:start w:val="1"/>
      <w:numFmt w:val="lowerRoman"/>
      <w:lvlText w:val="%3."/>
      <w:lvlJc w:val="right"/>
      <w:pPr>
        <w:ind w:left="2160" w:hanging="180"/>
      </w:pPr>
    </w:lvl>
    <w:lvl w:ilvl="3" w:tplc="F614DF1C">
      <w:start w:val="1"/>
      <w:numFmt w:val="decimal"/>
      <w:lvlText w:val="%4."/>
      <w:lvlJc w:val="left"/>
      <w:pPr>
        <w:ind w:left="2880" w:hanging="360"/>
      </w:pPr>
    </w:lvl>
    <w:lvl w:ilvl="4" w:tplc="D10086D6">
      <w:start w:val="1"/>
      <w:numFmt w:val="lowerLetter"/>
      <w:lvlText w:val="%5."/>
      <w:lvlJc w:val="left"/>
      <w:pPr>
        <w:ind w:left="3600" w:hanging="360"/>
      </w:pPr>
    </w:lvl>
    <w:lvl w:ilvl="5" w:tplc="50B6D9E4">
      <w:start w:val="1"/>
      <w:numFmt w:val="lowerRoman"/>
      <w:lvlText w:val="%6."/>
      <w:lvlJc w:val="right"/>
      <w:pPr>
        <w:ind w:left="4320" w:hanging="180"/>
      </w:pPr>
    </w:lvl>
    <w:lvl w:ilvl="6" w:tplc="7DF6E7A2">
      <w:start w:val="1"/>
      <w:numFmt w:val="decimal"/>
      <w:lvlText w:val="%7."/>
      <w:lvlJc w:val="left"/>
      <w:pPr>
        <w:ind w:left="5040" w:hanging="360"/>
      </w:pPr>
    </w:lvl>
    <w:lvl w:ilvl="7" w:tplc="D35E771A">
      <w:start w:val="1"/>
      <w:numFmt w:val="lowerLetter"/>
      <w:lvlText w:val="%8."/>
      <w:lvlJc w:val="left"/>
      <w:pPr>
        <w:ind w:left="5760" w:hanging="360"/>
      </w:pPr>
    </w:lvl>
    <w:lvl w:ilvl="8" w:tplc="81B8CDBC">
      <w:start w:val="1"/>
      <w:numFmt w:val="lowerRoman"/>
      <w:lvlText w:val="%9."/>
      <w:lvlJc w:val="right"/>
      <w:pPr>
        <w:ind w:left="6480" w:hanging="180"/>
      </w:pPr>
    </w:lvl>
  </w:abstractNum>
  <w:abstractNum w:abstractNumId="16" w15:restartNumberingAfterBreak="0">
    <w:nsid w:val="50964D55"/>
    <w:multiLevelType w:val="hybridMultilevel"/>
    <w:tmpl w:val="33CA561C"/>
    <w:lvl w:ilvl="0" w:tplc="8392051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A84F70"/>
    <w:multiLevelType w:val="hybridMultilevel"/>
    <w:tmpl w:val="FFFFFFFF"/>
    <w:lvl w:ilvl="0" w:tplc="A42CB9E6">
      <w:start w:val="1"/>
      <w:numFmt w:val="decimal"/>
      <w:lvlText w:val="%1."/>
      <w:lvlJc w:val="left"/>
      <w:pPr>
        <w:ind w:left="720" w:hanging="360"/>
      </w:pPr>
    </w:lvl>
    <w:lvl w:ilvl="1" w:tplc="2CBC7244">
      <w:start w:val="1"/>
      <w:numFmt w:val="lowerLetter"/>
      <w:lvlText w:val="%2."/>
      <w:lvlJc w:val="left"/>
      <w:pPr>
        <w:ind w:left="1440" w:hanging="360"/>
      </w:pPr>
    </w:lvl>
    <w:lvl w:ilvl="2" w:tplc="3C74C2FE">
      <w:start w:val="1"/>
      <w:numFmt w:val="lowerRoman"/>
      <w:lvlText w:val="%3."/>
      <w:lvlJc w:val="right"/>
      <w:pPr>
        <w:ind w:left="2160" w:hanging="180"/>
      </w:pPr>
    </w:lvl>
    <w:lvl w:ilvl="3" w:tplc="02E2E108">
      <w:start w:val="1"/>
      <w:numFmt w:val="decimal"/>
      <w:lvlText w:val="%4."/>
      <w:lvlJc w:val="left"/>
      <w:pPr>
        <w:ind w:left="2880" w:hanging="360"/>
      </w:pPr>
    </w:lvl>
    <w:lvl w:ilvl="4" w:tplc="92A43522">
      <w:start w:val="1"/>
      <w:numFmt w:val="lowerLetter"/>
      <w:lvlText w:val="%5."/>
      <w:lvlJc w:val="left"/>
      <w:pPr>
        <w:ind w:left="3600" w:hanging="360"/>
      </w:pPr>
    </w:lvl>
    <w:lvl w:ilvl="5" w:tplc="D2A2299C">
      <w:start w:val="1"/>
      <w:numFmt w:val="lowerRoman"/>
      <w:lvlText w:val="%6."/>
      <w:lvlJc w:val="right"/>
      <w:pPr>
        <w:ind w:left="4320" w:hanging="180"/>
      </w:pPr>
    </w:lvl>
    <w:lvl w:ilvl="6" w:tplc="9D2056F4">
      <w:start w:val="1"/>
      <w:numFmt w:val="decimal"/>
      <w:lvlText w:val="%7."/>
      <w:lvlJc w:val="left"/>
      <w:pPr>
        <w:ind w:left="5040" w:hanging="360"/>
      </w:pPr>
    </w:lvl>
    <w:lvl w:ilvl="7" w:tplc="649051E4">
      <w:start w:val="1"/>
      <w:numFmt w:val="lowerLetter"/>
      <w:lvlText w:val="%8."/>
      <w:lvlJc w:val="left"/>
      <w:pPr>
        <w:ind w:left="5760" w:hanging="360"/>
      </w:pPr>
    </w:lvl>
    <w:lvl w:ilvl="8" w:tplc="F4120CE2">
      <w:start w:val="1"/>
      <w:numFmt w:val="lowerRoman"/>
      <w:lvlText w:val="%9."/>
      <w:lvlJc w:val="right"/>
      <w:pPr>
        <w:ind w:left="6480" w:hanging="180"/>
      </w:pPr>
    </w:lvl>
  </w:abstractNum>
  <w:abstractNum w:abstractNumId="18" w15:restartNumberingAfterBreak="0">
    <w:nsid w:val="56B936FF"/>
    <w:multiLevelType w:val="hybridMultilevel"/>
    <w:tmpl w:val="FFFFFFFF"/>
    <w:lvl w:ilvl="0" w:tplc="1F50B492">
      <w:start w:val="1"/>
      <w:numFmt w:val="decimal"/>
      <w:lvlText w:val="%1."/>
      <w:lvlJc w:val="left"/>
      <w:pPr>
        <w:ind w:left="720" w:hanging="360"/>
      </w:pPr>
    </w:lvl>
    <w:lvl w:ilvl="1" w:tplc="E78ECC4A">
      <w:start w:val="1"/>
      <w:numFmt w:val="lowerLetter"/>
      <w:lvlText w:val="%2."/>
      <w:lvlJc w:val="left"/>
      <w:pPr>
        <w:ind w:left="1440" w:hanging="360"/>
      </w:pPr>
    </w:lvl>
    <w:lvl w:ilvl="2" w:tplc="C7BE3E98">
      <w:start w:val="1"/>
      <w:numFmt w:val="lowerRoman"/>
      <w:lvlText w:val="%3."/>
      <w:lvlJc w:val="right"/>
      <w:pPr>
        <w:ind w:left="2160" w:hanging="180"/>
      </w:pPr>
    </w:lvl>
    <w:lvl w:ilvl="3" w:tplc="A7CA636E">
      <w:start w:val="1"/>
      <w:numFmt w:val="decimal"/>
      <w:lvlText w:val="%4."/>
      <w:lvlJc w:val="left"/>
      <w:pPr>
        <w:ind w:left="2880" w:hanging="360"/>
      </w:pPr>
    </w:lvl>
    <w:lvl w:ilvl="4" w:tplc="F946AA7A">
      <w:start w:val="1"/>
      <w:numFmt w:val="lowerLetter"/>
      <w:lvlText w:val="%5."/>
      <w:lvlJc w:val="left"/>
      <w:pPr>
        <w:ind w:left="3600" w:hanging="360"/>
      </w:pPr>
    </w:lvl>
    <w:lvl w:ilvl="5" w:tplc="AB7E780E">
      <w:start w:val="1"/>
      <w:numFmt w:val="lowerRoman"/>
      <w:lvlText w:val="%6."/>
      <w:lvlJc w:val="right"/>
      <w:pPr>
        <w:ind w:left="4320" w:hanging="180"/>
      </w:pPr>
    </w:lvl>
    <w:lvl w:ilvl="6" w:tplc="511C187C">
      <w:start w:val="1"/>
      <w:numFmt w:val="decimal"/>
      <w:lvlText w:val="%7."/>
      <w:lvlJc w:val="left"/>
      <w:pPr>
        <w:ind w:left="5040" w:hanging="360"/>
      </w:pPr>
    </w:lvl>
    <w:lvl w:ilvl="7" w:tplc="C102E1B0">
      <w:start w:val="1"/>
      <w:numFmt w:val="lowerLetter"/>
      <w:lvlText w:val="%8."/>
      <w:lvlJc w:val="left"/>
      <w:pPr>
        <w:ind w:left="5760" w:hanging="360"/>
      </w:pPr>
    </w:lvl>
    <w:lvl w:ilvl="8" w:tplc="AF1EBD0E">
      <w:start w:val="1"/>
      <w:numFmt w:val="lowerRoman"/>
      <w:lvlText w:val="%9."/>
      <w:lvlJc w:val="right"/>
      <w:pPr>
        <w:ind w:left="6480" w:hanging="180"/>
      </w:pPr>
    </w:lvl>
  </w:abstractNum>
  <w:abstractNum w:abstractNumId="19" w15:restartNumberingAfterBreak="0">
    <w:nsid w:val="5CD3663D"/>
    <w:multiLevelType w:val="hybridMultilevel"/>
    <w:tmpl w:val="1BD89608"/>
    <w:lvl w:ilvl="0" w:tplc="2B3ABFAA">
      <w:start w:val="1"/>
      <w:numFmt w:val="bullet"/>
      <w:lvlText w:val=""/>
      <w:lvlJc w:val="left"/>
      <w:pPr>
        <w:ind w:left="720" w:hanging="360"/>
      </w:pPr>
      <w:rPr>
        <w:rFonts w:ascii="Symbol" w:hAnsi="Symbol" w:hint="default"/>
      </w:rPr>
    </w:lvl>
    <w:lvl w:ilvl="1" w:tplc="5A1436DC">
      <w:start w:val="1"/>
      <w:numFmt w:val="bullet"/>
      <w:lvlText w:val="o"/>
      <w:lvlJc w:val="left"/>
      <w:pPr>
        <w:ind w:left="1440" w:hanging="360"/>
      </w:pPr>
      <w:rPr>
        <w:rFonts w:ascii="Courier New" w:hAnsi="Courier New" w:hint="default"/>
      </w:rPr>
    </w:lvl>
    <w:lvl w:ilvl="2" w:tplc="EACE7A20">
      <w:start w:val="1"/>
      <w:numFmt w:val="bullet"/>
      <w:lvlText w:val=""/>
      <w:lvlJc w:val="left"/>
      <w:pPr>
        <w:ind w:left="2160" w:hanging="360"/>
      </w:pPr>
      <w:rPr>
        <w:rFonts w:ascii="Wingdings" w:hAnsi="Wingdings" w:hint="default"/>
      </w:rPr>
    </w:lvl>
    <w:lvl w:ilvl="3" w:tplc="C3BA3808">
      <w:start w:val="1"/>
      <w:numFmt w:val="bullet"/>
      <w:lvlText w:val=""/>
      <w:lvlJc w:val="left"/>
      <w:pPr>
        <w:ind w:left="2880" w:hanging="360"/>
      </w:pPr>
      <w:rPr>
        <w:rFonts w:ascii="Symbol" w:hAnsi="Symbol" w:hint="default"/>
      </w:rPr>
    </w:lvl>
    <w:lvl w:ilvl="4" w:tplc="11763694">
      <w:start w:val="1"/>
      <w:numFmt w:val="bullet"/>
      <w:lvlText w:val="o"/>
      <w:lvlJc w:val="left"/>
      <w:pPr>
        <w:ind w:left="3600" w:hanging="360"/>
      </w:pPr>
      <w:rPr>
        <w:rFonts w:ascii="Courier New" w:hAnsi="Courier New" w:hint="default"/>
      </w:rPr>
    </w:lvl>
    <w:lvl w:ilvl="5" w:tplc="143EEF9C">
      <w:start w:val="1"/>
      <w:numFmt w:val="bullet"/>
      <w:lvlText w:val=""/>
      <w:lvlJc w:val="left"/>
      <w:pPr>
        <w:ind w:left="4320" w:hanging="360"/>
      </w:pPr>
      <w:rPr>
        <w:rFonts w:ascii="Wingdings" w:hAnsi="Wingdings" w:hint="default"/>
      </w:rPr>
    </w:lvl>
    <w:lvl w:ilvl="6" w:tplc="E4E25E82">
      <w:start w:val="1"/>
      <w:numFmt w:val="bullet"/>
      <w:lvlText w:val=""/>
      <w:lvlJc w:val="left"/>
      <w:pPr>
        <w:ind w:left="5040" w:hanging="360"/>
      </w:pPr>
      <w:rPr>
        <w:rFonts w:ascii="Symbol" w:hAnsi="Symbol" w:hint="default"/>
      </w:rPr>
    </w:lvl>
    <w:lvl w:ilvl="7" w:tplc="218EC346">
      <w:start w:val="1"/>
      <w:numFmt w:val="bullet"/>
      <w:lvlText w:val="o"/>
      <w:lvlJc w:val="left"/>
      <w:pPr>
        <w:ind w:left="5760" w:hanging="360"/>
      </w:pPr>
      <w:rPr>
        <w:rFonts w:ascii="Courier New" w:hAnsi="Courier New" w:hint="default"/>
      </w:rPr>
    </w:lvl>
    <w:lvl w:ilvl="8" w:tplc="01520A64">
      <w:start w:val="1"/>
      <w:numFmt w:val="bullet"/>
      <w:lvlText w:val=""/>
      <w:lvlJc w:val="left"/>
      <w:pPr>
        <w:ind w:left="6480" w:hanging="360"/>
      </w:pPr>
      <w:rPr>
        <w:rFonts w:ascii="Wingdings" w:hAnsi="Wingdings" w:hint="default"/>
      </w:rPr>
    </w:lvl>
  </w:abstractNum>
  <w:abstractNum w:abstractNumId="20" w15:restartNumberingAfterBreak="0">
    <w:nsid w:val="5FA62622"/>
    <w:multiLevelType w:val="hybridMultilevel"/>
    <w:tmpl w:val="FFFFFFFF"/>
    <w:lvl w:ilvl="0" w:tplc="21DE92E2">
      <w:start w:val="1"/>
      <w:numFmt w:val="decimal"/>
      <w:lvlText w:val="%1."/>
      <w:lvlJc w:val="left"/>
      <w:pPr>
        <w:ind w:left="720" w:hanging="360"/>
      </w:pPr>
    </w:lvl>
    <w:lvl w:ilvl="1" w:tplc="837811D0">
      <w:start w:val="1"/>
      <w:numFmt w:val="lowerLetter"/>
      <w:lvlText w:val="%2."/>
      <w:lvlJc w:val="left"/>
      <w:pPr>
        <w:ind w:left="1440" w:hanging="360"/>
      </w:pPr>
    </w:lvl>
    <w:lvl w:ilvl="2" w:tplc="A134E5FA">
      <w:start w:val="1"/>
      <w:numFmt w:val="lowerRoman"/>
      <w:lvlText w:val="%3."/>
      <w:lvlJc w:val="right"/>
      <w:pPr>
        <w:ind w:left="2160" w:hanging="180"/>
      </w:pPr>
    </w:lvl>
    <w:lvl w:ilvl="3" w:tplc="6CBE305A">
      <w:start w:val="1"/>
      <w:numFmt w:val="decimal"/>
      <w:lvlText w:val="%4."/>
      <w:lvlJc w:val="left"/>
      <w:pPr>
        <w:ind w:left="2880" w:hanging="360"/>
      </w:pPr>
    </w:lvl>
    <w:lvl w:ilvl="4" w:tplc="36CCBC02">
      <w:start w:val="1"/>
      <w:numFmt w:val="lowerLetter"/>
      <w:lvlText w:val="%5."/>
      <w:lvlJc w:val="left"/>
      <w:pPr>
        <w:ind w:left="3600" w:hanging="360"/>
      </w:pPr>
    </w:lvl>
    <w:lvl w:ilvl="5" w:tplc="091E0720">
      <w:start w:val="1"/>
      <w:numFmt w:val="lowerRoman"/>
      <w:lvlText w:val="%6."/>
      <w:lvlJc w:val="right"/>
      <w:pPr>
        <w:ind w:left="4320" w:hanging="180"/>
      </w:pPr>
    </w:lvl>
    <w:lvl w:ilvl="6" w:tplc="8FE8566A">
      <w:start w:val="1"/>
      <w:numFmt w:val="decimal"/>
      <w:lvlText w:val="%7."/>
      <w:lvlJc w:val="left"/>
      <w:pPr>
        <w:ind w:left="5040" w:hanging="360"/>
      </w:pPr>
    </w:lvl>
    <w:lvl w:ilvl="7" w:tplc="9B440562">
      <w:start w:val="1"/>
      <w:numFmt w:val="lowerLetter"/>
      <w:lvlText w:val="%8."/>
      <w:lvlJc w:val="left"/>
      <w:pPr>
        <w:ind w:left="5760" w:hanging="360"/>
      </w:pPr>
    </w:lvl>
    <w:lvl w:ilvl="8" w:tplc="E8A0EB68">
      <w:start w:val="1"/>
      <w:numFmt w:val="lowerRoman"/>
      <w:lvlText w:val="%9."/>
      <w:lvlJc w:val="right"/>
      <w:pPr>
        <w:ind w:left="6480" w:hanging="180"/>
      </w:pPr>
    </w:lvl>
  </w:abstractNum>
  <w:abstractNum w:abstractNumId="21" w15:restartNumberingAfterBreak="0">
    <w:nsid w:val="6BD065F9"/>
    <w:multiLevelType w:val="hybridMultilevel"/>
    <w:tmpl w:val="B852CAFE"/>
    <w:lvl w:ilvl="0" w:tplc="293EB254">
      <w:start w:val="1"/>
      <w:numFmt w:val="bullet"/>
      <w:lvlText w:val=""/>
      <w:lvlJc w:val="left"/>
      <w:pPr>
        <w:ind w:left="720" w:hanging="360"/>
      </w:pPr>
      <w:rPr>
        <w:rFonts w:ascii="Symbol" w:hAnsi="Symbol" w:hint="default"/>
      </w:rPr>
    </w:lvl>
    <w:lvl w:ilvl="1" w:tplc="CA96615E">
      <w:start w:val="1"/>
      <w:numFmt w:val="bullet"/>
      <w:lvlText w:val="o"/>
      <w:lvlJc w:val="left"/>
      <w:pPr>
        <w:ind w:left="1440" w:hanging="360"/>
      </w:pPr>
      <w:rPr>
        <w:rFonts w:ascii="Courier New" w:hAnsi="Courier New" w:hint="default"/>
      </w:rPr>
    </w:lvl>
    <w:lvl w:ilvl="2" w:tplc="DD1ACF3C">
      <w:start w:val="1"/>
      <w:numFmt w:val="bullet"/>
      <w:lvlText w:val=""/>
      <w:lvlJc w:val="left"/>
      <w:pPr>
        <w:ind w:left="2160" w:hanging="360"/>
      </w:pPr>
      <w:rPr>
        <w:rFonts w:ascii="Wingdings" w:hAnsi="Wingdings" w:hint="default"/>
      </w:rPr>
    </w:lvl>
    <w:lvl w:ilvl="3" w:tplc="BBAC42FE">
      <w:start w:val="1"/>
      <w:numFmt w:val="bullet"/>
      <w:lvlText w:val=""/>
      <w:lvlJc w:val="left"/>
      <w:pPr>
        <w:ind w:left="2880" w:hanging="360"/>
      </w:pPr>
      <w:rPr>
        <w:rFonts w:ascii="Symbol" w:hAnsi="Symbol" w:hint="default"/>
      </w:rPr>
    </w:lvl>
    <w:lvl w:ilvl="4" w:tplc="5CDE197A">
      <w:start w:val="1"/>
      <w:numFmt w:val="bullet"/>
      <w:lvlText w:val="o"/>
      <w:lvlJc w:val="left"/>
      <w:pPr>
        <w:ind w:left="3600" w:hanging="360"/>
      </w:pPr>
      <w:rPr>
        <w:rFonts w:ascii="Courier New" w:hAnsi="Courier New" w:hint="default"/>
      </w:rPr>
    </w:lvl>
    <w:lvl w:ilvl="5" w:tplc="E16A6334">
      <w:start w:val="1"/>
      <w:numFmt w:val="bullet"/>
      <w:lvlText w:val=""/>
      <w:lvlJc w:val="left"/>
      <w:pPr>
        <w:ind w:left="4320" w:hanging="360"/>
      </w:pPr>
      <w:rPr>
        <w:rFonts w:ascii="Wingdings" w:hAnsi="Wingdings" w:hint="default"/>
      </w:rPr>
    </w:lvl>
    <w:lvl w:ilvl="6" w:tplc="369EC5D0">
      <w:start w:val="1"/>
      <w:numFmt w:val="bullet"/>
      <w:lvlText w:val=""/>
      <w:lvlJc w:val="left"/>
      <w:pPr>
        <w:ind w:left="5040" w:hanging="360"/>
      </w:pPr>
      <w:rPr>
        <w:rFonts w:ascii="Symbol" w:hAnsi="Symbol" w:hint="default"/>
      </w:rPr>
    </w:lvl>
    <w:lvl w:ilvl="7" w:tplc="3F32DD50">
      <w:start w:val="1"/>
      <w:numFmt w:val="bullet"/>
      <w:lvlText w:val="o"/>
      <w:lvlJc w:val="left"/>
      <w:pPr>
        <w:ind w:left="5760" w:hanging="360"/>
      </w:pPr>
      <w:rPr>
        <w:rFonts w:ascii="Courier New" w:hAnsi="Courier New" w:hint="default"/>
      </w:rPr>
    </w:lvl>
    <w:lvl w:ilvl="8" w:tplc="EA64B976">
      <w:start w:val="1"/>
      <w:numFmt w:val="bullet"/>
      <w:lvlText w:val=""/>
      <w:lvlJc w:val="left"/>
      <w:pPr>
        <w:ind w:left="6480" w:hanging="360"/>
      </w:pPr>
      <w:rPr>
        <w:rFonts w:ascii="Wingdings" w:hAnsi="Wingdings" w:hint="default"/>
      </w:rPr>
    </w:lvl>
  </w:abstractNum>
  <w:abstractNum w:abstractNumId="22" w15:restartNumberingAfterBreak="0">
    <w:nsid w:val="6CFC3BF4"/>
    <w:multiLevelType w:val="hybridMultilevel"/>
    <w:tmpl w:val="FFFFFFFF"/>
    <w:lvl w:ilvl="0" w:tplc="8F4CF1B2">
      <w:start w:val="1"/>
      <w:numFmt w:val="bullet"/>
      <w:lvlText w:val=""/>
      <w:lvlJc w:val="left"/>
      <w:pPr>
        <w:ind w:left="720" w:hanging="360"/>
      </w:pPr>
      <w:rPr>
        <w:rFonts w:ascii="Symbol" w:hAnsi="Symbol" w:hint="default"/>
      </w:rPr>
    </w:lvl>
    <w:lvl w:ilvl="1" w:tplc="D82CA020">
      <w:start w:val="1"/>
      <w:numFmt w:val="bullet"/>
      <w:lvlText w:val="o"/>
      <w:lvlJc w:val="left"/>
      <w:pPr>
        <w:ind w:left="1440" w:hanging="360"/>
      </w:pPr>
      <w:rPr>
        <w:rFonts w:ascii="Courier New" w:hAnsi="Courier New" w:hint="default"/>
      </w:rPr>
    </w:lvl>
    <w:lvl w:ilvl="2" w:tplc="5288BB32">
      <w:start w:val="1"/>
      <w:numFmt w:val="bullet"/>
      <w:lvlText w:val=""/>
      <w:lvlJc w:val="left"/>
      <w:pPr>
        <w:ind w:left="2160" w:hanging="360"/>
      </w:pPr>
      <w:rPr>
        <w:rFonts w:ascii="Wingdings" w:hAnsi="Wingdings" w:hint="default"/>
      </w:rPr>
    </w:lvl>
    <w:lvl w:ilvl="3" w:tplc="1A5EDB94">
      <w:start w:val="1"/>
      <w:numFmt w:val="bullet"/>
      <w:lvlText w:val=""/>
      <w:lvlJc w:val="left"/>
      <w:pPr>
        <w:ind w:left="2880" w:hanging="360"/>
      </w:pPr>
      <w:rPr>
        <w:rFonts w:ascii="Symbol" w:hAnsi="Symbol" w:hint="default"/>
      </w:rPr>
    </w:lvl>
    <w:lvl w:ilvl="4" w:tplc="4B6E32F8">
      <w:start w:val="1"/>
      <w:numFmt w:val="bullet"/>
      <w:lvlText w:val="o"/>
      <w:lvlJc w:val="left"/>
      <w:pPr>
        <w:ind w:left="3600" w:hanging="360"/>
      </w:pPr>
      <w:rPr>
        <w:rFonts w:ascii="Courier New" w:hAnsi="Courier New" w:hint="default"/>
      </w:rPr>
    </w:lvl>
    <w:lvl w:ilvl="5" w:tplc="D6B80522">
      <w:start w:val="1"/>
      <w:numFmt w:val="bullet"/>
      <w:lvlText w:val=""/>
      <w:lvlJc w:val="left"/>
      <w:pPr>
        <w:ind w:left="4320" w:hanging="360"/>
      </w:pPr>
      <w:rPr>
        <w:rFonts w:ascii="Wingdings" w:hAnsi="Wingdings" w:hint="default"/>
      </w:rPr>
    </w:lvl>
    <w:lvl w:ilvl="6" w:tplc="47BC4E6E">
      <w:start w:val="1"/>
      <w:numFmt w:val="bullet"/>
      <w:lvlText w:val=""/>
      <w:lvlJc w:val="left"/>
      <w:pPr>
        <w:ind w:left="5040" w:hanging="360"/>
      </w:pPr>
      <w:rPr>
        <w:rFonts w:ascii="Symbol" w:hAnsi="Symbol" w:hint="default"/>
      </w:rPr>
    </w:lvl>
    <w:lvl w:ilvl="7" w:tplc="5F5A9DCE">
      <w:start w:val="1"/>
      <w:numFmt w:val="bullet"/>
      <w:lvlText w:val="o"/>
      <w:lvlJc w:val="left"/>
      <w:pPr>
        <w:ind w:left="5760" w:hanging="360"/>
      </w:pPr>
      <w:rPr>
        <w:rFonts w:ascii="Courier New" w:hAnsi="Courier New" w:hint="default"/>
      </w:rPr>
    </w:lvl>
    <w:lvl w:ilvl="8" w:tplc="98DEE648">
      <w:start w:val="1"/>
      <w:numFmt w:val="bullet"/>
      <w:lvlText w:val=""/>
      <w:lvlJc w:val="left"/>
      <w:pPr>
        <w:ind w:left="6480" w:hanging="360"/>
      </w:pPr>
      <w:rPr>
        <w:rFonts w:ascii="Wingdings" w:hAnsi="Wingdings" w:hint="default"/>
      </w:rPr>
    </w:lvl>
  </w:abstractNum>
  <w:abstractNum w:abstractNumId="23" w15:restartNumberingAfterBreak="0">
    <w:nsid w:val="73EA2A83"/>
    <w:multiLevelType w:val="hybridMultilevel"/>
    <w:tmpl w:val="FFFFFFFF"/>
    <w:lvl w:ilvl="0" w:tplc="3CBEB148">
      <w:start w:val="1"/>
      <w:numFmt w:val="bullet"/>
      <w:lvlText w:val=""/>
      <w:lvlJc w:val="left"/>
      <w:pPr>
        <w:ind w:left="720" w:hanging="360"/>
      </w:pPr>
      <w:rPr>
        <w:rFonts w:ascii="Symbol" w:hAnsi="Symbol" w:hint="default"/>
      </w:rPr>
    </w:lvl>
    <w:lvl w:ilvl="1" w:tplc="B7781FB0">
      <w:start w:val="1"/>
      <w:numFmt w:val="bullet"/>
      <w:lvlText w:val="o"/>
      <w:lvlJc w:val="left"/>
      <w:pPr>
        <w:ind w:left="1440" w:hanging="360"/>
      </w:pPr>
      <w:rPr>
        <w:rFonts w:ascii="Courier New" w:hAnsi="Courier New" w:hint="default"/>
      </w:rPr>
    </w:lvl>
    <w:lvl w:ilvl="2" w:tplc="2EF0007A">
      <w:start w:val="1"/>
      <w:numFmt w:val="bullet"/>
      <w:lvlText w:val=""/>
      <w:lvlJc w:val="left"/>
      <w:pPr>
        <w:ind w:left="2160" w:hanging="360"/>
      </w:pPr>
      <w:rPr>
        <w:rFonts w:ascii="Wingdings" w:hAnsi="Wingdings" w:hint="default"/>
      </w:rPr>
    </w:lvl>
    <w:lvl w:ilvl="3" w:tplc="9C2A7A18">
      <w:start w:val="1"/>
      <w:numFmt w:val="bullet"/>
      <w:lvlText w:val=""/>
      <w:lvlJc w:val="left"/>
      <w:pPr>
        <w:ind w:left="2880" w:hanging="360"/>
      </w:pPr>
      <w:rPr>
        <w:rFonts w:ascii="Symbol" w:hAnsi="Symbol" w:hint="default"/>
      </w:rPr>
    </w:lvl>
    <w:lvl w:ilvl="4" w:tplc="48E62F24">
      <w:start w:val="1"/>
      <w:numFmt w:val="bullet"/>
      <w:lvlText w:val="o"/>
      <w:lvlJc w:val="left"/>
      <w:pPr>
        <w:ind w:left="3600" w:hanging="360"/>
      </w:pPr>
      <w:rPr>
        <w:rFonts w:ascii="Courier New" w:hAnsi="Courier New" w:hint="default"/>
      </w:rPr>
    </w:lvl>
    <w:lvl w:ilvl="5" w:tplc="D410F32A">
      <w:start w:val="1"/>
      <w:numFmt w:val="bullet"/>
      <w:lvlText w:val=""/>
      <w:lvlJc w:val="left"/>
      <w:pPr>
        <w:ind w:left="4320" w:hanging="360"/>
      </w:pPr>
      <w:rPr>
        <w:rFonts w:ascii="Wingdings" w:hAnsi="Wingdings" w:hint="default"/>
      </w:rPr>
    </w:lvl>
    <w:lvl w:ilvl="6" w:tplc="32E60860">
      <w:start w:val="1"/>
      <w:numFmt w:val="bullet"/>
      <w:lvlText w:val=""/>
      <w:lvlJc w:val="left"/>
      <w:pPr>
        <w:ind w:left="5040" w:hanging="360"/>
      </w:pPr>
      <w:rPr>
        <w:rFonts w:ascii="Symbol" w:hAnsi="Symbol" w:hint="default"/>
      </w:rPr>
    </w:lvl>
    <w:lvl w:ilvl="7" w:tplc="C3A4F1B6">
      <w:start w:val="1"/>
      <w:numFmt w:val="bullet"/>
      <w:lvlText w:val="o"/>
      <w:lvlJc w:val="left"/>
      <w:pPr>
        <w:ind w:left="5760" w:hanging="360"/>
      </w:pPr>
      <w:rPr>
        <w:rFonts w:ascii="Courier New" w:hAnsi="Courier New" w:hint="default"/>
      </w:rPr>
    </w:lvl>
    <w:lvl w:ilvl="8" w:tplc="8F3C52FC">
      <w:start w:val="1"/>
      <w:numFmt w:val="bullet"/>
      <w:lvlText w:val=""/>
      <w:lvlJc w:val="left"/>
      <w:pPr>
        <w:ind w:left="6480" w:hanging="360"/>
      </w:pPr>
      <w:rPr>
        <w:rFonts w:ascii="Wingdings" w:hAnsi="Wingdings" w:hint="default"/>
      </w:rPr>
    </w:lvl>
  </w:abstractNum>
  <w:abstractNum w:abstractNumId="24"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E23092"/>
    <w:multiLevelType w:val="hybridMultilevel"/>
    <w:tmpl w:val="FFFFFFFF"/>
    <w:lvl w:ilvl="0" w:tplc="3C2E221A">
      <w:start w:val="1"/>
      <w:numFmt w:val="bullet"/>
      <w:lvlText w:val=""/>
      <w:lvlJc w:val="left"/>
      <w:pPr>
        <w:ind w:left="720" w:hanging="360"/>
      </w:pPr>
      <w:rPr>
        <w:rFonts w:ascii="Symbol" w:hAnsi="Symbol" w:hint="default"/>
      </w:rPr>
    </w:lvl>
    <w:lvl w:ilvl="1" w:tplc="8BB88DCC">
      <w:start w:val="1"/>
      <w:numFmt w:val="bullet"/>
      <w:lvlText w:val="o"/>
      <w:lvlJc w:val="left"/>
      <w:pPr>
        <w:ind w:left="1440" w:hanging="360"/>
      </w:pPr>
      <w:rPr>
        <w:rFonts w:ascii="Courier New" w:hAnsi="Courier New" w:hint="default"/>
      </w:rPr>
    </w:lvl>
    <w:lvl w:ilvl="2" w:tplc="5AB8A8FC">
      <w:start w:val="1"/>
      <w:numFmt w:val="bullet"/>
      <w:lvlText w:val=""/>
      <w:lvlJc w:val="left"/>
      <w:pPr>
        <w:ind w:left="2160" w:hanging="360"/>
      </w:pPr>
      <w:rPr>
        <w:rFonts w:ascii="Wingdings" w:hAnsi="Wingdings" w:hint="default"/>
      </w:rPr>
    </w:lvl>
    <w:lvl w:ilvl="3" w:tplc="55F0721E">
      <w:start w:val="1"/>
      <w:numFmt w:val="bullet"/>
      <w:lvlText w:val=""/>
      <w:lvlJc w:val="left"/>
      <w:pPr>
        <w:ind w:left="2880" w:hanging="360"/>
      </w:pPr>
      <w:rPr>
        <w:rFonts w:ascii="Symbol" w:hAnsi="Symbol" w:hint="default"/>
      </w:rPr>
    </w:lvl>
    <w:lvl w:ilvl="4" w:tplc="4D504CFC">
      <w:start w:val="1"/>
      <w:numFmt w:val="bullet"/>
      <w:lvlText w:val="o"/>
      <w:lvlJc w:val="left"/>
      <w:pPr>
        <w:ind w:left="3600" w:hanging="360"/>
      </w:pPr>
      <w:rPr>
        <w:rFonts w:ascii="Courier New" w:hAnsi="Courier New" w:hint="default"/>
      </w:rPr>
    </w:lvl>
    <w:lvl w:ilvl="5" w:tplc="DC8C8F00">
      <w:start w:val="1"/>
      <w:numFmt w:val="bullet"/>
      <w:lvlText w:val=""/>
      <w:lvlJc w:val="left"/>
      <w:pPr>
        <w:ind w:left="4320" w:hanging="360"/>
      </w:pPr>
      <w:rPr>
        <w:rFonts w:ascii="Wingdings" w:hAnsi="Wingdings" w:hint="default"/>
      </w:rPr>
    </w:lvl>
    <w:lvl w:ilvl="6" w:tplc="808C1DB6">
      <w:start w:val="1"/>
      <w:numFmt w:val="bullet"/>
      <w:lvlText w:val=""/>
      <w:lvlJc w:val="left"/>
      <w:pPr>
        <w:ind w:left="5040" w:hanging="360"/>
      </w:pPr>
      <w:rPr>
        <w:rFonts w:ascii="Symbol" w:hAnsi="Symbol" w:hint="default"/>
      </w:rPr>
    </w:lvl>
    <w:lvl w:ilvl="7" w:tplc="59AC76A8">
      <w:start w:val="1"/>
      <w:numFmt w:val="bullet"/>
      <w:lvlText w:val="o"/>
      <w:lvlJc w:val="left"/>
      <w:pPr>
        <w:ind w:left="5760" w:hanging="360"/>
      </w:pPr>
      <w:rPr>
        <w:rFonts w:ascii="Courier New" w:hAnsi="Courier New" w:hint="default"/>
      </w:rPr>
    </w:lvl>
    <w:lvl w:ilvl="8" w:tplc="68FC210C">
      <w:start w:val="1"/>
      <w:numFmt w:val="bullet"/>
      <w:lvlText w:val=""/>
      <w:lvlJc w:val="left"/>
      <w:pPr>
        <w:ind w:left="6480" w:hanging="360"/>
      </w:pPr>
      <w:rPr>
        <w:rFonts w:ascii="Wingdings" w:hAnsi="Wingdings" w:hint="default"/>
      </w:rPr>
    </w:lvl>
  </w:abstractNum>
  <w:abstractNum w:abstractNumId="26"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9049E"/>
    <w:multiLevelType w:val="hybridMultilevel"/>
    <w:tmpl w:val="FFFFFFFF"/>
    <w:lvl w:ilvl="0" w:tplc="8DCC67CE">
      <w:start w:val="1"/>
      <w:numFmt w:val="bullet"/>
      <w:lvlText w:val=""/>
      <w:lvlJc w:val="left"/>
      <w:pPr>
        <w:ind w:left="720" w:hanging="360"/>
      </w:pPr>
      <w:rPr>
        <w:rFonts w:ascii="Symbol" w:hAnsi="Symbol" w:hint="default"/>
      </w:rPr>
    </w:lvl>
    <w:lvl w:ilvl="1" w:tplc="BACE24FC">
      <w:start w:val="1"/>
      <w:numFmt w:val="bullet"/>
      <w:lvlText w:val="o"/>
      <w:lvlJc w:val="left"/>
      <w:pPr>
        <w:ind w:left="1440" w:hanging="360"/>
      </w:pPr>
      <w:rPr>
        <w:rFonts w:ascii="Courier New" w:hAnsi="Courier New" w:hint="default"/>
      </w:rPr>
    </w:lvl>
    <w:lvl w:ilvl="2" w:tplc="3FB6B7AE">
      <w:start w:val="1"/>
      <w:numFmt w:val="bullet"/>
      <w:lvlText w:val=""/>
      <w:lvlJc w:val="left"/>
      <w:pPr>
        <w:ind w:left="2160" w:hanging="360"/>
      </w:pPr>
      <w:rPr>
        <w:rFonts w:ascii="Wingdings" w:hAnsi="Wingdings" w:hint="default"/>
      </w:rPr>
    </w:lvl>
    <w:lvl w:ilvl="3" w:tplc="3328D298">
      <w:start w:val="1"/>
      <w:numFmt w:val="bullet"/>
      <w:lvlText w:val=""/>
      <w:lvlJc w:val="left"/>
      <w:pPr>
        <w:ind w:left="2880" w:hanging="360"/>
      </w:pPr>
      <w:rPr>
        <w:rFonts w:ascii="Symbol" w:hAnsi="Symbol" w:hint="default"/>
      </w:rPr>
    </w:lvl>
    <w:lvl w:ilvl="4" w:tplc="B49E8716">
      <w:start w:val="1"/>
      <w:numFmt w:val="bullet"/>
      <w:lvlText w:val="o"/>
      <w:lvlJc w:val="left"/>
      <w:pPr>
        <w:ind w:left="3600" w:hanging="360"/>
      </w:pPr>
      <w:rPr>
        <w:rFonts w:ascii="Courier New" w:hAnsi="Courier New" w:hint="default"/>
      </w:rPr>
    </w:lvl>
    <w:lvl w:ilvl="5" w:tplc="DA6AA0BA">
      <w:start w:val="1"/>
      <w:numFmt w:val="bullet"/>
      <w:lvlText w:val=""/>
      <w:lvlJc w:val="left"/>
      <w:pPr>
        <w:ind w:left="4320" w:hanging="360"/>
      </w:pPr>
      <w:rPr>
        <w:rFonts w:ascii="Wingdings" w:hAnsi="Wingdings" w:hint="default"/>
      </w:rPr>
    </w:lvl>
    <w:lvl w:ilvl="6" w:tplc="6F347DF8">
      <w:start w:val="1"/>
      <w:numFmt w:val="bullet"/>
      <w:lvlText w:val=""/>
      <w:lvlJc w:val="left"/>
      <w:pPr>
        <w:ind w:left="5040" w:hanging="360"/>
      </w:pPr>
      <w:rPr>
        <w:rFonts w:ascii="Symbol" w:hAnsi="Symbol" w:hint="default"/>
      </w:rPr>
    </w:lvl>
    <w:lvl w:ilvl="7" w:tplc="3796F6E6">
      <w:start w:val="1"/>
      <w:numFmt w:val="bullet"/>
      <w:lvlText w:val="o"/>
      <w:lvlJc w:val="left"/>
      <w:pPr>
        <w:ind w:left="5760" w:hanging="360"/>
      </w:pPr>
      <w:rPr>
        <w:rFonts w:ascii="Courier New" w:hAnsi="Courier New" w:hint="default"/>
      </w:rPr>
    </w:lvl>
    <w:lvl w:ilvl="8" w:tplc="739A4CF0">
      <w:start w:val="1"/>
      <w:numFmt w:val="bullet"/>
      <w:lvlText w:val=""/>
      <w:lvlJc w:val="left"/>
      <w:pPr>
        <w:ind w:left="6480" w:hanging="360"/>
      </w:pPr>
      <w:rPr>
        <w:rFonts w:ascii="Wingdings" w:hAnsi="Wingdings" w:hint="default"/>
      </w:rPr>
    </w:lvl>
  </w:abstractNum>
  <w:abstractNum w:abstractNumId="28" w15:restartNumberingAfterBreak="0">
    <w:nsid w:val="7E4852E8"/>
    <w:multiLevelType w:val="hybridMultilevel"/>
    <w:tmpl w:val="FFFFFFFF"/>
    <w:lvl w:ilvl="0" w:tplc="BFBC2E6E">
      <w:start w:val="1"/>
      <w:numFmt w:val="decimal"/>
      <w:lvlText w:val="%1."/>
      <w:lvlJc w:val="left"/>
      <w:pPr>
        <w:ind w:left="720" w:hanging="360"/>
      </w:pPr>
    </w:lvl>
    <w:lvl w:ilvl="1" w:tplc="985A2D94">
      <w:start w:val="1"/>
      <w:numFmt w:val="lowerLetter"/>
      <w:lvlText w:val="%2."/>
      <w:lvlJc w:val="left"/>
      <w:pPr>
        <w:ind w:left="1440" w:hanging="360"/>
      </w:pPr>
    </w:lvl>
    <w:lvl w:ilvl="2" w:tplc="E1F4EAF6">
      <w:start w:val="1"/>
      <w:numFmt w:val="lowerRoman"/>
      <w:lvlText w:val="%3."/>
      <w:lvlJc w:val="right"/>
      <w:pPr>
        <w:ind w:left="2160" w:hanging="180"/>
      </w:pPr>
    </w:lvl>
    <w:lvl w:ilvl="3" w:tplc="87DA5130">
      <w:start w:val="1"/>
      <w:numFmt w:val="decimal"/>
      <w:lvlText w:val="%4."/>
      <w:lvlJc w:val="left"/>
      <w:pPr>
        <w:ind w:left="2880" w:hanging="360"/>
      </w:pPr>
    </w:lvl>
    <w:lvl w:ilvl="4" w:tplc="24CACD2A">
      <w:start w:val="1"/>
      <w:numFmt w:val="lowerLetter"/>
      <w:lvlText w:val="%5."/>
      <w:lvlJc w:val="left"/>
      <w:pPr>
        <w:ind w:left="3600" w:hanging="360"/>
      </w:pPr>
    </w:lvl>
    <w:lvl w:ilvl="5" w:tplc="416E77CC">
      <w:start w:val="1"/>
      <w:numFmt w:val="lowerRoman"/>
      <w:lvlText w:val="%6."/>
      <w:lvlJc w:val="right"/>
      <w:pPr>
        <w:ind w:left="4320" w:hanging="180"/>
      </w:pPr>
    </w:lvl>
    <w:lvl w:ilvl="6" w:tplc="5EA8E66C">
      <w:start w:val="1"/>
      <w:numFmt w:val="decimal"/>
      <w:lvlText w:val="%7."/>
      <w:lvlJc w:val="left"/>
      <w:pPr>
        <w:ind w:left="5040" w:hanging="360"/>
      </w:pPr>
    </w:lvl>
    <w:lvl w:ilvl="7" w:tplc="5BFA00E0">
      <w:start w:val="1"/>
      <w:numFmt w:val="lowerLetter"/>
      <w:lvlText w:val="%8."/>
      <w:lvlJc w:val="left"/>
      <w:pPr>
        <w:ind w:left="5760" w:hanging="360"/>
      </w:pPr>
    </w:lvl>
    <w:lvl w:ilvl="8" w:tplc="EA684FB6">
      <w:start w:val="1"/>
      <w:numFmt w:val="lowerRoman"/>
      <w:lvlText w:val="%9."/>
      <w:lvlJc w:val="right"/>
      <w:pPr>
        <w:ind w:left="6480" w:hanging="180"/>
      </w:pPr>
    </w:lvl>
  </w:abstractNum>
  <w:num w:numId="1">
    <w:abstractNumId w:val="5"/>
  </w:num>
  <w:num w:numId="2">
    <w:abstractNumId w:val="4"/>
  </w:num>
  <w:num w:numId="3">
    <w:abstractNumId w:val="22"/>
  </w:num>
  <w:num w:numId="4">
    <w:abstractNumId w:val="19"/>
  </w:num>
  <w:num w:numId="5">
    <w:abstractNumId w:val="26"/>
  </w:num>
  <w:num w:numId="6">
    <w:abstractNumId w:val="13"/>
  </w:num>
  <w:num w:numId="7">
    <w:abstractNumId w:val="6"/>
  </w:num>
  <w:num w:numId="8">
    <w:abstractNumId w:val="9"/>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7"/>
  </w:num>
  <w:num w:numId="13">
    <w:abstractNumId w:val="10"/>
  </w:num>
  <w:num w:numId="14">
    <w:abstractNumId w:val="27"/>
  </w:num>
  <w:num w:numId="15">
    <w:abstractNumId w:val="23"/>
  </w:num>
  <w:num w:numId="16">
    <w:abstractNumId w:val="25"/>
  </w:num>
  <w:num w:numId="17">
    <w:abstractNumId w:val="8"/>
  </w:num>
  <w:num w:numId="18">
    <w:abstractNumId w:val="20"/>
  </w:num>
  <w:num w:numId="19">
    <w:abstractNumId w:val="15"/>
  </w:num>
  <w:num w:numId="20">
    <w:abstractNumId w:val="1"/>
  </w:num>
  <w:num w:numId="21">
    <w:abstractNumId w:val="17"/>
  </w:num>
  <w:num w:numId="22">
    <w:abstractNumId w:val="14"/>
  </w:num>
  <w:num w:numId="23">
    <w:abstractNumId w:val="0"/>
  </w:num>
  <w:num w:numId="24">
    <w:abstractNumId w:val="28"/>
  </w:num>
  <w:num w:numId="25">
    <w:abstractNumId w:val="11"/>
  </w:num>
  <w:num w:numId="26">
    <w:abstractNumId w:val="18"/>
  </w:num>
  <w:num w:numId="27">
    <w:abstractNumId w:val="12"/>
  </w:num>
  <w:num w:numId="28">
    <w:abstractNumId w:val="3"/>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C"/>
    <w:rsid w:val="00000BD2"/>
    <w:rsid w:val="00001699"/>
    <w:rsid w:val="00001814"/>
    <w:rsid w:val="00001FB5"/>
    <w:rsid w:val="00002039"/>
    <w:rsid w:val="000022BA"/>
    <w:rsid w:val="00002364"/>
    <w:rsid w:val="00002A84"/>
    <w:rsid w:val="0000354F"/>
    <w:rsid w:val="00004B69"/>
    <w:rsid w:val="00005055"/>
    <w:rsid w:val="000091D5"/>
    <w:rsid w:val="000100D5"/>
    <w:rsid w:val="000101CA"/>
    <w:rsid w:val="000101E1"/>
    <w:rsid w:val="00010900"/>
    <w:rsid w:val="00011DC2"/>
    <w:rsid w:val="00011FBE"/>
    <w:rsid w:val="000120A2"/>
    <w:rsid w:val="000122CB"/>
    <w:rsid w:val="0001233F"/>
    <w:rsid w:val="000125C2"/>
    <w:rsid w:val="00014EBE"/>
    <w:rsid w:val="0001597F"/>
    <w:rsid w:val="00016977"/>
    <w:rsid w:val="00016AA2"/>
    <w:rsid w:val="00017DD6"/>
    <w:rsid w:val="0002067C"/>
    <w:rsid w:val="00020906"/>
    <w:rsid w:val="000218EA"/>
    <w:rsid w:val="000222EE"/>
    <w:rsid w:val="0002309C"/>
    <w:rsid w:val="00025F9A"/>
    <w:rsid w:val="000277C4"/>
    <w:rsid w:val="00027FFC"/>
    <w:rsid w:val="000309B4"/>
    <w:rsid w:val="000310B6"/>
    <w:rsid w:val="000352CE"/>
    <w:rsid w:val="00035D62"/>
    <w:rsid w:val="000370A9"/>
    <w:rsid w:val="00037EB9"/>
    <w:rsid w:val="00039FAA"/>
    <w:rsid w:val="000408A4"/>
    <w:rsid w:val="00040984"/>
    <w:rsid w:val="00042841"/>
    <w:rsid w:val="000428A5"/>
    <w:rsid w:val="00042F27"/>
    <w:rsid w:val="000447D4"/>
    <w:rsid w:val="0004520C"/>
    <w:rsid w:val="00046305"/>
    <w:rsid w:val="0004644B"/>
    <w:rsid w:val="00046F2C"/>
    <w:rsid w:val="00047C30"/>
    <w:rsid w:val="000500B6"/>
    <w:rsid w:val="00050BE0"/>
    <w:rsid w:val="00050CD8"/>
    <w:rsid w:val="00052FEE"/>
    <w:rsid w:val="00053B7F"/>
    <w:rsid w:val="000554E1"/>
    <w:rsid w:val="00056946"/>
    <w:rsid w:val="00060DFF"/>
    <w:rsid w:val="00062BE5"/>
    <w:rsid w:val="00063E29"/>
    <w:rsid w:val="00063F82"/>
    <w:rsid w:val="00065502"/>
    <w:rsid w:val="00065D94"/>
    <w:rsid w:val="00070492"/>
    <w:rsid w:val="000709C3"/>
    <w:rsid w:val="0007162C"/>
    <w:rsid w:val="00071D60"/>
    <w:rsid w:val="00071F2C"/>
    <w:rsid w:val="000724D2"/>
    <w:rsid w:val="000739A0"/>
    <w:rsid w:val="0007444E"/>
    <w:rsid w:val="000752E7"/>
    <w:rsid w:val="00075559"/>
    <w:rsid w:val="000756D6"/>
    <w:rsid w:val="00076121"/>
    <w:rsid w:val="000774D4"/>
    <w:rsid w:val="00077982"/>
    <w:rsid w:val="000802D4"/>
    <w:rsid w:val="00080A08"/>
    <w:rsid w:val="00080FFC"/>
    <w:rsid w:val="00081AEF"/>
    <w:rsid w:val="00081ECD"/>
    <w:rsid w:val="0008238E"/>
    <w:rsid w:val="00083324"/>
    <w:rsid w:val="0008434C"/>
    <w:rsid w:val="00084F93"/>
    <w:rsid w:val="0008508F"/>
    <w:rsid w:val="00085C90"/>
    <w:rsid w:val="00085CA9"/>
    <w:rsid w:val="000862BB"/>
    <w:rsid w:val="0008636D"/>
    <w:rsid w:val="0008691D"/>
    <w:rsid w:val="00086C37"/>
    <w:rsid w:val="00087269"/>
    <w:rsid w:val="0008793D"/>
    <w:rsid w:val="00091919"/>
    <w:rsid w:val="00093543"/>
    <w:rsid w:val="000945EB"/>
    <w:rsid w:val="00094613"/>
    <w:rsid w:val="00094842"/>
    <w:rsid w:val="00094856"/>
    <w:rsid w:val="00095A02"/>
    <w:rsid w:val="00095A5E"/>
    <w:rsid w:val="00095AF3"/>
    <w:rsid w:val="00096B4C"/>
    <w:rsid w:val="00097B99"/>
    <w:rsid w:val="000A050F"/>
    <w:rsid w:val="000A1AE6"/>
    <w:rsid w:val="000A1C0E"/>
    <w:rsid w:val="000A217D"/>
    <w:rsid w:val="000A61C2"/>
    <w:rsid w:val="000A6A43"/>
    <w:rsid w:val="000A6FC2"/>
    <w:rsid w:val="000A7075"/>
    <w:rsid w:val="000A773A"/>
    <w:rsid w:val="000A7F1D"/>
    <w:rsid w:val="000B069E"/>
    <w:rsid w:val="000B099D"/>
    <w:rsid w:val="000B0FD7"/>
    <w:rsid w:val="000B18D3"/>
    <w:rsid w:val="000B22FD"/>
    <w:rsid w:val="000B338C"/>
    <w:rsid w:val="000B33D5"/>
    <w:rsid w:val="000B520C"/>
    <w:rsid w:val="000B52A3"/>
    <w:rsid w:val="000B5681"/>
    <w:rsid w:val="000B5E5A"/>
    <w:rsid w:val="000B7B39"/>
    <w:rsid w:val="000C08E3"/>
    <w:rsid w:val="000C2CE5"/>
    <w:rsid w:val="000C4534"/>
    <w:rsid w:val="000C4664"/>
    <w:rsid w:val="000C4BDA"/>
    <w:rsid w:val="000C5551"/>
    <w:rsid w:val="000C6D7B"/>
    <w:rsid w:val="000C75F4"/>
    <w:rsid w:val="000D01D2"/>
    <w:rsid w:val="000D441E"/>
    <w:rsid w:val="000D4823"/>
    <w:rsid w:val="000D4B1F"/>
    <w:rsid w:val="000D4BC1"/>
    <w:rsid w:val="000D53E8"/>
    <w:rsid w:val="000D5769"/>
    <w:rsid w:val="000D5AAA"/>
    <w:rsid w:val="000D6926"/>
    <w:rsid w:val="000D6F42"/>
    <w:rsid w:val="000D75E1"/>
    <w:rsid w:val="000D76C1"/>
    <w:rsid w:val="000D7997"/>
    <w:rsid w:val="000E11C1"/>
    <w:rsid w:val="000E11D3"/>
    <w:rsid w:val="000E14EC"/>
    <w:rsid w:val="000E1BE8"/>
    <w:rsid w:val="000E20E4"/>
    <w:rsid w:val="000E3497"/>
    <w:rsid w:val="000E3B4F"/>
    <w:rsid w:val="000E40A9"/>
    <w:rsid w:val="000E4239"/>
    <w:rsid w:val="000E4342"/>
    <w:rsid w:val="000E4A76"/>
    <w:rsid w:val="000E5D67"/>
    <w:rsid w:val="000E5E3E"/>
    <w:rsid w:val="000E7078"/>
    <w:rsid w:val="000EA5F0"/>
    <w:rsid w:val="000F04D4"/>
    <w:rsid w:val="000F19DD"/>
    <w:rsid w:val="000F19F1"/>
    <w:rsid w:val="000F26A0"/>
    <w:rsid w:val="000F2B1F"/>
    <w:rsid w:val="000F32B9"/>
    <w:rsid w:val="000F3C0C"/>
    <w:rsid w:val="000F3EAE"/>
    <w:rsid w:val="000F42C5"/>
    <w:rsid w:val="000F49B5"/>
    <w:rsid w:val="000F5314"/>
    <w:rsid w:val="000F58DB"/>
    <w:rsid w:val="000F5AFD"/>
    <w:rsid w:val="000F65CA"/>
    <w:rsid w:val="000F68EA"/>
    <w:rsid w:val="000F6A5A"/>
    <w:rsid w:val="000F7471"/>
    <w:rsid w:val="00100DB5"/>
    <w:rsid w:val="00101242"/>
    <w:rsid w:val="00101C5F"/>
    <w:rsid w:val="00101E37"/>
    <w:rsid w:val="00102C5B"/>
    <w:rsid w:val="00102F44"/>
    <w:rsid w:val="001030B7"/>
    <w:rsid w:val="00104D6B"/>
    <w:rsid w:val="001053EE"/>
    <w:rsid w:val="001057DE"/>
    <w:rsid w:val="00106E2C"/>
    <w:rsid w:val="00106F6C"/>
    <w:rsid w:val="00112A48"/>
    <w:rsid w:val="0011312F"/>
    <w:rsid w:val="00114EDA"/>
    <w:rsid w:val="00115339"/>
    <w:rsid w:val="00115B3A"/>
    <w:rsid w:val="00116550"/>
    <w:rsid w:val="00116AC8"/>
    <w:rsid w:val="00117506"/>
    <w:rsid w:val="0011763D"/>
    <w:rsid w:val="001179DB"/>
    <w:rsid w:val="00117A6A"/>
    <w:rsid w:val="00117C9B"/>
    <w:rsid w:val="00120100"/>
    <w:rsid w:val="00120351"/>
    <w:rsid w:val="00121B2E"/>
    <w:rsid w:val="001228D5"/>
    <w:rsid w:val="00122F4C"/>
    <w:rsid w:val="00124CF6"/>
    <w:rsid w:val="00124FBA"/>
    <w:rsid w:val="001268E4"/>
    <w:rsid w:val="001272C1"/>
    <w:rsid w:val="001277B2"/>
    <w:rsid w:val="00130247"/>
    <w:rsid w:val="00131E17"/>
    <w:rsid w:val="0013237F"/>
    <w:rsid w:val="00132E87"/>
    <w:rsid w:val="00133D14"/>
    <w:rsid w:val="00134515"/>
    <w:rsid w:val="00135A91"/>
    <w:rsid w:val="00137731"/>
    <w:rsid w:val="00137D46"/>
    <w:rsid w:val="00141B99"/>
    <w:rsid w:val="001431B2"/>
    <w:rsid w:val="001443BD"/>
    <w:rsid w:val="001444C8"/>
    <w:rsid w:val="00144B27"/>
    <w:rsid w:val="00145405"/>
    <w:rsid w:val="00146BC5"/>
    <w:rsid w:val="00150B0D"/>
    <w:rsid w:val="001516D3"/>
    <w:rsid w:val="00151B3B"/>
    <w:rsid w:val="00153418"/>
    <w:rsid w:val="001538DB"/>
    <w:rsid w:val="0015417C"/>
    <w:rsid w:val="001549D4"/>
    <w:rsid w:val="00154B07"/>
    <w:rsid w:val="001553B5"/>
    <w:rsid w:val="00157899"/>
    <w:rsid w:val="00157946"/>
    <w:rsid w:val="001579C8"/>
    <w:rsid w:val="00161840"/>
    <w:rsid w:val="001623EC"/>
    <w:rsid w:val="001625E7"/>
    <w:rsid w:val="00162EC6"/>
    <w:rsid w:val="00163E98"/>
    <w:rsid w:val="001644A3"/>
    <w:rsid w:val="00165AD5"/>
    <w:rsid w:val="00165FAB"/>
    <w:rsid w:val="00166920"/>
    <w:rsid w:val="00166944"/>
    <w:rsid w:val="00170A46"/>
    <w:rsid w:val="00172773"/>
    <w:rsid w:val="00172828"/>
    <w:rsid w:val="00172D15"/>
    <w:rsid w:val="00173702"/>
    <w:rsid w:val="00173C73"/>
    <w:rsid w:val="00174516"/>
    <w:rsid w:val="001748DC"/>
    <w:rsid w:val="00174DC3"/>
    <w:rsid w:val="00175A4B"/>
    <w:rsid w:val="00180E6F"/>
    <w:rsid w:val="00181EB0"/>
    <w:rsid w:val="0018322F"/>
    <w:rsid w:val="001835C0"/>
    <w:rsid w:val="0018386B"/>
    <w:rsid w:val="00184AE5"/>
    <w:rsid w:val="00185D79"/>
    <w:rsid w:val="00185F93"/>
    <w:rsid w:val="001861D0"/>
    <w:rsid w:val="001914E0"/>
    <w:rsid w:val="00191E18"/>
    <w:rsid w:val="00193781"/>
    <w:rsid w:val="0019440F"/>
    <w:rsid w:val="0019452A"/>
    <w:rsid w:val="0019452B"/>
    <w:rsid w:val="0019465A"/>
    <w:rsid w:val="00195258"/>
    <w:rsid w:val="0019525B"/>
    <w:rsid w:val="00195C8D"/>
    <w:rsid w:val="00195ED4"/>
    <w:rsid w:val="00196D1E"/>
    <w:rsid w:val="001A0168"/>
    <w:rsid w:val="001A0922"/>
    <w:rsid w:val="001A16A2"/>
    <w:rsid w:val="001A185D"/>
    <w:rsid w:val="001A248F"/>
    <w:rsid w:val="001A276C"/>
    <w:rsid w:val="001A2946"/>
    <w:rsid w:val="001A2D39"/>
    <w:rsid w:val="001A3516"/>
    <w:rsid w:val="001A3C2F"/>
    <w:rsid w:val="001A3C53"/>
    <w:rsid w:val="001A4373"/>
    <w:rsid w:val="001A4543"/>
    <w:rsid w:val="001A590D"/>
    <w:rsid w:val="001A5C9C"/>
    <w:rsid w:val="001A6DF7"/>
    <w:rsid w:val="001A7C25"/>
    <w:rsid w:val="001B0ECE"/>
    <w:rsid w:val="001B1448"/>
    <w:rsid w:val="001B162B"/>
    <w:rsid w:val="001B24C4"/>
    <w:rsid w:val="001B2A2C"/>
    <w:rsid w:val="001B2CCD"/>
    <w:rsid w:val="001B4112"/>
    <w:rsid w:val="001B45DE"/>
    <w:rsid w:val="001B4A96"/>
    <w:rsid w:val="001B57BC"/>
    <w:rsid w:val="001B634F"/>
    <w:rsid w:val="001B68C1"/>
    <w:rsid w:val="001B734F"/>
    <w:rsid w:val="001B73FC"/>
    <w:rsid w:val="001B7E81"/>
    <w:rsid w:val="001C0FBE"/>
    <w:rsid w:val="001C19AD"/>
    <w:rsid w:val="001C2BA8"/>
    <w:rsid w:val="001C3197"/>
    <w:rsid w:val="001C3752"/>
    <w:rsid w:val="001C38EC"/>
    <w:rsid w:val="001C452C"/>
    <w:rsid w:val="001C453E"/>
    <w:rsid w:val="001C4A4A"/>
    <w:rsid w:val="001C5511"/>
    <w:rsid w:val="001C56DE"/>
    <w:rsid w:val="001C59A5"/>
    <w:rsid w:val="001C5F15"/>
    <w:rsid w:val="001C655C"/>
    <w:rsid w:val="001C6827"/>
    <w:rsid w:val="001C6E97"/>
    <w:rsid w:val="001D13B2"/>
    <w:rsid w:val="001D1800"/>
    <w:rsid w:val="001D425F"/>
    <w:rsid w:val="001D4EE2"/>
    <w:rsid w:val="001D63FA"/>
    <w:rsid w:val="001D78B0"/>
    <w:rsid w:val="001E039A"/>
    <w:rsid w:val="001E0932"/>
    <w:rsid w:val="001E1B51"/>
    <w:rsid w:val="001E2263"/>
    <w:rsid w:val="001E34D7"/>
    <w:rsid w:val="001E3EDB"/>
    <w:rsid w:val="001E6A84"/>
    <w:rsid w:val="001E6C15"/>
    <w:rsid w:val="001E6D7E"/>
    <w:rsid w:val="001E78FD"/>
    <w:rsid w:val="001F1772"/>
    <w:rsid w:val="001F37B2"/>
    <w:rsid w:val="001F43AD"/>
    <w:rsid w:val="001F4D9D"/>
    <w:rsid w:val="001F4F49"/>
    <w:rsid w:val="001F549F"/>
    <w:rsid w:val="001F5784"/>
    <w:rsid w:val="001F5A2E"/>
    <w:rsid w:val="001F5AA5"/>
    <w:rsid w:val="001F655A"/>
    <w:rsid w:val="001F76C4"/>
    <w:rsid w:val="001F78FC"/>
    <w:rsid w:val="001F7A79"/>
    <w:rsid w:val="00200A98"/>
    <w:rsid w:val="00202714"/>
    <w:rsid w:val="002027A6"/>
    <w:rsid w:val="0020376C"/>
    <w:rsid w:val="0020458A"/>
    <w:rsid w:val="00205479"/>
    <w:rsid w:val="00205DCD"/>
    <w:rsid w:val="00205F74"/>
    <w:rsid w:val="00206BBD"/>
    <w:rsid w:val="00207A25"/>
    <w:rsid w:val="00210AF5"/>
    <w:rsid w:val="002113F2"/>
    <w:rsid w:val="00211CA8"/>
    <w:rsid w:val="0021329B"/>
    <w:rsid w:val="0021349F"/>
    <w:rsid w:val="00216E98"/>
    <w:rsid w:val="002172FB"/>
    <w:rsid w:val="002173C0"/>
    <w:rsid w:val="00217CB2"/>
    <w:rsid w:val="0021E9A4"/>
    <w:rsid w:val="00221333"/>
    <w:rsid w:val="00221E1E"/>
    <w:rsid w:val="00222CFD"/>
    <w:rsid w:val="00223F9B"/>
    <w:rsid w:val="002245DD"/>
    <w:rsid w:val="00224D67"/>
    <w:rsid w:val="00224FC0"/>
    <w:rsid w:val="00225E71"/>
    <w:rsid w:val="00226197"/>
    <w:rsid w:val="00226277"/>
    <w:rsid w:val="002267EF"/>
    <w:rsid w:val="00226822"/>
    <w:rsid w:val="002271F0"/>
    <w:rsid w:val="00227BA3"/>
    <w:rsid w:val="0023077F"/>
    <w:rsid w:val="00230870"/>
    <w:rsid w:val="00230B18"/>
    <w:rsid w:val="00231FCA"/>
    <w:rsid w:val="002326E5"/>
    <w:rsid w:val="00233456"/>
    <w:rsid w:val="00235B0A"/>
    <w:rsid w:val="002378AA"/>
    <w:rsid w:val="002378C5"/>
    <w:rsid w:val="00240583"/>
    <w:rsid w:val="0024061B"/>
    <w:rsid w:val="002406C3"/>
    <w:rsid w:val="002410DB"/>
    <w:rsid w:val="00241A3C"/>
    <w:rsid w:val="00241EEB"/>
    <w:rsid w:val="00242604"/>
    <w:rsid w:val="002438FD"/>
    <w:rsid w:val="002444E0"/>
    <w:rsid w:val="00244B29"/>
    <w:rsid w:val="00244D62"/>
    <w:rsid w:val="00245717"/>
    <w:rsid w:val="002458A6"/>
    <w:rsid w:val="00246224"/>
    <w:rsid w:val="002462C5"/>
    <w:rsid w:val="002464AE"/>
    <w:rsid w:val="00246DE1"/>
    <w:rsid w:val="002503B2"/>
    <w:rsid w:val="00251224"/>
    <w:rsid w:val="00252BD9"/>
    <w:rsid w:val="00252F3D"/>
    <w:rsid w:val="00253F48"/>
    <w:rsid w:val="00255CB1"/>
    <w:rsid w:val="00255FBD"/>
    <w:rsid w:val="002562F0"/>
    <w:rsid w:val="00260E8D"/>
    <w:rsid w:val="00260ED0"/>
    <w:rsid w:val="00261BE7"/>
    <w:rsid w:val="00262555"/>
    <w:rsid w:val="0026452E"/>
    <w:rsid w:val="002647AF"/>
    <w:rsid w:val="002653CD"/>
    <w:rsid w:val="00270B5E"/>
    <w:rsid w:val="00271963"/>
    <w:rsid w:val="00271F39"/>
    <w:rsid w:val="00272BF8"/>
    <w:rsid w:val="00273533"/>
    <w:rsid w:val="0027353F"/>
    <w:rsid w:val="00273D25"/>
    <w:rsid w:val="0027434C"/>
    <w:rsid w:val="0027584B"/>
    <w:rsid w:val="00275B08"/>
    <w:rsid w:val="00275BA6"/>
    <w:rsid w:val="00276152"/>
    <w:rsid w:val="0027674B"/>
    <w:rsid w:val="00276992"/>
    <w:rsid w:val="00276FCC"/>
    <w:rsid w:val="00280C0B"/>
    <w:rsid w:val="002811CF"/>
    <w:rsid w:val="00281C6D"/>
    <w:rsid w:val="00283225"/>
    <w:rsid w:val="0028391F"/>
    <w:rsid w:val="00284A54"/>
    <w:rsid w:val="0028534E"/>
    <w:rsid w:val="00287994"/>
    <w:rsid w:val="00287A95"/>
    <w:rsid w:val="00287E52"/>
    <w:rsid w:val="00290511"/>
    <w:rsid w:val="00290ED9"/>
    <w:rsid w:val="0029181E"/>
    <w:rsid w:val="00293D62"/>
    <w:rsid w:val="002947DB"/>
    <w:rsid w:val="002958B2"/>
    <w:rsid w:val="00296B43"/>
    <w:rsid w:val="0029732F"/>
    <w:rsid w:val="002A1CB5"/>
    <w:rsid w:val="002A230D"/>
    <w:rsid w:val="002A2BB5"/>
    <w:rsid w:val="002A3208"/>
    <w:rsid w:val="002A4720"/>
    <w:rsid w:val="002A4BA0"/>
    <w:rsid w:val="002A5C19"/>
    <w:rsid w:val="002A7758"/>
    <w:rsid w:val="002B19A3"/>
    <w:rsid w:val="002B1CBA"/>
    <w:rsid w:val="002B4799"/>
    <w:rsid w:val="002B573D"/>
    <w:rsid w:val="002B6CA2"/>
    <w:rsid w:val="002B7814"/>
    <w:rsid w:val="002C0AD6"/>
    <w:rsid w:val="002C0D6B"/>
    <w:rsid w:val="002C1435"/>
    <w:rsid w:val="002C187C"/>
    <w:rsid w:val="002C1F58"/>
    <w:rsid w:val="002C251B"/>
    <w:rsid w:val="002C2A73"/>
    <w:rsid w:val="002C2AEE"/>
    <w:rsid w:val="002C2D37"/>
    <w:rsid w:val="002C36B1"/>
    <w:rsid w:val="002C38A2"/>
    <w:rsid w:val="002C51DF"/>
    <w:rsid w:val="002C52CC"/>
    <w:rsid w:val="002C5AF0"/>
    <w:rsid w:val="002C5E5E"/>
    <w:rsid w:val="002C73EF"/>
    <w:rsid w:val="002D00CB"/>
    <w:rsid w:val="002D1529"/>
    <w:rsid w:val="002D3CB8"/>
    <w:rsid w:val="002D4298"/>
    <w:rsid w:val="002D544C"/>
    <w:rsid w:val="002D5FE5"/>
    <w:rsid w:val="002D717F"/>
    <w:rsid w:val="002D74C4"/>
    <w:rsid w:val="002E04FB"/>
    <w:rsid w:val="002E1181"/>
    <w:rsid w:val="002E1AD0"/>
    <w:rsid w:val="002E33EC"/>
    <w:rsid w:val="002E40AC"/>
    <w:rsid w:val="002E4548"/>
    <w:rsid w:val="002E4AD1"/>
    <w:rsid w:val="002E5992"/>
    <w:rsid w:val="002E66F1"/>
    <w:rsid w:val="002E70BC"/>
    <w:rsid w:val="002F058C"/>
    <w:rsid w:val="002F1DBD"/>
    <w:rsid w:val="002F2F9E"/>
    <w:rsid w:val="002F3572"/>
    <w:rsid w:val="002F4FF4"/>
    <w:rsid w:val="002F52B2"/>
    <w:rsid w:val="002F537D"/>
    <w:rsid w:val="002F5EAB"/>
    <w:rsid w:val="002F672E"/>
    <w:rsid w:val="002F76CD"/>
    <w:rsid w:val="002F7727"/>
    <w:rsid w:val="002F79F1"/>
    <w:rsid w:val="002FEE6D"/>
    <w:rsid w:val="0030008B"/>
    <w:rsid w:val="00300E6E"/>
    <w:rsid w:val="00301174"/>
    <w:rsid w:val="00301207"/>
    <w:rsid w:val="003014D5"/>
    <w:rsid w:val="00301FD5"/>
    <w:rsid w:val="00302544"/>
    <w:rsid w:val="0030396C"/>
    <w:rsid w:val="00303BF2"/>
    <w:rsid w:val="0030495A"/>
    <w:rsid w:val="00304E8E"/>
    <w:rsid w:val="00305970"/>
    <w:rsid w:val="003063BD"/>
    <w:rsid w:val="0030651A"/>
    <w:rsid w:val="00306E1E"/>
    <w:rsid w:val="00306FC0"/>
    <w:rsid w:val="00310EF6"/>
    <w:rsid w:val="0031255F"/>
    <w:rsid w:val="003127BE"/>
    <w:rsid w:val="003128B5"/>
    <w:rsid w:val="003130C4"/>
    <w:rsid w:val="0031321F"/>
    <w:rsid w:val="00313407"/>
    <w:rsid w:val="00313C3B"/>
    <w:rsid w:val="003147D6"/>
    <w:rsid w:val="0031502A"/>
    <w:rsid w:val="003154FE"/>
    <w:rsid w:val="00316136"/>
    <w:rsid w:val="003168CC"/>
    <w:rsid w:val="003171C1"/>
    <w:rsid w:val="00320768"/>
    <w:rsid w:val="00321279"/>
    <w:rsid w:val="0032161F"/>
    <w:rsid w:val="00321ABA"/>
    <w:rsid w:val="003230C7"/>
    <w:rsid w:val="00324183"/>
    <w:rsid w:val="00324221"/>
    <w:rsid w:val="003244CF"/>
    <w:rsid w:val="00324FE4"/>
    <w:rsid w:val="0032770C"/>
    <w:rsid w:val="00327927"/>
    <w:rsid w:val="003303E6"/>
    <w:rsid w:val="00330DAC"/>
    <w:rsid w:val="0033189E"/>
    <w:rsid w:val="00332A19"/>
    <w:rsid w:val="003337E7"/>
    <w:rsid w:val="00333C44"/>
    <w:rsid w:val="00333E2F"/>
    <w:rsid w:val="00335675"/>
    <w:rsid w:val="003364E3"/>
    <w:rsid w:val="00336DE9"/>
    <w:rsid w:val="00336F54"/>
    <w:rsid w:val="00336F5E"/>
    <w:rsid w:val="0033739F"/>
    <w:rsid w:val="00337BAB"/>
    <w:rsid w:val="00340D45"/>
    <w:rsid w:val="00340E79"/>
    <w:rsid w:val="00343BC0"/>
    <w:rsid w:val="00344538"/>
    <w:rsid w:val="003449E5"/>
    <w:rsid w:val="003452F4"/>
    <w:rsid w:val="0034531B"/>
    <w:rsid w:val="003457BA"/>
    <w:rsid w:val="003475C9"/>
    <w:rsid w:val="003509F9"/>
    <w:rsid w:val="00350CFC"/>
    <w:rsid w:val="00350E43"/>
    <w:rsid w:val="00351A5F"/>
    <w:rsid w:val="00351A86"/>
    <w:rsid w:val="0035298B"/>
    <w:rsid w:val="00353263"/>
    <w:rsid w:val="003532BE"/>
    <w:rsid w:val="00354504"/>
    <w:rsid w:val="00354653"/>
    <w:rsid w:val="00354FE2"/>
    <w:rsid w:val="00357D55"/>
    <w:rsid w:val="0035C068"/>
    <w:rsid w:val="0036068F"/>
    <w:rsid w:val="00360D02"/>
    <w:rsid w:val="0036140A"/>
    <w:rsid w:val="003615B4"/>
    <w:rsid w:val="00361BBA"/>
    <w:rsid w:val="00362B03"/>
    <w:rsid w:val="00363D36"/>
    <w:rsid w:val="00364A8B"/>
    <w:rsid w:val="003650FB"/>
    <w:rsid w:val="00370AE3"/>
    <w:rsid w:val="00370E2D"/>
    <w:rsid w:val="0037279C"/>
    <w:rsid w:val="00372919"/>
    <w:rsid w:val="00373194"/>
    <w:rsid w:val="003741DF"/>
    <w:rsid w:val="00374CDA"/>
    <w:rsid w:val="00374CE1"/>
    <w:rsid w:val="003765A0"/>
    <w:rsid w:val="00380180"/>
    <w:rsid w:val="003802A1"/>
    <w:rsid w:val="00380762"/>
    <w:rsid w:val="00381575"/>
    <w:rsid w:val="0038280A"/>
    <w:rsid w:val="00382E8F"/>
    <w:rsid w:val="00383744"/>
    <w:rsid w:val="0038381A"/>
    <w:rsid w:val="00384C5A"/>
    <w:rsid w:val="00386159"/>
    <w:rsid w:val="0038648B"/>
    <w:rsid w:val="00386B50"/>
    <w:rsid w:val="00386EA6"/>
    <w:rsid w:val="0038786D"/>
    <w:rsid w:val="003878FE"/>
    <w:rsid w:val="00392AB5"/>
    <w:rsid w:val="00392AD7"/>
    <w:rsid w:val="00393277"/>
    <w:rsid w:val="003933C0"/>
    <w:rsid w:val="0039369F"/>
    <w:rsid w:val="00394681"/>
    <w:rsid w:val="003948F1"/>
    <w:rsid w:val="003954AE"/>
    <w:rsid w:val="0039694C"/>
    <w:rsid w:val="00396AC4"/>
    <w:rsid w:val="003973A6"/>
    <w:rsid w:val="003A0628"/>
    <w:rsid w:val="003A068D"/>
    <w:rsid w:val="003A0720"/>
    <w:rsid w:val="003A2315"/>
    <w:rsid w:val="003A2429"/>
    <w:rsid w:val="003A2A8F"/>
    <w:rsid w:val="003A3AEE"/>
    <w:rsid w:val="003A5771"/>
    <w:rsid w:val="003A5D78"/>
    <w:rsid w:val="003A62B8"/>
    <w:rsid w:val="003A64BC"/>
    <w:rsid w:val="003B0053"/>
    <w:rsid w:val="003B04E4"/>
    <w:rsid w:val="003B0B11"/>
    <w:rsid w:val="003B22E7"/>
    <w:rsid w:val="003B2923"/>
    <w:rsid w:val="003B3D5A"/>
    <w:rsid w:val="003B48FB"/>
    <w:rsid w:val="003B4F5C"/>
    <w:rsid w:val="003B528B"/>
    <w:rsid w:val="003B5337"/>
    <w:rsid w:val="003B6790"/>
    <w:rsid w:val="003B6E70"/>
    <w:rsid w:val="003B7620"/>
    <w:rsid w:val="003C0FE5"/>
    <w:rsid w:val="003C1775"/>
    <w:rsid w:val="003C186A"/>
    <w:rsid w:val="003C239A"/>
    <w:rsid w:val="003C286B"/>
    <w:rsid w:val="003C435C"/>
    <w:rsid w:val="003C46FA"/>
    <w:rsid w:val="003C4924"/>
    <w:rsid w:val="003C5FB3"/>
    <w:rsid w:val="003C675D"/>
    <w:rsid w:val="003C679B"/>
    <w:rsid w:val="003C6931"/>
    <w:rsid w:val="003C724C"/>
    <w:rsid w:val="003C7ADB"/>
    <w:rsid w:val="003D0230"/>
    <w:rsid w:val="003D1012"/>
    <w:rsid w:val="003D1DA7"/>
    <w:rsid w:val="003D1EA5"/>
    <w:rsid w:val="003D2D38"/>
    <w:rsid w:val="003D2ED6"/>
    <w:rsid w:val="003D3344"/>
    <w:rsid w:val="003D36A6"/>
    <w:rsid w:val="003D4CBC"/>
    <w:rsid w:val="003D6DC0"/>
    <w:rsid w:val="003D71AC"/>
    <w:rsid w:val="003D74F4"/>
    <w:rsid w:val="003D7575"/>
    <w:rsid w:val="003D79D0"/>
    <w:rsid w:val="003E0D1D"/>
    <w:rsid w:val="003E21C5"/>
    <w:rsid w:val="003E2C2D"/>
    <w:rsid w:val="003E3176"/>
    <w:rsid w:val="003E3301"/>
    <w:rsid w:val="003E38C9"/>
    <w:rsid w:val="003E56A9"/>
    <w:rsid w:val="003E5917"/>
    <w:rsid w:val="003E6B0B"/>
    <w:rsid w:val="003E702E"/>
    <w:rsid w:val="003E7282"/>
    <w:rsid w:val="003E73F3"/>
    <w:rsid w:val="003F06F8"/>
    <w:rsid w:val="003F0DD9"/>
    <w:rsid w:val="003F19D1"/>
    <w:rsid w:val="003F1BFC"/>
    <w:rsid w:val="003F2084"/>
    <w:rsid w:val="003F2433"/>
    <w:rsid w:val="003F24CA"/>
    <w:rsid w:val="003F2F80"/>
    <w:rsid w:val="003F35DE"/>
    <w:rsid w:val="003F482D"/>
    <w:rsid w:val="003F4DC5"/>
    <w:rsid w:val="003F5490"/>
    <w:rsid w:val="003F5C71"/>
    <w:rsid w:val="003F5DA9"/>
    <w:rsid w:val="003F7858"/>
    <w:rsid w:val="00400034"/>
    <w:rsid w:val="00400BCB"/>
    <w:rsid w:val="004010DE"/>
    <w:rsid w:val="00401628"/>
    <w:rsid w:val="004018CA"/>
    <w:rsid w:val="0040323B"/>
    <w:rsid w:val="00403781"/>
    <w:rsid w:val="00404EB7"/>
    <w:rsid w:val="00404F43"/>
    <w:rsid w:val="0040576E"/>
    <w:rsid w:val="00406AB7"/>
    <w:rsid w:val="00406B5D"/>
    <w:rsid w:val="00406E6D"/>
    <w:rsid w:val="00407967"/>
    <w:rsid w:val="0041017A"/>
    <w:rsid w:val="00410368"/>
    <w:rsid w:val="004106EA"/>
    <w:rsid w:val="004108FC"/>
    <w:rsid w:val="00411BE8"/>
    <w:rsid w:val="004126F4"/>
    <w:rsid w:val="0041366B"/>
    <w:rsid w:val="00413840"/>
    <w:rsid w:val="00413914"/>
    <w:rsid w:val="004149B1"/>
    <w:rsid w:val="00414A98"/>
    <w:rsid w:val="00414ECB"/>
    <w:rsid w:val="004150EA"/>
    <w:rsid w:val="00415A7A"/>
    <w:rsid w:val="00416F14"/>
    <w:rsid w:val="0041768B"/>
    <w:rsid w:val="0041775D"/>
    <w:rsid w:val="00420AFF"/>
    <w:rsid w:val="00420BF7"/>
    <w:rsid w:val="00422339"/>
    <w:rsid w:val="004223F6"/>
    <w:rsid w:val="00422988"/>
    <w:rsid w:val="00423E3B"/>
    <w:rsid w:val="00424F30"/>
    <w:rsid w:val="0042587D"/>
    <w:rsid w:val="00426BE1"/>
    <w:rsid w:val="004271DC"/>
    <w:rsid w:val="00427884"/>
    <w:rsid w:val="00427FA3"/>
    <w:rsid w:val="00430058"/>
    <w:rsid w:val="00430B23"/>
    <w:rsid w:val="00430CC5"/>
    <w:rsid w:val="00430EC6"/>
    <w:rsid w:val="0043178A"/>
    <w:rsid w:val="004318D3"/>
    <w:rsid w:val="00434C83"/>
    <w:rsid w:val="004352BD"/>
    <w:rsid w:val="00435802"/>
    <w:rsid w:val="00435967"/>
    <w:rsid w:val="0043637B"/>
    <w:rsid w:val="00437183"/>
    <w:rsid w:val="00437E74"/>
    <w:rsid w:val="00440263"/>
    <w:rsid w:val="004402D6"/>
    <w:rsid w:val="00440E46"/>
    <w:rsid w:val="00441FB9"/>
    <w:rsid w:val="0044241B"/>
    <w:rsid w:val="00442D16"/>
    <w:rsid w:val="00443EF4"/>
    <w:rsid w:val="004441A3"/>
    <w:rsid w:val="0044458E"/>
    <w:rsid w:val="00447904"/>
    <w:rsid w:val="0045025F"/>
    <w:rsid w:val="00450490"/>
    <w:rsid w:val="004504A8"/>
    <w:rsid w:val="00450C24"/>
    <w:rsid w:val="00451A7C"/>
    <w:rsid w:val="004531CB"/>
    <w:rsid w:val="00453A3F"/>
    <w:rsid w:val="00456051"/>
    <w:rsid w:val="00456A0C"/>
    <w:rsid w:val="00457769"/>
    <w:rsid w:val="00457BE6"/>
    <w:rsid w:val="00457C95"/>
    <w:rsid w:val="00460DFD"/>
    <w:rsid w:val="00461501"/>
    <w:rsid w:val="00461E18"/>
    <w:rsid w:val="00462FEA"/>
    <w:rsid w:val="004630BD"/>
    <w:rsid w:val="00463591"/>
    <w:rsid w:val="004637C7"/>
    <w:rsid w:val="0046496D"/>
    <w:rsid w:val="00465C63"/>
    <w:rsid w:val="0046617C"/>
    <w:rsid w:val="00466C9C"/>
    <w:rsid w:val="00467284"/>
    <w:rsid w:val="0047017C"/>
    <w:rsid w:val="00470700"/>
    <w:rsid w:val="004707DD"/>
    <w:rsid w:val="00470879"/>
    <w:rsid w:val="00470880"/>
    <w:rsid w:val="00471003"/>
    <w:rsid w:val="0047103D"/>
    <w:rsid w:val="004713A4"/>
    <w:rsid w:val="00471F47"/>
    <w:rsid w:val="0047224A"/>
    <w:rsid w:val="00472642"/>
    <w:rsid w:val="00472DB8"/>
    <w:rsid w:val="004734A0"/>
    <w:rsid w:val="00473AA3"/>
    <w:rsid w:val="00473F08"/>
    <w:rsid w:val="00473F49"/>
    <w:rsid w:val="0047537D"/>
    <w:rsid w:val="00475623"/>
    <w:rsid w:val="0047586C"/>
    <w:rsid w:val="0047656D"/>
    <w:rsid w:val="00476B49"/>
    <w:rsid w:val="00477B6B"/>
    <w:rsid w:val="00477DDE"/>
    <w:rsid w:val="00480042"/>
    <w:rsid w:val="0048005E"/>
    <w:rsid w:val="00480BBC"/>
    <w:rsid w:val="00480EA7"/>
    <w:rsid w:val="00481220"/>
    <w:rsid w:val="00481BAC"/>
    <w:rsid w:val="00481E9F"/>
    <w:rsid w:val="00485678"/>
    <w:rsid w:val="0048582A"/>
    <w:rsid w:val="00485DD7"/>
    <w:rsid w:val="00485E0D"/>
    <w:rsid w:val="00485E7A"/>
    <w:rsid w:val="00486AB1"/>
    <w:rsid w:val="0048713F"/>
    <w:rsid w:val="0048716C"/>
    <w:rsid w:val="004872D2"/>
    <w:rsid w:val="00490DED"/>
    <w:rsid w:val="0049195F"/>
    <w:rsid w:val="00491A28"/>
    <w:rsid w:val="00491AA3"/>
    <w:rsid w:val="004920F5"/>
    <w:rsid w:val="004934F1"/>
    <w:rsid w:val="00494683"/>
    <w:rsid w:val="00494F63"/>
    <w:rsid w:val="004958BE"/>
    <w:rsid w:val="00495E57"/>
    <w:rsid w:val="00496FF8"/>
    <w:rsid w:val="00497216"/>
    <w:rsid w:val="00497653"/>
    <w:rsid w:val="004A02C8"/>
    <w:rsid w:val="004A06A5"/>
    <w:rsid w:val="004A2CB0"/>
    <w:rsid w:val="004A32D2"/>
    <w:rsid w:val="004A3603"/>
    <w:rsid w:val="004A41EF"/>
    <w:rsid w:val="004A5D45"/>
    <w:rsid w:val="004A67D2"/>
    <w:rsid w:val="004A7B0F"/>
    <w:rsid w:val="004B0371"/>
    <w:rsid w:val="004B1106"/>
    <w:rsid w:val="004B254D"/>
    <w:rsid w:val="004B29F7"/>
    <w:rsid w:val="004B2E86"/>
    <w:rsid w:val="004B2FFC"/>
    <w:rsid w:val="004B35F7"/>
    <w:rsid w:val="004B3E06"/>
    <w:rsid w:val="004B4040"/>
    <w:rsid w:val="004B6105"/>
    <w:rsid w:val="004B65DF"/>
    <w:rsid w:val="004B7814"/>
    <w:rsid w:val="004C215C"/>
    <w:rsid w:val="004C3401"/>
    <w:rsid w:val="004C42DD"/>
    <w:rsid w:val="004C4AC2"/>
    <w:rsid w:val="004C4D35"/>
    <w:rsid w:val="004C5A0E"/>
    <w:rsid w:val="004C6B21"/>
    <w:rsid w:val="004C7801"/>
    <w:rsid w:val="004D044C"/>
    <w:rsid w:val="004D057D"/>
    <w:rsid w:val="004D072F"/>
    <w:rsid w:val="004D0A93"/>
    <w:rsid w:val="004D2703"/>
    <w:rsid w:val="004D455D"/>
    <w:rsid w:val="004D534B"/>
    <w:rsid w:val="004D5E7D"/>
    <w:rsid w:val="004D69C7"/>
    <w:rsid w:val="004D73CC"/>
    <w:rsid w:val="004D73EC"/>
    <w:rsid w:val="004D7683"/>
    <w:rsid w:val="004E026A"/>
    <w:rsid w:val="004E1499"/>
    <w:rsid w:val="004E1B8F"/>
    <w:rsid w:val="004E1C91"/>
    <w:rsid w:val="004E238E"/>
    <w:rsid w:val="004E2DD0"/>
    <w:rsid w:val="004E2F67"/>
    <w:rsid w:val="004E334D"/>
    <w:rsid w:val="004E356E"/>
    <w:rsid w:val="004E3AA4"/>
    <w:rsid w:val="004E528E"/>
    <w:rsid w:val="004E534F"/>
    <w:rsid w:val="004E62FA"/>
    <w:rsid w:val="004E641F"/>
    <w:rsid w:val="004E6A65"/>
    <w:rsid w:val="004E76E1"/>
    <w:rsid w:val="004E775D"/>
    <w:rsid w:val="004F051D"/>
    <w:rsid w:val="004F221E"/>
    <w:rsid w:val="004F2753"/>
    <w:rsid w:val="004F2DAF"/>
    <w:rsid w:val="004F3475"/>
    <w:rsid w:val="004F349E"/>
    <w:rsid w:val="004F3ED6"/>
    <w:rsid w:val="004F43C2"/>
    <w:rsid w:val="004F4C31"/>
    <w:rsid w:val="004F4D6C"/>
    <w:rsid w:val="004F4E74"/>
    <w:rsid w:val="004F5CD2"/>
    <w:rsid w:val="004F63FA"/>
    <w:rsid w:val="004F7060"/>
    <w:rsid w:val="004F7BDC"/>
    <w:rsid w:val="004F7F6C"/>
    <w:rsid w:val="00501968"/>
    <w:rsid w:val="005036F2"/>
    <w:rsid w:val="005049D7"/>
    <w:rsid w:val="00504D1A"/>
    <w:rsid w:val="00505368"/>
    <w:rsid w:val="0050539B"/>
    <w:rsid w:val="00505F69"/>
    <w:rsid w:val="005060BB"/>
    <w:rsid w:val="005102B7"/>
    <w:rsid w:val="00510772"/>
    <w:rsid w:val="00510B1C"/>
    <w:rsid w:val="00510C63"/>
    <w:rsid w:val="00513257"/>
    <w:rsid w:val="00513931"/>
    <w:rsid w:val="00513D6C"/>
    <w:rsid w:val="005143D9"/>
    <w:rsid w:val="00514A79"/>
    <w:rsid w:val="00514D23"/>
    <w:rsid w:val="00516EC1"/>
    <w:rsid w:val="005170B6"/>
    <w:rsid w:val="005178A7"/>
    <w:rsid w:val="005178BE"/>
    <w:rsid w:val="00517ECF"/>
    <w:rsid w:val="00517EFC"/>
    <w:rsid w:val="00520453"/>
    <w:rsid w:val="0052089D"/>
    <w:rsid w:val="00520AE2"/>
    <w:rsid w:val="005228FA"/>
    <w:rsid w:val="00522A51"/>
    <w:rsid w:val="00524089"/>
    <w:rsid w:val="005241BF"/>
    <w:rsid w:val="005241DC"/>
    <w:rsid w:val="0052574D"/>
    <w:rsid w:val="00526A7C"/>
    <w:rsid w:val="00527A25"/>
    <w:rsid w:val="0053051B"/>
    <w:rsid w:val="00530636"/>
    <w:rsid w:val="00530B12"/>
    <w:rsid w:val="00530C16"/>
    <w:rsid w:val="00530E64"/>
    <w:rsid w:val="00531242"/>
    <w:rsid w:val="00531245"/>
    <w:rsid w:val="0053173C"/>
    <w:rsid w:val="00531A0D"/>
    <w:rsid w:val="00531A9E"/>
    <w:rsid w:val="00531B98"/>
    <w:rsid w:val="00532E86"/>
    <w:rsid w:val="00533681"/>
    <w:rsid w:val="00535877"/>
    <w:rsid w:val="00536800"/>
    <w:rsid w:val="00537209"/>
    <w:rsid w:val="00537C2B"/>
    <w:rsid w:val="00540812"/>
    <w:rsid w:val="005416B7"/>
    <w:rsid w:val="00541998"/>
    <w:rsid w:val="00542033"/>
    <w:rsid w:val="00543115"/>
    <w:rsid w:val="00543DB5"/>
    <w:rsid w:val="00544645"/>
    <w:rsid w:val="00544E03"/>
    <w:rsid w:val="00545C88"/>
    <w:rsid w:val="005463A4"/>
    <w:rsid w:val="0054685A"/>
    <w:rsid w:val="00547D64"/>
    <w:rsid w:val="00550B54"/>
    <w:rsid w:val="005514E8"/>
    <w:rsid w:val="00551502"/>
    <w:rsid w:val="00554ACF"/>
    <w:rsid w:val="00555745"/>
    <w:rsid w:val="00555CD4"/>
    <w:rsid w:val="00556A8B"/>
    <w:rsid w:val="0055798B"/>
    <w:rsid w:val="0056091B"/>
    <w:rsid w:val="00560C6A"/>
    <w:rsid w:val="005611DA"/>
    <w:rsid w:val="005616DB"/>
    <w:rsid w:val="00562025"/>
    <w:rsid w:val="0056494E"/>
    <w:rsid w:val="00564D27"/>
    <w:rsid w:val="00565E7A"/>
    <w:rsid w:val="00566D11"/>
    <w:rsid w:val="00566EDE"/>
    <w:rsid w:val="00567A4E"/>
    <w:rsid w:val="00567C11"/>
    <w:rsid w:val="005725CB"/>
    <w:rsid w:val="00572C8F"/>
    <w:rsid w:val="00572F11"/>
    <w:rsid w:val="00572F64"/>
    <w:rsid w:val="00573023"/>
    <w:rsid w:val="00573CFC"/>
    <w:rsid w:val="005741D3"/>
    <w:rsid w:val="005742AA"/>
    <w:rsid w:val="00574ACA"/>
    <w:rsid w:val="005757E6"/>
    <w:rsid w:val="00575CD1"/>
    <w:rsid w:val="00576045"/>
    <w:rsid w:val="005764D2"/>
    <w:rsid w:val="00576514"/>
    <w:rsid w:val="00576B9C"/>
    <w:rsid w:val="005773A7"/>
    <w:rsid w:val="00577B4A"/>
    <w:rsid w:val="00581202"/>
    <w:rsid w:val="0058131C"/>
    <w:rsid w:val="005820E3"/>
    <w:rsid w:val="005826A9"/>
    <w:rsid w:val="005837DD"/>
    <w:rsid w:val="005843BD"/>
    <w:rsid w:val="00584906"/>
    <w:rsid w:val="00584AA8"/>
    <w:rsid w:val="00584AD0"/>
    <w:rsid w:val="005851E9"/>
    <w:rsid w:val="00585405"/>
    <w:rsid w:val="00590727"/>
    <w:rsid w:val="005923BA"/>
    <w:rsid w:val="00593156"/>
    <w:rsid w:val="005933E2"/>
    <w:rsid w:val="00593408"/>
    <w:rsid w:val="00595203"/>
    <w:rsid w:val="005953BE"/>
    <w:rsid w:val="00595543"/>
    <w:rsid w:val="00595583"/>
    <w:rsid w:val="0059693C"/>
    <w:rsid w:val="00596F5C"/>
    <w:rsid w:val="005974F7"/>
    <w:rsid w:val="00597F75"/>
    <w:rsid w:val="005A06D6"/>
    <w:rsid w:val="005A1F6B"/>
    <w:rsid w:val="005A1FBE"/>
    <w:rsid w:val="005A2C3E"/>
    <w:rsid w:val="005A3412"/>
    <w:rsid w:val="005A3CC2"/>
    <w:rsid w:val="005A4047"/>
    <w:rsid w:val="005A43CA"/>
    <w:rsid w:val="005A4A33"/>
    <w:rsid w:val="005A60DC"/>
    <w:rsid w:val="005A7263"/>
    <w:rsid w:val="005A72CB"/>
    <w:rsid w:val="005A789A"/>
    <w:rsid w:val="005AF0AF"/>
    <w:rsid w:val="005B0085"/>
    <w:rsid w:val="005B06D8"/>
    <w:rsid w:val="005B0EB6"/>
    <w:rsid w:val="005B169E"/>
    <w:rsid w:val="005B18FF"/>
    <w:rsid w:val="005B2001"/>
    <w:rsid w:val="005B441A"/>
    <w:rsid w:val="005B48C1"/>
    <w:rsid w:val="005B4C0A"/>
    <w:rsid w:val="005B6599"/>
    <w:rsid w:val="005B69E7"/>
    <w:rsid w:val="005B6EE8"/>
    <w:rsid w:val="005B7CEA"/>
    <w:rsid w:val="005C0DAB"/>
    <w:rsid w:val="005C12AE"/>
    <w:rsid w:val="005C19BE"/>
    <w:rsid w:val="005C2250"/>
    <w:rsid w:val="005C2D43"/>
    <w:rsid w:val="005C39A5"/>
    <w:rsid w:val="005C3A75"/>
    <w:rsid w:val="005C3A7C"/>
    <w:rsid w:val="005C3B62"/>
    <w:rsid w:val="005C3C43"/>
    <w:rsid w:val="005C40B4"/>
    <w:rsid w:val="005C452A"/>
    <w:rsid w:val="005C45BF"/>
    <w:rsid w:val="005C5DF4"/>
    <w:rsid w:val="005C7155"/>
    <w:rsid w:val="005C76BB"/>
    <w:rsid w:val="005D05B4"/>
    <w:rsid w:val="005D06E1"/>
    <w:rsid w:val="005D0706"/>
    <w:rsid w:val="005D0DD7"/>
    <w:rsid w:val="005D2363"/>
    <w:rsid w:val="005D38E2"/>
    <w:rsid w:val="005D3A7D"/>
    <w:rsid w:val="005D4202"/>
    <w:rsid w:val="005D499D"/>
    <w:rsid w:val="005D4AB3"/>
    <w:rsid w:val="005D4B62"/>
    <w:rsid w:val="005D5C87"/>
    <w:rsid w:val="005D72D9"/>
    <w:rsid w:val="005D75F4"/>
    <w:rsid w:val="005D7D69"/>
    <w:rsid w:val="005D9495"/>
    <w:rsid w:val="005E1145"/>
    <w:rsid w:val="005E1F7F"/>
    <w:rsid w:val="005E2233"/>
    <w:rsid w:val="005E2CD3"/>
    <w:rsid w:val="005E36E2"/>
    <w:rsid w:val="005E4375"/>
    <w:rsid w:val="005E46FC"/>
    <w:rsid w:val="005E4F9B"/>
    <w:rsid w:val="005E57F1"/>
    <w:rsid w:val="005E60FC"/>
    <w:rsid w:val="005E6276"/>
    <w:rsid w:val="005E68A5"/>
    <w:rsid w:val="005E6FEA"/>
    <w:rsid w:val="005E73D2"/>
    <w:rsid w:val="005F01D8"/>
    <w:rsid w:val="005F1535"/>
    <w:rsid w:val="005F225E"/>
    <w:rsid w:val="005F22CE"/>
    <w:rsid w:val="005F3192"/>
    <w:rsid w:val="005F35B9"/>
    <w:rsid w:val="005F39A2"/>
    <w:rsid w:val="005F39E5"/>
    <w:rsid w:val="005F3F89"/>
    <w:rsid w:val="005F5477"/>
    <w:rsid w:val="005F620C"/>
    <w:rsid w:val="005F63D9"/>
    <w:rsid w:val="005F6BC0"/>
    <w:rsid w:val="005F73A1"/>
    <w:rsid w:val="005F79A4"/>
    <w:rsid w:val="005F7C93"/>
    <w:rsid w:val="00600738"/>
    <w:rsid w:val="0060079E"/>
    <w:rsid w:val="00601DDF"/>
    <w:rsid w:val="00601EFA"/>
    <w:rsid w:val="00603E8B"/>
    <w:rsid w:val="00604286"/>
    <w:rsid w:val="006047B1"/>
    <w:rsid w:val="006048E0"/>
    <w:rsid w:val="006062A4"/>
    <w:rsid w:val="00606D59"/>
    <w:rsid w:val="0060709A"/>
    <w:rsid w:val="00607921"/>
    <w:rsid w:val="00607E3D"/>
    <w:rsid w:val="00610656"/>
    <w:rsid w:val="00610A43"/>
    <w:rsid w:val="00612004"/>
    <w:rsid w:val="006122F6"/>
    <w:rsid w:val="00612829"/>
    <w:rsid w:val="0061350B"/>
    <w:rsid w:val="00613CF6"/>
    <w:rsid w:val="00614244"/>
    <w:rsid w:val="0061533C"/>
    <w:rsid w:val="00615E9E"/>
    <w:rsid w:val="00616658"/>
    <w:rsid w:val="006168FA"/>
    <w:rsid w:val="00616E1D"/>
    <w:rsid w:val="00617294"/>
    <w:rsid w:val="0062072D"/>
    <w:rsid w:val="006207DD"/>
    <w:rsid w:val="00621FAE"/>
    <w:rsid w:val="0062234B"/>
    <w:rsid w:val="00622A90"/>
    <w:rsid w:val="00622C53"/>
    <w:rsid w:val="00622F7E"/>
    <w:rsid w:val="00623649"/>
    <w:rsid w:val="006237A7"/>
    <w:rsid w:val="00623BA8"/>
    <w:rsid w:val="00623D1F"/>
    <w:rsid w:val="00624186"/>
    <w:rsid w:val="0062585A"/>
    <w:rsid w:val="00626607"/>
    <w:rsid w:val="0062671E"/>
    <w:rsid w:val="00626FF2"/>
    <w:rsid w:val="006273A6"/>
    <w:rsid w:val="006275E9"/>
    <w:rsid w:val="00630273"/>
    <w:rsid w:val="006309A9"/>
    <w:rsid w:val="00630FBE"/>
    <w:rsid w:val="00631753"/>
    <w:rsid w:val="00631A8E"/>
    <w:rsid w:val="006323BF"/>
    <w:rsid w:val="006328A1"/>
    <w:rsid w:val="0063460A"/>
    <w:rsid w:val="00635FBF"/>
    <w:rsid w:val="00636CBD"/>
    <w:rsid w:val="00636DF4"/>
    <w:rsid w:val="006373FB"/>
    <w:rsid w:val="00637BB6"/>
    <w:rsid w:val="00637C45"/>
    <w:rsid w:val="00637C6E"/>
    <w:rsid w:val="006412F2"/>
    <w:rsid w:val="00641515"/>
    <w:rsid w:val="0064194A"/>
    <w:rsid w:val="00641C6B"/>
    <w:rsid w:val="00641D0F"/>
    <w:rsid w:val="0064233E"/>
    <w:rsid w:val="006446B1"/>
    <w:rsid w:val="00644794"/>
    <w:rsid w:val="00645233"/>
    <w:rsid w:val="006464A1"/>
    <w:rsid w:val="00646A76"/>
    <w:rsid w:val="006479B8"/>
    <w:rsid w:val="00647D5A"/>
    <w:rsid w:val="00650035"/>
    <w:rsid w:val="00650D22"/>
    <w:rsid w:val="00651E90"/>
    <w:rsid w:val="00652BCF"/>
    <w:rsid w:val="00653380"/>
    <w:rsid w:val="00654348"/>
    <w:rsid w:val="006545F8"/>
    <w:rsid w:val="006549C1"/>
    <w:rsid w:val="00654C42"/>
    <w:rsid w:val="00654F3E"/>
    <w:rsid w:val="00656BD7"/>
    <w:rsid w:val="00660B4A"/>
    <w:rsid w:val="00661648"/>
    <w:rsid w:val="00662861"/>
    <w:rsid w:val="00662A0D"/>
    <w:rsid w:val="00662FC8"/>
    <w:rsid w:val="00663F94"/>
    <w:rsid w:val="0066655B"/>
    <w:rsid w:val="00666A5B"/>
    <w:rsid w:val="00666EAF"/>
    <w:rsid w:val="00667333"/>
    <w:rsid w:val="00667B05"/>
    <w:rsid w:val="00670574"/>
    <w:rsid w:val="00670598"/>
    <w:rsid w:val="00670769"/>
    <w:rsid w:val="00670BF1"/>
    <w:rsid w:val="0067111F"/>
    <w:rsid w:val="006720B7"/>
    <w:rsid w:val="00672175"/>
    <w:rsid w:val="006729E2"/>
    <w:rsid w:val="00672C5F"/>
    <w:rsid w:val="00672E41"/>
    <w:rsid w:val="0067324C"/>
    <w:rsid w:val="00673487"/>
    <w:rsid w:val="006735A3"/>
    <w:rsid w:val="00674D95"/>
    <w:rsid w:val="00674F0F"/>
    <w:rsid w:val="006760D3"/>
    <w:rsid w:val="00677560"/>
    <w:rsid w:val="00681355"/>
    <w:rsid w:val="00683688"/>
    <w:rsid w:val="0068385D"/>
    <w:rsid w:val="0068409B"/>
    <w:rsid w:val="00686AA3"/>
    <w:rsid w:val="00686CCF"/>
    <w:rsid w:val="00686DE5"/>
    <w:rsid w:val="00690CD7"/>
    <w:rsid w:val="0069141A"/>
    <w:rsid w:val="006936BA"/>
    <w:rsid w:val="006952B2"/>
    <w:rsid w:val="00695D79"/>
    <w:rsid w:val="00696ECB"/>
    <w:rsid w:val="006972CE"/>
    <w:rsid w:val="006976B0"/>
    <w:rsid w:val="006976B1"/>
    <w:rsid w:val="00697FB6"/>
    <w:rsid w:val="006A12EF"/>
    <w:rsid w:val="006A347F"/>
    <w:rsid w:val="006A53BC"/>
    <w:rsid w:val="006A5547"/>
    <w:rsid w:val="006A5D32"/>
    <w:rsid w:val="006A5E2A"/>
    <w:rsid w:val="006A6249"/>
    <w:rsid w:val="006B0619"/>
    <w:rsid w:val="006B171E"/>
    <w:rsid w:val="006B1EEE"/>
    <w:rsid w:val="006B217E"/>
    <w:rsid w:val="006B3D1D"/>
    <w:rsid w:val="006B4CCF"/>
    <w:rsid w:val="006B55EE"/>
    <w:rsid w:val="006B57B1"/>
    <w:rsid w:val="006B5E67"/>
    <w:rsid w:val="006B601D"/>
    <w:rsid w:val="006B620D"/>
    <w:rsid w:val="006B7364"/>
    <w:rsid w:val="006B742F"/>
    <w:rsid w:val="006B7BC8"/>
    <w:rsid w:val="006B7F78"/>
    <w:rsid w:val="006B7FC6"/>
    <w:rsid w:val="006C02AB"/>
    <w:rsid w:val="006C1405"/>
    <w:rsid w:val="006C16A3"/>
    <w:rsid w:val="006C28DF"/>
    <w:rsid w:val="006C2B6A"/>
    <w:rsid w:val="006C435A"/>
    <w:rsid w:val="006C43CC"/>
    <w:rsid w:val="006C4897"/>
    <w:rsid w:val="006C4E4C"/>
    <w:rsid w:val="006C629F"/>
    <w:rsid w:val="006C692A"/>
    <w:rsid w:val="006C7368"/>
    <w:rsid w:val="006D0882"/>
    <w:rsid w:val="006D2532"/>
    <w:rsid w:val="006D28F1"/>
    <w:rsid w:val="006D3F0A"/>
    <w:rsid w:val="006D44E1"/>
    <w:rsid w:val="006D45CD"/>
    <w:rsid w:val="006D468B"/>
    <w:rsid w:val="006D4954"/>
    <w:rsid w:val="006D50BC"/>
    <w:rsid w:val="006D55D5"/>
    <w:rsid w:val="006D5A3F"/>
    <w:rsid w:val="006D6C46"/>
    <w:rsid w:val="006D7F05"/>
    <w:rsid w:val="006E07A4"/>
    <w:rsid w:val="006E0C61"/>
    <w:rsid w:val="006E1B6C"/>
    <w:rsid w:val="006E4111"/>
    <w:rsid w:val="006E435E"/>
    <w:rsid w:val="006E47A9"/>
    <w:rsid w:val="006E5F1E"/>
    <w:rsid w:val="006E70D8"/>
    <w:rsid w:val="006E7463"/>
    <w:rsid w:val="006F0451"/>
    <w:rsid w:val="006F0E0A"/>
    <w:rsid w:val="006F0FBC"/>
    <w:rsid w:val="006F12E9"/>
    <w:rsid w:val="006F13F6"/>
    <w:rsid w:val="006F1929"/>
    <w:rsid w:val="006F2703"/>
    <w:rsid w:val="006F2FE6"/>
    <w:rsid w:val="006F319D"/>
    <w:rsid w:val="006F56CD"/>
    <w:rsid w:val="006F5CDD"/>
    <w:rsid w:val="006F5D97"/>
    <w:rsid w:val="006F63B5"/>
    <w:rsid w:val="006F6AAF"/>
    <w:rsid w:val="006F72E4"/>
    <w:rsid w:val="006F73F3"/>
    <w:rsid w:val="006F7425"/>
    <w:rsid w:val="00700475"/>
    <w:rsid w:val="007007E0"/>
    <w:rsid w:val="00700D70"/>
    <w:rsid w:val="00700D94"/>
    <w:rsid w:val="00701083"/>
    <w:rsid w:val="007010A4"/>
    <w:rsid w:val="007013EF"/>
    <w:rsid w:val="007017CB"/>
    <w:rsid w:val="00702648"/>
    <w:rsid w:val="00703D48"/>
    <w:rsid w:val="007046B8"/>
    <w:rsid w:val="00704D8B"/>
    <w:rsid w:val="0070648A"/>
    <w:rsid w:val="0070708D"/>
    <w:rsid w:val="00707221"/>
    <w:rsid w:val="00707550"/>
    <w:rsid w:val="00707D87"/>
    <w:rsid w:val="00710B3E"/>
    <w:rsid w:val="00710CFF"/>
    <w:rsid w:val="007110F4"/>
    <w:rsid w:val="0071286E"/>
    <w:rsid w:val="00712BA3"/>
    <w:rsid w:val="0071334C"/>
    <w:rsid w:val="007139A9"/>
    <w:rsid w:val="00713A30"/>
    <w:rsid w:val="00713B96"/>
    <w:rsid w:val="00714886"/>
    <w:rsid w:val="0071551B"/>
    <w:rsid w:val="00716978"/>
    <w:rsid w:val="00716A26"/>
    <w:rsid w:val="00716CCB"/>
    <w:rsid w:val="00716D83"/>
    <w:rsid w:val="00717053"/>
    <w:rsid w:val="0071767D"/>
    <w:rsid w:val="007177EA"/>
    <w:rsid w:val="0072003C"/>
    <w:rsid w:val="00721DD1"/>
    <w:rsid w:val="00721E2D"/>
    <w:rsid w:val="00722B54"/>
    <w:rsid w:val="00722C1C"/>
    <w:rsid w:val="00722E87"/>
    <w:rsid w:val="0072439C"/>
    <w:rsid w:val="00724931"/>
    <w:rsid w:val="0072496F"/>
    <w:rsid w:val="00724E5E"/>
    <w:rsid w:val="0072555B"/>
    <w:rsid w:val="007258A9"/>
    <w:rsid w:val="00726394"/>
    <w:rsid w:val="0072667F"/>
    <w:rsid w:val="00726FBF"/>
    <w:rsid w:val="00727CDF"/>
    <w:rsid w:val="00731F84"/>
    <w:rsid w:val="00733246"/>
    <w:rsid w:val="00733B43"/>
    <w:rsid w:val="0073602F"/>
    <w:rsid w:val="00736AB9"/>
    <w:rsid w:val="00736D9A"/>
    <w:rsid w:val="007371C0"/>
    <w:rsid w:val="0073752E"/>
    <w:rsid w:val="00740214"/>
    <w:rsid w:val="00740BAF"/>
    <w:rsid w:val="00741A2B"/>
    <w:rsid w:val="00741D68"/>
    <w:rsid w:val="00742158"/>
    <w:rsid w:val="007423BA"/>
    <w:rsid w:val="00744172"/>
    <w:rsid w:val="0074447B"/>
    <w:rsid w:val="00744899"/>
    <w:rsid w:val="007448E4"/>
    <w:rsid w:val="00744A3A"/>
    <w:rsid w:val="0074560E"/>
    <w:rsid w:val="00745AE9"/>
    <w:rsid w:val="007460F7"/>
    <w:rsid w:val="00746B86"/>
    <w:rsid w:val="00746EA2"/>
    <w:rsid w:val="0074F34D"/>
    <w:rsid w:val="00751BCE"/>
    <w:rsid w:val="0075290E"/>
    <w:rsid w:val="00752CDB"/>
    <w:rsid w:val="0075615B"/>
    <w:rsid w:val="007600C6"/>
    <w:rsid w:val="00760874"/>
    <w:rsid w:val="00760FD3"/>
    <w:rsid w:val="00761227"/>
    <w:rsid w:val="007615F1"/>
    <w:rsid w:val="00761D17"/>
    <w:rsid w:val="007621D9"/>
    <w:rsid w:val="00762463"/>
    <w:rsid w:val="00762F85"/>
    <w:rsid w:val="007636BE"/>
    <w:rsid w:val="00763B33"/>
    <w:rsid w:val="00764C77"/>
    <w:rsid w:val="00765CDB"/>
    <w:rsid w:val="00766B5A"/>
    <w:rsid w:val="00767D06"/>
    <w:rsid w:val="00770D35"/>
    <w:rsid w:val="00772D14"/>
    <w:rsid w:val="00773CC7"/>
    <w:rsid w:val="007746F2"/>
    <w:rsid w:val="00775555"/>
    <w:rsid w:val="0077658C"/>
    <w:rsid w:val="0077749D"/>
    <w:rsid w:val="00777980"/>
    <w:rsid w:val="00777D6A"/>
    <w:rsid w:val="00780F44"/>
    <w:rsid w:val="0078183A"/>
    <w:rsid w:val="00781C5B"/>
    <w:rsid w:val="0078366D"/>
    <w:rsid w:val="007850CA"/>
    <w:rsid w:val="00785B1C"/>
    <w:rsid w:val="00786BF9"/>
    <w:rsid w:val="007877BF"/>
    <w:rsid w:val="00787D05"/>
    <w:rsid w:val="007906AB"/>
    <w:rsid w:val="00790EB8"/>
    <w:rsid w:val="0079218D"/>
    <w:rsid w:val="0079305E"/>
    <w:rsid w:val="00795F20"/>
    <w:rsid w:val="00796234"/>
    <w:rsid w:val="007962B0"/>
    <w:rsid w:val="007962ED"/>
    <w:rsid w:val="00796442"/>
    <w:rsid w:val="00796B43"/>
    <w:rsid w:val="00796B7C"/>
    <w:rsid w:val="00797BFD"/>
    <w:rsid w:val="007A24D4"/>
    <w:rsid w:val="007A4F3C"/>
    <w:rsid w:val="007A53AA"/>
    <w:rsid w:val="007A5C03"/>
    <w:rsid w:val="007A68B7"/>
    <w:rsid w:val="007A896E"/>
    <w:rsid w:val="007B199C"/>
    <w:rsid w:val="007B2ED1"/>
    <w:rsid w:val="007B307E"/>
    <w:rsid w:val="007B3B9A"/>
    <w:rsid w:val="007B4069"/>
    <w:rsid w:val="007B5179"/>
    <w:rsid w:val="007B6809"/>
    <w:rsid w:val="007B7E0A"/>
    <w:rsid w:val="007B90AE"/>
    <w:rsid w:val="007C1D26"/>
    <w:rsid w:val="007C338C"/>
    <w:rsid w:val="007C4323"/>
    <w:rsid w:val="007C4A63"/>
    <w:rsid w:val="007C4F9A"/>
    <w:rsid w:val="007C5860"/>
    <w:rsid w:val="007C5DE5"/>
    <w:rsid w:val="007C6AD0"/>
    <w:rsid w:val="007C6CBE"/>
    <w:rsid w:val="007C76EF"/>
    <w:rsid w:val="007C7FC1"/>
    <w:rsid w:val="007D08B0"/>
    <w:rsid w:val="007D1649"/>
    <w:rsid w:val="007D2425"/>
    <w:rsid w:val="007D2A05"/>
    <w:rsid w:val="007D3A34"/>
    <w:rsid w:val="007D4912"/>
    <w:rsid w:val="007D6743"/>
    <w:rsid w:val="007D69D0"/>
    <w:rsid w:val="007D6DCF"/>
    <w:rsid w:val="007D79B2"/>
    <w:rsid w:val="007D7A85"/>
    <w:rsid w:val="007E1D34"/>
    <w:rsid w:val="007E1F97"/>
    <w:rsid w:val="007E2315"/>
    <w:rsid w:val="007E25F2"/>
    <w:rsid w:val="007E30D2"/>
    <w:rsid w:val="007E37A4"/>
    <w:rsid w:val="007E381B"/>
    <w:rsid w:val="007E3C33"/>
    <w:rsid w:val="007E4129"/>
    <w:rsid w:val="007E51BF"/>
    <w:rsid w:val="007E575D"/>
    <w:rsid w:val="007E5894"/>
    <w:rsid w:val="007E5C22"/>
    <w:rsid w:val="007E7970"/>
    <w:rsid w:val="007E7DFA"/>
    <w:rsid w:val="007F009E"/>
    <w:rsid w:val="007F0219"/>
    <w:rsid w:val="007F2163"/>
    <w:rsid w:val="007F2473"/>
    <w:rsid w:val="007F2FF1"/>
    <w:rsid w:val="007F35B7"/>
    <w:rsid w:val="007F35D5"/>
    <w:rsid w:val="007F3DA1"/>
    <w:rsid w:val="007F5440"/>
    <w:rsid w:val="007F5D12"/>
    <w:rsid w:val="007F6EF4"/>
    <w:rsid w:val="007F7913"/>
    <w:rsid w:val="00800BC5"/>
    <w:rsid w:val="0080160F"/>
    <w:rsid w:val="00801E4A"/>
    <w:rsid w:val="00802217"/>
    <w:rsid w:val="0080337B"/>
    <w:rsid w:val="00803700"/>
    <w:rsid w:val="00803D77"/>
    <w:rsid w:val="00803F17"/>
    <w:rsid w:val="0080407E"/>
    <w:rsid w:val="00804A2C"/>
    <w:rsid w:val="008050C9"/>
    <w:rsid w:val="00805779"/>
    <w:rsid w:val="00805FB9"/>
    <w:rsid w:val="008075A7"/>
    <w:rsid w:val="00807AE8"/>
    <w:rsid w:val="0081002C"/>
    <w:rsid w:val="008112BC"/>
    <w:rsid w:val="0081154A"/>
    <w:rsid w:val="00811DA5"/>
    <w:rsid w:val="0081219B"/>
    <w:rsid w:val="0081230B"/>
    <w:rsid w:val="008126FD"/>
    <w:rsid w:val="00812821"/>
    <w:rsid w:val="0081321B"/>
    <w:rsid w:val="0081363A"/>
    <w:rsid w:val="00813901"/>
    <w:rsid w:val="00813A15"/>
    <w:rsid w:val="00814E5C"/>
    <w:rsid w:val="00816578"/>
    <w:rsid w:val="00817009"/>
    <w:rsid w:val="00817DC3"/>
    <w:rsid w:val="008206F9"/>
    <w:rsid w:val="00820CD8"/>
    <w:rsid w:val="00822227"/>
    <w:rsid w:val="0082267E"/>
    <w:rsid w:val="0082381C"/>
    <w:rsid w:val="00823845"/>
    <w:rsid w:val="00823EF2"/>
    <w:rsid w:val="0082430E"/>
    <w:rsid w:val="00824774"/>
    <w:rsid w:val="00824944"/>
    <w:rsid w:val="0082494B"/>
    <w:rsid w:val="00824B72"/>
    <w:rsid w:val="00824D3E"/>
    <w:rsid w:val="00824DE3"/>
    <w:rsid w:val="00824FA0"/>
    <w:rsid w:val="008265DF"/>
    <w:rsid w:val="00826A29"/>
    <w:rsid w:val="0082761C"/>
    <w:rsid w:val="00827646"/>
    <w:rsid w:val="0082764F"/>
    <w:rsid w:val="008276BF"/>
    <w:rsid w:val="00827EAD"/>
    <w:rsid w:val="0082D1A0"/>
    <w:rsid w:val="00830DB5"/>
    <w:rsid w:val="00832642"/>
    <w:rsid w:val="0083323D"/>
    <w:rsid w:val="00833AE0"/>
    <w:rsid w:val="00834269"/>
    <w:rsid w:val="00834B09"/>
    <w:rsid w:val="00835185"/>
    <w:rsid w:val="00837C03"/>
    <w:rsid w:val="00837EA7"/>
    <w:rsid w:val="00837FA0"/>
    <w:rsid w:val="00842455"/>
    <w:rsid w:val="00842FDA"/>
    <w:rsid w:val="0084364C"/>
    <w:rsid w:val="0084421E"/>
    <w:rsid w:val="008444D5"/>
    <w:rsid w:val="008449A3"/>
    <w:rsid w:val="00844EB9"/>
    <w:rsid w:val="00844F95"/>
    <w:rsid w:val="0084582C"/>
    <w:rsid w:val="00845B95"/>
    <w:rsid w:val="00846422"/>
    <w:rsid w:val="008469DB"/>
    <w:rsid w:val="00846D74"/>
    <w:rsid w:val="008478A4"/>
    <w:rsid w:val="0084BDAE"/>
    <w:rsid w:val="00851C27"/>
    <w:rsid w:val="00851D32"/>
    <w:rsid w:val="008525FB"/>
    <w:rsid w:val="008527EF"/>
    <w:rsid w:val="008537D1"/>
    <w:rsid w:val="00857131"/>
    <w:rsid w:val="008575F9"/>
    <w:rsid w:val="008601AA"/>
    <w:rsid w:val="00860217"/>
    <w:rsid w:val="0086044A"/>
    <w:rsid w:val="00861A0C"/>
    <w:rsid w:val="00861A50"/>
    <w:rsid w:val="00861AA8"/>
    <w:rsid w:val="00863412"/>
    <w:rsid w:val="00863F6A"/>
    <w:rsid w:val="008650DA"/>
    <w:rsid w:val="0086542A"/>
    <w:rsid w:val="00865817"/>
    <w:rsid w:val="00865C10"/>
    <w:rsid w:val="00865EBA"/>
    <w:rsid w:val="00866143"/>
    <w:rsid w:val="0086662C"/>
    <w:rsid w:val="00867275"/>
    <w:rsid w:val="00870BCA"/>
    <w:rsid w:val="00871A08"/>
    <w:rsid w:val="00872AC9"/>
    <w:rsid w:val="00872BF3"/>
    <w:rsid w:val="0087333C"/>
    <w:rsid w:val="0087402A"/>
    <w:rsid w:val="00874778"/>
    <w:rsid w:val="00877355"/>
    <w:rsid w:val="00877B31"/>
    <w:rsid w:val="00877C6E"/>
    <w:rsid w:val="00880710"/>
    <w:rsid w:val="00881A48"/>
    <w:rsid w:val="0088232D"/>
    <w:rsid w:val="008825EC"/>
    <w:rsid w:val="0088314A"/>
    <w:rsid w:val="008831AE"/>
    <w:rsid w:val="008833CF"/>
    <w:rsid w:val="00883F46"/>
    <w:rsid w:val="00884199"/>
    <w:rsid w:val="008848E1"/>
    <w:rsid w:val="0088495C"/>
    <w:rsid w:val="0088527C"/>
    <w:rsid w:val="00885309"/>
    <w:rsid w:val="0088687A"/>
    <w:rsid w:val="00887B66"/>
    <w:rsid w:val="00887BFE"/>
    <w:rsid w:val="00887C0D"/>
    <w:rsid w:val="00887EA9"/>
    <w:rsid w:val="00890169"/>
    <w:rsid w:val="0089237A"/>
    <w:rsid w:val="008924B0"/>
    <w:rsid w:val="00892609"/>
    <w:rsid w:val="00893086"/>
    <w:rsid w:val="00893175"/>
    <w:rsid w:val="00893806"/>
    <w:rsid w:val="00894263"/>
    <w:rsid w:val="0089439C"/>
    <w:rsid w:val="008950BF"/>
    <w:rsid w:val="00895288"/>
    <w:rsid w:val="00895A17"/>
    <w:rsid w:val="00895FA8"/>
    <w:rsid w:val="00896C26"/>
    <w:rsid w:val="008979AA"/>
    <w:rsid w:val="008A0921"/>
    <w:rsid w:val="008A0E2D"/>
    <w:rsid w:val="008A2C7F"/>
    <w:rsid w:val="008A352A"/>
    <w:rsid w:val="008A3657"/>
    <w:rsid w:val="008A4127"/>
    <w:rsid w:val="008A49BD"/>
    <w:rsid w:val="008A54C9"/>
    <w:rsid w:val="008A5A3C"/>
    <w:rsid w:val="008A676B"/>
    <w:rsid w:val="008B047A"/>
    <w:rsid w:val="008B0B33"/>
    <w:rsid w:val="008B2267"/>
    <w:rsid w:val="008B2660"/>
    <w:rsid w:val="008B3781"/>
    <w:rsid w:val="008B4158"/>
    <w:rsid w:val="008B4606"/>
    <w:rsid w:val="008B4AB7"/>
    <w:rsid w:val="008B4FD7"/>
    <w:rsid w:val="008B522B"/>
    <w:rsid w:val="008B5364"/>
    <w:rsid w:val="008B58C9"/>
    <w:rsid w:val="008B5990"/>
    <w:rsid w:val="008C0154"/>
    <w:rsid w:val="008C072F"/>
    <w:rsid w:val="008C37F1"/>
    <w:rsid w:val="008C37FE"/>
    <w:rsid w:val="008C476B"/>
    <w:rsid w:val="008C4A40"/>
    <w:rsid w:val="008C4AEC"/>
    <w:rsid w:val="008C4C36"/>
    <w:rsid w:val="008C64B1"/>
    <w:rsid w:val="008C685C"/>
    <w:rsid w:val="008C75D2"/>
    <w:rsid w:val="008C787C"/>
    <w:rsid w:val="008D0031"/>
    <w:rsid w:val="008D0997"/>
    <w:rsid w:val="008D0FD9"/>
    <w:rsid w:val="008D1A0F"/>
    <w:rsid w:val="008D416C"/>
    <w:rsid w:val="008D454E"/>
    <w:rsid w:val="008D45C0"/>
    <w:rsid w:val="008D4807"/>
    <w:rsid w:val="008D4E47"/>
    <w:rsid w:val="008D5449"/>
    <w:rsid w:val="008D55C0"/>
    <w:rsid w:val="008D6250"/>
    <w:rsid w:val="008E0702"/>
    <w:rsid w:val="008E0A60"/>
    <w:rsid w:val="008E131B"/>
    <w:rsid w:val="008E15BE"/>
    <w:rsid w:val="008E18A3"/>
    <w:rsid w:val="008E18C0"/>
    <w:rsid w:val="008E1A01"/>
    <w:rsid w:val="008E1F1D"/>
    <w:rsid w:val="008E274A"/>
    <w:rsid w:val="008E3B53"/>
    <w:rsid w:val="008E576B"/>
    <w:rsid w:val="008E7DD5"/>
    <w:rsid w:val="008E99FA"/>
    <w:rsid w:val="008F04D4"/>
    <w:rsid w:val="008F108D"/>
    <w:rsid w:val="008F160C"/>
    <w:rsid w:val="008F1799"/>
    <w:rsid w:val="008F1F31"/>
    <w:rsid w:val="008F2015"/>
    <w:rsid w:val="008F2200"/>
    <w:rsid w:val="008F64F5"/>
    <w:rsid w:val="00900882"/>
    <w:rsid w:val="00900ED8"/>
    <w:rsid w:val="00900EF8"/>
    <w:rsid w:val="00901441"/>
    <w:rsid w:val="009016C1"/>
    <w:rsid w:val="00902243"/>
    <w:rsid w:val="00902F98"/>
    <w:rsid w:val="009040BD"/>
    <w:rsid w:val="0090564B"/>
    <w:rsid w:val="00906B2B"/>
    <w:rsid w:val="00910F80"/>
    <w:rsid w:val="009112B8"/>
    <w:rsid w:val="00912911"/>
    <w:rsid w:val="0091292D"/>
    <w:rsid w:val="0091361F"/>
    <w:rsid w:val="00913A61"/>
    <w:rsid w:val="00916982"/>
    <w:rsid w:val="00916CA3"/>
    <w:rsid w:val="00917156"/>
    <w:rsid w:val="009174D7"/>
    <w:rsid w:val="009211F3"/>
    <w:rsid w:val="00921C18"/>
    <w:rsid w:val="0092331E"/>
    <w:rsid w:val="00923DB2"/>
    <w:rsid w:val="00924D25"/>
    <w:rsid w:val="00925152"/>
    <w:rsid w:val="009251F1"/>
    <w:rsid w:val="00925AED"/>
    <w:rsid w:val="00926113"/>
    <w:rsid w:val="00931393"/>
    <w:rsid w:val="009327FD"/>
    <w:rsid w:val="00933A73"/>
    <w:rsid w:val="00935606"/>
    <w:rsid w:val="00935A7F"/>
    <w:rsid w:val="00935F93"/>
    <w:rsid w:val="009360C2"/>
    <w:rsid w:val="009368F5"/>
    <w:rsid w:val="00940483"/>
    <w:rsid w:val="00941C0C"/>
    <w:rsid w:val="00941D4A"/>
    <w:rsid w:val="0094279F"/>
    <w:rsid w:val="00942BF3"/>
    <w:rsid w:val="00943C31"/>
    <w:rsid w:val="00944566"/>
    <w:rsid w:val="00944656"/>
    <w:rsid w:val="00944B12"/>
    <w:rsid w:val="00945705"/>
    <w:rsid w:val="009472E1"/>
    <w:rsid w:val="009476BA"/>
    <w:rsid w:val="009477C8"/>
    <w:rsid w:val="00947B08"/>
    <w:rsid w:val="0095010D"/>
    <w:rsid w:val="00950A0C"/>
    <w:rsid w:val="00951475"/>
    <w:rsid w:val="009527C2"/>
    <w:rsid w:val="009530C3"/>
    <w:rsid w:val="00953284"/>
    <w:rsid w:val="009535F4"/>
    <w:rsid w:val="00953B12"/>
    <w:rsid w:val="009543FA"/>
    <w:rsid w:val="00954565"/>
    <w:rsid w:val="00954982"/>
    <w:rsid w:val="00955947"/>
    <w:rsid w:val="009575C1"/>
    <w:rsid w:val="009607BD"/>
    <w:rsid w:val="00961B2C"/>
    <w:rsid w:val="00961D86"/>
    <w:rsid w:val="00962122"/>
    <w:rsid w:val="00962557"/>
    <w:rsid w:val="00963074"/>
    <w:rsid w:val="00964E9A"/>
    <w:rsid w:val="009666B5"/>
    <w:rsid w:val="00966ED7"/>
    <w:rsid w:val="00967B66"/>
    <w:rsid w:val="00967E17"/>
    <w:rsid w:val="0097023A"/>
    <w:rsid w:val="009704EB"/>
    <w:rsid w:val="00970E40"/>
    <w:rsid w:val="00971335"/>
    <w:rsid w:val="009720F9"/>
    <w:rsid w:val="00972C47"/>
    <w:rsid w:val="00973600"/>
    <w:rsid w:val="00974A03"/>
    <w:rsid w:val="00974ED5"/>
    <w:rsid w:val="009757E6"/>
    <w:rsid w:val="009763E0"/>
    <w:rsid w:val="00976ACF"/>
    <w:rsid w:val="00976D7C"/>
    <w:rsid w:val="00976FA8"/>
    <w:rsid w:val="0097719A"/>
    <w:rsid w:val="0097796C"/>
    <w:rsid w:val="00977E97"/>
    <w:rsid w:val="0098073B"/>
    <w:rsid w:val="00980B3A"/>
    <w:rsid w:val="00980B80"/>
    <w:rsid w:val="009825A1"/>
    <w:rsid w:val="00982839"/>
    <w:rsid w:val="00983218"/>
    <w:rsid w:val="009832C1"/>
    <w:rsid w:val="00983751"/>
    <w:rsid w:val="009838AD"/>
    <w:rsid w:val="00983CE5"/>
    <w:rsid w:val="0098403E"/>
    <w:rsid w:val="00984073"/>
    <w:rsid w:val="00984318"/>
    <w:rsid w:val="009843F8"/>
    <w:rsid w:val="00987227"/>
    <w:rsid w:val="00991601"/>
    <w:rsid w:val="0099212F"/>
    <w:rsid w:val="0099217A"/>
    <w:rsid w:val="00992675"/>
    <w:rsid w:val="009927ED"/>
    <w:rsid w:val="00992819"/>
    <w:rsid w:val="009928FC"/>
    <w:rsid w:val="00994548"/>
    <w:rsid w:val="009949AB"/>
    <w:rsid w:val="00994D6A"/>
    <w:rsid w:val="00996701"/>
    <w:rsid w:val="00996945"/>
    <w:rsid w:val="00997B1D"/>
    <w:rsid w:val="00997BCD"/>
    <w:rsid w:val="00997C1D"/>
    <w:rsid w:val="00997C62"/>
    <w:rsid w:val="00997ED8"/>
    <w:rsid w:val="009A0350"/>
    <w:rsid w:val="009A0F47"/>
    <w:rsid w:val="009A416F"/>
    <w:rsid w:val="009A47F8"/>
    <w:rsid w:val="009A5177"/>
    <w:rsid w:val="009A553A"/>
    <w:rsid w:val="009A5DE7"/>
    <w:rsid w:val="009A62F5"/>
    <w:rsid w:val="009A667D"/>
    <w:rsid w:val="009AF1C5"/>
    <w:rsid w:val="009B0232"/>
    <w:rsid w:val="009B0BFB"/>
    <w:rsid w:val="009B1DCE"/>
    <w:rsid w:val="009B27D7"/>
    <w:rsid w:val="009B28A3"/>
    <w:rsid w:val="009B3419"/>
    <w:rsid w:val="009B3EEF"/>
    <w:rsid w:val="009B4C7C"/>
    <w:rsid w:val="009B5411"/>
    <w:rsid w:val="009B5654"/>
    <w:rsid w:val="009B5CBF"/>
    <w:rsid w:val="009B5FDD"/>
    <w:rsid w:val="009B7423"/>
    <w:rsid w:val="009C1880"/>
    <w:rsid w:val="009C1889"/>
    <w:rsid w:val="009C349F"/>
    <w:rsid w:val="009C3F12"/>
    <w:rsid w:val="009C4731"/>
    <w:rsid w:val="009C5B30"/>
    <w:rsid w:val="009C680E"/>
    <w:rsid w:val="009C6CE1"/>
    <w:rsid w:val="009C70E2"/>
    <w:rsid w:val="009C7435"/>
    <w:rsid w:val="009C7AF6"/>
    <w:rsid w:val="009C7D3D"/>
    <w:rsid w:val="009D086A"/>
    <w:rsid w:val="009D17D0"/>
    <w:rsid w:val="009D1A6B"/>
    <w:rsid w:val="009D1BD3"/>
    <w:rsid w:val="009D2586"/>
    <w:rsid w:val="009D2CCE"/>
    <w:rsid w:val="009D3652"/>
    <w:rsid w:val="009D3749"/>
    <w:rsid w:val="009D3A73"/>
    <w:rsid w:val="009D4632"/>
    <w:rsid w:val="009D48D5"/>
    <w:rsid w:val="009D5D38"/>
    <w:rsid w:val="009D6F37"/>
    <w:rsid w:val="009D7D67"/>
    <w:rsid w:val="009E05D5"/>
    <w:rsid w:val="009E1912"/>
    <w:rsid w:val="009E258C"/>
    <w:rsid w:val="009E280B"/>
    <w:rsid w:val="009E281C"/>
    <w:rsid w:val="009E422C"/>
    <w:rsid w:val="009E5A51"/>
    <w:rsid w:val="009E68CB"/>
    <w:rsid w:val="009E75BA"/>
    <w:rsid w:val="009E77AB"/>
    <w:rsid w:val="009E7865"/>
    <w:rsid w:val="009F06D5"/>
    <w:rsid w:val="009F145D"/>
    <w:rsid w:val="009F23D1"/>
    <w:rsid w:val="009F2DDE"/>
    <w:rsid w:val="009F4BBF"/>
    <w:rsid w:val="009F5AAD"/>
    <w:rsid w:val="009F647F"/>
    <w:rsid w:val="009F6E62"/>
    <w:rsid w:val="009F6F04"/>
    <w:rsid w:val="009F7DDF"/>
    <w:rsid w:val="00A003DC"/>
    <w:rsid w:val="00A007EB"/>
    <w:rsid w:val="00A0181A"/>
    <w:rsid w:val="00A01F6A"/>
    <w:rsid w:val="00A02307"/>
    <w:rsid w:val="00A0289C"/>
    <w:rsid w:val="00A02A60"/>
    <w:rsid w:val="00A032C2"/>
    <w:rsid w:val="00A0346C"/>
    <w:rsid w:val="00A03F09"/>
    <w:rsid w:val="00A040C0"/>
    <w:rsid w:val="00A0447F"/>
    <w:rsid w:val="00A057F7"/>
    <w:rsid w:val="00A05FAD"/>
    <w:rsid w:val="00A06539"/>
    <w:rsid w:val="00A07E7D"/>
    <w:rsid w:val="00A07FCC"/>
    <w:rsid w:val="00A101D7"/>
    <w:rsid w:val="00A10EB1"/>
    <w:rsid w:val="00A1127C"/>
    <w:rsid w:val="00A1187B"/>
    <w:rsid w:val="00A11B31"/>
    <w:rsid w:val="00A13596"/>
    <w:rsid w:val="00A13A49"/>
    <w:rsid w:val="00A1423A"/>
    <w:rsid w:val="00A154C3"/>
    <w:rsid w:val="00A15976"/>
    <w:rsid w:val="00A15B20"/>
    <w:rsid w:val="00A170D7"/>
    <w:rsid w:val="00A170FC"/>
    <w:rsid w:val="00A17A57"/>
    <w:rsid w:val="00A21247"/>
    <w:rsid w:val="00A215DA"/>
    <w:rsid w:val="00A21C0E"/>
    <w:rsid w:val="00A229EA"/>
    <w:rsid w:val="00A236B8"/>
    <w:rsid w:val="00A23C3B"/>
    <w:rsid w:val="00A25132"/>
    <w:rsid w:val="00A2575C"/>
    <w:rsid w:val="00A25C83"/>
    <w:rsid w:val="00A25D2A"/>
    <w:rsid w:val="00A26D41"/>
    <w:rsid w:val="00A26D49"/>
    <w:rsid w:val="00A26E6A"/>
    <w:rsid w:val="00A276C4"/>
    <w:rsid w:val="00A30536"/>
    <w:rsid w:val="00A30CE5"/>
    <w:rsid w:val="00A30E92"/>
    <w:rsid w:val="00A312BF"/>
    <w:rsid w:val="00A336D1"/>
    <w:rsid w:val="00A33948"/>
    <w:rsid w:val="00A3494B"/>
    <w:rsid w:val="00A355E0"/>
    <w:rsid w:val="00A363BB"/>
    <w:rsid w:val="00A37BD3"/>
    <w:rsid w:val="00A37C69"/>
    <w:rsid w:val="00A37EED"/>
    <w:rsid w:val="00A419AD"/>
    <w:rsid w:val="00A42495"/>
    <w:rsid w:val="00A4349C"/>
    <w:rsid w:val="00A43851"/>
    <w:rsid w:val="00A448CA"/>
    <w:rsid w:val="00A44C5C"/>
    <w:rsid w:val="00A460C8"/>
    <w:rsid w:val="00A46761"/>
    <w:rsid w:val="00A47645"/>
    <w:rsid w:val="00A476C4"/>
    <w:rsid w:val="00A47BF8"/>
    <w:rsid w:val="00A48C2C"/>
    <w:rsid w:val="00A5125C"/>
    <w:rsid w:val="00A51E93"/>
    <w:rsid w:val="00A5231B"/>
    <w:rsid w:val="00A52696"/>
    <w:rsid w:val="00A53A00"/>
    <w:rsid w:val="00A53D75"/>
    <w:rsid w:val="00A541E7"/>
    <w:rsid w:val="00A54559"/>
    <w:rsid w:val="00A5499F"/>
    <w:rsid w:val="00A54B11"/>
    <w:rsid w:val="00A55BA8"/>
    <w:rsid w:val="00A55E49"/>
    <w:rsid w:val="00A56135"/>
    <w:rsid w:val="00A56EBB"/>
    <w:rsid w:val="00A570DE"/>
    <w:rsid w:val="00A5735C"/>
    <w:rsid w:val="00A57DF2"/>
    <w:rsid w:val="00A606A8"/>
    <w:rsid w:val="00A60BE6"/>
    <w:rsid w:val="00A62001"/>
    <w:rsid w:val="00A63B82"/>
    <w:rsid w:val="00A63E7F"/>
    <w:rsid w:val="00A642FB"/>
    <w:rsid w:val="00A6485F"/>
    <w:rsid w:val="00A6515A"/>
    <w:rsid w:val="00A65ACC"/>
    <w:rsid w:val="00A672D5"/>
    <w:rsid w:val="00A676DB"/>
    <w:rsid w:val="00A7042A"/>
    <w:rsid w:val="00A70748"/>
    <w:rsid w:val="00A70C2C"/>
    <w:rsid w:val="00A71031"/>
    <w:rsid w:val="00A7152F"/>
    <w:rsid w:val="00A72227"/>
    <w:rsid w:val="00A72617"/>
    <w:rsid w:val="00A72D75"/>
    <w:rsid w:val="00A73B4C"/>
    <w:rsid w:val="00A73B86"/>
    <w:rsid w:val="00A73E90"/>
    <w:rsid w:val="00A74249"/>
    <w:rsid w:val="00A744AB"/>
    <w:rsid w:val="00A74683"/>
    <w:rsid w:val="00A747D9"/>
    <w:rsid w:val="00A75041"/>
    <w:rsid w:val="00A75798"/>
    <w:rsid w:val="00A76333"/>
    <w:rsid w:val="00A76413"/>
    <w:rsid w:val="00A76E95"/>
    <w:rsid w:val="00A77234"/>
    <w:rsid w:val="00A7723C"/>
    <w:rsid w:val="00A81CF8"/>
    <w:rsid w:val="00A81DB3"/>
    <w:rsid w:val="00A82808"/>
    <w:rsid w:val="00A82F82"/>
    <w:rsid w:val="00A844E4"/>
    <w:rsid w:val="00A86B60"/>
    <w:rsid w:val="00A8770C"/>
    <w:rsid w:val="00A87DF0"/>
    <w:rsid w:val="00A87E21"/>
    <w:rsid w:val="00A87E56"/>
    <w:rsid w:val="00A91CC8"/>
    <w:rsid w:val="00A92229"/>
    <w:rsid w:val="00A92BD7"/>
    <w:rsid w:val="00A94167"/>
    <w:rsid w:val="00A9426C"/>
    <w:rsid w:val="00A95CF8"/>
    <w:rsid w:val="00A95E82"/>
    <w:rsid w:val="00A963CF"/>
    <w:rsid w:val="00A96DA9"/>
    <w:rsid w:val="00A97FE8"/>
    <w:rsid w:val="00AA135F"/>
    <w:rsid w:val="00AA1387"/>
    <w:rsid w:val="00AA1CF5"/>
    <w:rsid w:val="00AA3A29"/>
    <w:rsid w:val="00AA4B62"/>
    <w:rsid w:val="00AA4C9C"/>
    <w:rsid w:val="00AA4DDD"/>
    <w:rsid w:val="00AA58B0"/>
    <w:rsid w:val="00AA5A7F"/>
    <w:rsid w:val="00AA6789"/>
    <w:rsid w:val="00AA6F06"/>
    <w:rsid w:val="00AAC0E3"/>
    <w:rsid w:val="00AB08DF"/>
    <w:rsid w:val="00AB09BB"/>
    <w:rsid w:val="00AB0DAA"/>
    <w:rsid w:val="00AB0E69"/>
    <w:rsid w:val="00AB343D"/>
    <w:rsid w:val="00AB3839"/>
    <w:rsid w:val="00AB3916"/>
    <w:rsid w:val="00AB4F3B"/>
    <w:rsid w:val="00AB5C11"/>
    <w:rsid w:val="00AB62B3"/>
    <w:rsid w:val="00AB6E9A"/>
    <w:rsid w:val="00AC0145"/>
    <w:rsid w:val="00AC11E6"/>
    <w:rsid w:val="00AC1993"/>
    <w:rsid w:val="00AC1DCC"/>
    <w:rsid w:val="00AC26D4"/>
    <w:rsid w:val="00AC2B77"/>
    <w:rsid w:val="00AC31A0"/>
    <w:rsid w:val="00AC3244"/>
    <w:rsid w:val="00AC461F"/>
    <w:rsid w:val="00AC4963"/>
    <w:rsid w:val="00AC4E91"/>
    <w:rsid w:val="00AC5745"/>
    <w:rsid w:val="00AC725A"/>
    <w:rsid w:val="00AC7EDC"/>
    <w:rsid w:val="00AD0B4D"/>
    <w:rsid w:val="00AD1404"/>
    <w:rsid w:val="00AD17C4"/>
    <w:rsid w:val="00AD2EDD"/>
    <w:rsid w:val="00AD3871"/>
    <w:rsid w:val="00AD50A7"/>
    <w:rsid w:val="00AD5587"/>
    <w:rsid w:val="00AD5B0A"/>
    <w:rsid w:val="00AD6052"/>
    <w:rsid w:val="00AD6331"/>
    <w:rsid w:val="00AE01A7"/>
    <w:rsid w:val="00AE01F3"/>
    <w:rsid w:val="00AE0391"/>
    <w:rsid w:val="00AE0993"/>
    <w:rsid w:val="00AE0A19"/>
    <w:rsid w:val="00AE0C04"/>
    <w:rsid w:val="00AE196D"/>
    <w:rsid w:val="00AE1F4C"/>
    <w:rsid w:val="00AE2350"/>
    <w:rsid w:val="00AE34DA"/>
    <w:rsid w:val="00AE4689"/>
    <w:rsid w:val="00AE4774"/>
    <w:rsid w:val="00AE653C"/>
    <w:rsid w:val="00AE698B"/>
    <w:rsid w:val="00AE6C0F"/>
    <w:rsid w:val="00AE71E9"/>
    <w:rsid w:val="00AE74CF"/>
    <w:rsid w:val="00AE7751"/>
    <w:rsid w:val="00AF0204"/>
    <w:rsid w:val="00AF0CD7"/>
    <w:rsid w:val="00AF0EB4"/>
    <w:rsid w:val="00AF1A9C"/>
    <w:rsid w:val="00AF2AAD"/>
    <w:rsid w:val="00AF2D69"/>
    <w:rsid w:val="00AF3F43"/>
    <w:rsid w:val="00AF3FD2"/>
    <w:rsid w:val="00AF49DF"/>
    <w:rsid w:val="00AF513A"/>
    <w:rsid w:val="00AF5983"/>
    <w:rsid w:val="00AF5F6A"/>
    <w:rsid w:val="00AF709A"/>
    <w:rsid w:val="00AF7415"/>
    <w:rsid w:val="00AF7F40"/>
    <w:rsid w:val="00B00C88"/>
    <w:rsid w:val="00B016FE"/>
    <w:rsid w:val="00B01A74"/>
    <w:rsid w:val="00B0479D"/>
    <w:rsid w:val="00B0569B"/>
    <w:rsid w:val="00B07AAA"/>
    <w:rsid w:val="00B108CD"/>
    <w:rsid w:val="00B10A12"/>
    <w:rsid w:val="00B10CA4"/>
    <w:rsid w:val="00B114B1"/>
    <w:rsid w:val="00B11923"/>
    <w:rsid w:val="00B125C5"/>
    <w:rsid w:val="00B14B34"/>
    <w:rsid w:val="00B1526A"/>
    <w:rsid w:val="00B16548"/>
    <w:rsid w:val="00B20117"/>
    <w:rsid w:val="00B20661"/>
    <w:rsid w:val="00B20911"/>
    <w:rsid w:val="00B214B4"/>
    <w:rsid w:val="00B21BD5"/>
    <w:rsid w:val="00B26C5E"/>
    <w:rsid w:val="00B27112"/>
    <w:rsid w:val="00B2765B"/>
    <w:rsid w:val="00B30CCA"/>
    <w:rsid w:val="00B3409C"/>
    <w:rsid w:val="00B34533"/>
    <w:rsid w:val="00B354F0"/>
    <w:rsid w:val="00B36B4E"/>
    <w:rsid w:val="00B40695"/>
    <w:rsid w:val="00B40B62"/>
    <w:rsid w:val="00B40DFC"/>
    <w:rsid w:val="00B420A9"/>
    <w:rsid w:val="00B42AD2"/>
    <w:rsid w:val="00B42D5C"/>
    <w:rsid w:val="00B4328E"/>
    <w:rsid w:val="00B437ED"/>
    <w:rsid w:val="00B44487"/>
    <w:rsid w:val="00B44E31"/>
    <w:rsid w:val="00B45C7D"/>
    <w:rsid w:val="00B45CA9"/>
    <w:rsid w:val="00B4631E"/>
    <w:rsid w:val="00B463D5"/>
    <w:rsid w:val="00B46F8B"/>
    <w:rsid w:val="00B476DD"/>
    <w:rsid w:val="00B47B09"/>
    <w:rsid w:val="00B50124"/>
    <w:rsid w:val="00B5016A"/>
    <w:rsid w:val="00B51266"/>
    <w:rsid w:val="00B525AB"/>
    <w:rsid w:val="00B52CBF"/>
    <w:rsid w:val="00B53BB8"/>
    <w:rsid w:val="00B5476C"/>
    <w:rsid w:val="00B553BB"/>
    <w:rsid w:val="00B556C5"/>
    <w:rsid w:val="00B55702"/>
    <w:rsid w:val="00B55DDE"/>
    <w:rsid w:val="00B5610F"/>
    <w:rsid w:val="00B56BD5"/>
    <w:rsid w:val="00B5707E"/>
    <w:rsid w:val="00B57678"/>
    <w:rsid w:val="00B6011C"/>
    <w:rsid w:val="00B61286"/>
    <w:rsid w:val="00B619B0"/>
    <w:rsid w:val="00B639A7"/>
    <w:rsid w:val="00B63AB3"/>
    <w:rsid w:val="00B64BE5"/>
    <w:rsid w:val="00B650D8"/>
    <w:rsid w:val="00B6584E"/>
    <w:rsid w:val="00B66319"/>
    <w:rsid w:val="00B67014"/>
    <w:rsid w:val="00B70592"/>
    <w:rsid w:val="00B70875"/>
    <w:rsid w:val="00B70CFD"/>
    <w:rsid w:val="00B717F4"/>
    <w:rsid w:val="00B71A07"/>
    <w:rsid w:val="00B71BF3"/>
    <w:rsid w:val="00B71C38"/>
    <w:rsid w:val="00B72B87"/>
    <w:rsid w:val="00B74116"/>
    <w:rsid w:val="00B74389"/>
    <w:rsid w:val="00B758FB"/>
    <w:rsid w:val="00B76835"/>
    <w:rsid w:val="00B7696B"/>
    <w:rsid w:val="00B8081E"/>
    <w:rsid w:val="00B80A03"/>
    <w:rsid w:val="00B80D77"/>
    <w:rsid w:val="00B812FE"/>
    <w:rsid w:val="00B818EB"/>
    <w:rsid w:val="00B82803"/>
    <w:rsid w:val="00B83499"/>
    <w:rsid w:val="00B8468A"/>
    <w:rsid w:val="00B84A43"/>
    <w:rsid w:val="00B84A5A"/>
    <w:rsid w:val="00B84B74"/>
    <w:rsid w:val="00B850AA"/>
    <w:rsid w:val="00B866E6"/>
    <w:rsid w:val="00B87732"/>
    <w:rsid w:val="00B91D20"/>
    <w:rsid w:val="00B92274"/>
    <w:rsid w:val="00B92372"/>
    <w:rsid w:val="00B925D8"/>
    <w:rsid w:val="00B92788"/>
    <w:rsid w:val="00B92898"/>
    <w:rsid w:val="00B94510"/>
    <w:rsid w:val="00B947F1"/>
    <w:rsid w:val="00B94BA3"/>
    <w:rsid w:val="00B95567"/>
    <w:rsid w:val="00B9648F"/>
    <w:rsid w:val="00B96726"/>
    <w:rsid w:val="00B96C79"/>
    <w:rsid w:val="00B96E4E"/>
    <w:rsid w:val="00B97E7A"/>
    <w:rsid w:val="00B97F59"/>
    <w:rsid w:val="00BA1D29"/>
    <w:rsid w:val="00BA263E"/>
    <w:rsid w:val="00BA31AD"/>
    <w:rsid w:val="00BA3EA6"/>
    <w:rsid w:val="00BA4574"/>
    <w:rsid w:val="00BA6192"/>
    <w:rsid w:val="00BA6557"/>
    <w:rsid w:val="00BA69CA"/>
    <w:rsid w:val="00BA77C3"/>
    <w:rsid w:val="00BA77FE"/>
    <w:rsid w:val="00BB04F4"/>
    <w:rsid w:val="00BB089D"/>
    <w:rsid w:val="00BB09FB"/>
    <w:rsid w:val="00BB1140"/>
    <w:rsid w:val="00BB216E"/>
    <w:rsid w:val="00BB26D7"/>
    <w:rsid w:val="00BB2FF9"/>
    <w:rsid w:val="00BB3CAD"/>
    <w:rsid w:val="00BB452E"/>
    <w:rsid w:val="00BB4894"/>
    <w:rsid w:val="00BB4EAE"/>
    <w:rsid w:val="00BB54B8"/>
    <w:rsid w:val="00BB5C24"/>
    <w:rsid w:val="00BB63BB"/>
    <w:rsid w:val="00BC0455"/>
    <w:rsid w:val="00BC0522"/>
    <w:rsid w:val="00BC0776"/>
    <w:rsid w:val="00BC0F84"/>
    <w:rsid w:val="00BC273B"/>
    <w:rsid w:val="00BC2CAA"/>
    <w:rsid w:val="00BC3F07"/>
    <w:rsid w:val="00BC4A4F"/>
    <w:rsid w:val="00BC64D2"/>
    <w:rsid w:val="00BC7BAE"/>
    <w:rsid w:val="00BC7D86"/>
    <w:rsid w:val="00BD0CD1"/>
    <w:rsid w:val="00BD25D6"/>
    <w:rsid w:val="00BD2A13"/>
    <w:rsid w:val="00BD2E02"/>
    <w:rsid w:val="00BD2FC3"/>
    <w:rsid w:val="00BD376D"/>
    <w:rsid w:val="00BD4854"/>
    <w:rsid w:val="00BD6533"/>
    <w:rsid w:val="00BD6FC5"/>
    <w:rsid w:val="00BE014B"/>
    <w:rsid w:val="00BE0887"/>
    <w:rsid w:val="00BE18C3"/>
    <w:rsid w:val="00BE2076"/>
    <w:rsid w:val="00BE2874"/>
    <w:rsid w:val="00BE3BCD"/>
    <w:rsid w:val="00BE53F1"/>
    <w:rsid w:val="00BE6063"/>
    <w:rsid w:val="00BE6374"/>
    <w:rsid w:val="00BE69B6"/>
    <w:rsid w:val="00BE7147"/>
    <w:rsid w:val="00BE753D"/>
    <w:rsid w:val="00BE7A26"/>
    <w:rsid w:val="00BE7AE7"/>
    <w:rsid w:val="00BF0B37"/>
    <w:rsid w:val="00BF11DD"/>
    <w:rsid w:val="00BF125B"/>
    <w:rsid w:val="00BF18E9"/>
    <w:rsid w:val="00BF23CC"/>
    <w:rsid w:val="00BF3A6E"/>
    <w:rsid w:val="00BF3EAD"/>
    <w:rsid w:val="00BF422A"/>
    <w:rsid w:val="00BF4DF6"/>
    <w:rsid w:val="00BF5A4A"/>
    <w:rsid w:val="00BF6DD7"/>
    <w:rsid w:val="00BF713F"/>
    <w:rsid w:val="00BF728A"/>
    <w:rsid w:val="00BF7380"/>
    <w:rsid w:val="00BF7C9F"/>
    <w:rsid w:val="00C02F91"/>
    <w:rsid w:val="00C032C7"/>
    <w:rsid w:val="00C03832"/>
    <w:rsid w:val="00C04030"/>
    <w:rsid w:val="00C04CE8"/>
    <w:rsid w:val="00C04E17"/>
    <w:rsid w:val="00C05449"/>
    <w:rsid w:val="00C059F1"/>
    <w:rsid w:val="00C0613E"/>
    <w:rsid w:val="00C06F74"/>
    <w:rsid w:val="00C075C4"/>
    <w:rsid w:val="00C07A65"/>
    <w:rsid w:val="00C114D3"/>
    <w:rsid w:val="00C12B64"/>
    <w:rsid w:val="00C13025"/>
    <w:rsid w:val="00C137EC"/>
    <w:rsid w:val="00C13E3B"/>
    <w:rsid w:val="00C14AE9"/>
    <w:rsid w:val="00C14F38"/>
    <w:rsid w:val="00C16C49"/>
    <w:rsid w:val="00C175B8"/>
    <w:rsid w:val="00C17929"/>
    <w:rsid w:val="00C202E2"/>
    <w:rsid w:val="00C216F1"/>
    <w:rsid w:val="00C23149"/>
    <w:rsid w:val="00C25053"/>
    <w:rsid w:val="00C2522D"/>
    <w:rsid w:val="00C25C06"/>
    <w:rsid w:val="00C26C79"/>
    <w:rsid w:val="00C26F6A"/>
    <w:rsid w:val="00C306C6"/>
    <w:rsid w:val="00C3092A"/>
    <w:rsid w:val="00C309C1"/>
    <w:rsid w:val="00C31A7B"/>
    <w:rsid w:val="00C3213A"/>
    <w:rsid w:val="00C32D10"/>
    <w:rsid w:val="00C33E74"/>
    <w:rsid w:val="00C34F74"/>
    <w:rsid w:val="00C3501F"/>
    <w:rsid w:val="00C35E2B"/>
    <w:rsid w:val="00C36416"/>
    <w:rsid w:val="00C37C2F"/>
    <w:rsid w:val="00C40142"/>
    <w:rsid w:val="00C4051A"/>
    <w:rsid w:val="00C409CF"/>
    <w:rsid w:val="00C417CA"/>
    <w:rsid w:val="00C41E3D"/>
    <w:rsid w:val="00C4295A"/>
    <w:rsid w:val="00C434E8"/>
    <w:rsid w:val="00C44460"/>
    <w:rsid w:val="00C445BA"/>
    <w:rsid w:val="00C44E38"/>
    <w:rsid w:val="00C4529B"/>
    <w:rsid w:val="00C45481"/>
    <w:rsid w:val="00C45B8A"/>
    <w:rsid w:val="00C479B3"/>
    <w:rsid w:val="00C50838"/>
    <w:rsid w:val="00C50DDD"/>
    <w:rsid w:val="00C50DE2"/>
    <w:rsid w:val="00C51FEE"/>
    <w:rsid w:val="00C52497"/>
    <w:rsid w:val="00C52AB6"/>
    <w:rsid w:val="00C541B9"/>
    <w:rsid w:val="00C548EC"/>
    <w:rsid w:val="00C54B9E"/>
    <w:rsid w:val="00C555B3"/>
    <w:rsid w:val="00C556D5"/>
    <w:rsid w:val="00C56CCE"/>
    <w:rsid w:val="00C61586"/>
    <w:rsid w:val="00C61CA0"/>
    <w:rsid w:val="00C632F4"/>
    <w:rsid w:val="00C63C14"/>
    <w:rsid w:val="00C65124"/>
    <w:rsid w:val="00C660F0"/>
    <w:rsid w:val="00C66145"/>
    <w:rsid w:val="00C67212"/>
    <w:rsid w:val="00C70DBE"/>
    <w:rsid w:val="00C7168E"/>
    <w:rsid w:val="00C71D65"/>
    <w:rsid w:val="00C71F94"/>
    <w:rsid w:val="00C72EAD"/>
    <w:rsid w:val="00C72FF8"/>
    <w:rsid w:val="00C75DED"/>
    <w:rsid w:val="00C75E94"/>
    <w:rsid w:val="00C7697F"/>
    <w:rsid w:val="00C76BB2"/>
    <w:rsid w:val="00C77686"/>
    <w:rsid w:val="00C779FA"/>
    <w:rsid w:val="00C8033B"/>
    <w:rsid w:val="00C80475"/>
    <w:rsid w:val="00C80C76"/>
    <w:rsid w:val="00C81564"/>
    <w:rsid w:val="00C8172A"/>
    <w:rsid w:val="00C81759"/>
    <w:rsid w:val="00C81C11"/>
    <w:rsid w:val="00C8230E"/>
    <w:rsid w:val="00C826EC"/>
    <w:rsid w:val="00C82842"/>
    <w:rsid w:val="00C82CD4"/>
    <w:rsid w:val="00C846B1"/>
    <w:rsid w:val="00C85237"/>
    <w:rsid w:val="00C860D4"/>
    <w:rsid w:val="00C8625C"/>
    <w:rsid w:val="00C87873"/>
    <w:rsid w:val="00C8B396"/>
    <w:rsid w:val="00C90191"/>
    <w:rsid w:val="00C9304A"/>
    <w:rsid w:val="00C93F96"/>
    <w:rsid w:val="00C942DF"/>
    <w:rsid w:val="00C949E1"/>
    <w:rsid w:val="00C95F04"/>
    <w:rsid w:val="00C96446"/>
    <w:rsid w:val="00C968E7"/>
    <w:rsid w:val="00C96DDB"/>
    <w:rsid w:val="00CA0472"/>
    <w:rsid w:val="00CA06C1"/>
    <w:rsid w:val="00CA1075"/>
    <w:rsid w:val="00CA1E4B"/>
    <w:rsid w:val="00CA22EB"/>
    <w:rsid w:val="00CA40FF"/>
    <w:rsid w:val="00CA4E59"/>
    <w:rsid w:val="00CA58CE"/>
    <w:rsid w:val="00CA5D81"/>
    <w:rsid w:val="00CA64F3"/>
    <w:rsid w:val="00CA6D5A"/>
    <w:rsid w:val="00CB0357"/>
    <w:rsid w:val="00CB0BA4"/>
    <w:rsid w:val="00CB1460"/>
    <w:rsid w:val="00CB2D90"/>
    <w:rsid w:val="00CB42AD"/>
    <w:rsid w:val="00CB4871"/>
    <w:rsid w:val="00CB4E0C"/>
    <w:rsid w:val="00CB6206"/>
    <w:rsid w:val="00CC03E5"/>
    <w:rsid w:val="00CC35BC"/>
    <w:rsid w:val="00CC3F6D"/>
    <w:rsid w:val="00CC418D"/>
    <w:rsid w:val="00CC44C2"/>
    <w:rsid w:val="00CC51A0"/>
    <w:rsid w:val="00CC5BFA"/>
    <w:rsid w:val="00CC60E1"/>
    <w:rsid w:val="00CC6852"/>
    <w:rsid w:val="00CC6FA3"/>
    <w:rsid w:val="00CC7AE2"/>
    <w:rsid w:val="00CD0732"/>
    <w:rsid w:val="00CD2200"/>
    <w:rsid w:val="00CD2884"/>
    <w:rsid w:val="00CD3A7B"/>
    <w:rsid w:val="00CD5F0E"/>
    <w:rsid w:val="00CD5F50"/>
    <w:rsid w:val="00CD6261"/>
    <w:rsid w:val="00CD662A"/>
    <w:rsid w:val="00CD681F"/>
    <w:rsid w:val="00CD68F0"/>
    <w:rsid w:val="00CD770C"/>
    <w:rsid w:val="00CD78F8"/>
    <w:rsid w:val="00CE12F8"/>
    <w:rsid w:val="00CE1353"/>
    <w:rsid w:val="00CE1D16"/>
    <w:rsid w:val="00CE2D76"/>
    <w:rsid w:val="00CE5C7A"/>
    <w:rsid w:val="00CE6C44"/>
    <w:rsid w:val="00CE7432"/>
    <w:rsid w:val="00CE7519"/>
    <w:rsid w:val="00CEE647"/>
    <w:rsid w:val="00CF2574"/>
    <w:rsid w:val="00CF4318"/>
    <w:rsid w:val="00CF4FC2"/>
    <w:rsid w:val="00CF742D"/>
    <w:rsid w:val="00CF79E8"/>
    <w:rsid w:val="00D0095E"/>
    <w:rsid w:val="00D00CE2"/>
    <w:rsid w:val="00D00F3B"/>
    <w:rsid w:val="00D01967"/>
    <w:rsid w:val="00D02225"/>
    <w:rsid w:val="00D02399"/>
    <w:rsid w:val="00D02AA7"/>
    <w:rsid w:val="00D02DEB"/>
    <w:rsid w:val="00D031CC"/>
    <w:rsid w:val="00D034D0"/>
    <w:rsid w:val="00D03510"/>
    <w:rsid w:val="00D03CC5"/>
    <w:rsid w:val="00D03FA7"/>
    <w:rsid w:val="00D0437A"/>
    <w:rsid w:val="00D046A2"/>
    <w:rsid w:val="00D04866"/>
    <w:rsid w:val="00D04B0E"/>
    <w:rsid w:val="00D06429"/>
    <w:rsid w:val="00D06A21"/>
    <w:rsid w:val="00D06F60"/>
    <w:rsid w:val="00D07D8A"/>
    <w:rsid w:val="00D0BC6D"/>
    <w:rsid w:val="00D1014E"/>
    <w:rsid w:val="00D102B2"/>
    <w:rsid w:val="00D113AE"/>
    <w:rsid w:val="00D12CAC"/>
    <w:rsid w:val="00D13088"/>
    <w:rsid w:val="00D1313E"/>
    <w:rsid w:val="00D13BB3"/>
    <w:rsid w:val="00D13BFE"/>
    <w:rsid w:val="00D15C23"/>
    <w:rsid w:val="00D17A1B"/>
    <w:rsid w:val="00D20E41"/>
    <w:rsid w:val="00D216B4"/>
    <w:rsid w:val="00D220F1"/>
    <w:rsid w:val="00D2211F"/>
    <w:rsid w:val="00D22492"/>
    <w:rsid w:val="00D22C6F"/>
    <w:rsid w:val="00D22E48"/>
    <w:rsid w:val="00D236DB"/>
    <w:rsid w:val="00D238DA"/>
    <w:rsid w:val="00D243F1"/>
    <w:rsid w:val="00D24F94"/>
    <w:rsid w:val="00D261F0"/>
    <w:rsid w:val="00D2655E"/>
    <w:rsid w:val="00D27595"/>
    <w:rsid w:val="00D27648"/>
    <w:rsid w:val="00D2781F"/>
    <w:rsid w:val="00D278F3"/>
    <w:rsid w:val="00D27C3F"/>
    <w:rsid w:val="00D27CA2"/>
    <w:rsid w:val="00D301E2"/>
    <w:rsid w:val="00D31305"/>
    <w:rsid w:val="00D31BE3"/>
    <w:rsid w:val="00D31FDB"/>
    <w:rsid w:val="00D324F3"/>
    <w:rsid w:val="00D3254F"/>
    <w:rsid w:val="00D32ADA"/>
    <w:rsid w:val="00D33570"/>
    <w:rsid w:val="00D350E0"/>
    <w:rsid w:val="00D35528"/>
    <w:rsid w:val="00D35715"/>
    <w:rsid w:val="00D37061"/>
    <w:rsid w:val="00D37E2B"/>
    <w:rsid w:val="00D40AFF"/>
    <w:rsid w:val="00D41976"/>
    <w:rsid w:val="00D41E15"/>
    <w:rsid w:val="00D429AF"/>
    <w:rsid w:val="00D4318D"/>
    <w:rsid w:val="00D443EC"/>
    <w:rsid w:val="00D46F74"/>
    <w:rsid w:val="00D47C86"/>
    <w:rsid w:val="00D50A82"/>
    <w:rsid w:val="00D51027"/>
    <w:rsid w:val="00D515E9"/>
    <w:rsid w:val="00D523A3"/>
    <w:rsid w:val="00D529D6"/>
    <w:rsid w:val="00D53026"/>
    <w:rsid w:val="00D53068"/>
    <w:rsid w:val="00D5339F"/>
    <w:rsid w:val="00D54714"/>
    <w:rsid w:val="00D54916"/>
    <w:rsid w:val="00D54A41"/>
    <w:rsid w:val="00D5535C"/>
    <w:rsid w:val="00D603A5"/>
    <w:rsid w:val="00D61100"/>
    <w:rsid w:val="00D61561"/>
    <w:rsid w:val="00D62E93"/>
    <w:rsid w:val="00D63D71"/>
    <w:rsid w:val="00D6408F"/>
    <w:rsid w:val="00D64A2E"/>
    <w:rsid w:val="00D64F1A"/>
    <w:rsid w:val="00D650AF"/>
    <w:rsid w:val="00D668C7"/>
    <w:rsid w:val="00D673A1"/>
    <w:rsid w:val="00D67FBD"/>
    <w:rsid w:val="00D70D18"/>
    <w:rsid w:val="00D72632"/>
    <w:rsid w:val="00D72956"/>
    <w:rsid w:val="00D72BF2"/>
    <w:rsid w:val="00D730EE"/>
    <w:rsid w:val="00D73856"/>
    <w:rsid w:val="00D74C5D"/>
    <w:rsid w:val="00D758F1"/>
    <w:rsid w:val="00D75B54"/>
    <w:rsid w:val="00D75F96"/>
    <w:rsid w:val="00D76AC4"/>
    <w:rsid w:val="00D77000"/>
    <w:rsid w:val="00D771A0"/>
    <w:rsid w:val="00D77DA0"/>
    <w:rsid w:val="00D8022E"/>
    <w:rsid w:val="00D8139D"/>
    <w:rsid w:val="00D81E80"/>
    <w:rsid w:val="00D82A9E"/>
    <w:rsid w:val="00D82BE4"/>
    <w:rsid w:val="00D82F9E"/>
    <w:rsid w:val="00D83169"/>
    <w:rsid w:val="00D84255"/>
    <w:rsid w:val="00D84684"/>
    <w:rsid w:val="00D848EF"/>
    <w:rsid w:val="00D864F1"/>
    <w:rsid w:val="00D86C51"/>
    <w:rsid w:val="00D87529"/>
    <w:rsid w:val="00D87B36"/>
    <w:rsid w:val="00D906E1"/>
    <w:rsid w:val="00D906F6"/>
    <w:rsid w:val="00D907D4"/>
    <w:rsid w:val="00D90817"/>
    <w:rsid w:val="00D9082E"/>
    <w:rsid w:val="00D919EE"/>
    <w:rsid w:val="00D91BA0"/>
    <w:rsid w:val="00D92451"/>
    <w:rsid w:val="00D9464D"/>
    <w:rsid w:val="00D97A1D"/>
    <w:rsid w:val="00D97DD0"/>
    <w:rsid w:val="00D989C6"/>
    <w:rsid w:val="00DA012C"/>
    <w:rsid w:val="00DA02BF"/>
    <w:rsid w:val="00DA1CBC"/>
    <w:rsid w:val="00DA2ECF"/>
    <w:rsid w:val="00DA3AC4"/>
    <w:rsid w:val="00DA40EA"/>
    <w:rsid w:val="00DA433C"/>
    <w:rsid w:val="00DA445D"/>
    <w:rsid w:val="00DA48A2"/>
    <w:rsid w:val="00DA659B"/>
    <w:rsid w:val="00DA6618"/>
    <w:rsid w:val="00DA68F4"/>
    <w:rsid w:val="00DA7D2B"/>
    <w:rsid w:val="00DA86DD"/>
    <w:rsid w:val="00DB16FB"/>
    <w:rsid w:val="00DB1792"/>
    <w:rsid w:val="00DB211E"/>
    <w:rsid w:val="00DB27E5"/>
    <w:rsid w:val="00DB4896"/>
    <w:rsid w:val="00DB4C58"/>
    <w:rsid w:val="00DB64CC"/>
    <w:rsid w:val="00DB74D3"/>
    <w:rsid w:val="00DB9B4F"/>
    <w:rsid w:val="00DC1167"/>
    <w:rsid w:val="00DC12E6"/>
    <w:rsid w:val="00DC2633"/>
    <w:rsid w:val="00DC3CA2"/>
    <w:rsid w:val="00DC3D71"/>
    <w:rsid w:val="00DC3F8A"/>
    <w:rsid w:val="00DC4FC6"/>
    <w:rsid w:val="00DC5CE2"/>
    <w:rsid w:val="00DC7B30"/>
    <w:rsid w:val="00DD33D1"/>
    <w:rsid w:val="00DD3B4B"/>
    <w:rsid w:val="00DD4C58"/>
    <w:rsid w:val="00DD51E5"/>
    <w:rsid w:val="00DD5721"/>
    <w:rsid w:val="00DD76F1"/>
    <w:rsid w:val="00DD7C6E"/>
    <w:rsid w:val="00DE0A8E"/>
    <w:rsid w:val="00DE0C27"/>
    <w:rsid w:val="00DE22ED"/>
    <w:rsid w:val="00DE3123"/>
    <w:rsid w:val="00DE4013"/>
    <w:rsid w:val="00DE4E3E"/>
    <w:rsid w:val="00DE50B6"/>
    <w:rsid w:val="00DE58EF"/>
    <w:rsid w:val="00DE5CF1"/>
    <w:rsid w:val="00DE686C"/>
    <w:rsid w:val="00DF3ED2"/>
    <w:rsid w:val="00DF4F08"/>
    <w:rsid w:val="00DF6B6F"/>
    <w:rsid w:val="00DF6E6A"/>
    <w:rsid w:val="00DF7AD9"/>
    <w:rsid w:val="00E00D60"/>
    <w:rsid w:val="00E01525"/>
    <w:rsid w:val="00E01A55"/>
    <w:rsid w:val="00E01C55"/>
    <w:rsid w:val="00E04290"/>
    <w:rsid w:val="00E0479A"/>
    <w:rsid w:val="00E04B96"/>
    <w:rsid w:val="00E055EA"/>
    <w:rsid w:val="00E06EE7"/>
    <w:rsid w:val="00E0723E"/>
    <w:rsid w:val="00E105A9"/>
    <w:rsid w:val="00E11CC4"/>
    <w:rsid w:val="00E11E6F"/>
    <w:rsid w:val="00E12DB1"/>
    <w:rsid w:val="00E12F50"/>
    <w:rsid w:val="00E137DF"/>
    <w:rsid w:val="00E13952"/>
    <w:rsid w:val="00E13CAD"/>
    <w:rsid w:val="00E14443"/>
    <w:rsid w:val="00E144D4"/>
    <w:rsid w:val="00E1546A"/>
    <w:rsid w:val="00E16145"/>
    <w:rsid w:val="00E1697A"/>
    <w:rsid w:val="00E16E8B"/>
    <w:rsid w:val="00E16ECF"/>
    <w:rsid w:val="00E20C4C"/>
    <w:rsid w:val="00E216B0"/>
    <w:rsid w:val="00E21D79"/>
    <w:rsid w:val="00E242B9"/>
    <w:rsid w:val="00E24F80"/>
    <w:rsid w:val="00E251ED"/>
    <w:rsid w:val="00E25640"/>
    <w:rsid w:val="00E259CA"/>
    <w:rsid w:val="00E25CE6"/>
    <w:rsid w:val="00E26C21"/>
    <w:rsid w:val="00E27B00"/>
    <w:rsid w:val="00E303C4"/>
    <w:rsid w:val="00E30B10"/>
    <w:rsid w:val="00E31757"/>
    <w:rsid w:val="00E31D31"/>
    <w:rsid w:val="00E331D3"/>
    <w:rsid w:val="00E33887"/>
    <w:rsid w:val="00E34139"/>
    <w:rsid w:val="00E3497B"/>
    <w:rsid w:val="00E34B16"/>
    <w:rsid w:val="00E35E5D"/>
    <w:rsid w:val="00E35EC0"/>
    <w:rsid w:val="00E365E7"/>
    <w:rsid w:val="00E410D1"/>
    <w:rsid w:val="00E43195"/>
    <w:rsid w:val="00E434CA"/>
    <w:rsid w:val="00E43DE8"/>
    <w:rsid w:val="00E44317"/>
    <w:rsid w:val="00E44D2C"/>
    <w:rsid w:val="00E450E3"/>
    <w:rsid w:val="00E46A96"/>
    <w:rsid w:val="00E46DD5"/>
    <w:rsid w:val="00E46E48"/>
    <w:rsid w:val="00E474E8"/>
    <w:rsid w:val="00E476D9"/>
    <w:rsid w:val="00E4D050"/>
    <w:rsid w:val="00E50D72"/>
    <w:rsid w:val="00E510F3"/>
    <w:rsid w:val="00E51627"/>
    <w:rsid w:val="00E518E2"/>
    <w:rsid w:val="00E51A35"/>
    <w:rsid w:val="00E51CD0"/>
    <w:rsid w:val="00E51DA2"/>
    <w:rsid w:val="00E52995"/>
    <w:rsid w:val="00E53667"/>
    <w:rsid w:val="00E54B0D"/>
    <w:rsid w:val="00E54FEB"/>
    <w:rsid w:val="00E56B97"/>
    <w:rsid w:val="00E57C15"/>
    <w:rsid w:val="00E5888B"/>
    <w:rsid w:val="00E60F0B"/>
    <w:rsid w:val="00E61BE3"/>
    <w:rsid w:val="00E63564"/>
    <w:rsid w:val="00E638BB"/>
    <w:rsid w:val="00E647D8"/>
    <w:rsid w:val="00E66614"/>
    <w:rsid w:val="00E66D94"/>
    <w:rsid w:val="00E7030D"/>
    <w:rsid w:val="00E7185E"/>
    <w:rsid w:val="00E7192B"/>
    <w:rsid w:val="00E72AF7"/>
    <w:rsid w:val="00E72DD5"/>
    <w:rsid w:val="00E739E0"/>
    <w:rsid w:val="00E73BA7"/>
    <w:rsid w:val="00E7428A"/>
    <w:rsid w:val="00E74E51"/>
    <w:rsid w:val="00E753BD"/>
    <w:rsid w:val="00E7559E"/>
    <w:rsid w:val="00E75643"/>
    <w:rsid w:val="00E759FC"/>
    <w:rsid w:val="00E76BDE"/>
    <w:rsid w:val="00E773C7"/>
    <w:rsid w:val="00E774FD"/>
    <w:rsid w:val="00E77508"/>
    <w:rsid w:val="00E7B39A"/>
    <w:rsid w:val="00E8050E"/>
    <w:rsid w:val="00E81A44"/>
    <w:rsid w:val="00E81A77"/>
    <w:rsid w:val="00E81A9D"/>
    <w:rsid w:val="00E84A2E"/>
    <w:rsid w:val="00E84F0E"/>
    <w:rsid w:val="00E86CF6"/>
    <w:rsid w:val="00E8EBE9"/>
    <w:rsid w:val="00E90C53"/>
    <w:rsid w:val="00E91261"/>
    <w:rsid w:val="00E92880"/>
    <w:rsid w:val="00E92D05"/>
    <w:rsid w:val="00E92FF4"/>
    <w:rsid w:val="00E93833"/>
    <w:rsid w:val="00E93C97"/>
    <w:rsid w:val="00E94678"/>
    <w:rsid w:val="00E94CCF"/>
    <w:rsid w:val="00E94F06"/>
    <w:rsid w:val="00E950C3"/>
    <w:rsid w:val="00E96A37"/>
    <w:rsid w:val="00EA12D5"/>
    <w:rsid w:val="00EA23BC"/>
    <w:rsid w:val="00EA2855"/>
    <w:rsid w:val="00EA2EB7"/>
    <w:rsid w:val="00EA3450"/>
    <w:rsid w:val="00EA3740"/>
    <w:rsid w:val="00EA3AF3"/>
    <w:rsid w:val="00EA4684"/>
    <w:rsid w:val="00EA46D0"/>
    <w:rsid w:val="00EA4EBB"/>
    <w:rsid w:val="00EA5F95"/>
    <w:rsid w:val="00EA6277"/>
    <w:rsid w:val="00EA67CA"/>
    <w:rsid w:val="00EA7B68"/>
    <w:rsid w:val="00EA7E7C"/>
    <w:rsid w:val="00EB24D9"/>
    <w:rsid w:val="00EB28EA"/>
    <w:rsid w:val="00EB2C3F"/>
    <w:rsid w:val="00EB2EA6"/>
    <w:rsid w:val="00EB518B"/>
    <w:rsid w:val="00EB6267"/>
    <w:rsid w:val="00EC057B"/>
    <w:rsid w:val="00EC1570"/>
    <w:rsid w:val="00EC25C2"/>
    <w:rsid w:val="00EC2891"/>
    <w:rsid w:val="00EC29E1"/>
    <w:rsid w:val="00EC39B3"/>
    <w:rsid w:val="00EC4923"/>
    <w:rsid w:val="00EC4C83"/>
    <w:rsid w:val="00EC5316"/>
    <w:rsid w:val="00EC6AE0"/>
    <w:rsid w:val="00EC743A"/>
    <w:rsid w:val="00EC7D2E"/>
    <w:rsid w:val="00ED00E2"/>
    <w:rsid w:val="00ED0438"/>
    <w:rsid w:val="00ED111F"/>
    <w:rsid w:val="00ED2312"/>
    <w:rsid w:val="00ED29E7"/>
    <w:rsid w:val="00ED2BCD"/>
    <w:rsid w:val="00ED2CA7"/>
    <w:rsid w:val="00ED363E"/>
    <w:rsid w:val="00ED3DBC"/>
    <w:rsid w:val="00ED5CF5"/>
    <w:rsid w:val="00ED5E8F"/>
    <w:rsid w:val="00ED60C3"/>
    <w:rsid w:val="00ED7899"/>
    <w:rsid w:val="00ED7F08"/>
    <w:rsid w:val="00EE014C"/>
    <w:rsid w:val="00EE148C"/>
    <w:rsid w:val="00EE26B2"/>
    <w:rsid w:val="00EE2794"/>
    <w:rsid w:val="00EE393C"/>
    <w:rsid w:val="00EE4144"/>
    <w:rsid w:val="00EE49B8"/>
    <w:rsid w:val="00EE5CA7"/>
    <w:rsid w:val="00EE7E5D"/>
    <w:rsid w:val="00EE7F8A"/>
    <w:rsid w:val="00EF0F3F"/>
    <w:rsid w:val="00EF1A86"/>
    <w:rsid w:val="00EF1CC0"/>
    <w:rsid w:val="00EF1FEA"/>
    <w:rsid w:val="00EF207A"/>
    <w:rsid w:val="00EF226C"/>
    <w:rsid w:val="00EF48D0"/>
    <w:rsid w:val="00EF50C1"/>
    <w:rsid w:val="00EF5593"/>
    <w:rsid w:val="00EF6804"/>
    <w:rsid w:val="00EF6FAF"/>
    <w:rsid w:val="00EF7808"/>
    <w:rsid w:val="00F0192D"/>
    <w:rsid w:val="00F040BA"/>
    <w:rsid w:val="00F0414E"/>
    <w:rsid w:val="00F044F8"/>
    <w:rsid w:val="00F0456D"/>
    <w:rsid w:val="00F0466F"/>
    <w:rsid w:val="00F051BC"/>
    <w:rsid w:val="00F05379"/>
    <w:rsid w:val="00F056B8"/>
    <w:rsid w:val="00F059B8"/>
    <w:rsid w:val="00F05D4B"/>
    <w:rsid w:val="00F069B9"/>
    <w:rsid w:val="00F07783"/>
    <w:rsid w:val="00F10860"/>
    <w:rsid w:val="00F10A5F"/>
    <w:rsid w:val="00F12191"/>
    <w:rsid w:val="00F121BA"/>
    <w:rsid w:val="00F121C7"/>
    <w:rsid w:val="00F12B67"/>
    <w:rsid w:val="00F12F25"/>
    <w:rsid w:val="00F1470A"/>
    <w:rsid w:val="00F147E8"/>
    <w:rsid w:val="00F16605"/>
    <w:rsid w:val="00F16D52"/>
    <w:rsid w:val="00F171FE"/>
    <w:rsid w:val="00F20348"/>
    <w:rsid w:val="00F206D7"/>
    <w:rsid w:val="00F20E87"/>
    <w:rsid w:val="00F21331"/>
    <w:rsid w:val="00F2298A"/>
    <w:rsid w:val="00F22E53"/>
    <w:rsid w:val="00F23009"/>
    <w:rsid w:val="00F24A6B"/>
    <w:rsid w:val="00F254D7"/>
    <w:rsid w:val="00F27E75"/>
    <w:rsid w:val="00F2B82E"/>
    <w:rsid w:val="00F30E5C"/>
    <w:rsid w:val="00F30EEC"/>
    <w:rsid w:val="00F30FD0"/>
    <w:rsid w:val="00F311D3"/>
    <w:rsid w:val="00F325E0"/>
    <w:rsid w:val="00F326F0"/>
    <w:rsid w:val="00F32F4D"/>
    <w:rsid w:val="00F33108"/>
    <w:rsid w:val="00F36957"/>
    <w:rsid w:val="00F369D6"/>
    <w:rsid w:val="00F377C2"/>
    <w:rsid w:val="00F401C4"/>
    <w:rsid w:val="00F41646"/>
    <w:rsid w:val="00F418BB"/>
    <w:rsid w:val="00F4242B"/>
    <w:rsid w:val="00F428C7"/>
    <w:rsid w:val="00F42910"/>
    <w:rsid w:val="00F43874"/>
    <w:rsid w:val="00F467EA"/>
    <w:rsid w:val="00F46AFC"/>
    <w:rsid w:val="00F47466"/>
    <w:rsid w:val="00F47935"/>
    <w:rsid w:val="00F5017A"/>
    <w:rsid w:val="00F5079F"/>
    <w:rsid w:val="00F515B4"/>
    <w:rsid w:val="00F5197E"/>
    <w:rsid w:val="00F52674"/>
    <w:rsid w:val="00F530FC"/>
    <w:rsid w:val="00F53556"/>
    <w:rsid w:val="00F53845"/>
    <w:rsid w:val="00F53EEE"/>
    <w:rsid w:val="00F5513D"/>
    <w:rsid w:val="00F5536C"/>
    <w:rsid w:val="00F553AC"/>
    <w:rsid w:val="00F56AF4"/>
    <w:rsid w:val="00F57DA6"/>
    <w:rsid w:val="00F60291"/>
    <w:rsid w:val="00F6034B"/>
    <w:rsid w:val="00F61E4D"/>
    <w:rsid w:val="00F64071"/>
    <w:rsid w:val="00F64FE7"/>
    <w:rsid w:val="00F65031"/>
    <w:rsid w:val="00F65429"/>
    <w:rsid w:val="00F6703B"/>
    <w:rsid w:val="00F67BE7"/>
    <w:rsid w:val="00F67E56"/>
    <w:rsid w:val="00F70CD5"/>
    <w:rsid w:val="00F712E0"/>
    <w:rsid w:val="00F715D0"/>
    <w:rsid w:val="00F719A1"/>
    <w:rsid w:val="00F72244"/>
    <w:rsid w:val="00F72C73"/>
    <w:rsid w:val="00F73324"/>
    <w:rsid w:val="00F7404B"/>
    <w:rsid w:val="00F74E0C"/>
    <w:rsid w:val="00F75142"/>
    <w:rsid w:val="00F751E7"/>
    <w:rsid w:val="00F75421"/>
    <w:rsid w:val="00F75948"/>
    <w:rsid w:val="00F7786A"/>
    <w:rsid w:val="00F7AF50"/>
    <w:rsid w:val="00F800B0"/>
    <w:rsid w:val="00F8229F"/>
    <w:rsid w:val="00F82A93"/>
    <w:rsid w:val="00F84774"/>
    <w:rsid w:val="00F849AC"/>
    <w:rsid w:val="00F85363"/>
    <w:rsid w:val="00F85EE7"/>
    <w:rsid w:val="00F86509"/>
    <w:rsid w:val="00F86AC3"/>
    <w:rsid w:val="00F86E5B"/>
    <w:rsid w:val="00F871AA"/>
    <w:rsid w:val="00F87A80"/>
    <w:rsid w:val="00F8E1BE"/>
    <w:rsid w:val="00F90278"/>
    <w:rsid w:val="00F90D13"/>
    <w:rsid w:val="00F90DFD"/>
    <w:rsid w:val="00F9298B"/>
    <w:rsid w:val="00F92EBC"/>
    <w:rsid w:val="00F93D6A"/>
    <w:rsid w:val="00F944F1"/>
    <w:rsid w:val="00F94A0F"/>
    <w:rsid w:val="00F9795E"/>
    <w:rsid w:val="00FA0034"/>
    <w:rsid w:val="00FA0954"/>
    <w:rsid w:val="00FA0B3A"/>
    <w:rsid w:val="00FA0B79"/>
    <w:rsid w:val="00FA2591"/>
    <w:rsid w:val="00FA2BF3"/>
    <w:rsid w:val="00FA36F1"/>
    <w:rsid w:val="00FA533A"/>
    <w:rsid w:val="00FA5985"/>
    <w:rsid w:val="00FA62A8"/>
    <w:rsid w:val="00FA6414"/>
    <w:rsid w:val="00FA6E0D"/>
    <w:rsid w:val="00FB0301"/>
    <w:rsid w:val="00FB1663"/>
    <w:rsid w:val="00FB2492"/>
    <w:rsid w:val="00FB29C4"/>
    <w:rsid w:val="00FB2F0D"/>
    <w:rsid w:val="00FB33B1"/>
    <w:rsid w:val="00FB3955"/>
    <w:rsid w:val="00FB42EF"/>
    <w:rsid w:val="00FB4D5E"/>
    <w:rsid w:val="00FB5448"/>
    <w:rsid w:val="00FB651E"/>
    <w:rsid w:val="00FB6DF7"/>
    <w:rsid w:val="00FB6E6A"/>
    <w:rsid w:val="00FB6F68"/>
    <w:rsid w:val="00FB7CA6"/>
    <w:rsid w:val="00FC0787"/>
    <w:rsid w:val="00FC137C"/>
    <w:rsid w:val="00FC1722"/>
    <w:rsid w:val="00FC2239"/>
    <w:rsid w:val="00FC3E32"/>
    <w:rsid w:val="00FC414E"/>
    <w:rsid w:val="00FC42B2"/>
    <w:rsid w:val="00FC43FC"/>
    <w:rsid w:val="00FC5C57"/>
    <w:rsid w:val="00FC62C8"/>
    <w:rsid w:val="00FC67C0"/>
    <w:rsid w:val="00FC68D7"/>
    <w:rsid w:val="00FC6ED8"/>
    <w:rsid w:val="00FC7E67"/>
    <w:rsid w:val="00FD010C"/>
    <w:rsid w:val="00FD233B"/>
    <w:rsid w:val="00FD26F1"/>
    <w:rsid w:val="00FD334B"/>
    <w:rsid w:val="00FD3629"/>
    <w:rsid w:val="00FD464C"/>
    <w:rsid w:val="00FD4978"/>
    <w:rsid w:val="00FD4C56"/>
    <w:rsid w:val="00FD4F43"/>
    <w:rsid w:val="00FD73F2"/>
    <w:rsid w:val="00FD7632"/>
    <w:rsid w:val="00FE07C2"/>
    <w:rsid w:val="00FE0B4C"/>
    <w:rsid w:val="00FE16B7"/>
    <w:rsid w:val="00FE1C2B"/>
    <w:rsid w:val="00FE1D0B"/>
    <w:rsid w:val="00FE1F26"/>
    <w:rsid w:val="00FE289E"/>
    <w:rsid w:val="00FE2A8D"/>
    <w:rsid w:val="00FE3063"/>
    <w:rsid w:val="00FE3262"/>
    <w:rsid w:val="00FE4518"/>
    <w:rsid w:val="00FE471C"/>
    <w:rsid w:val="00FE6106"/>
    <w:rsid w:val="00FE681F"/>
    <w:rsid w:val="00FE7010"/>
    <w:rsid w:val="00FE7CC3"/>
    <w:rsid w:val="00FF23C6"/>
    <w:rsid w:val="00FF271D"/>
    <w:rsid w:val="00FF27BC"/>
    <w:rsid w:val="00FF2D4E"/>
    <w:rsid w:val="00FF3AC0"/>
    <w:rsid w:val="00FF4628"/>
    <w:rsid w:val="00FF4D82"/>
    <w:rsid w:val="00FF5246"/>
    <w:rsid w:val="00FF5502"/>
    <w:rsid w:val="00FF59BA"/>
    <w:rsid w:val="00FF62A6"/>
    <w:rsid w:val="00FF7BAF"/>
    <w:rsid w:val="00FF7EC0"/>
    <w:rsid w:val="0103FF46"/>
    <w:rsid w:val="01041B07"/>
    <w:rsid w:val="010C5470"/>
    <w:rsid w:val="010DD6DB"/>
    <w:rsid w:val="01109FDD"/>
    <w:rsid w:val="011C2E68"/>
    <w:rsid w:val="011FF448"/>
    <w:rsid w:val="012370B3"/>
    <w:rsid w:val="0123B837"/>
    <w:rsid w:val="012B4209"/>
    <w:rsid w:val="012B7F19"/>
    <w:rsid w:val="013712DA"/>
    <w:rsid w:val="0137AB14"/>
    <w:rsid w:val="01417931"/>
    <w:rsid w:val="014270D7"/>
    <w:rsid w:val="014A57AD"/>
    <w:rsid w:val="014B31BA"/>
    <w:rsid w:val="014BFFF6"/>
    <w:rsid w:val="014C9081"/>
    <w:rsid w:val="0154AB4D"/>
    <w:rsid w:val="015B6E43"/>
    <w:rsid w:val="01610E0A"/>
    <w:rsid w:val="016A5D78"/>
    <w:rsid w:val="016B6FEC"/>
    <w:rsid w:val="016C94C1"/>
    <w:rsid w:val="016D8A26"/>
    <w:rsid w:val="01746414"/>
    <w:rsid w:val="017F33C5"/>
    <w:rsid w:val="018117EB"/>
    <w:rsid w:val="01847AF0"/>
    <w:rsid w:val="01984BDF"/>
    <w:rsid w:val="019CAA4D"/>
    <w:rsid w:val="019F1CC6"/>
    <w:rsid w:val="01A29EBE"/>
    <w:rsid w:val="01A2B8CF"/>
    <w:rsid w:val="01AAE6A2"/>
    <w:rsid w:val="01B2848B"/>
    <w:rsid w:val="01B2FC8D"/>
    <w:rsid w:val="01B3DBAD"/>
    <w:rsid w:val="01B752F0"/>
    <w:rsid w:val="01B7B1DC"/>
    <w:rsid w:val="01B9884B"/>
    <w:rsid w:val="01C2FB62"/>
    <w:rsid w:val="01C4627A"/>
    <w:rsid w:val="01C89583"/>
    <w:rsid w:val="01CB434F"/>
    <w:rsid w:val="01CFE1DB"/>
    <w:rsid w:val="01D2657A"/>
    <w:rsid w:val="01DE7BC9"/>
    <w:rsid w:val="01E53930"/>
    <w:rsid w:val="01E710AB"/>
    <w:rsid w:val="01E9F0B6"/>
    <w:rsid w:val="01EDA278"/>
    <w:rsid w:val="01EE8EBC"/>
    <w:rsid w:val="01F24BA2"/>
    <w:rsid w:val="01F66061"/>
    <w:rsid w:val="01F759FB"/>
    <w:rsid w:val="01F8F33E"/>
    <w:rsid w:val="01F960C1"/>
    <w:rsid w:val="01FD8BF0"/>
    <w:rsid w:val="02013D6B"/>
    <w:rsid w:val="02029E6A"/>
    <w:rsid w:val="020D090F"/>
    <w:rsid w:val="020E3994"/>
    <w:rsid w:val="021072A8"/>
    <w:rsid w:val="021A564E"/>
    <w:rsid w:val="021B03EF"/>
    <w:rsid w:val="0223738B"/>
    <w:rsid w:val="02244598"/>
    <w:rsid w:val="022B4E4D"/>
    <w:rsid w:val="0232A971"/>
    <w:rsid w:val="02378B74"/>
    <w:rsid w:val="0237C342"/>
    <w:rsid w:val="02386E10"/>
    <w:rsid w:val="02389630"/>
    <w:rsid w:val="023AF39B"/>
    <w:rsid w:val="023B8284"/>
    <w:rsid w:val="02436821"/>
    <w:rsid w:val="024D983E"/>
    <w:rsid w:val="024F6436"/>
    <w:rsid w:val="02527957"/>
    <w:rsid w:val="0256E9C2"/>
    <w:rsid w:val="02570BE3"/>
    <w:rsid w:val="02582B61"/>
    <w:rsid w:val="026E5BF6"/>
    <w:rsid w:val="026ECD30"/>
    <w:rsid w:val="02778E58"/>
    <w:rsid w:val="027D2B07"/>
    <w:rsid w:val="0287E0D6"/>
    <w:rsid w:val="02882A27"/>
    <w:rsid w:val="028B10ED"/>
    <w:rsid w:val="028F1756"/>
    <w:rsid w:val="029273ED"/>
    <w:rsid w:val="029B72D6"/>
    <w:rsid w:val="029D072A"/>
    <w:rsid w:val="02A002EA"/>
    <w:rsid w:val="02A7F873"/>
    <w:rsid w:val="02A8DA81"/>
    <w:rsid w:val="02A94910"/>
    <w:rsid w:val="02B1457E"/>
    <w:rsid w:val="02B530F4"/>
    <w:rsid w:val="02B8F77B"/>
    <w:rsid w:val="02BA37B5"/>
    <w:rsid w:val="02BA3E61"/>
    <w:rsid w:val="02BAA7D2"/>
    <w:rsid w:val="02BBF45D"/>
    <w:rsid w:val="02C0138D"/>
    <w:rsid w:val="02C1D27C"/>
    <w:rsid w:val="02C87793"/>
    <w:rsid w:val="02CA2B27"/>
    <w:rsid w:val="02CE90A3"/>
    <w:rsid w:val="02DAFCEB"/>
    <w:rsid w:val="02DD5BDE"/>
    <w:rsid w:val="02DDE06B"/>
    <w:rsid w:val="02DE5A01"/>
    <w:rsid w:val="02E3308D"/>
    <w:rsid w:val="02F1B579"/>
    <w:rsid w:val="02F4C9A6"/>
    <w:rsid w:val="02F75B1B"/>
    <w:rsid w:val="0302EF04"/>
    <w:rsid w:val="03033F64"/>
    <w:rsid w:val="030928CA"/>
    <w:rsid w:val="030A9927"/>
    <w:rsid w:val="031130E9"/>
    <w:rsid w:val="031298E5"/>
    <w:rsid w:val="031526EE"/>
    <w:rsid w:val="031A1B88"/>
    <w:rsid w:val="031A98AA"/>
    <w:rsid w:val="0321D3DE"/>
    <w:rsid w:val="0324B438"/>
    <w:rsid w:val="03286A3B"/>
    <w:rsid w:val="0329C5DC"/>
    <w:rsid w:val="0339E295"/>
    <w:rsid w:val="033C07CC"/>
    <w:rsid w:val="03414B9A"/>
    <w:rsid w:val="03414E08"/>
    <w:rsid w:val="03425F79"/>
    <w:rsid w:val="0345B572"/>
    <w:rsid w:val="0347A88A"/>
    <w:rsid w:val="03495C02"/>
    <w:rsid w:val="034A565D"/>
    <w:rsid w:val="034FB61B"/>
    <w:rsid w:val="0355FB9E"/>
    <w:rsid w:val="03591D8A"/>
    <w:rsid w:val="036830D2"/>
    <w:rsid w:val="036CFADD"/>
    <w:rsid w:val="03773EDE"/>
    <w:rsid w:val="037F7D7E"/>
    <w:rsid w:val="03801983"/>
    <w:rsid w:val="0384C7F1"/>
    <w:rsid w:val="03872301"/>
    <w:rsid w:val="038AD412"/>
    <w:rsid w:val="038ED29B"/>
    <w:rsid w:val="0390135C"/>
    <w:rsid w:val="0392DE68"/>
    <w:rsid w:val="03969A7D"/>
    <w:rsid w:val="039805A1"/>
    <w:rsid w:val="03AAA59A"/>
    <w:rsid w:val="03AF0590"/>
    <w:rsid w:val="03AFC2F7"/>
    <w:rsid w:val="03B04691"/>
    <w:rsid w:val="03B190CD"/>
    <w:rsid w:val="03B1DCF3"/>
    <w:rsid w:val="03B2D966"/>
    <w:rsid w:val="03B471FC"/>
    <w:rsid w:val="03B57BB0"/>
    <w:rsid w:val="03BEAC74"/>
    <w:rsid w:val="03C578BE"/>
    <w:rsid w:val="03C5F71E"/>
    <w:rsid w:val="03C6A59E"/>
    <w:rsid w:val="03CE670E"/>
    <w:rsid w:val="03D9408B"/>
    <w:rsid w:val="03DF1ABD"/>
    <w:rsid w:val="03E56013"/>
    <w:rsid w:val="03EA6FBB"/>
    <w:rsid w:val="03F4293F"/>
    <w:rsid w:val="03F64B5F"/>
    <w:rsid w:val="0400B7DF"/>
    <w:rsid w:val="0407C7FF"/>
    <w:rsid w:val="0423100E"/>
    <w:rsid w:val="0428456C"/>
    <w:rsid w:val="042E324E"/>
    <w:rsid w:val="042FEB8E"/>
    <w:rsid w:val="04301365"/>
    <w:rsid w:val="043C0D8D"/>
    <w:rsid w:val="0442FC3A"/>
    <w:rsid w:val="0450B3FF"/>
    <w:rsid w:val="04570B4B"/>
    <w:rsid w:val="045EE56C"/>
    <w:rsid w:val="046CCD12"/>
    <w:rsid w:val="04763367"/>
    <w:rsid w:val="047765F1"/>
    <w:rsid w:val="0483A6AD"/>
    <w:rsid w:val="04858638"/>
    <w:rsid w:val="04909CAB"/>
    <w:rsid w:val="049220AE"/>
    <w:rsid w:val="049307D2"/>
    <w:rsid w:val="0496FFB1"/>
    <w:rsid w:val="04970B87"/>
    <w:rsid w:val="049D13E4"/>
    <w:rsid w:val="049DD586"/>
    <w:rsid w:val="04AD3F39"/>
    <w:rsid w:val="04B74161"/>
    <w:rsid w:val="04BC3BD5"/>
    <w:rsid w:val="04BEB00E"/>
    <w:rsid w:val="04CBD465"/>
    <w:rsid w:val="04D293AA"/>
    <w:rsid w:val="04D4ED17"/>
    <w:rsid w:val="04DA0BFF"/>
    <w:rsid w:val="04DB6427"/>
    <w:rsid w:val="04DB6817"/>
    <w:rsid w:val="04E05A53"/>
    <w:rsid w:val="04E05B5A"/>
    <w:rsid w:val="04E2C027"/>
    <w:rsid w:val="04EE7AF7"/>
    <w:rsid w:val="04EF17AA"/>
    <w:rsid w:val="04F98CA5"/>
    <w:rsid w:val="04F9F232"/>
    <w:rsid w:val="0505D33F"/>
    <w:rsid w:val="05090062"/>
    <w:rsid w:val="050A595C"/>
    <w:rsid w:val="050ECAD0"/>
    <w:rsid w:val="05101A95"/>
    <w:rsid w:val="0512BD24"/>
    <w:rsid w:val="0513F0EC"/>
    <w:rsid w:val="05168BC0"/>
    <w:rsid w:val="051E0FC7"/>
    <w:rsid w:val="0520B51E"/>
    <w:rsid w:val="0520C22C"/>
    <w:rsid w:val="052B3C17"/>
    <w:rsid w:val="052FA348"/>
    <w:rsid w:val="053876C2"/>
    <w:rsid w:val="05399268"/>
    <w:rsid w:val="0539EA1C"/>
    <w:rsid w:val="053E3939"/>
    <w:rsid w:val="05453BAC"/>
    <w:rsid w:val="05481B5A"/>
    <w:rsid w:val="05584136"/>
    <w:rsid w:val="05592E71"/>
    <w:rsid w:val="0562A8AC"/>
    <w:rsid w:val="0562D0BB"/>
    <w:rsid w:val="05632DD8"/>
    <w:rsid w:val="0563716E"/>
    <w:rsid w:val="056A695E"/>
    <w:rsid w:val="0570F038"/>
    <w:rsid w:val="05748D41"/>
    <w:rsid w:val="05788DB0"/>
    <w:rsid w:val="057AB74D"/>
    <w:rsid w:val="0581DD16"/>
    <w:rsid w:val="05886E60"/>
    <w:rsid w:val="05899252"/>
    <w:rsid w:val="058A8C06"/>
    <w:rsid w:val="058B764F"/>
    <w:rsid w:val="058C8278"/>
    <w:rsid w:val="058F8EEE"/>
    <w:rsid w:val="0590BBF0"/>
    <w:rsid w:val="0592FB81"/>
    <w:rsid w:val="0598AE86"/>
    <w:rsid w:val="059F0EC1"/>
    <w:rsid w:val="05A61083"/>
    <w:rsid w:val="05ADDD5F"/>
    <w:rsid w:val="05B1270F"/>
    <w:rsid w:val="05B30D41"/>
    <w:rsid w:val="05B40D13"/>
    <w:rsid w:val="05B5E80C"/>
    <w:rsid w:val="05B9F244"/>
    <w:rsid w:val="05BB4259"/>
    <w:rsid w:val="05BFFEFA"/>
    <w:rsid w:val="05C9B61C"/>
    <w:rsid w:val="05CBF42F"/>
    <w:rsid w:val="05CC7146"/>
    <w:rsid w:val="05D02339"/>
    <w:rsid w:val="05D28186"/>
    <w:rsid w:val="05D2CB5C"/>
    <w:rsid w:val="05D5E352"/>
    <w:rsid w:val="05DB0FB4"/>
    <w:rsid w:val="05DEBEAA"/>
    <w:rsid w:val="05E78DC4"/>
    <w:rsid w:val="05ED9BD3"/>
    <w:rsid w:val="05F657A6"/>
    <w:rsid w:val="05FF4DE5"/>
    <w:rsid w:val="05FFFB6F"/>
    <w:rsid w:val="060CFB6F"/>
    <w:rsid w:val="060DA20D"/>
    <w:rsid w:val="06142A9B"/>
    <w:rsid w:val="06201473"/>
    <w:rsid w:val="06236DFF"/>
    <w:rsid w:val="0627B5C5"/>
    <w:rsid w:val="06286151"/>
    <w:rsid w:val="062A082B"/>
    <w:rsid w:val="062AB356"/>
    <w:rsid w:val="062BF1B4"/>
    <w:rsid w:val="062D45D3"/>
    <w:rsid w:val="062E4A20"/>
    <w:rsid w:val="06302636"/>
    <w:rsid w:val="063518D5"/>
    <w:rsid w:val="0638593D"/>
    <w:rsid w:val="0639F22A"/>
    <w:rsid w:val="063C6985"/>
    <w:rsid w:val="063E9994"/>
    <w:rsid w:val="064E92BD"/>
    <w:rsid w:val="065B050A"/>
    <w:rsid w:val="065D2BB0"/>
    <w:rsid w:val="0660D0CD"/>
    <w:rsid w:val="0666BA69"/>
    <w:rsid w:val="0668B3BE"/>
    <w:rsid w:val="066CDEA3"/>
    <w:rsid w:val="066F3090"/>
    <w:rsid w:val="067355C5"/>
    <w:rsid w:val="06791CBC"/>
    <w:rsid w:val="067B4640"/>
    <w:rsid w:val="067B6F61"/>
    <w:rsid w:val="067C8D76"/>
    <w:rsid w:val="067CE3B5"/>
    <w:rsid w:val="067E41B3"/>
    <w:rsid w:val="06826DB9"/>
    <w:rsid w:val="0682F29F"/>
    <w:rsid w:val="068C62D8"/>
    <w:rsid w:val="06927CA1"/>
    <w:rsid w:val="0697AF27"/>
    <w:rsid w:val="069874BD"/>
    <w:rsid w:val="06A280ED"/>
    <w:rsid w:val="06AAD576"/>
    <w:rsid w:val="06B30F1A"/>
    <w:rsid w:val="06B61125"/>
    <w:rsid w:val="06BC071A"/>
    <w:rsid w:val="06BE78B3"/>
    <w:rsid w:val="06C7B16C"/>
    <w:rsid w:val="06C8D569"/>
    <w:rsid w:val="06CB01A0"/>
    <w:rsid w:val="06CE6C6B"/>
    <w:rsid w:val="06D66286"/>
    <w:rsid w:val="06DAFB4B"/>
    <w:rsid w:val="06E0666E"/>
    <w:rsid w:val="06E12144"/>
    <w:rsid w:val="06E8AE40"/>
    <w:rsid w:val="06EA0F30"/>
    <w:rsid w:val="06EB4CE1"/>
    <w:rsid w:val="06EC3DDF"/>
    <w:rsid w:val="06ECBEC9"/>
    <w:rsid w:val="06F5F433"/>
    <w:rsid w:val="06FA6DCA"/>
    <w:rsid w:val="06FD8B17"/>
    <w:rsid w:val="0700FB6B"/>
    <w:rsid w:val="07019C56"/>
    <w:rsid w:val="0704B6D1"/>
    <w:rsid w:val="0707A6CA"/>
    <w:rsid w:val="070C2AA5"/>
    <w:rsid w:val="070E4B9C"/>
    <w:rsid w:val="0722CDA1"/>
    <w:rsid w:val="072528DD"/>
    <w:rsid w:val="0733362F"/>
    <w:rsid w:val="0735C390"/>
    <w:rsid w:val="07395321"/>
    <w:rsid w:val="073DEDC9"/>
    <w:rsid w:val="0742922C"/>
    <w:rsid w:val="0743F36C"/>
    <w:rsid w:val="07472F16"/>
    <w:rsid w:val="07482051"/>
    <w:rsid w:val="074C08A3"/>
    <w:rsid w:val="074F1F17"/>
    <w:rsid w:val="07526C88"/>
    <w:rsid w:val="0752DBE3"/>
    <w:rsid w:val="07586BCC"/>
    <w:rsid w:val="075A060D"/>
    <w:rsid w:val="075DEC4F"/>
    <w:rsid w:val="0763B412"/>
    <w:rsid w:val="076533E1"/>
    <w:rsid w:val="07667847"/>
    <w:rsid w:val="076C4321"/>
    <w:rsid w:val="077272AC"/>
    <w:rsid w:val="07770FE9"/>
    <w:rsid w:val="077940FF"/>
    <w:rsid w:val="0781D85E"/>
    <w:rsid w:val="0789BFAF"/>
    <w:rsid w:val="078DA890"/>
    <w:rsid w:val="078E5BB3"/>
    <w:rsid w:val="07905513"/>
    <w:rsid w:val="07969E7D"/>
    <w:rsid w:val="079743DC"/>
    <w:rsid w:val="0799905D"/>
    <w:rsid w:val="079DB477"/>
    <w:rsid w:val="079E59AB"/>
    <w:rsid w:val="079FD0E5"/>
    <w:rsid w:val="07A01C93"/>
    <w:rsid w:val="07A5239B"/>
    <w:rsid w:val="07A9A82E"/>
    <w:rsid w:val="07ADD1DF"/>
    <w:rsid w:val="07BA4E1E"/>
    <w:rsid w:val="07C1B08A"/>
    <w:rsid w:val="07CA36B7"/>
    <w:rsid w:val="07CB1F22"/>
    <w:rsid w:val="07CBC96C"/>
    <w:rsid w:val="07CFC43B"/>
    <w:rsid w:val="07D6AB90"/>
    <w:rsid w:val="07D88D51"/>
    <w:rsid w:val="07D9DDB1"/>
    <w:rsid w:val="07DCB9B8"/>
    <w:rsid w:val="07E33FE1"/>
    <w:rsid w:val="07E5F7D0"/>
    <w:rsid w:val="07E60FFD"/>
    <w:rsid w:val="07E8E678"/>
    <w:rsid w:val="07EEC8EC"/>
    <w:rsid w:val="07EF4DA8"/>
    <w:rsid w:val="07F1E84A"/>
    <w:rsid w:val="07F5F389"/>
    <w:rsid w:val="07F7C5A6"/>
    <w:rsid w:val="07FB162D"/>
    <w:rsid w:val="07FBDE5B"/>
    <w:rsid w:val="08084B3F"/>
    <w:rsid w:val="080A6106"/>
    <w:rsid w:val="0816D287"/>
    <w:rsid w:val="081FD039"/>
    <w:rsid w:val="08200082"/>
    <w:rsid w:val="08275B1A"/>
    <w:rsid w:val="08279837"/>
    <w:rsid w:val="082C0167"/>
    <w:rsid w:val="082F2A21"/>
    <w:rsid w:val="083381A3"/>
    <w:rsid w:val="0833FCC5"/>
    <w:rsid w:val="0837C3B4"/>
    <w:rsid w:val="0837C467"/>
    <w:rsid w:val="084178B9"/>
    <w:rsid w:val="0841FAA9"/>
    <w:rsid w:val="0845A9B8"/>
    <w:rsid w:val="08471A2E"/>
    <w:rsid w:val="08475A94"/>
    <w:rsid w:val="0849E1B4"/>
    <w:rsid w:val="085158EC"/>
    <w:rsid w:val="0859FCAC"/>
    <w:rsid w:val="085C241F"/>
    <w:rsid w:val="086D2CB2"/>
    <w:rsid w:val="0873663F"/>
    <w:rsid w:val="0878D78D"/>
    <w:rsid w:val="087BC043"/>
    <w:rsid w:val="08870C0F"/>
    <w:rsid w:val="08891E4F"/>
    <w:rsid w:val="088E7800"/>
    <w:rsid w:val="0891867B"/>
    <w:rsid w:val="08935B98"/>
    <w:rsid w:val="0894890C"/>
    <w:rsid w:val="0896FE7A"/>
    <w:rsid w:val="089C328C"/>
    <w:rsid w:val="089F175B"/>
    <w:rsid w:val="08A0F1E1"/>
    <w:rsid w:val="08A4206F"/>
    <w:rsid w:val="08A965CA"/>
    <w:rsid w:val="08AE5C75"/>
    <w:rsid w:val="08AEFF82"/>
    <w:rsid w:val="08B1E9D4"/>
    <w:rsid w:val="08B60417"/>
    <w:rsid w:val="08B883C3"/>
    <w:rsid w:val="08BAE081"/>
    <w:rsid w:val="08C98F39"/>
    <w:rsid w:val="08CBDAF2"/>
    <w:rsid w:val="08CFE568"/>
    <w:rsid w:val="08D10162"/>
    <w:rsid w:val="08D30D4F"/>
    <w:rsid w:val="08D350E9"/>
    <w:rsid w:val="08E0A4B4"/>
    <w:rsid w:val="08E40433"/>
    <w:rsid w:val="08E40730"/>
    <w:rsid w:val="08E551B6"/>
    <w:rsid w:val="08ED6C9A"/>
    <w:rsid w:val="08EECE18"/>
    <w:rsid w:val="08F0167B"/>
    <w:rsid w:val="08F235E7"/>
    <w:rsid w:val="08F3D3AC"/>
    <w:rsid w:val="08F44B51"/>
    <w:rsid w:val="08F8AECD"/>
    <w:rsid w:val="08FB2239"/>
    <w:rsid w:val="08FC1BF1"/>
    <w:rsid w:val="08FF2137"/>
    <w:rsid w:val="08FF2A10"/>
    <w:rsid w:val="09021E43"/>
    <w:rsid w:val="09024734"/>
    <w:rsid w:val="090657BB"/>
    <w:rsid w:val="090982D6"/>
    <w:rsid w:val="090FA108"/>
    <w:rsid w:val="0910DCE1"/>
    <w:rsid w:val="09199EB3"/>
    <w:rsid w:val="091A3F43"/>
    <w:rsid w:val="091C0374"/>
    <w:rsid w:val="09218498"/>
    <w:rsid w:val="092EA920"/>
    <w:rsid w:val="092FF59D"/>
    <w:rsid w:val="0935945C"/>
    <w:rsid w:val="093B408F"/>
    <w:rsid w:val="093D1C40"/>
    <w:rsid w:val="09404EA3"/>
    <w:rsid w:val="0940C1BE"/>
    <w:rsid w:val="0941993F"/>
    <w:rsid w:val="09435FCF"/>
    <w:rsid w:val="09438862"/>
    <w:rsid w:val="09488698"/>
    <w:rsid w:val="094E5717"/>
    <w:rsid w:val="094ECACF"/>
    <w:rsid w:val="094EE8DA"/>
    <w:rsid w:val="09504702"/>
    <w:rsid w:val="095B7FF7"/>
    <w:rsid w:val="096076C2"/>
    <w:rsid w:val="0960C7A8"/>
    <w:rsid w:val="0962025A"/>
    <w:rsid w:val="096A4D6D"/>
    <w:rsid w:val="09762431"/>
    <w:rsid w:val="09791445"/>
    <w:rsid w:val="097C20B7"/>
    <w:rsid w:val="097D0A3B"/>
    <w:rsid w:val="09867763"/>
    <w:rsid w:val="09906CD7"/>
    <w:rsid w:val="0998CD10"/>
    <w:rsid w:val="099DB637"/>
    <w:rsid w:val="099F9742"/>
    <w:rsid w:val="09A912BC"/>
    <w:rsid w:val="09B0D7C6"/>
    <w:rsid w:val="09B5917B"/>
    <w:rsid w:val="09B81803"/>
    <w:rsid w:val="09BA7980"/>
    <w:rsid w:val="09BEA2A8"/>
    <w:rsid w:val="09C2409B"/>
    <w:rsid w:val="09C81723"/>
    <w:rsid w:val="09C8EE43"/>
    <w:rsid w:val="09C9CC83"/>
    <w:rsid w:val="09CB984A"/>
    <w:rsid w:val="09CDE1A6"/>
    <w:rsid w:val="09D25FB9"/>
    <w:rsid w:val="09D530AC"/>
    <w:rsid w:val="09E50214"/>
    <w:rsid w:val="09E9A0FA"/>
    <w:rsid w:val="09EA0083"/>
    <w:rsid w:val="09F28DB2"/>
    <w:rsid w:val="09F3BCE8"/>
    <w:rsid w:val="09F71FA4"/>
    <w:rsid w:val="09F95766"/>
    <w:rsid w:val="09F97016"/>
    <w:rsid w:val="0A052C4C"/>
    <w:rsid w:val="0A13DEAE"/>
    <w:rsid w:val="0A14867C"/>
    <w:rsid w:val="0A154123"/>
    <w:rsid w:val="0A1636B0"/>
    <w:rsid w:val="0A16BAFA"/>
    <w:rsid w:val="0A175812"/>
    <w:rsid w:val="0A18E5C6"/>
    <w:rsid w:val="0A1B4098"/>
    <w:rsid w:val="0A274B2B"/>
    <w:rsid w:val="0A2A7BF2"/>
    <w:rsid w:val="0A2FF642"/>
    <w:rsid w:val="0A344A42"/>
    <w:rsid w:val="0A363AB6"/>
    <w:rsid w:val="0A374738"/>
    <w:rsid w:val="0A3ADFC3"/>
    <w:rsid w:val="0A3BABD7"/>
    <w:rsid w:val="0A403EEB"/>
    <w:rsid w:val="0A41D786"/>
    <w:rsid w:val="0A425D75"/>
    <w:rsid w:val="0A43E4CF"/>
    <w:rsid w:val="0A469731"/>
    <w:rsid w:val="0A4733E5"/>
    <w:rsid w:val="0A485745"/>
    <w:rsid w:val="0A4A2D62"/>
    <w:rsid w:val="0A4E177A"/>
    <w:rsid w:val="0A516186"/>
    <w:rsid w:val="0A554F21"/>
    <w:rsid w:val="0A5632FC"/>
    <w:rsid w:val="0A64CA7D"/>
    <w:rsid w:val="0A6B14E9"/>
    <w:rsid w:val="0A757561"/>
    <w:rsid w:val="0A78C689"/>
    <w:rsid w:val="0A7D74FA"/>
    <w:rsid w:val="0A81FFA3"/>
    <w:rsid w:val="0A8209A1"/>
    <w:rsid w:val="0A98D523"/>
    <w:rsid w:val="0A9A4D27"/>
    <w:rsid w:val="0A9D90A2"/>
    <w:rsid w:val="0A9FA720"/>
    <w:rsid w:val="0AA06CCC"/>
    <w:rsid w:val="0AA1055C"/>
    <w:rsid w:val="0AA29B41"/>
    <w:rsid w:val="0AB3A8C2"/>
    <w:rsid w:val="0ABA60F4"/>
    <w:rsid w:val="0ABE657D"/>
    <w:rsid w:val="0AC0BD16"/>
    <w:rsid w:val="0AC5243D"/>
    <w:rsid w:val="0AC613E1"/>
    <w:rsid w:val="0ACCD576"/>
    <w:rsid w:val="0ACD5BEF"/>
    <w:rsid w:val="0ACF0AE3"/>
    <w:rsid w:val="0ACF4093"/>
    <w:rsid w:val="0AD03719"/>
    <w:rsid w:val="0AD8A1CD"/>
    <w:rsid w:val="0AD9A185"/>
    <w:rsid w:val="0AE4BF53"/>
    <w:rsid w:val="0AE69BA3"/>
    <w:rsid w:val="0AE711BD"/>
    <w:rsid w:val="0AE7D661"/>
    <w:rsid w:val="0AEB0AAC"/>
    <w:rsid w:val="0AECDC6A"/>
    <w:rsid w:val="0AF7360A"/>
    <w:rsid w:val="0B00B8FF"/>
    <w:rsid w:val="0B035E24"/>
    <w:rsid w:val="0B06F99E"/>
    <w:rsid w:val="0B0720CA"/>
    <w:rsid w:val="0B0C1B63"/>
    <w:rsid w:val="0B0E2E9F"/>
    <w:rsid w:val="0B19520B"/>
    <w:rsid w:val="0B1BEA57"/>
    <w:rsid w:val="0B1E28AA"/>
    <w:rsid w:val="0B22C0B4"/>
    <w:rsid w:val="0B243609"/>
    <w:rsid w:val="0B296B01"/>
    <w:rsid w:val="0B2AB32A"/>
    <w:rsid w:val="0B2BD379"/>
    <w:rsid w:val="0B2D05CF"/>
    <w:rsid w:val="0B355FAD"/>
    <w:rsid w:val="0B35DC02"/>
    <w:rsid w:val="0B3614F2"/>
    <w:rsid w:val="0B465B52"/>
    <w:rsid w:val="0B4771F4"/>
    <w:rsid w:val="0B4A1F5F"/>
    <w:rsid w:val="0B4C5FCD"/>
    <w:rsid w:val="0B4D4134"/>
    <w:rsid w:val="0B4DE534"/>
    <w:rsid w:val="0B55878E"/>
    <w:rsid w:val="0B5836F3"/>
    <w:rsid w:val="0B59C5A6"/>
    <w:rsid w:val="0B5DD7A0"/>
    <w:rsid w:val="0B685183"/>
    <w:rsid w:val="0B6B1384"/>
    <w:rsid w:val="0B6BA18B"/>
    <w:rsid w:val="0B6F14D5"/>
    <w:rsid w:val="0B73E2C2"/>
    <w:rsid w:val="0B82D3A5"/>
    <w:rsid w:val="0B899191"/>
    <w:rsid w:val="0B8A0AD9"/>
    <w:rsid w:val="0B93F09A"/>
    <w:rsid w:val="0B957943"/>
    <w:rsid w:val="0B95C3B8"/>
    <w:rsid w:val="0B9706D5"/>
    <w:rsid w:val="0B9A68BF"/>
    <w:rsid w:val="0B9B0B2B"/>
    <w:rsid w:val="0B9E288D"/>
    <w:rsid w:val="0B9E8BEF"/>
    <w:rsid w:val="0BA01805"/>
    <w:rsid w:val="0BA0A0D8"/>
    <w:rsid w:val="0BA34823"/>
    <w:rsid w:val="0BAF8F45"/>
    <w:rsid w:val="0BBA4042"/>
    <w:rsid w:val="0BC03D98"/>
    <w:rsid w:val="0BC14B48"/>
    <w:rsid w:val="0BC56735"/>
    <w:rsid w:val="0BCDD17A"/>
    <w:rsid w:val="0BCE0AF7"/>
    <w:rsid w:val="0BCFF06B"/>
    <w:rsid w:val="0BD8A174"/>
    <w:rsid w:val="0BDC53D7"/>
    <w:rsid w:val="0BDCC5BD"/>
    <w:rsid w:val="0BE33158"/>
    <w:rsid w:val="0BEA6C7F"/>
    <w:rsid w:val="0BEA8397"/>
    <w:rsid w:val="0BEDFEE8"/>
    <w:rsid w:val="0BEE19E7"/>
    <w:rsid w:val="0BEFBD97"/>
    <w:rsid w:val="0BF32C0C"/>
    <w:rsid w:val="0BF7F295"/>
    <w:rsid w:val="0BF85FC1"/>
    <w:rsid w:val="0BF9DEEC"/>
    <w:rsid w:val="0BFB521C"/>
    <w:rsid w:val="0BFEB2B8"/>
    <w:rsid w:val="0BFF9D97"/>
    <w:rsid w:val="0C0985FF"/>
    <w:rsid w:val="0C0E58A7"/>
    <w:rsid w:val="0C10C3F4"/>
    <w:rsid w:val="0C187878"/>
    <w:rsid w:val="0C1B9E1E"/>
    <w:rsid w:val="0C1CC2D2"/>
    <w:rsid w:val="0C1F5D20"/>
    <w:rsid w:val="0C1FCD5A"/>
    <w:rsid w:val="0C288BB0"/>
    <w:rsid w:val="0C2E060F"/>
    <w:rsid w:val="0C31417D"/>
    <w:rsid w:val="0C320450"/>
    <w:rsid w:val="0C3969DC"/>
    <w:rsid w:val="0C39D732"/>
    <w:rsid w:val="0C3A067D"/>
    <w:rsid w:val="0C3BD62F"/>
    <w:rsid w:val="0C3D72CA"/>
    <w:rsid w:val="0C3FE3CE"/>
    <w:rsid w:val="0C409B31"/>
    <w:rsid w:val="0C42F979"/>
    <w:rsid w:val="0C4C1F85"/>
    <w:rsid w:val="0C50150D"/>
    <w:rsid w:val="0C519C36"/>
    <w:rsid w:val="0C53A687"/>
    <w:rsid w:val="0C53F965"/>
    <w:rsid w:val="0C55186D"/>
    <w:rsid w:val="0C59843A"/>
    <w:rsid w:val="0C5BF500"/>
    <w:rsid w:val="0C67CBBF"/>
    <w:rsid w:val="0C6911B8"/>
    <w:rsid w:val="0C6A9338"/>
    <w:rsid w:val="0C765FD1"/>
    <w:rsid w:val="0C76E6E9"/>
    <w:rsid w:val="0C781986"/>
    <w:rsid w:val="0C7BF9E8"/>
    <w:rsid w:val="0C7D70D9"/>
    <w:rsid w:val="0C7FD516"/>
    <w:rsid w:val="0C83AE22"/>
    <w:rsid w:val="0C8B6ED7"/>
    <w:rsid w:val="0C8DCA1C"/>
    <w:rsid w:val="0C8F134A"/>
    <w:rsid w:val="0C915432"/>
    <w:rsid w:val="0C9B489A"/>
    <w:rsid w:val="0C9CA2C9"/>
    <w:rsid w:val="0C9CDA70"/>
    <w:rsid w:val="0CA8298A"/>
    <w:rsid w:val="0CABA52B"/>
    <w:rsid w:val="0CAC8A59"/>
    <w:rsid w:val="0CB5C182"/>
    <w:rsid w:val="0CB6F5E3"/>
    <w:rsid w:val="0CB7012A"/>
    <w:rsid w:val="0CB77F91"/>
    <w:rsid w:val="0CBA8C0A"/>
    <w:rsid w:val="0CBB6415"/>
    <w:rsid w:val="0CBBD8EF"/>
    <w:rsid w:val="0CBC9ED6"/>
    <w:rsid w:val="0CBF1E9E"/>
    <w:rsid w:val="0CC1E4B2"/>
    <w:rsid w:val="0CC208E6"/>
    <w:rsid w:val="0CCB602A"/>
    <w:rsid w:val="0CCBA085"/>
    <w:rsid w:val="0CCFC336"/>
    <w:rsid w:val="0CDD326E"/>
    <w:rsid w:val="0CE1195E"/>
    <w:rsid w:val="0CE347AD"/>
    <w:rsid w:val="0CE9503A"/>
    <w:rsid w:val="0CE970FD"/>
    <w:rsid w:val="0CEB0EE2"/>
    <w:rsid w:val="0CECED90"/>
    <w:rsid w:val="0CF1253D"/>
    <w:rsid w:val="0CFAFB5A"/>
    <w:rsid w:val="0CFC8BE3"/>
    <w:rsid w:val="0D03299C"/>
    <w:rsid w:val="0D0A1362"/>
    <w:rsid w:val="0D0B0087"/>
    <w:rsid w:val="0D0EF913"/>
    <w:rsid w:val="0D1730B5"/>
    <w:rsid w:val="0D1D504C"/>
    <w:rsid w:val="0D1DA109"/>
    <w:rsid w:val="0D240E39"/>
    <w:rsid w:val="0D276ED1"/>
    <w:rsid w:val="0D281228"/>
    <w:rsid w:val="0D2A2D35"/>
    <w:rsid w:val="0D2CCC02"/>
    <w:rsid w:val="0D308E0D"/>
    <w:rsid w:val="0D3696F8"/>
    <w:rsid w:val="0D36D880"/>
    <w:rsid w:val="0D38BB36"/>
    <w:rsid w:val="0D44DED5"/>
    <w:rsid w:val="0D45F839"/>
    <w:rsid w:val="0D485602"/>
    <w:rsid w:val="0D49C9BB"/>
    <w:rsid w:val="0D4A21FE"/>
    <w:rsid w:val="0D4BBD1C"/>
    <w:rsid w:val="0D4D5182"/>
    <w:rsid w:val="0D5308A9"/>
    <w:rsid w:val="0D59C5EA"/>
    <w:rsid w:val="0D6504F2"/>
    <w:rsid w:val="0D671730"/>
    <w:rsid w:val="0D674C6F"/>
    <w:rsid w:val="0D73EFBF"/>
    <w:rsid w:val="0D777790"/>
    <w:rsid w:val="0D7B3041"/>
    <w:rsid w:val="0D7EE136"/>
    <w:rsid w:val="0D84E6F5"/>
    <w:rsid w:val="0D854EE0"/>
    <w:rsid w:val="0D870891"/>
    <w:rsid w:val="0D8B3617"/>
    <w:rsid w:val="0D8BFC5A"/>
    <w:rsid w:val="0D8D0CA2"/>
    <w:rsid w:val="0D9476E7"/>
    <w:rsid w:val="0D94C321"/>
    <w:rsid w:val="0D951C8E"/>
    <w:rsid w:val="0D95F699"/>
    <w:rsid w:val="0D968608"/>
    <w:rsid w:val="0D972CB9"/>
    <w:rsid w:val="0D981DCD"/>
    <w:rsid w:val="0D9BA588"/>
    <w:rsid w:val="0D9DD9B6"/>
    <w:rsid w:val="0D9E3BE6"/>
    <w:rsid w:val="0DA34D3C"/>
    <w:rsid w:val="0DAB542C"/>
    <w:rsid w:val="0DB89BF3"/>
    <w:rsid w:val="0DB951A6"/>
    <w:rsid w:val="0DC432F3"/>
    <w:rsid w:val="0DC68892"/>
    <w:rsid w:val="0DCACA54"/>
    <w:rsid w:val="0DCAE71B"/>
    <w:rsid w:val="0DCD6782"/>
    <w:rsid w:val="0DCF19B3"/>
    <w:rsid w:val="0DD1E6D2"/>
    <w:rsid w:val="0DD4814C"/>
    <w:rsid w:val="0DD5497A"/>
    <w:rsid w:val="0DD86D25"/>
    <w:rsid w:val="0DDC0500"/>
    <w:rsid w:val="0DDD0403"/>
    <w:rsid w:val="0DDE4815"/>
    <w:rsid w:val="0DE39CD4"/>
    <w:rsid w:val="0DE7E77C"/>
    <w:rsid w:val="0DEE3A8D"/>
    <w:rsid w:val="0DF23B02"/>
    <w:rsid w:val="0DF27EA1"/>
    <w:rsid w:val="0DF5200B"/>
    <w:rsid w:val="0DF5C70F"/>
    <w:rsid w:val="0DFF763C"/>
    <w:rsid w:val="0E044A3C"/>
    <w:rsid w:val="0E05699B"/>
    <w:rsid w:val="0E06AC18"/>
    <w:rsid w:val="0E10531E"/>
    <w:rsid w:val="0E12BC23"/>
    <w:rsid w:val="0E1437A9"/>
    <w:rsid w:val="0E14ED63"/>
    <w:rsid w:val="0E187330"/>
    <w:rsid w:val="0E20CC1B"/>
    <w:rsid w:val="0E22ED1B"/>
    <w:rsid w:val="0E264E13"/>
    <w:rsid w:val="0E39689B"/>
    <w:rsid w:val="0E3D7568"/>
    <w:rsid w:val="0E3DBC8A"/>
    <w:rsid w:val="0E3FA1B4"/>
    <w:rsid w:val="0E476187"/>
    <w:rsid w:val="0E4DE2D3"/>
    <w:rsid w:val="0E4E9BCD"/>
    <w:rsid w:val="0E556C54"/>
    <w:rsid w:val="0E57C90A"/>
    <w:rsid w:val="0E605C1A"/>
    <w:rsid w:val="0E74A586"/>
    <w:rsid w:val="0E75E26B"/>
    <w:rsid w:val="0E7B1356"/>
    <w:rsid w:val="0E7BD21F"/>
    <w:rsid w:val="0E8152E4"/>
    <w:rsid w:val="0E861BAF"/>
    <w:rsid w:val="0E89CC92"/>
    <w:rsid w:val="0E966EEF"/>
    <w:rsid w:val="0E9AE437"/>
    <w:rsid w:val="0E9C8FE0"/>
    <w:rsid w:val="0EA24F9F"/>
    <w:rsid w:val="0EAD0D66"/>
    <w:rsid w:val="0EADC198"/>
    <w:rsid w:val="0EB17592"/>
    <w:rsid w:val="0EB49CC0"/>
    <w:rsid w:val="0EB7BFF8"/>
    <w:rsid w:val="0EBBB63F"/>
    <w:rsid w:val="0EC84AA7"/>
    <w:rsid w:val="0EC85EB7"/>
    <w:rsid w:val="0EC88810"/>
    <w:rsid w:val="0ECB9CD2"/>
    <w:rsid w:val="0ED145B8"/>
    <w:rsid w:val="0ED9163F"/>
    <w:rsid w:val="0EDC559A"/>
    <w:rsid w:val="0EDFFF1E"/>
    <w:rsid w:val="0EE7E52E"/>
    <w:rsid w:val="0EE98092"/>
    <w:rsid w:val="0EEB2817"/>
    <w:rsid w:val="0EF54D1B"/>
    <w:rsid w:val="0EF64AC3"/>
    <w:rsid w:val="0EF82F79"/>
    <w:rsid w:val="0EFCAF4A"/>
    <w:rsid w:val="0EFD5263"/>
    <w:rsid w:val="0F038A86"/>
    <w:rsid w:val="0F04A735"/>
    <w:rsid w:val="0F19A542"/>
    <w:rsid w:val="0F1BECB7"/>
    <w:rsid w:val="0F255E4B"/>
    <w:rsid w:val="0F290915"/>
    <w:rsid w:val="0F29D922"/>
    <w:rsid w:val="0F321FBC"/>
    <w:rsid w:val="0F3245EB"/>
    <w:rsid w:val="0F33AB43"/>
    <w:rsid w:val="0F349C2B"/>
    <w:rsid w:val="0F35FBB8"/>
    <w:rsid w:val="0F370FF3"/>
    <w:rsid w:val="0F37983C"/>
    <w:rsid w:val="0F3C28D6"/>
    <w:rsid w:val="0F448D18"/>
    <w:rsid w:val="0F4C9145"/>
    <w:rsid w:val="0F501024"/>
    <w:rsid w:val="0F52A913"/>
    <w:rsid w:val="0F5660FB"/>
    <w:rsid w:val="0F58570D"/>
    <w:rsid w:val="0F593389"/>
    <w:rsid w:val="0F5CA1DB"/>
    <w:rsid w:val="0F5CF5D9"/>
    <w:rsid w:val="0F63C29D"/>
    <w:rsid w:val="0F666703"/>
    <w:rsid w:val="0F741571"/>
    <w:rsid w:val="0F762524"/>
    <w:rsid w:val="0F7BA881"/>
    <w:rsid w:val="0F7F24DB"/>
    <w:rsid w:val="0F7F510F"/>
    <w:rsid w:val="0F812016"/>
    <w:rsid w:val="0F849026"/>
    <w:rsid w:val="0F84AB71"/>
    <w:rsid w:val="0F869BD9"/>
    <w:rsid w:val="0F8ECE36"/>
    <w:rsid w:val="0F905447"/>
    <w:rsid w:val="0F91EE4A"/>
    <w:rsid w:val="0F9E56BB"/>
    <w:rsid w:val="0FA31F4F"/>
    <w:rsid w:val="0FA34ED0"/>
    <w:rsid w:val="0FA78C1C"/>
    <w:rsid w:val="0FA8B07A"/>
    <w:rsid w:val="0FA8CCF0"/>
    <w:rsid w:val="0FA9EBD4"/>
    <w:rsid w:val="0FAB0093"/>
    <w:rsid w:val="0FAC7A51"/>
    <w:rsid w:val="0FB1025E"/>
    <w:rsid w:val="0FB43811"/>
    <w:rsid w:val="0FBA87F5"/>
    <w:rsid w:val="0FBD7561"/>
    <w:rsid w:val="0FC39538"/>
    <w:rsid w:val="0FC59FCA"/>
    <w:rsid w:val="0FC70292"/>
    <w:rsid w:val="0FC95B7F"/>
    <w:rsid w:val="0FCECFC3"/>
    <w:rsid w:val="0FD34B80"/>
    <w:rsid w:val="0FD6ADD8"/>
    <w:rsid w:val="0FD80932"/>
    <w:rsid w:val="0FD92A90"/>
    <w:rsid w:val="0FD9735A"/>
    <w:rsid w:val="0FDF361C"/>
    <w:rsid w:val="0FF20909"/>
    <w:rsid w:val="0FFEF82A"/>
    <w:rsid w:val="10015E98"/>
    <w:rsid w:val="10070CCA"/>
    <w:rsid w:val="100F3F70"/>
    <w:rsid w:val="100FC7D7"/>
    <w:rsid w:val="10190EF0"/>
    <w:rsid w:val="101BF223"/>
    <w:rsid w:val="101C1316"/>
    <w:rsid w:val="101E93E0"/>
    <w:rsid w:val="10276C5B"/>
    <w:rsid w:val="1029C1FF"/>
    <w:rsid w:val="102E572D"/>
    <w:rsid w:val="102F1221"/>
    <w:rsid w:val="1036C9F2"/>
    <w:rsid w:val="103A9296"/>
    <w:rsid w:val="103C3759"/>
    <w:rsid w:val="10407D7D"/>
    <w:rsid w:val="10409432"/>
    <w:rsid w:val="1045B01C"/>
    <w:rsid w:val="1046796E"/>
    <w:rsid w:val="1046BE32"/>
    <w:rsid w:val="1046EDDC"/>
    <w:rsid w:val="105123EF"/>
    <w:rsid w:val="1052E031"/>
    <w:rsid w:val="105A711E"/>
    <w:rsid w:val="106095A8"/>
    <w:rsid w:val="106B4DBA"/>
    <w:rsid w:val="106D9B2A"/>
    <w:rsid w:val="1071D8D5"/>
    <w:rsid w:val="1071E035"/>
    <w:rsid w:val="107B3784"/>
    <w:rsid w:val="107B7966"/>
    <w:rsid w:val="107F4FB3"/>
    <w:rsid w:val="108D403B"/>
    <w:rsid w:val="108D8EA0"/>
    <w:rsid w:val="108E1A2A"/>
    <w:rsid w:val="109662C1"/>
    <w:rsid w:val="1099E2D9"/>
    <w:rsid w:val="109C035C"/>
    <w:rsid w:val="109C24CF"/>
    <w:rsid w:val="109F81C9"/>
    <w:rsid w:val="10A10B21"/>
    <w:rsid w:val="10A36390"/>
    <w:rsid w:val="10A3A64B"/>
    <w:rsid w:val="10AE79D5"/>
    <w:rsid w:val="10B41484"/>
    <w:rsid w:val="10B558BD"/>
    <w:rsid w:val="10B6FE62"/>
    <w:rsid w:val="10C2012A"/>
    <w:rsid w:val="10C58593"/>
    <w:rsid w:val="10C6A5A2"/>
    <w:rsid w:val="10C6BBCD"/>
    <w:rsid w:val="10CD94B9"/>
    <w:rsid w:val="10D13E89"/>
    <w:rsid w:val="10D5135A"/>
    <w:rsid w:val="10D5756C"/>
    <w:rsid w:val="10DA20DB"/>
    <w:rsid w:val="10DABB41"/>
    <w:rsid w:val="10DAF71A"/>
    <w:rsid w:val="10E10DA3"/>
    <w:rsid w:val="10EAE367"/>
    <w:rsid w:val="10EBE86F"/>
    <w:rsid w:val="10EF6D3F"/>
    <w:rsid w:val="10FF8126"/>
    <w:rsid w:val="11006C32"/>
    <w:rsid w:val="11044D56"/>
    <w:rsid w:val="110E07A0"/>
    <w:rsid w:val="11100070"/>
    <w:rsid w:val="1110D34C"/>
    <w:rsid w:val="111509C8"/>
    <w:rsid w:val="1116DEFE"/>
    <w:rsid w:val="1118B051"/>
    <w:rsid w:val="111AD1DA"/>
    <w:rsid w:val="111F8E5C"/>
    <w:rsid w:val="111F8E6C"/>
    <w:rsid w:val="1121D32B"/>
    <w:rsid w:val="11231D2E"/>
    <w:rsid w:val="11272630"/>
    <w:rsid w:val="112A6115"/>
    <w:rsid w:val="112B7226"/>
    <w:rsid w:val="112DDF22"/>
    <w:rsid w:val="11355C5D"/>
    <w:rsid w:val="11371162"/>
    <w:rsid w:val="113B15BD"/>
    <w:rsid w:val="11405846"/>
    <w:rsid w:val="114189A7"/>
    <w:rsid w:val="1158EC23"/>
    <w:rsid w:val="1159F5C3"/>
    <w:rsid w:val="11609BCD"/>
    <w:rsid w:val="116109EF"/>
    <w:rsid w:val="116747D2"/>
    <w:rsid w:val="11683768"/>
    <w:rsid w:val="1168F7F3"/>
    <w:rsid w:val="116B31D3"/>
    <w:rsid w:val="116C4429"/>
    <w:rsid w:val="116CDAC6"/>
    <w:rsid w:val="116F6830"/>
    <w:rsid w:val="1178CB57"/>
    <w:rsid w:val="1184C276"/>
    <w:rsid w:val="11851E92"/>
    <w:rsid w:val="1185F30B"/>
    <w:rsid w:val="1188B89E"/>
    <w:rsid w:val="1189E4BE"/>
    <w:rsid w:val="118A16C9"/>
    <w:rsid w:val="118E777F"/>
    <w:rsid w:val="11A562DA"/>
    <w:rsid w:val="11BA1558"/>
    <w:rsid w:val="11BE0A91"/>
    <w:rsid w:val="11CA1541"/>
    <w:rsid w:val="11CD8AC6"/>
    <w:rsid w:val="11D1E932"/>
    <w:rsid w:val="11D37BD6"/>
    <w:rsid w:val="11DEECC2"/>
    <w:rsid w:val="11DF75D0"/>
    <w:rsid w:val="11E751EE"/>
    <w:rsid w:val="11E9E80B"/>
    <w:rsid w:val="11EEF476"/>
    <w:rsid w:val="11F2AEA3"/>
    <w:rsid w:val="11F2C4F4"/>
    <w:rsid w:val="11F3B7A1"/>
    <w:rsid w:val="11F86668"/>
    <w:rsid w:val="11FBB6F0"/>
    <w:rsid w:val="11FFE2D3"/>
    <w:rsid w:val="12034805"/>
    <w:rsid w:val="12059C15"/>
    <w:rsid w:val="1205B96F"/>
    <w:rsid w:val="1206FBFE"/>
    <w:rsid w:val="120BDD7B"/>
    <w:rsid w:val="120BEA68"/>
    <w:rsid w:val="120EEB6D"/>
    <w:rsid w:val="121365EF"/>
    <w:rsid w:val="12146E6B"/>
    <w:rsid w:val="121BCD42"/>
    <w:rsid w:val="1222FFA9"/>
    <w:rsid w:val="122950A6"/>
    <w:rsid w:val="122C050F"/>
    <w:rsid w:val="1234C545"/>
    <w:rsid w:val="123518C0"/>
    <w:rsid w:val="1238DBDC"/>
    <w:rsid w:val="123DE3C5"/>
    <w:rsid w:val="123E8D80"/>
    <w:rsid w:val="124104A0"/>
    <w:rsid w:val="1245327F"/>
    <w:rsid w:val="124CAE20"/>
    <w:rsid w:val="124E1E96"/>
    <w:rsid w:val="12534CA3"/>
    <w:rsid w:val="1256CD5A"/>
    <w:rsid w:val="125864E4"/>
    <w:rsid w:val="1258A302"/>
    <w:rsid w:val="125BC4FE"/>
    <w:rsid w:val="125C0119"/>
    <w:rsid w:val="125CC203"/>
    <w:rsid w:val="126325A8"/>
    <w:rsid w:val="1264F77E"/>
    <w:rsid w:val="1265C3FC"/>
    <w:rsid w:val="126753D3"/>
    <w:rsid w:val="126854F7"/>
    <w:rsid w:val="1269CB60"/>
    <w:rsid w:val="126CC261"/>
    <w:rsid w:val="126F625C"/>
    <w:rsid w:val="12713789"/>
    <w:rsid w:val="127DEBD7"/>
    <w:rsid w:val="12843C51"/>
    <w:rsid w:val="1287E598"/>
    <w:rsid w:val="1288D304"/>
    <w:rsid w:val="128D50EE"/>
    <w:rsid w:val="12904D4C"/>
    <w:rsid w:val="12911B0E"/>
    <w:rsid w:val="129434C5"/>
    <w:rsid w:val="12943968"/>
    <w:rsid w:val="129B046B"/>
    <w:rsid w:val="129F6DA7"/>
    <w:rsid w:val="12A7A3E0"/>
    <w:rsid w:val="12B087C8"/>
    <w:rsid w:val="12BA2C7C"/>
    <w:rsid w:val="12BAF408"/>
    <w:rsid w:val="12BBB54B"/>
    <w:rsid w:val="12BCE7BC"/>
    <w:rsid w:val="12C0389A"/>
    <w:rsid w:val="12C0C3DA"/>
    <w:rsid w:val="12C0DD37"/>
    <w:rsid w:val="12C0E074"/>
    <w:rsid w:val="12C83345"/>
    <w:rsid w:val="12CD09E1"/>
    <w:rsid w:val="12CFE7D0"/>
    <w:rsid w:val="12D1921B"/>
    <w:rsid w:val="12D72F2E"/>
    <w:rsid w:val="12D80C5B"/>
    <w:rsid w:val="12DE26C6"/>
    <w:rsid w:val="12DE2921"/>
    <w:rsid w:val="12EAA8A1"/>
    <w:rsid w:val="12EEE854"/>
    <w:rsid w:val="12F0DEAF"/>
    <w:rsid w:val="12F3BA83"/>
    <w:rsid w:val="12F7CAAE"/>
    <w:rsid w:val="12FE59FB"/>
    <w:rsid w:val="130239F0"/>
    <w:rsid w:val="130A7898"/>
    <w:rsid w:val="130B79F7"/>
    <w:rsid w:val="130DC0B1"/>
    <w:rsid w:val="1311D467"/>
    <w:rsid w:val="131969E0"/>
    <w:rsid w:val="131F6C5E"/>
    <w:rsid w:val="1320BBDD"/>
    <w:rsid w:val="1322F4CE"/>
    <w:rsid w:val="132C2BB4"/>
    <w:rsid w:val="132E75AE"/>
    <w:rsid w:val="1333CCFB"/>
    <w:rsid w:val="13362CF5"/>
    <w:rsid w:val="133A5C6D"/>
    <w:rsid w:val="13411A67"/>
    <w:rsid w:val="134D802E"/>
    <w:rsid w:val="1350D58D"/>
    <w:rsid w:val="13537454"/>
    <w:rsid w:val="135917B8"/>
    <w:rsid w:val="1359B3A8"/>
    <w:rsid w:val="13622B57"/>
    <w:rsid w:val="1362ED4A"/>
    <w:rsid w:val="136E59A1"/>
    <w:rsid w:val="13723727"/>
    <w:rsid w:val="1373C789"/>
    <w:rsid w:val="13757955"/>
    <w:rsid w:val="137A4B9A"/>
    <w:rsid w:val="137C4190"/>
    <w:rsid w:val="137D0D23"/>
    <w:rsid w:val="137D3131"/>
    <w:rsid w:val="1380C9E3"/>
    <w:rsid w:val="13862075"/>
    <w:rsid w:val="1387622B"/>
    <w:rsid w:val="138B4A41"/>
    <w:rsid w:val="139886F0"/>
    <w:rsid w:val="13A46172"/>
    <w:rsid w:val="13A5CFCD"/>
    <w:rsid w:val="13A6766F"/>
    <w:rsid w:val="13AA769B"/>
    <w:rsid w:val="13AB7518"/>
    <w:rsid w:val="13B74255"/>
    <w:rsid w:val="13C4A6FE"/>
    <w:rsid w:val="13D07279"/>
    <w:rsid w:val="13DAFBD5"/>
    <w:rsid w:val="13DCC401"/>
    <w:rsid w:val="13E0EC05"/>
    <w:rsid w:val="13E5DFBC"/>
    <w:rsid w:val="13E72AD7"/>
    <w:rsid w:val="13ED56B5"/>
    <w:rsid w:val="13F260D5"/>
    <w:rsid w:val="13F2CAC4"/>
    <w:rsid w:val="13FAC673"/>
    <w:rsid w:val="1401F64B"/>
    <w:rsid w:val="140371C2"/>
    <w:rsid w:val="141BCBCB"/>
    <w:rsid w:val="141CFAB4"/>
    <w:rsid w:val="141DF076"/>
    <w:rsid w:val="142A2139"/>
    <w:rsid w:val="14448A06"/>
    <w:rsid w:val="144710F2"/>
    <w:rsid w:val="144B1E62"/>
    <w:rsid w:val="144FC3E0"/>
    <w:rsid w:val="1460562C"/>
    <w:rsid w:val="1466ED39"/>
    <w:rsid w:val="1469F774"/>
    <w:rsid w:val="146DF40C"/>
    <w:rsid w:val="147121EB"/>
    <w:rsid w:val="147555A6"/>
    <w:rsid w:val="14781D78"/>
    <w:rsid w:val="1479DDE7"/>
    <w:rsid w:val="147ACDF8"/>
    <w:rsid w:val="147E6762"/>
    <w:rsid w:val="147EEADC"/>
    <w:rsid w:val="147F68EE"/>
    <w:rsid w:val="148087A5"/>
    <w:rsid w:val="1482D0BD"/>
    <w:rsid w:val="1483DE24"/>
    <w:rsid w:val="148E30D1"/>
    <w:rsid w:val="1490BEC0"/>
    <w:rsid w:val="1491AC7A"/>
    <w:rsid w:val="1492797D"/>
    <w:rsid w:val="149740FF"/>
    <w:rsid w:val="1498B3C5"/>
    <w:rsid w:val="149E9CC5"/>
    <w:rsid w:val="14AB36FA"/>
    <w:rsid w:val="14B42E24"/>
    <w:rsid w:val="14B8CF05"/>
    <w:rsid w:val="14BC461A"/>
    <w:rsid w:val="14CC08F8"/>
    <w:rsid w:val="14D5FD54"/>
    <w:rsid w:val="14DEAA53"/>
    <w:rsid w:val="14DFB048"/>
    <w:rsid w:val="14E9719E"/>
    <w:rsid w:val="14E9F076"/>
    <w:rsid w:val="14F06DD8"/>
    <w:rsid w:val="14F214D1"/>
    <w:rsid w:val="14F3879D"/>
    <w:rsid w:val="14FC33EF"/>
    <w:rsid w:val="1502B5A4"/>
    <w:rsid w:val="15090C25"/>
    <w:rsid w:val="150A08E0"/>
    <w:rsid w:val="150E886A"/>
    <w:rsid w:val="150EAC05"/>
    <w:rsid w:val="1511A2D5"/>
    <w:rsid w:val="1511B6E5"/>
    <w:rsid w:val="15145B18"/>
    <w:rsid w:val="15148831"/>
    <w:rsid w:val="1514A1B4"/>
    <w:rsid w:val="151CF530"/>
    <w:rsid w:val="151DE26D"/>
    <w:rsid w:val="151FCC67"/>
    <w:rsid w:val="15203ECC"/>
    <w:rsid w:val="1522A3BD"/>
    <w:rsid w:val="152501A1"/>
    <w:rsid w:val="1528C94A"/>
    <w:rsid w:val="152D6365"/>
    <w:rsid w:val="152DE2B0"/>
    <w:rsid w:val="1532D7E1"/>
    <w:rsid w:val="15333CF1"/>
    <w:rsid w:val="15338389"/>
    <w:rsid w:val="153843B0"/>
    <w:rsid w:val="1539DB7B"/>
    <w:rsid w:val="154236AD"/>
    <w:rsid w:val="154301A3"/>
    <w:rsid w:val="15454E2B"/>
    <w:rsid w:val="1548FDF0"/>
    <w:rsid w:val="1549C0EF"/>
    <w:rsid w:val="154A9B4E"/>
    <w:rsid w:val="154A9F5B"/>
    <w:rsid w:val="1556AF1D"/>
    <w:rsid w:val="1558A015"/>
    <w:rsid w:val="155BCA59"/>
    <w:rsid w:val="155DAA56"/>
    <w:rsid w:val="1566CBD6"/>
    <w:rsid w:val="15681EA6"/>
    <w:rsid w:val="15684406"/>
    <w:rsid w:val="1568CDBD"/>
    <w:rsid w:val="1569BF44"/>
    <w:rsid w:val="156C9050"/>
    <w:rsid w:val="156E50F0"/>
    <w:rsid w:val="15700983"/>
    <w:rsid w:val="15712A82"/>
    <w:rsid w:val="1577E4FB"/>
    <w:rsid w:val="1577E9FA"/>
    <w:rsid w:val="157CA2A4"/>
    <w:rsid w:val="1582F6F8"/>
    <w:rsid w:val="158343AC"/>
    <w:rsid w:val="15863295"/>
    <w:rsid w:val="1588425B"/>
    <w:rsid w:val="15974589"/>
    <w:rsid w:val="159AE301"/>
    <w:rsid w:val="159D5B61"/>
    <w:rsid w:val="15A15F46"/>
    <w:rsid w:val="15A68C39"/>
    <w:rsid w:val="15A82A66"/>
    <w:rsid w:val="15AA09A7"/>
    <w:rsid w:val="15AB4368"/>
    <w:rsid w:val="15B4C038"/>
    <w:rsid w:val="15BBE1CD"/>
    <w:rsid w:val="15C30640"/>
    <w:rsid w:val="15C4268F"/>
    <w:rsid w:val="15C6413B"/>
    <w:rsid w:val="15C732EF"/>
    <w:rsid w:val="15CA7A50"/>
    <w:rsid w:val="15CB196F"/>
    <w:rsid w:val="15D02A36"/>
    <w:rsid w:val="15D47F56"/>
    <w:rsid w:val="15D5F686"/>
    <w:rsid w:val="15DC2F69"/>
    <w:rsid w:val="15E2C9AE"/>
    <w:rsid w:val="15EB004C"/>
    <w:rsid w:val="15EB0BFD"/>
    <w:rsid w:val="15ED977B"/>
    <w:rsid w:val="15EDA0E8"/>
    <w:rsid w:val="15EDA1D4"/>
    <w:rsid w:val="15EF4350"/>
    <w:rsid w:val="15EFD676"/>
    <w:rsid w:val="15F02F60"/>
    <w:rsid w:val="15F5C206"/>
    <w:rsid w:val="15F5CF24"/>
    <w:rsid w:val="15F78C72"/>
    <w:rsid w:val="16068C76"/>
    <w:rsid w:val="160D6BFC"/>
    <w:rsid w:val="160DB0B2"/>
    <w:rsid w:val="1617561D"/>
    <w:rsid w:val="161A4B78"/>
    <w:rsid w:val="161B00DC"/>
    <w:rsid w:val="161F0BC3"/>
    <w:rsid w:val="16222810"/>
    <w:rsid w:val="16225B3A"/>
    <w:rsid w:val="16286F1B"/>
    <w:rsid w:val="162AB93A"/>
    <w:rsid w:val="162DC714"/>
    <w:rsid w:val="163521C5"/>
    <w:rsid w:val="16371049"/>
    <w:rsid w:val="16385782"/>
    <w:rsid w:val="163C7FB2"/>
    <w:rsid w:val="1641C607"/>
    <w:rsid w:val="164C918F"/>
    <w:rsid w:val="164D335C"/>
    <w:rsid w:val="165BAB4D"/>
    <w:rsid w:val="165E65EE"/>
    <w:rsid w:val="1661909C"/>
    <w:rsid w:val="16634765"/>
    <w:rsid w:val="1663AF7C"/>
    <w:rsid w:val="16674061"/>
    <w:rsid w:val="166A3002"/>
    <w:rsid w:val="166D2EE3"/>
    <w:rsid w:val="166DE1B2"/>
    <w:rsid w:val="166EBD0E"/>
    <w:rsid w:val="167A002B"/>
    <w:rsid w:val="167A530F"/>
    <w:rsid w:val="167A5710"/>
    <w:rsid w:val="167AE8F3"/>
    <w:rsid w:val="16813E54"/>
    <w:rsid w:val="1683AA85"/>
    <w:rsid w:val="1688EB62"/>
    <w:rsid w:val="168ABAEF"/>
    <w:rsid w:val="168AE0B0"/>
    <w:rsid w:val="168D6AD4"/>
    <w:rsid w:val="1693BAD4"/>
    <w:rsid w:val="1698C216"/>
    <w:rsid w:val="169C1F07"/>
    <w:rsid w:val="169F0066"/>
    <w:rsid w:val="16A1EB0D"/>
    <w:rsid w:val="16AB796B"/>
    <w:rsid w:val="16AE6A13"/>
    <w:rsid w:val="16B6ABA9"/>
    <w:rsid w:val="16BA307D"/>
    <w:rsid w:val="16BD16DF"/>
    <w:rsid w:val="16C80D6C"/>
    <w:rsid w:val="16C96333"/>
    <w:rsid w:val="16D1644E"/>
    <w:rsid w:val="16D4D6FD"/>
    <w:rsid w:val="16D5894B"/>
    <w:rsid w:val="16DE4A29"/>
    <w:rsid w:val="16DF7B5E"/>
    <w:rsid w:val="16E3EC90"/>
    <w:rsid w:val="16E55248"/>
    <w:rsid w:val="16EE11EC"/>
    <w:rsid w:val="16F52BA4"/>
    <w:rsid w:val="16F5ADE0"/>
    <w:rsid w:val="16F9F7CE"/>
    <w:rsid w:val="16FB9779"/>
    <w:rsid w:val="16FC17A7"/>
    <w:rsid w:val="1702D3F9"/>
    <w:rsid w:val="1706D0D8"/>
    <w:rsid w:val="17081F49"/>
    <w:rsid w:val="17104A8D"/>
    <w:rsid w:val="17131B49"/>
    <w:rsid w:val="171A4CD4"/>
    <w:rsid w:val="171A725C"/>
    <w:rsid w:val="171EC227"/>
    <w:rsid w:val="17297F41"/>
    <w:rsid w:val="1729E603"/>
    <w:rsid w:val="172B42EC"/>
    <w:rsid w:val="172C74ED"/>
    <w:rsid w:val="17316E86"/>
    <w:rsid w:val="17363CD0"/>
    <w:rsid w:val="17378D7E"/>
    <w:rsid w:val="174154EE"/>
    <w:rsid w:val="17483D07"/>
    <w:rsid w:val="174C06FD"/>
    <w:rsid w:val="174D69C5"/>
    <w:rsid w:val="174E63E2"/>
    <w:rsid w:val="1753636D"/>
    <w:rsid w:val="17560D6B"/>
    <w:rsid w:val="1757CE9C"/>
    <w:rsid w:val="175B2615"/>
    <w:rsid w:val="175B38D7"/>
    <w:rsid w:val="175D542B"/>
    <w:rsid w:val="175EBDEE"/>
    <w:rsid w:val="17624913"/>
    <w:rsid w:val="1763494F"/>
    <w:rsid w:val="17655E33"/>
    <w:rsid w:val="17672795"/>
    <w:rsid w:val="1767B57F"/>
    <w:rsid w:val="1767E064"/>
    <w:rsid w:val="176B6639"/>
    <w:rsid w:val="176E1189"/>
    <w:rsid w:val="17707D7F"/>
    <w:rsid w:val="1771A70E"/>
    <w:rsid w:val="17723D53"/>
    <w:rsid w:val="177887F3"/>
    <w:rsid w:val="177F3AAE"/>
    <w:rsid w:val="1781DC64"/>
    <w:rsid w:val="1782C733"/>
    <w:rsid w:val="17846EA8"/>
    <w:rsid w:val="178A4E67"/>
    <w:rsid w:val="178F957E"/>
    <w:rsid w:val="17911600"/>
    <w:rsid w:val="179305EB"/>
    <w:rsid w:val="1794D60B"/>
    <w:rsid w:val="17961E3D"/>
    <w:rsid w:val="17963C19"/>
    <w:rsid w:val="17990896"/>
    <w:rsid w:val="17B2BF7C"/>
    <w:rsid w:val="17B3759C"/>
    <w:rsid w:val="17BA6406"/>
    <w:rsid w:val="17C5ECDC"/>
    <w:rsid w:val="17C930AA"/>
    <w:rsid w:val="17CBBE35"/>
    <w:rsid w:val="17CDB98F"/>
    <w:rsid w:val="17CF5C74"/>
    <w:rsid w:val="17E1D102"/>
    <w:rsid w:val="17EAE6F8"/>
    <w:rsid w:val="17F2F9CB"/>
    <w:rsid w:val="17F30D12"/>
    <w:rsid w:val="17FEB3B6"/>
    <w:rsid w:val="17FEC615"/>
    <w:rsid w:val="180C15E5"/>
    <w:rsid w:val="180CE311"/>
    <w:rsid w:val="18124824"/>
    <w:rsid w:val="1812DA84"/>
    <w:rsid w:val="18187643"/>
    <w:rsid w:val="1827452C"/>
    <w:rsid w:val="182990BA"/>
    <w:rsid w:val="182EC568"/>
    <w:rsid w:val="18337BB4"/>
    <w:rsid w:val="183ADB16"/>
    <w:rsid w:val="183B518B"/>
    <w:rsid w:val="183BFFB7"/>
    <w:rsid w:val="18401BDC"/>
    <w:rsid w:val="184419BA"/>
    <w:rsid w:val="184A5BFD"/>
    <w:rsid w:val="18502952"/>
    <w:rsid w:val="18592C62"/>
    <w:rsid w:val="185A28BF"/>
    <w:rsid w:val="185D4FAA"/>
    <w:rsid w:val="185EE39D"/>
    <w:rsid w:val="185FC39B"/>
    <w:rsid w:val="18606109"/>
    <w:rsid w:val="1863FC75"/>
    <w:rsid w:val="186728A2"/>
    <w:rsid w:val="18682D13"/>
    <w:rsid w:val="186B30EE"/>
    <w:rsid w:val="186B79DA"/>
    <w:rsid w:val="186C8D14"/>
    <w:rsid w:val="1873C25B"/>
    <w:rsid w:val="1883A51D"/>
    <w:rsid w:val="188A463E"/>
    <w:rsid w:val="188A7AC6"/>
    <w:rsid w:val="188B36FF"/>
    <w:rsid w:val="188F3A23"/>
    <w:rsid w:val="188FA5FB"/>
    <w:rsid w:val="188FFDD8"/>
    <w:rsid w:val="18903B41"/>
    <w:rsid w:val="1897237C"/>
    <w:rsid w:val="189A2EFD"/>
    <w:rsid w:val="189A43F2"/>
    <w:rsid w:val="189F589E"/>
    <w:rsid w:val="18A09227"/>
    <w:rsid w:val="18A18A47"/>
    <w:rsid w:val="18B0808B"/>
    <w:rsid w:val="18B287AF"/>
    <w:rsid w:val="18B3CEAF"/>
    <w:rsid w:val="18B7FCD1"/>
    <w:rsid w:val="18C1146B"/>
    <w:rsid w:val="18C15FAB"/>
    <w:rsid w:val="18C1CF0C"/>
    <w:rsid w:val="18C2DED7"/>
    <w:rsid w:val="18C5DDAF"/>
    <w:rsid w:val="18C7ED63"/>
    <w:rsid w:val="18CA2A35"/>
    <w:rsid w:val="18CA9A94"/>
    <w:rsid w:val="18CB1A93"/>
    <w:rsid w:val="18CCF4BA"/>
    <w:rsid w:val="18CED43D"/>
    <w:rsid w:val="18D02CB7"/>
    <w:rsid w:val="18D1A210"/>
    <w:rsid w:val="18D68643"/>
    <w:rsid w:val="18DCB948"/>
    <w:rsid w:val="18DDB712"/>
    <w:rsid w:val="18E3A745"/>
    <w:rsid w:val="18E5DF96"/>
    <w:rsid w:val="18EEDB89"/>
    <w:rsid w:val="18F29C58"/>
    <w:rsid w:val="18F8D15B"/>
    <w:rsid w:val="18FEAB94"/>
    <w:rsid w:val="18FF5F25"/>
    <w:rsid w:val="18FF6293"/>
    <w:rsid w:val="1900BB58"/>
    <w:rsid w:val="1901FCFA"/>
    <w:rsid w:val="190F673A"/>
    <w:rsid w:val="19102C95"/>
    <w:rsid w:val="1911AC60"/>
    <w:rsid w:val="191C29F3"/>
    <w:rsid w:val="191E1984"/>
    <w:rsid w:val="191F72B1"/>
    <w:rsid w:val="19211746"/>
    <w:rsid w:val="19213273"/>
    <w:rsid w:val="19228885"/>
    <w:rsid w:val="19276B94"/>
    <w:rsid w:val="192D7599"/>
    <w:rsid w:val="19303787"/>
    <w:rsid w:val="193B33F2"/>
    <w:rsid w:val="194A8936"/>
    <w:rsid w:val="194CDF5D"/>
    <w:rsid w:val="195252FC"/>
    <w:rsid w:val="19527E5C"/>
    <w:rsid w:val="19546A60"/>
    <w:rsid w:val="195F13B1"/>
    <w:rsid w:val="195FC495"/>
    <w:rsid w:val="1960A841"/>
    <w:rsid w:val="19650F79"/>
    <w:rsid w:val="1966B2A3"/>
    <w:rsid w:val="19672958"/>
    <w:rsid w:val="196DE0BB"/>
    <w:rsid w:val="19739570"/>
    <w:rsid w:val="197ABCF7"/>
    <w:rsid w:val="197C8CD1"/>
    <w:rsid w:val="197E5400"/>
    <w:rsid w:val="19830013"/>
    <w:rsid w:val="19873FED"/>
    <w:rsid w:val="198A2298"/>
    <w:rsid w:val="198F2FFD"/>
    <w:rsid w:val="199186E8"/>
    <w:rsid w:val="19979906"/>
    <w:rsid w:val="199AFB82"/>
    <w:rsid w:val="199FD7D3"/>
    <w:rsid w:val="19A15D0A"/>
    <w:rsid w:val="19A634C1"/>
    <w:rsid w:val="19AAC0FD"/>
    <w:rsid w:val="19ADCC32"/>
    <w:rsid w:val="19B145FE"/>
    <w:rsid w:val="19B3546F"/>
    <w:rsid w:val="19B3E594"/>
    <w:rsid w:val="19B6EDE8"/>
    <w:rsid w:val="19B9E342"/>
    <w:rsid w:val="19BA967C"/>
    <w:rsid w:val="19BB3937"/>
    <w:rsid w:val="19BCF4C6"/>
    <w:rsid w:val="19BF7FA7"/>
    <w:rsid w:val="19C0AEB0"/>
    <w:rsid w:val="19C78DCE"/>
    <w:rsid w:val="19CB082C"/>
    <w:rsid w:val="19CB1E5A"/>
    <w:rsid w:val="19D3656E"/>
    <w:rsid w:val="19DE9C95"/>
    <w:rsid w:val="19DFC1DE"/>
    <w:rsid w:val="19E26B1A"/>
    <w:rsid w:val="19E2E5D5"/>
    <w:rsid w:val="19E480F9"/>
    <w:rsid w:val="19E67D84"/>
    <w:rsid w:val="19ED5675"/>
    <w:rsid w:val="19F42C3D"/>
    <w:rsid w:val="19F63E0D"/>
    <w:rsid w:val="19FDB49E"/>
    <w:rsid w:val="19FDB933"/>
    <w:rsid w:val="19FE87D4"/>
    <w:rsid w:val="1A008BA5"/>
    <w:rsid w:val="1A067042"/>
    <w:rsid w:val="1A071B35"/>
    <w:rsid w:val="1A0EDB7E"/>
    <w:rsid w:val="1A124FEF"/>
    <w:rsid w:val="1A141330"/>
    <w:rsid w:val="1A1F25EF"/>
    <w:rsid w:val="1A24CE60"/>
    <w:rsid w:val="1A2DE5EC"/>
    <w:rsid w:val="1A2E1C82"/>
    <w:rsid w:val="1A3100A9"/>
    <w:rsid w:val="1A346A24"/>
    <w:rsid w:val="1A3710BF"/>
    <w:rsid w:val="1A3A4F52"/>
    <w:rsid w:val="1A3F700C"/>
    <w:rsid w:val="1A3F9005"/>
    <w:rsid w:val="1A4099CA"/>
    <w:rsid w:val="1A4469F9"/>
    <w:rsid w:val="1A4B7D5C"/>
    <w:rsid w:val="1A531993"/>
    <w:rsid w:val="1A54015F"/>
    <w:rsid w:val="1A54E3D5"/>
    <w:rsid w:val="1A54F64D"/>
    <w:rsid w:val="1A5F62FB"/>
    <w:rsid w:val="1A60FC5C"/>
    <w:rsid w:val="1A618EEF"/>
    <w:rsid w:val="1A69D95C"/>
    <w:rsid w:val="1A6F7366"/>
    <w:rsid w:val="1A785E7B"/>
    <w:rsid w:val="1A78930B"/>
    <w:rsid w:val="1A7DB547"/>
    <w:rsid w:val="1A7FACA0"/>
    <w:rsid w:val="1A96EDD2"/>
    <w:rsid w:val="1A975D86"/>
    <w:rsid w:val="1AA035D3"/>
    <w:rsid w:val="1AA4DA6D"/>
    <w:rsid w:val="1AAB4F71"/>
    <w:rsid w:val="1AAF83E6"/>
    <w:rsid w:val="1AB08699"/>
    <w:rsid w:val="1AB3979C"/>
    <w:rsid w:val="1AB59EB8"/>
    <w:rsid w:val="1AB7FD94"/>
    <w:rsid w:val="1AC0F750"/>
    <w:rsid w:val="1AC7FAB8"/>
    <w:rsid w:val="1AC85B37"/>
    <w:rsid w:val="1ACFEB2B"/>
    <w:rsid w:val="1AD15285"/>
    <w:rsid w:val="1AD4EF1D"/>
    <w:rsid w:val="1ADEABBD"/>
    <w:rsid w:val="1AE0A255"/>
    <w:rsid w:val="1AE15130"/>
    <w:rsid w:val="1AE2FF98"/>
    <w:rsid w:val="1AE3ADC8"/>
    <w:rsid w:val="1AE5983D"/>
    <w:rsid w:val="1AE72EDD"/>
    <w:rsid w:val="1AECEB64"/>
    <w:rsid w:val="1AED4A03"/>
    <w:rsid w:val="1AED9A0B"/>
    <w:rsid w:val="1AEEA74D"/>
    <w:rsid w:val="1AF1A021"/>
    <w:rsid w:val="1AF47DFC"/>
    <w:rsid w:val="1AF88E8B"/>
    <w:rsid w:val="1AFBD592"/>
    <w:rsid w:val="1AFD88BB"/>
    <w:rsid w:val="1AFF1123"/>
    <w:rsid w:val="1B03D79B"/>
    <w:rsid w:val="1B045D4F"/>
    <w:rsid w:val="1B05B80C"/>
    <w:rsid w:val="1B0A51DA"/>
    <w:rsid w:val="1B10FA31"/>
    <w:rsid w:val="1B1E1785"/>
    <w:rsid w:val="1B285298"/>
    <w:rsid w:val="1B2ACF20"/>
    <w:rsid w:val="1B2C32E3"/>
    <w:rsid w:val="1B359C11"/>
    <w:rsid w:val="1B42F87A"/>
    <w:rsid w:val="1B4AB8AF"/>
    <w:rsid w:val="1B4E499C"/>
    <w:rsid w:val="1B5580E6"/>
    <w:rsid w:val="1B559E0C"/>
    <w:rsid w:val="1B61C7AF"/>
    <w:rsid w:val="1B664984"/>
    <w:rsid w:val="1B66D866"/>
    <w:rsid w:val="1B6E5D36"/>
    <w:rsid w:val="1B6EC375"/>
    <w:rsid w:val="1B73660D"/>
    <w:rsid w:val="1B74E482"/>
    <w:rsid w:val="1B75CD8A"/>
    <w:rsid w:val="1B7FD688"/>
    <w:rsid w:val="1B859130"/>
    <w:rsid w:val="1B89214B"/>
    <w:rsid w:val="1B8C5D9B"/>
    <w:rsid w:val="1B8E06D7"/>
    <w:rsid w:val="1B9733EB"/>
    <w:rsid w:val="1B9E29FE"/>
    <w:rsid w:val="1BA034C5"/>
    <w:rsid w:val="1BA145A9"/>
    <w:rsid w:val="1BA3F7E1"/>
    <w:rsid w:val="1BA7A9F1"/>
    <w:rsid w:val="1BAAEAC1"/>
    <w:rsid w:val="1BAB8370"/>
    <w:rsid w:val="1BAE3B64"/>
    <w:rsid w:val="1BB02DD4"/>
    <w:rsid w:val="1BB03CA5"/>
    <w:rsid w:val="1BC75F98"/>
    <w:rsid w:val="1BCD105E"/>
    <w:rsid w:val="1BD174C7"/>
    <w:rsid w:val="1BD3369D"/>
    <w:rsid w:val="1BD73348"/>
    <w:rsid w:val="1BD8C9DA"/>
    <w:rsid w:val="1BDCF0FD"/>
    <w:rsid w:val="1BE06872"/>
    <w:rsid w:val="1BE143E4"/>
    <w:rsid w:val="1BE4A445"/>
    <w:rsid w:val="1BE751C5"/>
    <w:rsid w:val="1BE7ED9B"/>
    <w:rsid w:val="1BEB6CBD"/>
    <w:rsid w:val="1BEBA7F8"/>
    <w:rsid w:val="1BF1A7BF"/>
    <w:rsid w:val="1BF29F0B"/>
    <w:rsid w:val="1BF68445"/>
    <w:rsid w:val="1BFB7725"/>
    <w:rsid w:val="1BFCC70B"/>
    <w:rsid w:val="1BFFA578"/>
    <w:rsid w:val="1C013AC8"/>
    <w:rsid w:val="1C176762"/>
    <w:rsid w:val="1C17F03C"/>
    <w:rsid w:val="1C19AD13"/>
    <w:rsid w:val="1C19F66F"/>
    <w:rsid w:val="1C1A0520"/>
    <w:rsid w:val="1C1A9DB8"/>
    <w:rsid w:val="1C21CF0E"/>
    <w:rsid w:val="1C25502F"/>
    <w:rsid w:val="1C278143"/>
    <w:rsid w:val="1C2A190A"/>
    <w:rsid w:val="1C2B03AF"/>
    <w:rsid w:val="1C2E6FBB"/>
    <w:rsid w:val="1C319055"/>
    <w:rsid w:val="1C36840A"/>
    <w:rsid w:val="1C389CCA"/>
    <w:rsid w:val="1C3ED085"/>
    <w:rsid w:val="1C409893"/>
    <w:rsid w:val="1C451044"/>
    <w:rsid w:val="1C498D7D"/>
    <w:rsid w:val="1C552E78"/>
    <w:rsid w:val="1C58B84B"/>
    <w:rsid w:val="1C60C5B2"/>
    <w:rsid w:val="1C66B84B"/>
    <w:rsid w:val="1C6945AE"/>
    <w:rsid w:val="1C6AD714"/>
    <w:rsid w:val="1C6AE1AC"/>
    <w:rsid w:val="1C6CA199"/>
    <w:rsid w:val="1C6D692B"/>
    <w:rsid w:val="1C7F49FD"/>
    <w:rsid w:val="1C823D26"/>
    <w:rsid w:val="1C8581A1"/>
    <w:rsid w:val="1C86C90A"/>
    <w:rsid w:val="1C8AFDB5"/>
    <w:rsid w:val="1C8BD970"/>
    <w:rsid w:val="1C8CA6E3"/>
    <w:rsid w:val="1C8D0DDD"/>
    <w:rsid w:val="1C8D3468"/>
    <w:rsid w:val="1C90D609"/>
    <w:rsid w:val="1C9135AB"/>
    <w:rsid w:val="1C914A22"/>
    <w:rsid w:val="1C954EAB"/>
    <w:rsid w:val="1C9DAD5F"/>
    <w:rsid w:val="1CA1BC92"/>
    <w:rsid w:val="1CA288C0"/>
    <w:rsid w:val="1CA5B97C"/>
    <w:rsid w:val="1CAC3C79"/>
    <w:rsid w:val="1CAECF6D"/>
    <w:rsid w:val="1CAFEB35"/>
    <w:rsid w:val="1CBA03BD"/>
    <w:rsid w:val="1CBB068C"/>
    <w:rsid w:val="1CBEDB6D"/>
    <w:rsid w:val="1CBF315F"/>
    <w:rsid w:val="1CC0CA38"/>
    <w:rsid w:val="1CC2A653"/>
    <w:rsid w:val="1CC515BA"/>
    <w:rsid w:val="1CC52954"/>
    <w:rsid w:val="1CC6109F"/>
    <w:rsid w:val="1CC6417F"/>
    <w:rsid w:val="1CC6549C"/>
    <w:rsid w:val="1CCCB6AD"/>
    <w:rsid w:val="1CCDCBAD"/>
    <w:rsid w:val="1CD44FCD"/>
    <w:rsid w:val="1CD46DE5"/>
    <w:rsid w:val="1CD943CD"/>
    <w:rsid w:val="1CDF150F"/>
    <w:rsid w:val="1CE236D1"/>
    <w:rsid w:val="1CE94126"/>
    <w:rsid w:val="1CEF1C5B"/>
    <w:rsid w:val="1CEFEE4D"/>
    <w:rsid w:val="1CF21202"/>
    <w:rsid w:val="1D045F3C"/>
    <w:rsid w:val="1D0A9350"/>
    <w:rsid w:val="1D0EA3DC"/>
    <w:rsid w:val="1D162168"/>
    <w:rsid w:val="1D164C16"/>
    <w:rsid w:val="1D1B73A7"/>
    <w:rsid w:val="1D2181B8"/>
    <w:rsid w:val="1D2251C0"/>
    <w:rsid w:val="1D2678C0"/>
    <w:rsid w:val="1D26BAA2"/>
    <w:rsid w:val="1D26C9F3"/>
    <w:rsid w:val="1D27E3C7"/>
    <w:rsid w:val="1D2FB977"/>
    <w:rsid w:val="1D35D11F"/>
    <w:rsid w:val="1D367192"/>
    <w:rsid w:val="1D39919C"/>
    <w:rsid w:val="1D3F1CD3"/>
    <w:rsid w:val="1D4265A6"/>
    <w:rsid w:val="1D439001"/>
    <w:rsid w:val="1D4B5B2F"/>
    <w:rsid w:val="1D5347EA"/>
    <w:rsid w:val="1D58C92C"/>
    <w:rsid w:val="1D59CCC1"/>
    <w:rsid w:val="1D618035"/>
    <w:rsid w:val="1D68AC75"/>
    <w:rsid w:val="1D68DE21"/>
    <w:rsid w:val="1D69F935"/>
    <w:rsid w:val="1D6AE748"/>
    <w:rsid w:val="1D758E90"/>
    <w:rsid w:val="1D7AC8ED"/>
    <w:rsid w:val="1D7D4EDD"/>
    <w:rsid w:val="1D7E6A0A"/>
    <w:rsid w:val="1D80F30F"/>
    <w:rsid w:val="1D81B0A2"/>
    <w:rsid w:val="1D82955A"/>
    <w:rsid w:val="1D87F9FF"/>
    <w:rsid w:val="1D883D8A"/>
    <w:rsid w:val="1D8943A7"/>
    <w:rsid w:val="1D8A9803"/>
    <w:rsid w:val="1D8B3D56"/>
    <w:rsid w:val="1D921296"/>
    <w:rsid w:val="1D9A1979"/>
    <w:rsid w:val="1D9E68D8"/>
    <w:rsid w:val="1DA0AA52"/>
    <w:rsid w:val="1DA17FA3"/>
    <w:rsid w:val="1DA73EFD"/>
    <w:rsid w:val="1DB52DE9"/>
    <w:rsid w:val="1DB789DB"/>
    <w:rsid w:val="1DBA7344"/>
    <w:rsid w:val="1DBB8410"/>
    <w:rsid w:val="1DC1FDD1"/>
    <w:rsid w:val="1DCAB5C2"/>
    <w:rsid w:val="1DCCD614"/>
    <w:rsid w:val="1DCE0C68"/>
    <w:rsid w:val="1DD0C38E"/>
    <w:rsid w:val="1DE32431"/>
    <w:rsid w:val="1DE7A15F"/>
    <w:rsid w:val="1DF2F7A1"/>
    <w:rsid w:val="1DF458D8"/>
    <w:rsid w:val="1DF77B07"/>
    <w:rsid w:val="1DFACD90"/>
    <w:rsid w:val="1DFFDE64"/>
    <w:rsid w:val="1E00FA43"/>
    <w:rsid w:val="1E08083B"/>
    <w:rsid w:val="1E0E35ED"/>
    <w:rsid w:val="1E12D547"/>
    <w:rsid w:val="1E17558E"/>
    <w:rsid w:val="1E2174EB"/>
    <w:rsid w:val="1E250B88"/>
    <w:rsid w:val="1E28B50F"/>
    <w:rsid w:val="1E2A0B53"/>
    <w:rsid w:val="1E2A2165"/>
    <w:rsid w:val="1E2AB140"/>
    <w:rsid w:val="1E2DC3F2"/>
    <w:rsid w:val="1E4930D7"/>
    <w:rsid w:val="1E494B98"/>
    <w:rsid w:val="1E51FC70"/>
    <w:rsid w:val="1E54AACE"/>
    <w:rsid w:val="1E592628"/>
    <w:rsid w:val="1E611B34"/>
    <w:rsid w:val="1E61C6D1"/>
    <w:rsid w:val="1E64D592"/>
    <w:rsid w:val="1E6CA63D"/>
    <w:rsid w:val="1E6D6E0F"/>
    <w:rsid w:val="1E6F42A6"/>
    <w:rsid w:val="1E70B9AB"/>
    <w:rsid w:val="1E7A54EE"/>
    <w:rsid w:val="1E7BD8E3"/>
    <w:rsid w:val="1E8162D7"/>
    <w:rsid w:val="1E82CB7C"/>
    <w:rsid w:val="1E84C2AC"/>
    <w:rsid w:val="1E89C43C"/>
    <w:rsid w:val="1E8DBB5D"/>
    <w:rsid w:val="1E8F2481"/>
    <w:rsid w:val="1E8FC41C"/>
    <w:rsid w:val="1E99B317"/>
    <w:rsid w:val="1E9B90B6"/>
    <w:rsid w:val="1E9C0DB3"/>
    <w:rsid w:val="1E9D4A38"/>
    <w:rsid w:val="1E9D5F17"/>
    <w:rsid w:val="1E9EFAFD"/>
    <w:rsid w:val="1EA06801"/>
    <w:rsid w:val="1EA4FBB3"/>
    <w:rsid w:val="1EA604EF"/>
    <w:rsid w:val="1EAA408E"/>
    <w:rsid w:val="1EAB8981"/>
    <w:rsid w:val="1EB3C759"/>
    <w:rsid w:val="1EB40B75"/>
    <w:rsid w:val="1EB500E1"/>
    <w:rsid w:val="1EB5A023"/>
    <w:rsid w:val="1EB8C2B4"/>
    <w:rsid w:val="1EBCEC4C"/>
    <w:rsid w:val="1EBDC77F"/>
    <w:rsid w:val="1EBE4EA0"/>
    <w:rsid w:val="1EC1DEEF"/>
    <w:rsid w:val="1EC72E21"/>
    <w:rsid w:val="1ECD16EC"/>
    <w:rsid w:val="1ECD8930"/>
    <w:rsid w:val="1ECE0918"/>
    <w:rsid w:val="1ED170E8"/>
    <w:rsid w:val="1ED2ACCF"/>
    <w:rsid w:val="1EE446FA"/>
    <w:rsid w:val="1EE66F97"/>
    <w:rsid w:val="1EE7539D"/>
    <w:rsid w:val="1EEBA838"/>
    <w:rsid w:val="1EEDEA56"/>
    <w:rsid w:val="1EEE0FD5"/>
    <w:rsid w:val="1EEF41F6"/>
    <w:rsid w:val="1EEFE1BF"/>
    <w:rsid w:val="1EF0EC2F"/>
    <w:rsid w:val="1EF2BC36"/>
    <w:rsid w:val="1EF54AA1"/>
    <w:rsid w:val="1EF9719D"/>
    <w:rsid w:val="1EFA0904"/>
    <w:rsid w:val="1EFECB05"/>
    <w:rsid w:val="1F04978E"/>
    <w:rsid w:val="1F0676CA"/>
    <w:rsid w:val="1F082308"/>
    <w:rsid w:val="1F0CD86D"/>
    <w:rsid w:val="1F0F3D9A"/>
    <w:rsid w:val="1F1134E5"/>
    <w:rsid w:val="1F113F7D"/>
    <w:rsid w:val="1F12C87C"/>
    <w:rsid w:val="1F193C9A"/>
    <w:rsid w:val="1F1FEBB1"/>
    <w:rsid w:val="1F222BD8"/>
    <w:rsid w:val="1F24B3EF"/>
    <w:rsid w:val="1F272608"/>
    <w:rsid w:val="1F29C56B"/>
    <w:rsid w:val="1F356912"/>
    <w:rsid w:val="1F4069F9"/>
    <w:rsid w:val="1F413958"/>
    <w:rsid w:val="1F4152A7"/>
    <w:rsid w:val="1F463DC9"/>
    <w:rsid w:val="1F58CB21"/>
    <w:rsid w:val="1F5C4A41"/>
    <w:rsid w:val="1F5D67DD"/>
    <w:rsid w:val="1F5EDB94"/>
    <w:rsid w:val="1F60E37C"/>
    <w:rsid w:val="1F69269E"/>
    <w:rsid w:val="1F69E40C"/>
    <w:rsid w:val="1F6BBC2C"/>
    <w:rsid w:val="1F7206AC"/>
    <w:rsid w:val="1F759B0D"/>
    <w:rsid w:val="1F797F0F"/>
    <w:rsid w:val="1F7B4E64"/>
    <w:rsid w:val="1F7C9F69"/>
    <w:rsid w:val="1F83BFBF"/>
    <w:rsid w:val="1F863BE8"/>
    <w:rsid w:val="1F8DA9A0"/>
    <w:rsid w:val="1F94619B"/>
    <w:rsid w:val="1F96E6D4"/>
    <w:rsid w:val="1F9A696A"/>
    <w:rsid w:val="1F9B5499"/>
    <w:rsid w:val="1FA2E0B0"/>
    <w:rsid w:val="1FA4CBD1"/>
    <w:rsid w:val="1FA635A7"/>
    <w:rsid w:val="1FACA6C9"/>
    <w:rsid w:val="1FB993FD"/>
    <w:rsid w:val="1FC2E433"/>
    <w:rsid w:val="1FC3A016"/>
    <w:rsid w:val="1FC40572"/>
    <w:rsid w:val="1FC87FC0"/>
    <w:rsid w:val="1FC92B94"/>
    <w:rsid w:val="1FC98FD6"/>
    <w:rsid w:val="1FC9B3DC"/>
    <w:rsid w:val="1FCD89E4"/>
    <w:rsid w:val="1FCDDB0C"/>
    <w:rsid w:val="1FD1C12A"/>
    <w:rsid w:val="1FD4B884"/>
    <w:rsid w:val="1FDA67B4"/>
    <w:rsid w:val="1FDAE4E1"/>
    <w:rsid w:val="1FDD451D"/>
    <w:rsid w:val="1FDF08CD"/>
    <w:rsid w:val="1FDF9105"/>
    <w:rsid w:val="1FE06E5B"/>
    <w:rsid w:val="1FE4E7C4"/>
    <w:rsid w:val="1FE6381D"/>
    <w:rsid w:val="1FEC0421"/>
    <w:rsid w:val="1FEDCB3C"/>
    <w:rsid w:val="1FF49E87"/>
    <w:rsid w:val="1FF55931"/>
    <w:rsid w:val="1FF66BDC"/>
    <w:rsid w:val="1FF89939"/>
    <w:rsid w:val="1FF95ED3"/>
    <w:rsid w:val="1FFCE314"/>
    <w:rsid w:val="200161B9"/>
    <w:rsid w:val="20020D03"/>
    <w:rsid w:val="200A172B"/>
    <w:rsid w:val="200AEC25"/>
    <w:rsid w:val="200CDBAA"/>
    <w:rsid w:val="200F7F16"/>
    <w:rsid w:val="201A0EC1"/>
    <w:rsid w:val="201FBC19"/>
    <w:rsid w:val="202A791D"/>
    <w:rsid w:val="2030080A"/>
    <w:rsid w:val="2030398A"/>
    <w:rsid w:val="20358BC7"/>
    <w:rsid w:val="2036F985"/>
    <w:rsid w:val="203E2277"/>
    <w:rsid w:val="203F2A7A"/>
    <w:rsid w:val="20424ACB"/>
    <w:rsid w:val="2058AF18"/>
    <w:rsid w:val="205E0291"/>
    <w:rsid w:val="206201BC"/>
    <w:rsid w:val="2063920B"/>
    <w:rsid w:val="2067DD71"/>
    <w:rsid w:val="207488E4"/>
    <w:rsid w:val="2076D1A5"/>
    <w:rsid w:val="207AA633"/>
    <w:rsid w:val="207BD340"/>
    <w:rsid w:val="207C6397"/>
    <w:rsid w:val="2081D886"/>
    <w:rsid w:val="20860477"/>
    <w:rsid w:val="20899429"/>
    <w:rsid w:val="208A7D5A"/>
    <w:rsid w:val="208ADEC8"/>
    <w:rsid w:val="208B5688"/>
    <w:rsid w:val="208B6027"/>
    <w:rsid w:val="208E466E"/>
    <w:rsid w:val="20936931"/>
    <w:rsid w:val="20944C41"/>
    <w:rsid w:val="209A9C10"/>
    <w:rsid w:val="209CD464"/>
    <w:rsid w:val="20A17AD8"/>
    <w:rsid w:val="20A77018"/>
    <w:rsid w:val="20AC62DA"/>
    <w:rsid w:val="20AD6EFB"/>
    <w:rsid w:val="20B34F6C"/>
    <w:rsid w:val="20B35114"/>
    <w:rsid w:val="20BB44BC"/>
    <w:rsid w:val="20BB824F"/>
    <w:rsid w:val="20BC2D7A"/>
    <w:rsid w:val="20BE7A5C"/>
    <w:rsid w:val="20BED9D4"/>
    <w:rsid w:val="20BF981B"/>
    <w:rsid w:val="20D0DBBA"/>
    <w:rsid w:val="20D48AC9"/>
    <w:rsid w:val="20D53367"/>
    <w:rsid w:val="20D817AB"/>
    <w:rsid w:val="20DB0AA4"/>
    <w:rsid w:val="20E22CBC"/>
    <w:rsid w:val="20ED56A0"/>
    <w:rsid w:val="20EEDF9F"/>
    <w:rsid w:val="20F5444B"/>
    <w:rsid w:val="20F80CD2"/>
    <w:rsid w:val="20FCB9EF"/>
    <w:rsid w:val="2101803B"/>
    <w:rsid w:val="2102C057"/>
    <w:rsid w:val="21038DE1"/>
    <w:rsid w:val="2106F139"/>
    <w:rsid w:val="21071FE5"/>
    <w:rsid w:val="21090EF2"/>
    <w:rsid w:val="210968C2"/>
    <w:rsid w:val="2114D1BA"/>
    <w:rsid w:val="2116DE78"/>
    <w:rsid w:val="21281FCA"/>
    <w:rsid w:val="2129149C"/>
    <w:rsid w:val="212E1100"/>
    <w:rsid w:val="2130D062"/>
    <w:rsid w:val="2137FE0E"/>
    <w:rsid w:val="2143301B"/>
    <w:rsid w:val="2148BEDF"/>
    <w:rsid w:val="21491191"/>
    <w:rsid w:val="214C34A2"/>
    <w:rsid w:val="214C5FFD"/>
    <w:rsid w:val="21531A76"/>
    <w:rsid w:val="21537E5C"/>
    <w:rsid w:val="215673EC"/>
    <w:rsid w:val="215E05B8"/>
    <w:rsid w:val="2162CBDB"/>
    <w:rsid w:val="216C8026"/>
    <w:rsid w:val="216D528D"/>
    <w:rsid w:val="21710C60"/>
    <w:rsid w:val="21714599"/>
    <w:rsid w:val="2176FC1E"/>
    <w:rsid w:val="217A3B65"/>
    <w:rsid w:val="217A9985"/>
    <w:rsid w:val="2189C520"/>
    <w:rsid w:val="218E065A"/>
    <w:rsid w:val="21902A89"/>
    <w:rsid w:val="21916552"/>
    <w:rsid w:val="21924BA6"/>
    <w:rsid w:val="219866FB"/>
    <w:rsid w:val="219AAAE9"/>
    <w:rsid w:val="21A105A2"/>
    <w:rsid w:val="21A322C0"/>
    <w:rsid w:val="21B187E2"/>
    <w:rsid w:val="21B78B77"/>
    <w:rsid w:val="21B9C60A"/>
    <w:rsid w:val="21BA37F3"/>
    <w:rsid w:val="21BBD7B9"/>
    <w:rsid w:val="21C740C6"/>
    <w:rsid w:val="21CEA534"/>
    <w:rsid w:val="21D0D1A7"/>
    <w:rsid w:val="21D1DF19"/>
    <w:rsid w:val="21D3FF0B"/>
    <w:rsid w:val="21D7DACC"/>
    <w:rsid w:val="21DA486D"/>
    <w:rsid w:val="21DABB4E"/>
    <w:rsid w:val="21DE590A"/>
    <w:rsid w:val="21DED5D9"/>
    <w:rsid w:val="21E0605C"/>
    <w:rsid w:val="21E5FE97"/>
    <w:rsid w:val="21E716F9"/>
    <w:rsid w:val="21E7A0DF"/>
    <w:rsid w:val="21E7E32D"/>
    <w:rsid w:val="21E91627"/>
    <w:rsid w:val="21EC0075"/>
    <w:rsid w:val="21ED4B29"/>
    <w:rsid w:val="21F08542"/>
    <w:rsid w:val="2202BDA0"/>
    <w:rsid w:val="22032002"/>
    <w:rsid w:val="22080322"/>
    <w:rsid w:val="22113AC7"/>
    <w:rsid w:val="22190420"/>
    <w:rsid w:val="221E02D5"/>
    <w:rsid w:val="221F3E5B"/>
    <w:rsid w:val="222AB5DF"/>
    <w:rsid w:val="222AF285"/>
    <w:rsid w:val="223B7A39"/>
    <w:rsid w:val="22450C69"/>
    <w:rsid w:val="224ADA3A"/>
    <w:rsid w:val="224C853C"/>
    <w:rsid w:val="224C8F2C"/>
    <w:rsid w:val="2251BF15"/>
    <w:rsid w:val="2257B449"/>
    <w:rsid w:val="225AD638"/>
    <w:rsid w:val="2264D689"/>
    <w:rsid w:val="226599DD"/>
    <w:rsid w:val="22664618"/>
    <w:rsid w:val="22681758"/>
    <w:rsid w:val="2268B171"/>
    <w:rsid w:val="227C66D0"/>
    <w:rsid w:val="227D7ECD"/>
    <w:rsid w:val="22806148"/>
    <w:rsid w:val="22831871"/>
    <w:rsid w:val="228C8E95"/>
    <w:rsid w:val="228D13FF"/>
    <w:rsid w:val="2296ED25"/>
    <w:rsid w:val="229A94A9"/>
    <w:rsid w:val="229FD3AC"/>
    <w:rsid w:val="22A14131"/>
    <w:rsid w:val="22AC560C"/>
    <w:rsid w:val="22AEA19E"/>
    <w:rsid w:val="22AEE22E"/>
    <w:rsid w:val="22B3C412"/>
    <w:rsid w:val="22B77FB0"/>
    <w:rsid w:val="22C12673"/>
    <w:rsid w:val="22C66638"/>
    <w:rsid w:val="22C6D19D"/>
    <w:rsid w:val="22D07F99"/>
    <w:rsid w:val="22DAB069"/>
    <w:rsid w:val="22DB24EA"/>
    <w:rsid w:val="22DCEC07"/>
    <w:rsid w:val="22E14DB0"/>
    <w:rsid w:val="22E2E31F"/>
    <w:rsid w:val="22E7801F"/>
    <w:rsid w:val="22F9482A"/>
    <w:rsid w:val="22F9C6C5"/>
    <w:rsid w:val="22FC48CD"/>
    <w:rsid w:val="22FE82AA"/>
    <w:rsid w:val="2303AA34"/>
    <w:rsid w:val="2304515D"/>
    <w:rsid w:val="23072C45"/>
    <w:rsid w:val="230F8A30"/>
    <w:rsid w:val="231154AA"/>
    <w:rsid w:val="231CE638"/>
    <w:rsid w:val="23235521"/>
    <w:rsid w:val="2326B82E"/>
    <w:rsid w:val="232A2F07"/>
    <w:rsid w:val="23309C8C"/>
    <w:rsid w:val="2330AB57"/>
    <w:rsid w:val="2332635F"/>
    <w:rsid w:val="233C365F"/>
    <w:rsid w:val="2340839F"/>
    <w:rsid w:val="234174E8"/>
    <w:rsid w:val="234353C0"/>
    <w:rsid w:val="23445DE7"/>
    <w:rsid w:val="234D3E83"/>
    <w:rsid w:val="235CA11C"/>
    <w:rsid w:val="235FA646"/>
    <w:rsid w:val="23615B8A"/>
    <w:rsid w:val="236269D6"/>
    <w:rsid w:val="2363F58A"/>
    <w:rsid w:val="23644727"/>
    <w:rsid w:val="236505B9"/>
    <w:rsid w:val="23652A39"/>
    <w:rsid w:val="23658266"/>
    <w:rsid w:val="237F0DB9"/>
    <w:rsid w:val="2381A487"/>
    <w:rsid w:val="2381E222"/>
    <w:rsid w:val="2382E376"/>
    <w:rsid w:val="2388D810"/>
    <w:rsid w:val="238CD5FA"/>
    <w:rsid w:val="238CE219"/>
    <w:rsid w:val="238E6C9C"/>
    <w:rsid w:val="238FA43B"/>
    <w:rsid w:val="23983A92"/>
    <w:rsid w:val="239CFC42"/>
    <w:rsid w:val="23A01E58"/>
    <w:rsid w:val="23A48886"/>
    <w:rsid w:val="23A7995C"/>
    <w:rsid w:val="23B2DD5E"/>
    <w:rsid w:val="23B5971F"/>
    <w:rsid w:val="23B93B4D"/>
    <w:rsid w:val="23C08F98"/>
    <w:rsid w:val="23C4BD99"/>
    <w:rsid w:val="23C7819C"/>
    <w:rsid w:val="23C80D6D"/>
    <w:rsid w:val="23CAB837"/>
    <w:rsid w:val="23CF4B1D"/>
    <w:rsid w:val="23CF7A40"/>
    <w:rsid w:val="23CFD1AB"/>
    <w:rsid w:val="23D00ED4"/>
    <w:rsid w:val="23D356D6"/>
    <w:rsid w:val="23D51841"/>
    <w:rsid w:val="23D62642"/>
    <w:rsid w:val="23D6AEE4"/>
    <w:rsid w:val="23DF0953"/>
    <w:rsid w:val="23E2C2FA"/>
    <w:rsid w:val="23E78FB4"/>
    <w:rsid w:val="23EEFB0B"/>
    <w:rsid w:val="23F0E2D0"/>
    <w:rsid w:val="23FC2160"/>
    <w:rsid w:val="2401AEC1"/>
    <w:rsid w:val="24036543"/>
    <w:rsid w:val="240BD413"/>
    <w:rsid w:val="240F5562"/>
    <w:rsid w:val="2414E2CA"/>
    <w:rsid w:val="241C6FC8"/>
    <w:rsid w:val="241D41B0"/>
    <w:rsid w:val="242108E8"/>
    <w:rsid w:val="242CE7CC"/>
    <w:rsid w:val="242DF16F"/>
    <w:rsid w:val="24330C06"/>
    <w:rsid w:val="243451AE"/>
    <w:rsid w:val="243579EA"/>
    <w:rsid w:val="243B427D"/>
    <w:rsid w:val="243C75FD"/>
    <w:rsid w:val="24434ABE"/>
    <w:rsid w:val="24467514"/>
    <w:rsid w:val="2446DEF9"/>
    <w:rsid w:val="2449C557"/>
    <w:rsid w:val="245BC7D0"/>
    <w:rsid w:val="24644F3C"/>
    <w:rsid w:val="24689592"/>
    <w:rsid w:val="246FC080"/>
    <w:rsid w:val="24716E25"/>
    <w:rsid w:val="2487F438"/>
    <w:rsid w:val="2493DAA0"/>
    <w:rsid w:val="249CED93"/>
    <w:rsid w:val="24AAB84E"/>
    <w:rsid w:val="24AB3753"/>
    <w:rsid w:val="24AC16E8"/>
    <w:rsid w:val="24ACC7E7"/>
    <w:rsid w:val="24B1851A"/>
    <w:rsid w:val="24B311A6"/>
    <w:rsid w:val="24B4F6AE"/>
    <w:rsid w:val="24BA4B49"/>
    <w:rsid w:val="24C019F5"/>
    <w:rsid w:val="24C12AD4"/>
    <w:rsid w:val="24C260B7"/>
    <w:rsid w:val="24C6A428"/>
    <w:rsid w:val="24C92CE5"/>
    <w:rsid w:val="24CD1496"/>
    <w:rsid w:val="24CDB7B5"/>
    <w:rsid w:val="24CFCC2A"/>
    <w:rsid w:val="24D0753B"/>
    <w:rsid w:val="24D53A43"/>
    <w:rsid w:val="24D577C0"/>
    <w:rsid w:val="24D7A182"/>
    <w:rsid w:val="24D7EDCD"/>
    <w:rsid w:val="24E02239"/>
    <w:rsid w:val="24E8CC7A"/>
    <w:rsid w:val="24E92CCE"/>
    <w:rsid w:val="24EB3455"/>
    <w:rsid w:val="24FD5C51"/>
    <w:rsid w:val="25004146"/>
    <w:rsid w:val="2502AC97"/>
    <w:rsid w:val="250F6976"/>
    <w:rsid w:val="250FA895"/>
    <w:rsid w:val="25151898"/>
    <w:rsid w:val="2515B595"/>
    <w:rsid w:val="25171F0A"/>
    <w:rsid w:val="251D0D3F"/>
    <w:rsid w:val="251F78EB"/>
    <w:rsid w:val="251F8770"/>
    <w:rsid w:val="25203930"/>
    <w:rsid w:val="25240E74"/>
    <w:rsid w:val="2525206B"/>
    <w:rsid w:val="252B5220"/>
    <w:rsid w:val="252D9FFE"/>
    <w:rsid w:val="252F308B"/>
    <w:rsid w:val="253995CA"/>
    <w:rsid w:val="25409D6A"/>
    <w:rsid w:val="2543DC3F"/>
    <w:rsid w:val="2545EEC5"/>
    <w:rsid w:val="25465AE2"/>
    <w:rsid w:val="2547FC01"/>
    <w:rsid w:val="25496BE5"/>
    <w:rsid w:val="254DD733"/>
    <w:rsid w:val="25509206"/>
    <w:rsid w:val="2552D2DA"/>
    <w:rsid w:val="2555A813"/>
    <w:rsid w:val="2560D300"/>
    <w:rsid w:val="25613DF8"/>
    <w:rsid w:val="25624DA1"/>
    <w:rsid w:val="2562CB17"/>
    <w:rsid w:val="256A405F"/>
    <w:rsid w:val="256ABDDA"/>
    <w:rsid w:val="25723F86"/>
    <w:rsid w:val="25743162"/>
    <w:rsid w:val="25751DF6"/>
    <w:rsid w:val="257A4077"/>
    <w:rsid w:val="257D1F81"/>
    <w:rsid w:val="257DE038"/>
    <w:rsid w:val="257EDB75"/>
    <w:rsid w:val="2592828A"/>
    <w:rsid w:val="25932B2B"/>
    <w:rsid w:val="259AF332"/>
    <w:rsid w:val="259F1586"/>
    <w:rsid w:val="25A18883"/>
    <w:rsid w:val="25A30FE0"/>
    <w:rsid w:val="25A79901"/>
    <w:rsid w:val="25AC296D"/>
    <w:rsid w:val="25AE022B"/>
    <w:rsid w:val="25AFE642"/>
    <w:rsid w:val="25B6DE29"/>
    <w:rsid w:val="25BEF365"/>
    <w:rsid w:val="25BFFE75"/>
    <w:rsid w:val="25C24566"/>
    <w:rsid w:val="25C2EACC"/>
    <w:rsid w:val="25C4DD5F"/>
    <w:rsid w:val="25C75388"/>
    <w:rsid w:val="25CD0292"/>
    <w:rsid w:val="25D095A7"/>
    <w:rsid w:val="25DBC322"/>
    <w:rsid w:val="25DEBFA2"/>
    <w:rsid w:val="25E25102"/>
    <w:rsid w:val="25E44308"/>
    <w:rsid w:val="25E52E14"/>
    <w:rsid w:val="25E948E4"/>
    <w:rsid w:val="25EA9121"/>
    <w:rsid w:val="25EB4122"/>
    <w:rsid w:val="25ED76CA"/>
    <w:rsid w:val="25EF1D41"/>
    <w:rsid w:val="25F90190"/>
    <w:rsid w:val="25FB76CB"/>
    <w:rsid w:val="260D7967"/>
    <w:rsid w:val="2611DD1A"/>
    <w:rsid w:val="26193BD8"/>
    <w:rsid w:val="26223102"/>
    <w:rsid w:val="262CDCD6"/>
    <w:rsid w:val="26300EB8"/>
    <w:rsid w:val="263CB765"/>
    <w:rsid w:val="264A777B"/>
    <w:rsid w:val="26542B2B"/>
    <w:rsid w:val="2657F553"/>
    <w:rsid w:val="265B4E68"/>
    <w:rsid w:val="265BCD6D"/>
    <w:rsid w:val="2666E1F2"/>
    <w:rsid w:val="266E47E0"/>
    <w:rsid w:val="2673D0A6"/>
    <w:rsid w:val="267E9884"/>
    <w:rsid w:val="2682028D"/>
    <w:rsid w:val="2682DD07"/>
    <w:rsid w:val="268B4573"/>
    <w:rsid w:val="268BAB2B"/>
    <w:rsid w:val="268DB3B1"/>
    <w:rsid w:val="268ECD17"/>
    <w:rsid w:val="268F750D"/>
    <w:rsid w:val="269A7C65"/>
    <w:rsid w:val="269B471D"/>
    <w:rsid w:val="269BED1E"/>
    <w:rsid w:val="269DF2A5"/>
    <w:rsid w:val="269FA069"/>
    <w:rsid w:val="26A07C45"/>
    <w:rsid w:val="26A1F9A4"/>
    <w:rsid w:val="26A379BB"/>
    <w:rsid w:val="26A66DC4"/>
    <w:rsid w:val="26A7F624"/>
    <w:rsid w:val="26A80CE9"/>
    <w:rsid w:val="26B06D71"/>
    <w:rsid w:val="26B3F7BF"/>
    <w:rsid w:val="26B4B6F3"/>
    <w:rsid w:val="26B96D9B"/>
    <w:rsid w:val="26B9FE8D"/>
    <w:rsid w:val="26BF999F"/>
    <w:rsid w:val="26C34E04"/>
    <w:rsid w:val="26C38A80"/>
    <w:rsid w:val="26C80E6D"/>
    <w:rsid w:val="26CC6DF8"/>
    <w:rsid w:val="26CEA9A7"/>
    <w:rsid w:val="26D6A2D7"/>
    <w:rsid w:val="26DB3E0F"/>
    <w:rsid w:val="26DCD1C3"/>
    <w:rsid w:val="26F51182"/>
    <w:rsid w:val="26FEDFF9"/>
    <w:rsid w:val="27030504"/>
    <w:rsid w:val="27033957"/>
    <w:rsid w:val="2704728B"/>
    <w:rsid w:val="27055913"/>
    <w:rsid w:val="270A767D"/>
    <w:rsid w:val="270D3D05"/>
    <w:rsid w:val="270E3A51"/>
    <w:rsid w:val="2712252C"/>
    <w:rsid w:val="271AB115"/>
    <w:rsid w:val="2732CF65"/>
    <w:rsid w:val="2734E5DC"/>
    <w:rsid w:val="27355CA6"/>
    <w:rsid w:val="273E735F"/>
    <w:rsid w:val="27425E57"/>
    <w:rsid w:val="2747673D"/>
    <w:rsid w:val="2759C401"/>
    <w:rsid w:val="275EB1F7"/>
    <w:rsid w:val="275EC617"/>
    <w:rsid w:val="27629E7F"/>
    <w:rsid w:val="2766AAAC"/>
    <w:rsid w:val="2767F851"/>
    <w:rsid w:val="276EC482"/>
    <w:rsid w:val="276F39BB"/>
    <w:rsid w:val="2772359A"/>
    <w:rsid w:val="2773D486"/>
    <w:rsid w:val="27760693"/>
    <w:rsid w:val="27793540"/>
    <w:rsid w:val="2779F4B4"/>
    <w:rsid w:val="277D4D6D"/>
    <w:rsid w:val="277EE991"/>
    <w:rsid w:val="278044E8"/>
    <w:rsid w:val="27841DD6"/>
    <w:rsid w:val="2785C102"/>
    <w:rsid w:val="27916269"/>
    <w:rsid w:val="27936590"/>
    <w:rsid w:val="2794C5E7"/>
    <w:rsid w:val="279B3649"/>
    <w:rsid w:val="279C5145"/>
    <w:rsid w:val="27A4AC2F"/>
    <w:rsid w:val="27A5DF8A"/>
    <w:rsid w:val="27A9233A"/>
    <w:rsid w:val="27ACE85B"/>
    <w:rsid w:val="27AD5031"/>
    <w:rsid w:val="27AEE45F"/>
    <w:rsid w:val="27B65108"/>
    <w:rsid w:val="27B6E609"/>
    <w:rsid w:val="27B6FC52"/>
    <w:rsid w:val="27B9FACC"/>
    <w:rsid w:val="27BC87E3"/>
    <w:rsid w:val="27C1273F"/>
    <w:rsid w:val="27C67F47"/>
    <w:rsid w:val="27CFD82B"/>
    <w:rsid w:val="27D31299"/>
    <w:rsid w:val="27D52D30"/>
    <w:rsid w:val="27D6E91A"/>
    <w:rsid w:val="27DFEF98"/>
    <w:rsid w:val="27EB1989"/>
    <w:rsid w:val="27EC651F"/>
    <w:rsid w:val="27ED14C4"/>
    <w:rsid w:val="27F15D99"/>
    <w:rsid w:val="27F3382D"/>
    <w:rsid w:val="27F4FCEF"/>
    <w:rsid w:val="27F62B2C"/>
    <w:rsid w:val="27F9BCB9"/>
    <w:rsid w:val="27FB6B16"/>
    <w:rsid w:val="27FBE426"/>
    <w:rsid w:val="27FF1773"/>
    <w:rsid w:val="2803547C"/>
    <w:rsid w:val="280A3633"/>
    <w:rsid w:val="280B6FBB"/>
    <w:rsid w:val="281907CA"/>
    <w:rsid w:val="281CA2B1"/>
    <w:rsid w:val="2821CBBD"/>
    <w:rsid w:val="2827D1F8"/>
    <w:rsid w:val="282A1813"/>
    <w:rsid w:val="282AA2A1"/>
    <w:rsid w:val="282FDB08"/>
    <w:rsid w:val="2832911A"/>
    <w:rsid w:val="2832F604"/>
    <w:rsid w:val="2833757C"/>
    <w:rsid w:val="2833DDD3"/>
    <w:rsid w:val="2834AAC6"/>
    <w:rsid w:val="283B632C"/>
    <w:rsid w:val="283EED6F"/>
    <w:rsid w:val="28400CBF"/>
    <w:rsid w:val="28450361"/>
    <w:rsid w:val="2847185E"/>
    <w:rsid w:val="2850AA8E"/>
    <w:rsid w:val="2851F3E4"/>
    <w:rsid w:val="28573586"/>
    <w:rsid w:val="28574104"/>
    <w:rsid w:val="285BEA9D"/>
    <w:rsid w:val="285DE0CE"/>
    <w:rsid w:val="285F2B44"/>
    <w:rsid w:val="286CAEA6"/>
    <w:rsid w:val="286CF30F"/>
    <w:rsid w:val="286D4403"/>
    <w:rsid w:val="2870E263"/>
    <w:rsid w:val="287133FB"/>
    <w:rsid w:val="2871E456"/>
    <w:rsid w:val="287A3921"/>
    <w:rsid w:val="287CFE17"/>
    <w:rsid w:val="287D13A6"/>
    <w:rsid w:val="28813C36"/>
    <w:rsid w:val="288C2FF7"/>
    <w:rsid w:val="288D6BBE"/>
    <w:rsid w:val="288E4D71"/>
    <w:rsid w:val="2891ECE7"/>
    <w:rsid w:val="2892B058"/>
    <w:rsid w:val="28931E37"/>
    <w:rsid w:val="289787AD"/>
    <w:rsid w:val="289A9BED"/>
    <w:rsid w:val="28A4369D"/>
    <w:rsid w:val="28AB5335"/>
    <w:rsid w:val="28ABE1FE"/>
    <w:rsid w:val="28B00DFA"/>
    <w:rsid w:val="28B1312A"/>
    <w:rsid w:val="28B62D0A"/>
    <w:rsid w:val="28B7AA31"/>
    <w:rsid w:val="28BA1128"/>
    <w:rsid w:val="28BC8257"/>
    <w:rsid w:val="28BCCD77"/>
    <w:rsid w:val="28C04181"/>
    <w:rsid w:val="28C0FFD5"/>
    <w:rsid w:val="28C945C5"/>
    <w:rsid w:val="28CC2ED1"/>
    <w:rsid w:val="28CE7D01"/>
    <w:rsid w:val="28D36149"/>
    <w:rsid w:val="28DA5278"/>
    <w:rsid w:val="28DBB985"/>
    <w:rsid w:val="28DEF9A8"/>
    <w:rsid w:val="28E191DB"/>
    <w:rsid w:val="28E528E4"/>
    <w:rsid w:val="28E69583"/>
    <w:rsid w:val="28E77FAA"/>
    <w:rsid w:val="28EB8B79"/>
    <w:rsid w:val="28ED4EBE"/>
    <w:rsid w:val="28EFEF1C"/>
    <w:rsid w:val="28F68852"/>
    <w:rsid w:val="28F96BBE"/>
    <w:rsid w:val="28FF90C1"/>
    <w:rsid w:val="2900FE43"/>
    <w:rsid w:val="2901A75A"/>
    <w:rsid w:val="2909AEE2"/>
    <w:rsid w:val="290D7655"/>
    <w:rsid w:val="29136C8D"/>
    <w:rsid w:val="29137CF3"/>
    <w:rsid w:val="2915DF53"/>
    <w:rsid w:val="29162FC7"/>
    <w:rsid w:val="291AD9A3"/>
    <w:rsid w:val="291F268F"/>
    <w:rsid w:val="291F6B8E"/>
    <w:rsid w:val="2920FAB9"/>
    <w:rsid w:val="2924DA22"/>
    <w:rsid w:val="2927C844"/>
    <w:rsid w:val="292BE0F6"/>
    <w:rsid w:val="29328B69"/>
    <w:rsid w:val="293A2B66"/>
    <w:rsid w:val="293E6330"/>
    <w:rsid w:val="294969B3"/>
    <w:rsid w:val="294AA344"/>
    <w:rsid w:val="294B9D2C"/>
    <w:rsid w:val="2953C237"/>
    <w:rsid w:val="295DEA79"/>
    <w:rsid w:val="296232C7"/>
    <w:rsid w:val="29624D31"/>
    <w:rsid w:val="29648C8C"/>
    <w:rsid w:val="2965074D"/>
    <w:rsid w:val="297127CF"/>
    <w:rsid w:val="2972A88F"/>
    <w:rsid w:val="29814D06"/>
    <w:rsid w:val="29849DA8"/>
    <w:rsid w:val="2985EDCB"/>
    <w:rsid w:val="298F25EC"/>
    <w:rsid w:val="2990543A"/>
    <w:rsid w:val="29910E0A"/>
    <w:rsid w:val="2991F38F"/>
    <w:rsid w:val="29971A42"/>
    <w:rsid w:val="29A31669"/>
    <w:rsid w:val="29A882ED"/>
    <w:rsid w:val="29AF2411"/>
    <w:rsid w:val="29AF9CE1"/>
    <w:rsid w:val="29B9AFFA"/>
    <w:rsid w:val="29BBB334"/>
    <w:rsid w:val="29BD5ECB"/>
    <w:rsid w:val="29CCED96"/>
    <w:rsid w:val="29CD3C6F"/>
    <w:rsid w:val="29D8E800"/>
    <w:rsid w:val="29D9AE94"/>
    <w:rsid w:val="29DD37ED"/>
    <w:rsid w:val="29DDBDC0"/>
    <w:rsid w:val="29DE96A9"/>
    <w:rsid w:val="29E0ADBE"/>
    <w:rsid w:val="29E61867"/>
    <w:rsid w:val="29E79E59"/>
    <w:rsid w:val="29EAD953"/>
    <w:rsid w:val="29F1158B"/>
    <w:rsid w:val="29F82408"/>
    <w:rsid w:val="29FFF2BD"/>
    <w:rsid w:val="2A002CBF"/>
    <w:rsid w:val="2A03C45B"/>
    <w:rsid w:val="2A0AAE33"/>
    <w:rsid w:val="2A0B5EEE"/>
    <w:rsid w:val="2A0BBED7"/>
    <w:rsid w:val="2A0E2F95"/>
    <w:rsid w:val="2A108679"/>
    <w:rsid w:val="2A15D0E1"/>
    <w:rsid w:val="2A1A8642"/>
    <w:rsid w:val="2A1E00BE"/>
    <w:rsid w:val="2A20E5F4"/>
    <w:rsid w:val="2A215BF1"/>
    <w:rsid w:val="2A28F5A6"/>
    <w:rsid w:val="2A291897"/>
    <w:rsid w:val="2A38960B"/>
    <w:rsid w:val="2A3BAD23"/>
    <w:rsid w:val="2A4A2CE6"/>
    <w:rsid w:val="2A53B2F9"/>
    <w:rsid w:val="2A54966F"/>
    <w:rsid w:val="2A55B82D"/>
    <w:rsid w:val="2A5E3CE8"/>
    <w:rsid w:val="2A605A60"/>
    <w:rsid w:val="2A613D7B"/>
    <w:rsid w:val="2A63678E"/>
    <w:rsid w:val="2A710065"/>
    <w:rsid w:val="2A79031B"/>
    <w:rsid w:val="2A794583"/>
    <w:rsid w:val="2A7F0141"/>
    <w:rsid w:val="2A7FBE71"/>
    <w:rsid w:val="2A80DB3C"/>
    <w:rsid w:val="2A82030B"/>
    <w:rsid w:val="2A83143A"/>
    <w:rsid w:val="2A84F7A6"/>
    <w:rsid w:val="2A87ADC9"/>
    <w:rsid w:val="2A8DED87"/>
    <w:rsid w:val="2A9D4373"/>
    <w:rsid w:val="2AA50F16"/>
    <w:rsid w:val="2AA51213"/>
    <w:rsid w:val="2AA5F605"/>
    <w:rsid w:val="2AA6BA27"/>
    <w:rsid w:val="2AA843EF"/>
    <w:rsid w:val="2AAD04C4"/>
    <w:rsid w:val="2AB08D70"/>
    <w:rsid w:val="2AB26F45"/>
    <w:rsid w:val="2AB33E6C"/>
    <w:rsid w:val="2AB5A568"/>
    <w:rsid w:val="2AB669C0"/>
    <w:rsid w:val="2AB6D6B1"/>
    <w:rsid w:val="2AC26B0D"/>
    <w:rsid w:val="2AC94C07"/>
    <w:rsid w:val="2ACC77B2"/>
    <w:rsid w:val="2AD01877"/>
    <w:rsid w:val="2AD5B4AA"/>
    <w:rsid w:val="2AD813B9"/>
    <w:rsid w:val="2ADBA06C"/>
    <w:rsid w:val="2ADF43C5"/>
    <w:rsid w:val="2AE1D7DB"/>
    <w:rsid w:val="2AE37A40"/>
    <w:rsid w:val="2AE7ED04"/>
    <w:rsid w:val="2AEC3632"/>
    <w:rsid w:val="2AEE1EBA"/>
    <w:rsid w:val="2AF65A49"/>
    <w:rsid w:val="2AF8A68E"/>
    <w:rsid w:val="2AFAAE7C"/>
    <w:rsid w:val="2AFF59EA"/>
    <w:rsid w:val="2B010980"/>
    <w:rsid w:val="2B07DC9B"/>
    <w:rsid w:val="2B0E8D16"/>
    <w:rsid w:val="2B10DF3C"/>
    <w:rsid w:val="2B1605A6"/>
    <w:rsid w:val="2B1ED854"/>
    <w:rsid w:val="2B202108"/>
    <w:rsid w:val="2B28F699"/>
    <w:rsid w:val="2B2A9844"/>
    <w:rsid w:val="2B2E58DF"/>
    <w:rsid w:val="2B30EBA4"/>
    <w:rsid w:val="2B32A1DA"/>
    <w:rsid w:val="2B332143"/>
    <w:rsid w:val="2B34DE5F"/>
    <w:rsid w:val="2B3B814B"/>
    <w:rsid w:val="2B3D661C"/>
    <w:rsid w:val="2B434CDD"/>
    <w:rsid w:val="2B4C59E8"/>
    <w:rsid w:val="2B4E644D"/>
    <w:rsid w:val="2B5517F0"/>
    <w:rsid w:val="2B56C1B9"/>
    <w:rsid w:val="2B58B0BD"/>
    <w:rsid w:val="2B66C62E"/>
    <w:rsid w:val="2B69E8D8"/>
    <w:rsid w:val="2B6C0DFA"/>
    <w:rsid w:val="2B6C1BD3"/>
    <w:rsid w:val="2B7370A0"/>
    <w:rsid w:val="2B7A7FF9"/>
    <w:rsid w:val="2B7B4498"/>
    <w:rsid w:val="2B7E21A8"/>
    <w:rsid w:val="2B7E8556"/>
    <w:rsid w:val="2B801393"/>
    <w:rsid w:val="2B8322B9"/>
    <w:rsid w:val="2B89619D"/>
    <w:rsid w:val="2B8CF704"/>
    <w:rsid w:val="2B96BF40"/>
    <w:rsid w:val="2B99FD62"/>
    <w:rsid w:val="2B9BDDFF"/>
    <w:rsid w:val="2B9C92F4"/>
    <w:rsid w:val="2BA26517"/>
    <w:rsid w:val="2BA383FF"/>
    <w:rsid w:val="2BAA6CA6"/>
    <w:rsid w:val="2BB1A259"/>
    <w:rsid w:val="2BB24DB9"/>
    <w:rsid w:val="2BB66E67"/>
    <w:rsid w:val="2BB7117F"/>
    <w:rsid w:val="2BB7C394"/>
    <w:rsid w:val="2BBCB92A"/>
    <w:rsid w:val="2BBEBBFE"/>
    <w:rsid w:val="2BC1A42E"/>
    <w:rsid w:val="2BC1D5A0"/>
    <w:rsid w:val="2BC46E5A"/>
    <w:rsid w:val="2BC8A998"/>
    <w:rsid w:val="2BC92FA9"/>
    <w:rsid w:val="2BD24DE8"/>
    <w:rsid w:val="2BD6CEA4"/>
    <w:rsid w:val="2BDBE50D"/>
    <w:rsid w:val="2BE337DB"/>
    <w:rsid w:val="2BE3B036"/>
    <w:rsid w:val="2BE6D276"/>
    <w:rsid w:val="2BE77C2B"/>
    <w:rsid w:val="2BE9845F"/>
    <w:rsid w:val="2BEB316E"/>
    <w:rsid w:val="2BEB94A0"/>
    <w:rsid w:val="2BF390DB"/>
    <w:rsid w:val="2BF617C2"/>
    <w:rsid w:val="2BF8D10A"/>
    <w:rsid w:val="2BFD8117"/>
    <w:rsid w:val="2BFEAF87"/>
    <w:rsid w:val="2C0097FA"/>
    <w:rsid w:val="2C05DBE1"/>
    <w:rsid w:val="2C14EE8A"/>
    <w:rsid w:val="2C1679D3"/>
    <w:rsid w:val="2C1D0313"/>
    <w:rsid w:val="2C224FAD"/>
    <w:rsid w:val="2C29E140"/>
    <w:rsid w:val="2C2A64F7"/>
    <w:rsid w:val="2C36BCEE"/>
    <w:rsid w:val="2C3CDA7B"/>
    <w:rsid w:val="2C40D912"/>
    <w:rsid w:val="2C507C1F"/>
    <w:rsid w:val="2C5330CB"/>
    <w:rsid w:val="2C58AB12"/>
    <w:rsid w:val="2C5C2DCC"/>
    <w:rsid w:val="2C5D2A3F"/>
    <w:rsid w:val="2C6234D3"/>
    <w:rsid w:val="2C6976AA"/>
    <w:rsid w:val="2C6D049A"/>
    <w:rsid w:val="2C6D14CD"/>
    <w:rsid w:val="2C70DE0B"/>
    <w:rsid w:val="2C78CE73"/>
    <w:rsid w:val="2C831EFF"/>
    <w:rsid w:val="2C86BF9A"/>
    <w:rsid w:val="2C88A385"/>
    <w:rsid w:val="2C9059C1"/>
    <w:rsid w:val="2C948686"/>
    <w:rsid w:val="2C9D64B1"/>
    <w:rsid w:val="2CA0A25E"/>
    <w:rsid w:val="2CA0EB5A"/>
    <w:rsid w:val="2CA2EEAD"/>
    <w:rsid w:val="2CA668E9"/>
    <w:rsid w:val="2CA9BA18"/>
    <w:rsid w:val="2CAC566E"/>
    <w:rsid w:val="2CADD122"/>
    <w:rsid w:val="2CAEFA01"/>
    <w:rsid w:val="2CB07948"/>
    <w:rsid w:val="2CB396C7"/>
    <w:rsid w:val="2CC06FD0"/>
    <w:rsid w:val="2CC9FAB4"/>
    <w:rsid w:val="2CD15AC5"/>
    <w:rsid w:val="2CD16B28"/>
    <w:rsid w:val="2CD568CE"/>
    <w:rsid w:val="2CD8E706"/>
    <w:rsid w:val="2CDF2F5A"/>
    <w:rsid w:val="2CE03A52"/>
    <w:rsid w:val="2CE0F27C"/>
    <w:rsid w:val="2CE33D49"/>
    <w:rsid w:val="2CE3819F"/>
    <w:rsid w:val="2CE7256D"/>
    <w:rsid w:val="2CE89D1C"/>
    <w:rsid w:val="2CEB3AC3"/>
    <w:rsid w:val="2CEC150E"/>
    <w:rsid w:val="2CF00CA4"/>
    <w:rsid w:val="2CF09D02"/>
    <w:rsid w:val="2CF3C822"/>
    <w:rsid w:val="2CF3F946"/>
    <w:rsid w:val="2CFDF6B5"/>
    <w:rsid w:val="2D04C6E0"/>
    <w:rsid w:val="2D061EC0"/>
    <w:rsid w:val="2D0939EA"/>
    <w:rsid w:val="2D0A5BDC"/>
    <w:rsid w:val="2D108EDF"/>
    <w:rsid w:val="2D19497E"/>
    <w:rsid w:val="2D1E5A00"/>
    <w:rsid w:val="2D2131EC"/>
    <w:rsid w:val="2D226146"/>
    <w:rsid w:val="2D227030"/>
    <w:rsid w:val="2D25CC81"/>
    <w:rsid w:val="2D2BFDA4"/>
    <w:rsid w:val="2D2C4AA4"/>
    <w:rsid w:val="2D3EF1D4"/>
    <w:rsid w:val="2D3FD7E1"/>
    <w:rsid w:val="2D4248BD"/>
    <w:rsid w:val="2D431BAF"/>
    <w:rsid w:val="2D46A311"/>
    <w:rsid w:val="2D4907C3"/>
    <w:rsid w:val="2D4A18BB"/>
    <w:rsid w:val="2D4C823F"/>
    <w:rsid w:val="2D4E77B4"/>
    <w:rsid w:val="2D4FDAAD"/>
    <w:rsid w:val="2D51B6DD"/>
    <w:rsid w:val="2D56500A"/>
    <w:rsid w:val="2D57F541"/>
    <w:rsid w:val="2D5830DD"/>
    <w:rsid w:val="2D58C855"/>
    <w:rsid w:val="2D5A9809"/>
    <w:rsid w:val="2D5BA53A"/>
    <w:rsid w:val="2D5DB2E2"/>
    <w:rsid w:val="2D60269D"/>
    <w:rsid w:val="2D617233"/>
    <w:rsid w:val="2D7581F3"/>
    <w:rsid w:val="2D75ACE1"/>
    <w:rsid w:val="2D771FDA"/>
    <w:rsid w:val="2D7863EE"/>
    <w:rsid w:val="2D855B6D"/>
    <w:rsid w:val="2D85D3FB"/>
    <w:rsid w:val="2D918C75"/>
    <w:rsid w:val="2D943A98"/>
    <w:rsid w:val="2D985DF6"/>
    <w:rsid w:val="2D9B48CE"/>
    <w:rsid w:val="2D9C9DE9"/>
    <w:rsid w:val="2DA66461"/>
    <w:rsid w:val="2DA80618"/>
    <w:rsid w:val="2DAC96BB"/>
    <w:rsid w:val="2DAE72D6"/>
    <w:rsid w:val="2DB4AC88"/>
    <w:rsid w:val="2DBD34D2"/>
    <w:rsid w:val="2DBEA673"/>
    <w:rsid w:val="2DCB3BB5"/>
    <w:rsid w:val="2DCD723E"/>
    <w:rsid w:val="2DD2DF62"/>
    <w:rsid w:val="2DD6EE5C"/>
    <w:rsid w:val="2DD896A2"/>
    <w:rsid w:val="2DDC2F1F"/>
    <w:rsid w:val="2DE0FB88"/>
    <w:rsid w:val="2DEB3A36"/>
    <w:rsid w:val="2DEF9665"/>
    <w:rsid w:val="2DF7F97D"/>
    <w:rsid w:val="2DF8D1C5"/>
    <w:rsid w:val="2DFB0078"/>
    <w:rsid w:val="2DFC5D75"/>
    <w:rsid w:val="2DFC9ACF"/>
    <w:rsid w:val="2E003181"/>
    <w:rsid w:val="2E018173"/>
    <w:rsid w:val="2E028102"/>
    <w:rsid w:val="2E078629"/>
    <w:rsid w:val="2E0A7BF8"/>
    <w:rsid w:val="2E0E43DE"/>
    <w:rsid w:val="2E0E681F"/>
    <w:rsid w:val="2E141F43"/>
    <w:rsid w:val="2E15207B"/>
    <w:rsid w:val="2E1AFE5C"/>
    <w:rsid w:val="2E1DAAB8"/>
    <w:rsid w:val="2E1EC86D"/>
    <w:rsid w:val="2E260793"/>
    <w:rsid w:val="2E28FB99"/>
    <w:rsid w:val="2E2ABEC1"/>
    <w:rsid w:val="2E2C4C6A"/>
    <w:rsid w:val="2E328CA7"/>
    <w:rsid w:val="2E3350B8"/>
    <w:rsid w:val="2E362FEE"/>
    <w:rsid w:val="2E363245"/>
    <w:rsid w:val="2E397F9B"/>
    <w:rsid w:val="2E3A38F4"/>
    <w:rsid w:val="2E44E29D"/>
    <w:rsid w:val="2E4CB4BB"/>
    <w:rsid w:val="2E5253C9"/>
    <w:rsid w:val="2E6334A6"/>
    <w:rsid w:val="2E6406B6"/>
    <w:rsid w:val="2E67E48A"/>
    <w:rsid w:val="2E68BC98"/>
    <w:rsid w:val="2E69CBC6"/>
    <w:rsid w:val="2E6C57DA"/>
    <w:rsid w:val="2E77B534"/>
    <w:rsid w:val="2E7EBB4B"/>
    <w:rsid w:val="2E8A6717"/>
    <w:rsid w:val="2E8A7942"/>
    <w:rsid w:val="2E8B1E36"/>
    <w:rsid w:val="2E8F2711"/>
    <w:rsid w:val="2E92174E"/>
    <w:rsid w:val="2E95137C"/>
    <w:rsid w:val="2E99B048"/>
    <w:rsid w:val="2E9D97B8"/>
    <w:rsid w:val="2EA05238"/>
    <w:rsid w:val="2EA07899"/>
    <w:rsid w:val="2EA462C1"/>
    <w:rsid w:val="2EA90FB5"/>
    <w:rsid w:val="2EBA7B97"/>
    <w:rsid w:val="2EBE0858"/>
    <w:rsid w:val="2EC4E2AB"/>
    <w:rsid w:val="2EC669E6"/>
    <w:rsid w:val="2ED3E75D"/>
    <w:rsid w:val="2EE02125"/>
    <w:rsid w:val="2EE2712A"/>
    <w:rsid w:val="2EE45204"/>
    <w:rsid w:val="2EEFDA5A"/>
    <w:rsid w:val="2EF4ADE9"/>
    <w:rsid w:val="2EF4B962"/>
    <w:rsid w:val="2EFAB0B2"/>
    <w:rsid w:val="2EFDE702"/>
    <w:rsid w:val="2F00CCD4"/>
    <w:rsid w:val="2F01BF08"/>
    <w:rsid w:val="2F0250ED"/>
    <w:rsid w:val="2F05F489"/>
    <w:rsid w:val="2F08A713"/>
    <w:rsid w:val="2F0AF932"/>
    <w:rsid w:val="2F0BAD2D"/>
    <w:rsid w:val="2F126835"/>
    <w:rsid w:val="2F147843"/>
    <w:rsid w:val="2F19D79B"/>
    <w:rsid w:val="2F1E6D1B"/>
    <w:rsid w:val="2F2699F9"/>
    <w:rsid w:val="2F27E67F"/>
    <w:rsid w:val="2F334BE1"/>
    <w:rsid w:val="2F33741A"/>
    <w:rsid w:val="2F3A76FE"/>
    <w:rsid w:val="2F3BDC5C"/>
    <w:rsid w:val="2F3C1CCD"/>
    <w:rsid w:val="2F3DFFF2"/>
    <w:rsid w:val="2F43CDE1"/>
    <w:rsid w:val="2F4A98DF"/>
    <w:rsid w:val="2F4C599A"/>
    <w:rsid w:val="2F4D3D8C"/>
    <w:rsid w:val="2F4D56B4"/>
    <w:rsid w:val="2F50BFEE"/>
    <w:rsid w:val="2F512046"/>
    <w:rsid w:val="2F52E55F"/>
    <w:rsid w:val="2F5E9939"/>
    <w:rsid w:val="2F659C25"/>
    <w:rsid w:val="2F683554"/>
    <w:rsid w:val="2F6943EF"/>
    <w:rsid w:val="2F7E7DC9"/>
    <w:rsid w:val="2F7FA793"/>
    <w:rsid w:val="2F823610"/>
    <w:rsid w:val="2F828E5E"/>
    <w:rsid w:val="2F82B367"/>
    <w:rsid w:val="2F82C10C"/>
    <w:rsid w:val="2F86FA77"/>
    <w:rsid w:val="2F876588"/>
    <w:rsid w:val="2F892627"/>
    <w:rsid w:val="2F8B94E0"/>
    <w:rsid w:val="2F909D63"/>
    <w:rsid w:val="2F91C563"/>
    <w:rsid w:val="2F99C77F"/>
    <w:rsid w:val="2F9B3273"/>
    <w:rsid w:val="2F9CD7E6"/>
    <w:rsid w:val="2F9F29C6"/>
    <w:rsid w:val="2FA61A32"/>
    <w:rsid w:val="2FA8225A"/>
    <w:rsid w:val="2FA8622A"/>
    <w:rsid w:val="2FAC966C"/>
    <w:rsid w:val="2FB20FDB"/>
    <w:rsid w:val="2FB9368B"/>
    <w:rsid w:val="2FBF2714"/>
    <w:rsid w:val="2FC00450"/>
    <w:rsid w:val="2FC064F6"/>
    <w:rsid w:val="2FCB6892"/>
    <w:rsid w:val="2FCEB6CA"/>
    <w:rsid w:val="2FCFA55C"/>
    <w:rsid w:val="2FD3896A"/>
    <w:rsid w:val="2FD7EC84"/>
    <w:rsid w:val="2FDB2706"/>
    <w:rsid w:val="2FE18E02"/>
    <w:rsid w:val="2FE1DA7C"/>
    <w:rsid w:val="2FE6F3AD"/>
    <w:rsid w:val="2FEAAE95"/>
    <w:rsid w:val="2FF4D35A"/>
    <w:rsid w:val="2FF5B09C"/>
    <w:rsid w:val="2FF8DF6A"/>
    <w:rsid w:val="2FFFFBC5"/>
    <w:rsid w:val="3000D607"/>
    <w:rsid w:val="300B6AE0"/>
    <w:rsid w:val="301320CC"/>
    <w:rsid w:val="301579EE"/>
    <w:rsid w:val="301CC7D1"/>
    <w:rsid w:val="302684D0"/>
    <w:rsid w:val="302955D3"/>
    <w:rsid w:val="302DE4E7"/>
    <w:rsid w:val="30326379"/>
    <w:rsid w:val="3032BA05"/>
    <w:rsid w:val="303321A9"/>
    <w:rsid w:val="3037E812"/>
    <w:rsid w:val="30399478"/>
    <w:rsid w:val="303A4A52"/>
    <w:rsid w:val="303B0BDB"/>
    <w:rsid w:val="303DC1AA"/>
    <w:rsid w:val="30411507"/>
    <w:rsid w:val="3041C29C"/>
    <w:rsid w:val="3044F1DD"/>
    <w:rsid w:val="3045D66E"/>
    <w:rsid w:val="304BD03D"/>
    <w:rsid w:val="304F0DAD"/>
    <w:rsid w:val="30519B62"/>
    <w:rsid w:val="305CED94"/>
    <w:rsid w:val="3060257A"/>
    <w:rsid w:val="3064A8BF"/>
    <w:rsid w:val="30676CBD"/>
    <w:rsid w:val="30696E9A"/>
    <w:rsid w:val="306B13E3"/>
    <w:rsid w:val="306F0585"/>
    <w:rsid w:val="3070ECDE"/>
    <w:rsid w:val="307C5084"/>
    <w:rsid w:val="307FC182"/>
    <w:rsid w:val="3080D495"/>
    <w:rsid w:val="30870D3F"/>
    <w:rsid w:val="3093701E"/>
    <w:rsid w:val="3094C7C6"/>
    <w:rsid w:val="30961AA2"/>
    <w:rsid w:val="3099FC69"/>
    <w:rsid w:val="309D6913"/>
    <w:rsid w:val="30AA9A78"/>
    <w:rsid w:val="30AC6EC6"/>
    <w:rsid w:val="30AF06D0"/>
    <w:rsid w:val="30B380A7"/>
    <w:rsid w:val="30B57E2B"/>
    <w:rsid w:val="30B5881A"/>
    <w:rsid w:val="30B68002"/>
    <w:rsid w:val="30C05BF1"/>
    <w:rsid w:val="30C3BE6A"/>
    <w:rsid w:val="30C5E612"/>
    <w:rsid w:val="30D2234C"/>
    <w:rsid w:val="30D3B446"/>
    <w:rsid w:val="30D6E6EA"/>
    <w:rsid w:val="30DA1D3F"/>
    <w:rsid w:val="30DA9487"/>
    <w:rsid w:val="30E16A85"/>
    <w:rsid w:val="30E2DC37"/>
    <w:rsid w:val="30E43DF8"/>
    <w:rsid w:val="30E692E6"/>
    <w:rsid w:val="30E93922"/>
    <w:rsid w:val="30F0FB9D"/>
    <w:rsid w:val="30F36AEC"/>
    <w:rsid w:val="30F8D6EB"/>
    <w:rsid w:val="30F957E3"/>
    <w:rsid w:val="30FA311D"/>
    <w:rsid w:val="310038E3"/>
    <w:rsid w:val="3103D7FC"/>
    <w:rsid w:val="310746A5"/>
    <w:rsid w:val="311A0103"/>
    <w:rsid w:val="311A7B3C"/>
    <w:rsid w:val="3120D8C1"/>
    <w:rsid w:val="3122AFC4"/>
    <w:rsid w:val="31232294"/>
    <w:rsid w:val="31240879"/>
    <w:rsid w:val="3124D996"/>
    <w:rsid w:val="31256730"/>
    <w:rsid w:val="31278196"/>
    <w:rsid w:val="312AA676"/>
    <w:rsid w:val="312D4FC7"/>
    <w:rsid w:val="3138DBCB"/>
    <w:rsid w:val="3138F157"/>
    <w:rsid w:val="31408FA9"/>
    <w:rsid w:val="3145B49D"/>
    <w:rsid w:val="314782B6"/>
    <w:rsid w:val="314EE35C"/>
    <w:rsid w:val="31547AA2"/>
    <w:rsid w:val="31648362"/>
    <w:rsid w:val="31676C07"/>
    <w:rsid w:val="3167FA1D"/>
    <w:rsid w:val="316D49E6"/>
    <w:rsid w:val="3174E53B"/>
    <w:rsid w:val="317BA52D"/>
    <w:rsid w:val="3184EE9C"/>
    <w:rsid w:val="3188314A"/>
    <w:rsid w:val="3190FBF7"/>
    <w:rsid w:val="319185FC"/>
    <w:rsid w:val="31919B2C"/>
    <w:rsid w:val="31994DCE"/>
    <w:rsid w:val="31A05ED6"/>
    <w:rsid w:val="31A65DD4"/>
    <w:rsid w:val="31ADBD7B"/>
    <w:rsid w:val="31AE0409"/>
    <w:rsid w:val="31B4474D"/>
    <w:rsid w:val="31B4B8A1"/>
    <w:rsid w:val="31B76173"/>
    <w:rsid w:val="31B9B922"/>
    <w:rsid w:val="31BB5A70"/>
    <w:rsid w:val="31CB16BB"/>
    <w:rsid w:val="31D0D882"/>
    <w:rsid w:val="31D13A68"/>
    <w:rsid w:val="31D677EC"/>
    <w:rsid w:val="31D71A55"/>
    <w:rsid w:val="31DA282F"/>
    <w:rsid w:val="31DE9BA9"/>
    <w:rsid w:val="31E3E2F1"/>
    <w:rsid w:val="31E49659"/>
    <w:rsid w:val="31E4BE66"/>
    <w:rsid w:val="31E8ACE9"/>
    <w:rsid w:val="31F48450"/>
    <w:rsid w:val="31F7A9D7"/>
    <w:rsid w:val="31F98295"/>
    <w:rsid w:val="31FAC498"/>
    <w:rsid w:val="31FBE9F0"/>
    <w:rsid w:val="320AE5AB"/>
    <w:rsid w:val="320BEB69"/>
    <w:rsid w:val="320C8784"/>
    <w:rsid w:val="320C9C24"/>
    <w:rsid w:val="320F9F85"/>
    <w:rsid w:val="3210AA43"/>
    <w:rsid w:val="3212B807"/>
    <w:rsid w:val="321975A2"/>
    <w:rsid w:val="3220F51B"/>
    <w:rsid w:val="3226A8AE"/>
    <w:rsid w:val="322839C0"/>
    <w:rsid w:val="32288C84"/>
    <w:rsid w:val="322AEE3B"/>
    <w:rsid w:val="32373C1E"/>
    <w:rsid w:val="323DE178"/>
    <w:rsid w:val="323E54C3"/>
    <w:rsid w:val="323FAC7A"/>
    <w:rsid w:val="32452E59"/>
    <w:rsid w:val="324B4C42"/>
    <w:rsid w:val="3251467C"/>
    <w:rsid w:val="32543C6E"/>
    <w:rsid w:val="3257AEF6"/>
    <w:rsid w:val="32593E5B"/>
    <w:rsid w:val="325A66D0"/>
    <w:rsid w:val="325AB97E"/>
    <w:rsid w:val="325B5A7C"/>
    <w:rsid w:val="325BEC7F"/>
    <w:rsid w:val="325E8CCB"/>
    <w:rsid w:val="326294F6"/>
    <w:rsid w:val="32645B52"/>
    <w:rsid w:val="3266F18F"/>
    <w:rsid w:val="326C6CBD"/>
    <w:rsid w:val="326D39C4"/>
    <w:rsid w:val="326F4F44"/>
    <w:rsid w:val="327244F6"/>
    <w:rsid w:val="3272676D"/>
    <w:rsid w:val="32742636"/>
    <w:rsid w:val="3278C180"/>
    <w:rsid w:val="327C330D"/>
    <w:rsid w:val="328435C3"/>
    <w:rsid w:val="3287D5A8"/>
    <w:rsid w:val="3288D95F"/>
    <w:rsid w:val="328DAD7B"/>
    <w:rsid w:val="3290F78A"/>
    <w:rsid w:val="329214D3"/>
    <w:rsid w:val="3297FF66"/>
    <w:rsid w:val="3299CD06"/>
    <w:rsid w:val="32A59CD1"/>
    <w:rsid w:val="32A885C3"/>
    <w:rsid w:val="32A9D29F"/>
    <w:rsid w:val="32AD6373"/>
    <w:rsid w:val="32ADEF71"/>
    <w:rsid w:val="32AE1292"/>
    <w:rsid w:val="32B310C1"/>
    <w:rsid w:val="32B50536"/>
    <w:rsid w:val="32B925D8"/>
    <w:rsid w:val="32BE143D"/>
    <w:rsid w:val="32C1AB49"/>
    <w:rsid w:val="32C4CF63"/>
    <w:rsid w:val="32C77B3C"/>
    <w:rsid w:val="32CF277A"/>
    <w:rsid w:val="32D1B4E4"/>
    <w:rsid w:val="32D39D73"/>
    <w:rsid w:val="32D8DE8A"/>
    <w:rsid w:val="32D8F9DE"/>
    <w:rsid w:val="32DB2C34"/>
    <w:rsid w:val="32DC1230"/>
    <w:rsid w:val="32E18432"/>
    <w:rsid w:val="32E3AC04"/>
    <w:rsid w:val="32E4DC2F"/>
    <w:rsid w:val="32E631A9"/>
    <w:rsid w:val="32ED79DB"/>
    <w:rsid w:val="32ED7EF3"/>
    <w:rsid w:val="32F330BF"/>
    <w:rsid w:val="32F5DB9F"/>
    <w:rsid w:val="32FAB615"/>
    <w:rsid w:val="32FCC7B8"/>
    <w:rsid w:val="32FD431C"/>
    <w:rsid w:val="33027563"/>
    <w:rsid w:val="330D70D2"/>
    <w:rsid w:val="3312ABD8"/>
    <w:rsid w:val="3314371C"/>
    <w:rsid w:val="331BE24C"/>
    <w:rsid w:val="3321CDF1"/>
    <w:rsid w:val="3327E668"/>
    <w:rsid w:val="33420C21"/>
    <w:rsid w:val="3343C65B"/>
    <w:rsid w:val="334C4CE5"/>
    <w:rsid w:val="334DFC84"/>
    <w:rsid w:val="334E9BD4"/>
    <w:rsid w:val="334F32D4"/>
    <w:rsid w:val="33603560"/>
    <w:rsid w:val="3363E0B4"/>
    <w:rsid w:val="336801FF"/>
    <w:rsid w:val="336C890A"/>
    <w:rsid w:val="336E4EFC"/>
    <w:rsid w:val="337300EB"/>
    <w:rsid w:val="33837F1A"/>
    <w:rsid w:val="338FEDED"/>
    <w:rsid w:val="339615E3"/>
    <w:rsid w:val="33998EE8"/>
    <w:rsid w:val="339A31F7"/>
    <w:rsid w:val="339D32ED"/>
    <w:rsid w:val="33A8289C"/>
    <w:rsid w:val="33AD3CD2"/>
    <w:rsid w:val="33B19D73"/>
    <w:rsid w:val="33B6DA67"/>
    <w:rsid w:val="33B96B61"/>
    <w:rsid w:val="33BCE994"/>
    <w:rsid w:val="33BFBE2B"/>
    <w:rsid w:val="33C4DD55"/>
    <w:rsid w:val="33C5066B"/>
    <w:rsid w:val="33C5D448"/>
    <w:rsid w:val="33CEB95E"/>
    <w:rsid w:val="33E297FF"/>
    <w:rsid w:val="33E3B953"/>
    <w:rsid w:val="33F73BC0"/>
    <w:rsid w:val="33FD1991"/>
    <w:rsid w:val="33FF4755"/>
    <w:rsid w:val="3401E86D"/>
    <w:rsid w:val="340599A7"/>
    <w:rsid w:val="34073D18"/>
    <w:rsid w:val="34085631"/>
    <w:rsid w:val="340B508B"/>
    <w:rsid w:val="34115D3E"/>
    <w:rsid w:val="3417A51D"/>
    <w:rsid w:val="341C1F31"/>
    <w:rsid w:val="341C8B62"/>
    <w:rsid w:val="341EE0EF"/>
    <w:rsid w:val="341F9C82"/>
    <w:rsid w:val="341FD2AC"/>
    <w:rsid w:val="3424B1CB"/>
    <w:rsid w:val="3424F74E"/>
    <w:rsid w:val="342BE28E"/>
    <w:rsid w:val="3439B42B"/>
    <w:rsid w:val="3439E8BE"/>
    <w:rsid w:val="344B1726"/>
    <w:rsid w:val="344D5BBC"/>
    <w:rsid w:val="344EF8A9"/>
    <w:rsid w:val="345DC72E"/>
    <w:rsid w:val="345F2B7C"/>
    <w:rsid w:val="3460F841"/>
    <w:rsid w:val="3461F9B2"/>
    <w:rsid w:val="346388AA"/>
    <w:rsid w:val="3464BFAA"/>
    <w:rsid w:val="346C255C"/>
    <w:rsid w:val="346D4A25"/>
    <w:rsid w:val="3474E5A9"/>
    <w:rsid w:val="347716AB"/>
    <w:rsid w:val="347E9828"/>
    <w:rsid w:val="34895D3A"/>
    <w:rsid w:val="3494FFB1"/>
    <w:rsid w:val="349840B6"/>
    <w:rsid w:val="349DC550"/>
    <w:rsid w:val="34A3B6B9"/>
    <w:rsid w:val="34A5A56B"/>
    <w:rsid w:val="34AC65D3"/>
    <w:rsid w:val="34AE9221"/>
    <w:rsid w:val="34B03E0C"/>
    <w:rsid w:val="34B339B8"/>
    <w:rsid w:val="34B42952"/>
    <w:rsid w:val="34B8638F"/>
    <w:rsid w:val="34BA3935"/>
    <w:rsid w:val="34BF594C"/>
    <w:rsid w:val="34C50F55"/>
    <w:rsid w:val="34C6F6B0"/>
    <w:rsid w:val="34C85F72"/>
    <w:rsid w:val="34CC2BD4"/>
    <w:rsid w:val="34D4D369"/>
    <w:rsid w:val="34D623A4"/>
    <w:rsid w:val="34D6D1FB"/>
    <w:rsid w:val="34EAF68B"/>
    <w:rsid w:val="34EBB3EF"/>
    <w:rsid w:val="34F20989"/>
    <w:rsid w:val="34F2DF8A"/>
    <w:rsid w:val="34F599FE"/>
    <w:rsid w:val="34FAACC8"/>
    <w:rsid w:val="34FBF4DA"/>
    <w:rsid w:val="34FCFC09"/>
    <w:rsid w:val="34FD52F4"/>
    <w:rsid w:val="34FEEF26"/>
    <w:rsid w:val="350717B0"/>
    <w:rsid w:val="350D4A65"/>
    <w:rsid w:val="350DE605"/>
    <w:rsid w:val="350FC6D1"/>
    <w:rsid w:val="35105B5B"/>
    <w:rsid w:val="35116D7F"/>
    <w:rsid w:val="351B73C0"/>
    <w:rsid w:val="352E2E63"/>
    <w:rsid w:val="353854B9"/>
    <w:rsid w:val="353B6DE1"/>
    <w:rsid w:val="353C5F4F"/>
    <w:rsid w:val="35406376"/>
    <w:rsid w:val="354A68A3"/>
    <w:rsid w:val="3551BD8E"/>
    <w:rsid w:val="3551D1FC"/>
    <w:rsid w:val="35544167"/>
    <w:rsid w:val="3559E5EB"/>
    <w:rsid w:val="355CCA62"/>
    <w:rsid w:val="356EC440"/>
    <w:rsid w:val="35774BB3"/>
    <w:rsid w:val="357CB4F0"/>
    <w:rsid w:val="357E4C0F"/>
    <w:rsid w:val="357F7627"/>
    <w:rsid w:val="35876A98"/>
    <w:rsid w:val="35893616"/>
    <w:rsid w:val="358F8087"/>
    <w:rsid w:val="359016D4"/>
    <w:rsid w:val="3593A605"/>
    <w:rsid w:val="35945998"/>
    <w:rsid w:val="35960FD3"/>
    <w:rsid w:val="35998E98"/>
    <w:rsid w:val="359D4BBA"/>
    <w:rsid w:val="35A2E856"/>
    <w:rsid w:val="35A449E2"/>
    <w:rsid w:val="35A582BD"/>
    <w:rsid w:val="35A81273"/>
    <w:rsid w:val="35A9D8DB"/>
    <w:rsid w:val="35AA25DB"/>
    <w:rsid w:val="35AD17FE"/>
    <w:rsid w:val="35AE3316"/>
    <w:rsid w:val="35AF4CAD"/>
    <w:rsid w:val="35B2DED2"/>
    <w:rsid w:val="35B5D83F"/>
    <w:rsid w:val="35BFD0FC"/>
    <w:rsid w:val="35C108C5"/>
    <w:rsid w:val="35C744AB"/>
    <w:rsid w:val="35C8456B"/>
    <w:rsid w:val="35C9BC5C"/>
    <w:rsid w:val="35CAA0D4"/>
    <w:rsid w:val="35CAAAAA"/>
    <w:rsid w:val="35CC9A0D"/>
    <w:rsid w:val="35CFDD30"/>
    <w:rsid w:val="35DC5BBC"/>
    <w:rsid w:val="35DDDD87"/>
    <w:rsid w:val="35DE207C"/>
    <w:rsid w:val="35EEB166"/>
    <w:rsid w:val="35F741BF"/>
    <w:rsid w:val="35FBCEB2"/>
    <w:rsid w:val="360195DB"/>
    <w:rsid w:val="3602177F"/>
    <w:rsid w:val="3606F09F"/>
    <w:rsid w:val="36094969"/>
    <w:rsid w:val="360C21F7"/>
    <w:rsid w:val="360DC098"/>
    <w:rsid w:val="360F7CF2"/>
    <w:rsid w:val="361157B4"/>
    <w:rsid w:val="361ABD91"/>
    <w:rsid w:val="362151FB"/>
    <w:rsid w:val="3627A79E"/>
    <w:rsid w:val="36298561"/>
    <w:rsid w:val="362E5E79"/>
    <w:rsid w:val="3634E514"/>
    <w:rsid w:val="3637D478"/>
    <w:rsid w:val="3638DE7F"/>
    <w:rsid w:val="363B5E77"/>
    <w:rsid w:val="363EFEF8"/>
    <w:rsid w:val="36420FF8"/>
    <w:rsid w:val="36456D8B"/>
    <w:rsid w:val="364977C9"/>
    <w:rsid w:val="3655C06A"/>
    <w:rsid w:val="36641AE1"/>
    <w:rsid w:val="3668648F"/>
    <w:rsid w:val="36686644"/>
    <w:rsid w:val="366C4680"/>
    <w:rsid w:val="3670BE14"/>
    <w:rsid w:val="36777AD2"/>
    <w:rsid w:val="367A1E6E"/>
    <w:rsid w:val="367B087F"/>
    <w:rsid w:val="367C95B1"/>
    <w:rsid w:val="367FFEEB"/>
    <w:rsid w:val="3682886D"/>
    <w:rsid w:val="3684345A"/>
    <w:rsid w:val="36857D07"/>
    <w:rsid w:val="3685BA8E"/>
    <w:rsid w:val="36860708"/>
    <w:rsid w:val="36880BC0"/>
    <w:rsid w:val="368F20D3"/>
    <w:rsid w:val="36911446"/>
    <w:rsid w:val="3692AE58"/>
    <w:rsid w:val="369D7F09"/>
    <w:rsid w:val="36A0902B"/>
    <w:rsid w:val="36A6862D"/>
    <w:rsid w:val="36A6A53B"/>
    <w:rsid w:val="36A88A75"/>
    <w:rsid w:val="36B05BC7"/>
    <w:rsid w:val="36B705D8"/>
    <w:rsid w:val="36B7D078"/>
    <w:rsid w:val="36C8CBCB"/>
    <w:rsid w:val="36D3794B"/>
    <w:rsid w:val="36D4C1D0"/>
    <w:rsid w:val="36D4E19D"/>
    <w:rsid w:val="36D65835"/>
    <w:rsid w:val="36D7AD9D"/>
    <w:rsid w:val="36D7F247"/>
    <w:rsid w:val="36DF53E2"/>
    <w:rsid w:val="36E2A374"/>
    <w:rsid w:val="36F77442"/>
    <w:rsid w:val="36F9F5A2"/>
    <w:rsid w:val="36FB45AC"/>
    <w:rsid w:val="36FC29B7"/>
    <w:rsid w:val="37021C2F"/>
    <w:rsid w:val="3708C350"/>
    <w:rsid w:val="370C7F77"/>
    <w:rsid w:val="37105A1D"/>
    <w:rsid w:val="3717B7FF"/>
    <w:rsid w:val="371CCCA9"/>
    <w:rsid w:val="372D3084"/>
    <w:rsid w:val="373149A4"/>
    <w:rsid w:val="373C2185"/>
    <w:rsid w:val="373D0A7C"/>
    <w:rsid w:val="374B92F8"/>
    <w:rsid w:val="374E1D1C"/>
    <w:rsid w:val="374FFDE9"/>
    <w:rsid w:val="37518CAA"/>
    <w:rsid w:val="37524138"/>
    <w:rsid w:val="37559430"/>
    <w:rsid w:val="3755EC11"/>
    <w:rsid w:val="37596D4E"/>
    <w:rsid w:val="375B50C4"/>
    <w:rsid w:val="376015B9"/>
    <w:rsid w:val="376ABC6C"/>
    <w:rsid w:val="37736E90"/>
    <w:rsid w:val="3778E64C"/>
    <w:rsid w:val="377C11DF"/>
    <w:rsid w:val="378FE05A"/>
    <w:rsid w:val="3792B811"/>
    <w:rsid w:val="37982819"/>
    <w:rsid w:val="37999BED"/>
    <w:rsid w:val="379B471D"/>
    <w:rsid w:val="379BDB02"/>
    <w:rsid w:val="379CDB0E"/>
    <w:rsid w:val="379FCF47"/>
    <w:rsid w:val="37AC1506"/>
    <w:rsid w:val="37B05242"/>
    <w:rsid w:val="37B5120B"/>
    <w:rsid w:val="37B62D8F"/>
    <w:rsid w:val="37B79FAF"/>
    <w:rsid w:val="37B82519"/>
    <w:rsid w:val="37BAC155"/>
    <w:rsid w:val="37C0C45C"/>
    <w:rsid w:val="37C3DE62"/>
    <w:rsid w:val="37C3E07D"/>
    <w:rsid w:val="37C70DA3"/>
    <w:rsid w:val="37CD8042"/>
    <w:rsid w:val="37CE330E"/>
    <w:rsid w:val="37CF304E"/>
    <w:rsid w:val="37D2EDC0"/>
    <w:rsid w:val="37E2A31B"/>
    <w:rsid w:val="37E2D5A0"/>
    <w:rsid w:val="37F14E48"/>
    <w:rsid w:val="37F38E49"/>
    <w:rsid w:val="37F5F8CB"/>
    <w:rsid w:val="37FD4A33"/>
    <w:rsid w:val="3804EDE5"/>
    <w:rsid w:val="380987DA"/>
    <w:rsid w:val="380B1516"/>
    <w:rsid w:val="380C6E38"/>
    <w:rsid w:val="380E6262"/>
    <w:rsid w:val="3810BD55"/>
    <w:rsid w:val="3811E0B2"/>
    <w:rsid w:val="381FB778"/>
    <w:rsid w:val="38216764"/>
    <w:rsid w:val="38224CB0"/>
    <w:rsid w:val="3826E1B3"/>
    <w:rsid w:val="38289B35"/>
    <w:rsid w:val="38315EAE"/>
    <w:rsid w:val="38319276"/>
    <w:rsid w:val="383257A7"/>
    <w:rsid w:val="38381C34"/>
    <w:rsid w:val="383D4DAD"/>
    <w:rsid w:val="384146AC"/>
    <w:rsid w:val="38427123"/>
    <w:rsid w:val="3846F61C"/>
    <w:rsid w:val="384F14DC"/>
    <w:rsid w:val="38501855"/>
    <w:rsid w:val="38505EF3"/>
    <w:rsid w:val="38514262"/>
    <w:rsid w:val="38516ABB"/>
    <w:rsid w:val="3858D4DB"/>
    <w:rsid w:val="385D6568"/>
    <w:rsid w:val="385F8F67"/>
    <w:rsid w:val="386594D0"/>
    <w:rsid w:val="3867B0CC"/>
    <w:rsid w:val="386ACE6B"/>
    <w:rsid w:val="386AF6B5"/>
    <w:rsid w:val="386D5109"/>
    <w:rsid w:val="386FB71B"/>
    <w:rsid w:val="38716412"/>
    <w:rsid w:val="38746398"/>
    <w:rsid w:val="3874D66E"/>
    <w:rsid w:val="3877AF20"/>
    <w:rsid w:val="38782BF4"/>
    <w:rsid w:val="387C2750"/>
    <w:rsid w:val="388065F4"/>
    <w:rsid w:val="388CEEB6"/>
    <w:rsid w:val="3890505F"/>
    <w:rsid w:val="38961118"/>
    <w:rsid w:val="3896A3C0"/>
    <w:rsid w:val="3896EA76"/>
    <w:rsid w:val="389D149E"/>
    <w:rsid w:val="38A124EA"/>
    <w:rsid w:val="38A184BE"/>
    <w:rsid w:val="38A18A73"/>
    <w:rsid w:val="38ABDA77"/>
    <w:rsid w:val="38ACA698"/>
    <w:rsid w:val="38ACC863"/>
    <w:rsid w:val="38AE8BEB"/>
    <w:rsid w:val="38AFC6BF"/>
    <w:rsid w:val="38B20195"/>
    <w:rsid w:val="38BA68DB"/>
    <w:rsid w:val="38BC7D36"/>
    <w:rsid w:val="38BF8FD4"/>
    <w:rsid w:val="38C042E1"/>
    <w:rsid w:val="38C0DBF1"/>
    <w:rsid w:val="38C363AA"/>
    <w:rsid w:val="38C3A704"/>
    <w:rsid w:val="38C973B4"/>
    <w:rsid w:val="38D34776"/>
    <w:rsid w:val="38D67D16"/>
    <w:rsid w:val="38D81F74"/>
    <w:rsid w:val="38DAEFDA"/>
    <w:rsid w:val="38DE2DD8"/>
    <w:rsid w:val="38E179BF"/>
    <w:rsid w:val="38EACE7F"/>
    <w:rsid w:val="38EF618F"/>
    <w:rsid w:val="38F2BD29"/>
    <w:rsid w:val="38F825B4"/>
    <w:rsid w:val="38FA79C1"/>
    <w:rsid w:val="38FF7635"/>
    <w:rsid w:val="3903F7C8"/>
    <w:rsid w:val="3905B4B8"/>
    <w:rsid w:val="39065EC2"/>
    <w:rsid w:val="3907CEF4"/>
    <w:rsid w:val="390AAD58"/>
    <w:rsid w:val="390E95E7"/>
    <w:rsid w:val="3914AF37"/>
    <w:rsid w:val="39151B11"/>
    <w:rsid w:val="39185BEB"/>
    <w:rsid w:val="39191B09"/>
    <w:rsid w:val="39209DE9"/>
    <w:rsid w:val="39235BF1"/>
    <w:rsid w:val="392F9590"/>
    <w:rsid w:val="3931D877"/>
    <w:rsid w:val="3935665F"/>
    <w:rsid w:val="393CC037"/>
    <w:rsid w:val="393DD483"/>
    <w:rsid w:val="393F170B"/>
    <w:rsid w:val="39404C76"/>
    <w:rsid w:val="39490069"/>
    <w:rsid w:val="394AE41E"/>
    <w:rsid w:val="3955CAF3"/>
    <w:rsid w:val="395924E0"/>
    <w:rsid w:val="39597460"/>
    <w:rsid w:val="395B07A4"/>
    <w:rsid w:val="395C0868"/>
    <w:rsid w:val="39624B5E"/>
    <w:rsid w:val="3966DAEF"/>
    <w:rsid w:val="39678C2F"/>
    <w:rsid w:val="396A0CD4"/>
    <w:rsid w:val="396B05F6"/>
    <w:rsid w:val="396DA126"/>
    <w:rsid w:val="3970C630"/>
    <w:rsid w:val="3970E1E6"/>
    <w:rsid w:val="3976E4B5"/>
    <w:rsid w:val="3978348D"/>
    <w:rsid w:val="397C9D5A"/>
    <w:rsid w:val="397D7A41"/>
    <w:rsid w:val="398A6B83"/>
    <w:rsid w:val="39953C92"/>
    <w:rsid w:val="399A44A4"/>
    <w:rsid w:val="399B6B0C"/>
    <w:rsid w:val="399E28E3"/>
    <w:rsid w:val="399F5986"/>
    <w:rsid w:val="39A08508"/>
    <w:rsid w:val="39A1791B"/>
    <w:rsid w:val="39AC4B56"/>
    <w:rsid w:val="39AD339F"/>
    <w:rsid w:val="39B15E66"/>
    <w:rsid w:val="39C1A3D9"/>
    <w:rsid w:val="39C5AEDD"/>
    <w:rsid w:val="39CC866C"/>
    <w:rsid w:val="39CD7795"/>
    <w:rsid w:val="39CE5242"/>
    <w:rsid w:val="39D13EEC"/>
    <w:rsid w:val="39DAC5C9"/>
    <w:rsid w:val="39E24E6C"/>
    <w:rsid w:val="39E3B223"/>
    <w:rsid w:val="39E6BAFF"/>
    <w:rsid w:val="39E7BE6B"/>
    <w:rsid w:val="39E9A2BE"/>
    <w:rsid w:val="39ED860B"/>
    <w:rsid w:val="39F1C889"/>
    <w:rsid w:val="39F2374F"/>
    <w:rsid w:val="39F8225F"/>
    <w:rsid w:val="39F8EBC6"/>
    <w:rsid w:val="39FA5724"/>
    <w:rsid w:val="39FB8A47"/>
    <w:rsid w:val="3A0232D0"/>
    <w:rsid w:val="3A032C24"/>
    <w:rsid w:val="3A03C061"/>
    <w:rsid w:val="3A0796CE"/>
    <w:rsid w:val="3A1F327B"/>
    <w:rsid w:val="3A21DF18"/>
    <w:rsid w:val="3A21E721"/>
    <w:rsid w:val="3A258376"/>
    <w:rsid w:val="3A2A115B"/>
    <w:rsid w:val="3A4366C8"/>
    <w:rsid w:val="3A44E2B8"/>
    <w:rsid w:val="3A48D46F"/>
    <w:rsid w:val="3A4E08E4"/>
    <w:rsid w:val="3A4E3F10"/>
    <w:rsid w:val="3A4E5ED6"/>
    <w:rsid w:val="3A5E5C9F"/>
    <w:rsid w:val="3A622380"/>
    <w:rsid w:val="3A6AA2CE"/>
    <w:rsid w:val="3A7518EF"/>
    <w:rsid w:val="3A75F3F0"/>
    <w:rsid w:val="3A7B99EB"/>
    <w:rsid w:val="3A7E22E3"/>
    <w:rsid w:val="3A7EB91F"/>
    <w:rsid w:val="3A8C7C8B"/>
    <w:rsid w:val="3A8CE270"/>
    <w:rsid w:val="3A8D6595"/>
    <w:rsid w:val="3A9408E8"/>
    <w:rsid w:val="3A981193"/>
    <w:rsid w:val="3A991924"/>
    <w:rsid w:val="3A99C594"/>
    <w:rsid w:val="3A9EA470"/>
    <w:rsid w:val="3AA0EC3E"/>
    <w:rsid w:val="3AA4B4AD"/>
    <w:rsid w:val="3AA669BB"/>
    <w:rsid w:val="3AABAF01"/>
    <w:rsid w:val="3AADB993"/>
    <w:rsid w:val="3AAF82FA"/>
    <w:rsid w:val="3AB042CE"/>
    <w:rsid w:val="3AB208AE"/>
    <w:rsid w:val="3AB6338A"/>
    <w:rsid w:val="3AB6D50E"/>
    <w:rsid w:val="3AC4A017"/>
    <w:rsid w:val="3AC92CC4"/>
    <w:rsid w:val="3ACBB4EC"/>
    <w:rsid w:val="3ACCDDF1"/>
    <w:rsid w:val="3AD0513B"/>
    <w:rsid w:val="3AD0CCC9"/>
    <w:rsid w:val="3AD54DD0"/>
    <w:rsid w:val="3ADBFFC7"/>
    <w:rsid w:val="3ADD313C"/>
    <w:rsid w:val="3ADFC84F"/>
    <w:rsid w:val="3AEFDE21"/>
    <w:rsid w:val="3AF03A43"/>
    <w:rsid w:val="3AF04A35"/>
    <w:rsid w:val="3AFB6B9D"/>
    <w:rsid w:val="3AFCBBF3"/>
    <w:rsid w:val="3AFD37BE"/>
    <w:rsid w:val="3AFFBABA"/>
    <w:rsid w:val="3B003031"/>
    <w:rsid w:val="3B02C854"/>
    <w:rsid w:val="3B03DDDD"/>
    <w:rsid w:val="3B05F9D2"/>
    <w:rsid w:val="3B08A3C0"/>
    <w:rsid w:val="3B08D60B"/>
    <w:rsid w:val="3B09200E"/>
    <w:rsid w:val="3B17AC87"/>
    <w:rsid w:val="3B1D28FF"/>
    <w:rsid w:val="3B1FBAD0"/>
    <w:rsid w:val="3B20AEC3"/>
    <w:rsid w:val="3B2640A0"/>
    <w:rsid w:val="3B29267A"/>
    <w:rsid w:val="3B2B0220"/>
    <w:rsid w:val="3B2E3DB8"/>
    <w:rsid w:val="3B33196C"/>
    <w:rsid w:val="3B34D4B2"/>
    <w:rsid w:val="3B3BCE52"/>
    <w:rsid w:val="3B3BD56F"/>
    <w:rsid w:val="3B452B5D"/>
    <w:rsid w:val="3B478C00"/>
    <w:rsid w:val="3B49B445"/>
    <w:rsid w:val="3B4ABDE0"/>
    <w:rsid w:val="3B4D4DAF"/>
    <w:rsid w:val="3B51F54F"/>
    <w:rsid w:val="3B56FC06"/>
    <w:rsid w:val="3B5F689B"/>
    <w:rsid w:val="3B69E0D4"/>
    <w:rsid w:val="3B70906D"/>
    <w:rsid w:val="3B738663"/>
    <w:rsid w:val="3B770B20"/>
    <w:rsid w:val="3B7897E3"/>
    <w:rsid w:val="3B7ADA72"/>
    <w:rsid w:val="3B7E2F13"/>
    <w:rsid w:val="3B7F0E76"/>
    <w:rsid w:val="3B7F415D"/>
    <w:rsid w:val="3B8748F9"/>
    <w:rsid w:val="3B8E1183"/>
    <w:rsid w:val="3B908E7A"/>
    <w:rsid w:val="3B94C477"/>
    <w:rsid w:val="3B9501D6"/>
    <w:rsid w:val="3B9B037F"/>
    <w:rsid w:val="3B9F66FD"/>
    <w:rsid w:val="3BAD6369"/>
    <w:rsid w:val="3BAFD998"/>
    <w:rsid w:val="3BB1F7C5"/>
    <w:rsid w:val="3BB7D333"/>
    <w:rsid w:val="3BB83CB7"/>
    <w:rsid w:val="3BB985F2"/>
    <w:rsid w:val="3BBC2C7D"/>
    <w:rsid w:val="3BBE94FF"/>
    <w:rsid w:val="3BC098D4"/>
    <w:rsid w:val="3BC12988"/>
    <w:rsid w:val="3BC2056A"/>
    <w:rsid w:val="3BC45F8A"/>
    <w:rsid w:val="3BCAED4D"/>
    <w:rsid w:val="3BCF775D"/>
    <w:rsid w:val="3BD77B7B"/>
    <w:rsid w:val="3BDB89D3"/>
    <w:rsid w:val="3BDEEA82"/>
    <w:rsid w:val="3BDF1C36"/>
    <w:rsid w:val="3BE1DBD8"/>
    <w:rsid w:val="3BE8A638"/>
    <w:rsid w:val="3BEE677B"/>
    <w:rsid w:val="3BF40D55"/>
    <w:rsid w:val="3BF5B015"/>
    <w:rsid w:val="3BFB9EC8"/>
    <w:rsid w:val="3C094DD9"/>
    <w:rsid w:val="3C11E6EC"/>
    <w:rsid w:val="3C129823"/>
    <w:rsid w:val="3C12DC63"/>
    <w:rsid w:val="3C196F1E"/>
    <w:rsid w:val="3C1A09B2"/>
    <w:rsid w:val="3C1F9833"/>
    <w:rsid w:val="3C290C80"/>
    <w:rsid w:val="3C2A4139"/>
    <w:rsid w:val="3C2D82F8"/>
    <w:rsid w:val="3C30F733"/>
    <w:rsid w:val="3C3856D1"/>
    <w:rsid w:val="3C3E67C4"/>
    <w:rsid w:val="3C3EEC51"/>
    <w:rsid w:val="3C42F6D2"/>
    <w:rsid w:val="3C4BFF65"/>
    <w:rsid w:val="3C548AB9"/>
    <w:rsid w:val="3C56DBC3"/>
    <w:rsid w:val="3C571BE4"/>
    <w:rsid w:val="3C5EEE7A"/>
    <w:rsid w:val="3C63C30C"/>
    <w:rsid w:val="3C6505A7"/>
    <w:rsid w:val="3C6B5433"/>
    <w:rsid w:val="3C701EA8"/>
    <w:rsid w:val="3C7128FE"/>
    <w:rsid w:val="3C71E875"/>
    <w:rsid w:val="3C72034F"/>
    <w:rsid w:val="3C72F15A"/>
    <w:rsid w:val="3C75AE1C"/>
    <w:rsid w:val="3C8180E7"/>
    <w:rsid w:val="3C8479A6"/>
    <w:rsid w:val="3C8532B0"/>
    <w:rsid w:val="3C8594FF"/>
    <w:rsid w:val="3C8632EC"/>
    <w:rsid w:val="3C880EE0"/>
    <w:rsid w:val="3C8A6CA7"/>
    <w:rsid w:val="3C92C259"/>
    <w:rsid w:val="3C9B32E4"/>
    <w:rsid w:val="3C9B87DC"/>
    <w:rsid w:val="3C9F7916"/>
    <w:rsid w:val="3CA27457"/>
    <w:rsid w:val="3CA349B6"/>
    <w:rsid w:val="3CB2D242"/>
    <w:rsid w:val="3CB49FF1"/>
    <w:rsid w:val="3CBABB76"/>
    <w:rsid w:val="3CBB2172"/>
    <w:rsid w:val="3CC3380B"/>
    <w:rsid w:val="3CC5E267"/>
    <w:rsid w:val="3CC79338"/>
    <w:rsid w:val="3CCE7227"/>
    <w:rsid w:val="3CDC1DFD"/>
    <w:rsid w:val="3CDD2BFE"/>
    <w:rsid w:val="3CE23CDF"/>
    <w:rsid w:val="3CE99D81"/>
    <w:rsid w:val="3CF4EC37"/>
    <w:rsid w:val="3CF5B609"/>
    <w:rsid w:val="3CF6218A"/>
    <w:rsid w:val="3CFB3437"/>
    <w:rsid w:val="3CFBD377"/>
    <w:rsid w:val="3CFE364E"/>
    <w:rsid w:val="3D060715"/>
    <w:rsid w:val="3D064181"/>
    <w:rsid w:val="3D07346D"/>
    <w:rsid w:val="3D07ABEB"/>
    <w:rsid w:val="3D08F7F2"/>
    <w:rsid w:val="3D0F3009"/>
    <w:rsid w:val="3D0F6381"/>
    <w:rsid w:val="3D114EA6"/>
    <w:rsid w:val="3D12455C"/>
    <w:rsid w:val="3D15391C"/>
    <w:rsid w:val="3D25B42E"/>
    <w:rsid w:val="3D2E2F8A"/>
    <w:rsid w:val="3D2F873C"/>
    <w:rsid w:val="3D38BB7B"/>
    <w:rsid w:val="3D3A093D"/>
    <w:rsid w:val="3D3E3414"/>
    <w:rsid w:val="3D425344"/>
    <w:rsid w:val="3D4B8902"/>
    <w:rsid w:val="3D515C91"/>
    <w:rsid w:val="3D5A300B"/>
    <w:rsid w:val="3D636A18"/>
    <w:rsid w:val="3D64C120"/>
    <w:rsid w:val="3D664C58"/>
    <w:rsid w:val="3D683975"/>
    <w:rsid w:val="3D6FF316"/>
    <w:rsid w:val="3D7CBD29"/>
    <w:rsid w:val="3D8319D7"/>
    <w:rsid w:val="3D88EFCF"/>
    <w:rsid w:val="3D901732"/>
    <w:rsid w:val="3D92EAC6"/>
    <w:rsid w:val="3D9C4EFD"/>
    <w:rsid w:val="3D9CF570"/>
    <w:rsid w:val="3DA99645"/>
    <w:rsid w:val="3DABEFF0"/>
    <w:rsid w:val="3DAD4068"/>
    <w:rsid w:val="3DAF056B"/>
    <w:rsid w:val="3DB0EA4F"/>
    <w:rsid w:val="3DB41B39"/>
    <w:rsid w:val="3DBDF8B0"/>
    <w:rsid w:val="3DBE2C17"/>
    <w:rsid w:val="3DC149B3"/>
    <w:rsid w:val="3DC40CBD"/>
    <w:rsid w:val="3DC5F7CA"/>
    <w:rsid w:val="3DC72CD4"/>
    <w:rsid w:val="3DD12439"/>
    <w:rsid w:val="3DD1D74E"/>
    <w:rsid w:val="3DD40A8C"/>
    <w:rsid w:val="3DD873AC"/>
    <w:rsid w:val="3DE021DA"/>
    <w:rsid w:val="3DE22E28"/>
    <w:rsid w:val="3DE241F5"/>
    <w:rsid w:val="3DE79217"/>
    <w:rsid w:val="3DEB0D46"/>
    <w:rsid w:val="3DF9A71D"/>
    <w:rsid w:val="3E02CE76"/>
    <w:rsid w:val="3E0308D8"/>
    <w:rsid w:val="3E0B2A79"/>
    <w:rsid w:val="3E0F9454"/>
    <w:rsid w:val="3E11206A"/>
    <w:rsid w:val="3E138DC3"/>
    <w:rsid w:val="3E14EBC3"/>
    <w:rsid w:val="3E19C07D"/>
    <w:rsid w:val="3E24758E"/>
    <w:rsid w:val="3E2565C9"/>
    <w:rsid w:val="3E2647A0"/>
    <w:rsid w:val="3E2AA86F"/>
    <w:rsid w:val="3E2FFAAC"/>
    <w:rsid w:val="3E33D79E"/>
    <w:rsid w:val="3E38FA59"/>
    <w:rsid w:val="3E39471E"/>
    <w:rsid w:val="3E6632D7"/>
    <w:rsid w:val="3E7ABD15"/>
    <w:rsid w:val="3E7C5860"/>
    <w:rsid w:val="3E7FE87E"/>
    <w:rsid w:val="3E828B3E"/>
    <w:rsid w:val="3E882DFF"/>
    <w:rsid w:val="3E982AF3"/>
    <w:rsid w:val="3E9F0E14"/>
    <w:rsid w:val="3EA66A02"/>
    <w:rsid w:val="3EA7B4CC"/>
    <w:rsid w:val="3EA8E460"/>
    <w:rsid w:val="3EABE7F2"/>
    <w:rsid w:val="3EB60E2E"/>
    <w:rsid w:val="3EBB2516"/>
    <w:rsid w:val="3EC73F1A"/>
    <w:rsid w:val="3EC7C463"/>
    <w:rsid w:val="3EC881C7"/>
    <w:rsid w:val="3ED3CD26"/>
    <w:rsid w:val="3ED642A2"/>
    <w:rsid w:val="3ED6FA84"/>
    <w:rsid w:val="3ED96EA8"/>
    <w:rsid w:val="3EE10A72"/>
    <w:rsid w:val="3EE65221"/>
    <w:rsid w:val="3EF56382"/>
    <w:rsid w:val="3EFAA48B"/>
    <w:rsid w:val="3EFF9144"/>
    <w:rsid w:val="3F001924"/>
    <w:rsid w:val="3F0BDAA2"/>
    <w:rsid w:val="3F0CAE43"/>
    <w:rsid w:val="3F12486D"/>
    <w:rsid w:val="3F2269F9"/>
    <w:rsid w:val="3F228A54"/>
    <w:rsid w:val="3F22F281"/>
    <w:rsid w:val="3F245048"/>
    <w:rsid w:val="3F2AA046"/>
    <w:rsid w:val="3F2C7F0B"/>
    <w:rsid w:val="3F2DC683"/>
    <w:rsid w:val="3F321D66"/>
    <w:rsid w:val="3F331E14"/>
    <w:rsid w:val="3F352295"/>
    <w:rsid w:val="3F3A0AD3"/>
    <w:rsid w:val="3F3F3A0C"/>
    <w:rsid w:val="3F48DEF0"/>
    <w:rsid w:val="3F53B2A3"/>
    <w:rsid w:val="3F56090C"/>
    <w:rsid w:val="3F5C1CAA"/>
    <w:rsid w:val="3F5ECFBA"/>
    <w:rsid w:val="3F61DE51"/>
    <w:rsid w:val="3F63ED7D"/>
    <w:rsid w:val="3F646625"/>
    <w:rsid w:val="3F6C8133"/>
    <w:rsid w:val="3F6E66E0"/>
    <w:rsid w:val="3F6F223F"/>
    <w:rsid w:val="3F754AF5"/>
    <w:rsid w:val="3F76A2F2"/>
    <w:rsid w:val="3F76E2DB"/>
    <w:rsid w:val="3F7DD89E"/>
    <w:rsid w:val="3F80EA69"/>
    <w:rsid w:val="3F818FED"/>
    <w:rsid w:val="3F8E943C"/>
    <w:rsid w:val="3F920196"/>
    <w:rsid w:val="3F9399BF"/>
    <w:rsid w:val="3F956D31"/>
    <w:rsid w:val="3F9835EE"/>
    <w:rsid w:val="3F9ED324"/>
    <w:rsid w:val="3FA03944"/>
    <w:rsid w:val="3FA268F4"/>
    <w:rsid w:val="3FA46B30"/>
    <w:rsid w:val="3FA68C5D"/>
    <w:rsid w:val="3FA6D041"/>
    <w:rsid w:val="3FAB79C8"/>
    <w:rsid w:val="3FAF451A"/>
    <w:rsid w:val="3FB46B54"/>
    <w:rsid w:val="3FB4AAE2"/>
    <w:rsid w:val="3FB62364"/>
    <w:rsid w:val="3FB757AB"/>
    <w:rsid w:val="3FBA5F67"/>
    <w:rsid w:val="3FBE7E54"/>
    <w:rsid w:val="3FBED8BF"/>
    <w:rsid w:val="3FC65920"/>
    <w:rsid w:val="3FCA5A3B"/>
    <w:rsid w:val="3FDE3A73"/>
    <w:rsid w:val="3FE15C02"/>
    <w:rsid w:val="3FE529FF"/>
    <w:rsid w:val="3FECFC7F"/>
    <w:rsid w:val="3FF4BF71"/>
    <w:rsid w:val="3FF87A93"/>
    <w:rsid w:val="3FFB924A"/>
    <w:rsid w:val="4005B8DB"/>
    <w:rsid w:val="40061153"/>
    <w:rsid w:val="400D5590"/>
    <w:rsid w:val="400F8818"/>
    <w:rsid w:val="40101D8D"/>
    <w:rsid w:val="401375C2"/>
    <w:rsid w:val="4015D34C"/>
    <w:rsid w:val="4017D546"/>
    <w:rsid w:val="4019262C"/>
    <w:rsid w:val="401B3852"/>
    <w:rsid w:val="401D8F0E"/>
    <w:rsid w:val="401E3339"/>
    <w:rsid w:val="401FB9FC"/>
    <w:rsid w:val="40222048"/>
    <w:rsid w:val="40235EF2"/>
    <w:rsid w:val="402A750A"/>
    <w:rsid w:val="402AADF6"/>
    <w:rsid w:val="4030001B"/>
    <w:rsid w:val="403B41FD"/>
    <w:rsid w:val="403FBCF5"/>
    <w:rsid w:val="40404CB4"/>
    <w:rsid w:val="40420E3C"/>
    <w:rsid w:val="404460D2"/>
    <w:rsid w:val="40492B28"/>
    <w:rsid w:val="404AFE46"/>
    <w:rsid w:val="40521BD3"/>
    <w:rsid w:val="4052454F"/>
    <w:rsid w:val="4057554C"/>
    <w:rsid w:val="405E090E"/>
    <w:rsid w:val="4060400C"/>
    <w:rsid w:val="40626BF5"/>
    <w:rsid w:val="406865E9"/>
    <w:rsid w:val="406A63E6"/>
    <w:rsid w:val="40727BD2"/>
    <w:rsid w:val="40794A37"/>
    <w:rsid w:val="407A88F0"/>
    <w:rsid w:val="407B78FC"/>
    <w:rsid w:val="40802EB1"/>
    <w:rsid w:val="4080CB24"/>
    <w:rsid w:val="408243F6"/>
    <w:rsid w:val="4082DD10"/>
    <w:rsid w:val="4087F345"/>
    <w:rsid w:val="408B4508"/>
    <w:rsid w:val="408B7FFF"/>
    <w:rsid w:val="409102E5"/>
    <w:rsid w:val="40931323"/>
    <w:rsid w:val="409396F8"/>
    <w:rsid w:val="409C3BFB"/>
    <w:rsid w:val="409EA8BC"/>
    <w:rsid w:val="40A46CC3"/>
    <w:rsid w:val="40A55B0E"/>
    <w:rsid w:val="40A8DA20"/>
    <w:rsid w:val="40AFC890"/>
    <w:rsid w:val="40B6C0A5"/>
    <w:rsid w:val="40B918FA"/>
    <w:rsid w:val="40C0D7DB"/>
    <w:rsid w:val="40C2BEB4"/>
    <w:rsid w:val="40C33F7E"/>
    <w:rsid w:val="40C368EE"/>
    <w:rsid w:val="40CCDB7D"/>
    <w:rsid w:val="40CD620C"/>
    <w:rsid w:val="40D17FA0"/>
    <w:rsid w:val="40D7F6AC"/>
    <w:rsid w:val="40DCD436"/>
    <w:rsid w:val="40E0BFE1"/>
    <w:rsid w:val="40E2EC58"/>
    <w:rsid w:val="40E844FB"/>
    <w:rsid w:val="40EBD72A"/>
    <w:rsid w:val="40F3D611"/>
    <w:rsid w:val="40F5B8AF"/>
    <w:rsid w:val="40F6081F"/>
    <w:rsid w:val="40F816A5"/>
    <w:rsid w:val="410127A9"/>
    <w:rsid w:val="4101F4DA"/>
    <w:rsid w:val="4102186B"/>
    <w:rsid w:val="4118054D"/>
    <w:rsid w:val="4118E8A6"/>
    <w:rsid w:val="4118FC24"/>
    <w:rsid w:val="411C1269"/>
    <w:rsid w:val="411EFA2F"/>
    <w:rsid w:val="41255806"/>
    <w:rsid w:val="41276D75"/>
    <w:rsid w:val="4127F488"/>
    <w:rsid w:val="412BB0E9"/>
    <w:rsid w:val="41311B53"/>
    <w:rsid w:val="41324BBF"/>
    <w:rsid w:val="41346EE2"/>
    <w:rsid w:val="41357BA9"/>
    <w:rsid w:val="41387A48"/>
    <w:rsid w:val="41387CBF"/>
    <w:rsid w:val="4139B184"/>
    <w:rsid w:val="4139CA4D"/>
    <w:rsid w:val="413BB2BE"/>
    <w:rsid w:val="4140F065"/>
    <w:rsid w:val="414295F1"/>
    <w:rsid w:val="4144AA92"/>
    <w:rsid w:val="41479689"/>
    <w:rsid w:val="4148026E"/>
    <w:rsid w:val="4148C652"/>
    <w:rsid w:val="414998AB"/>
    <w:rsid w:val="414C1C34"/>
    <w:rsid w:val="414E2375"/>
    <w:rsid w:val="4151665C"/>
    <w:rsid w:val="4159D96C"/>
    <w:rsid w:val="415F5782"/>
    <w:rsid w:val="416166E0"/>
    <w:rsid w:val="41690C39"/>
    <w:rsid w:val="416C3D29"/>
    <w:rsid w:val="416FAA79"/>
    <w:rsid w:val="41701F71"/>
    <w:rsid w:val="4176B39C"/>
    <w:rsid w:val="417958E7"/>
    <w:rsid w:val="41918159"/>
    <w:rsid w:val="41918F18"/>
    <w:rsid w:val="41941BCE"/>
    <w:rsid w:val="4195B63C"/>
    <w:rsid w:val="419667D2"/>
    <w:rsid w:val="419C0BCA"/>
    <w:rsid w:val="419C20D4"/>
    <w:rsid w:val="41A042BA"/>
    <w:rsid w:val="41A088E7"/>
    <w:rsid w:val="41A1E0D4"/>
    <w:rsid w:val="41A8FAF5"/>
    <w:rsid w:val="41AF852C"/>
    <w:rsid w:val="41B6ED7F"/>
    <w:rsid w:val="41B82BA2"/>
    <w:rsid w:val="41BF91BF"/>
    <w:rsid w:val="41C1E8F7"/>
    <w:rsid w:val="41C6A9C9"/>
    <w:rsid w:val="41C97865"/>
    <w:rsid w:val="41CCC17B"/>
    <w:rsid w:val="41CD32D5"/>
    <w:rsid w:val="41D1F4FE"/>
    <w:rsid w:val="41D32EEC"/>
    <w:rsid w:val="41D3417D"/>
    <w:rsid w:val="41DBC084"/>
    <w:rsid w:val="41DC4058"/>
    <w:rsid w:val="41E0F4A2"/>
    <w:rsid w:val="41E4E511"/>
    <w:rsid w:val="41E690C7"/>
    <w:rsid w:val="41E9FD16"/>
    <w:rsid w:val="41ED9BF2"/>
    <w:rsid w:val="41EEABCF"/>
    <w:rsid w:val="41FBFADF"/>
    <w:rsid w:val="42076D5E"/>
    <w:rsid w:val="42103630"/>
    <w:rsid w:val="42184C2A"/>
    <w:rsid w:val="42195E6E"/>
    <w:rsid w:val="42196121"/>
    <w:rsid w:val="421B4321"/>
    <w:rsid w:val="42228F19"/>
    <w:rsid w:val="42281B86"/>
    <w:rsid w:val="422AA5F7"/>
    <w:rsid w:val="422C0EA0"/>
    <w:rsid w:val="422DFC1F"/>
    <w:rsid w:val="42312941"/>
    <w:rsid w:val="42385945"/>
    <w:rsid w:val="42389D40"/>
    <w:rsid w:val="4239AF8A"/>
    <w:rsid w:val="42410FA7"/>
    <w:rsid w:val="424257A9"/>
    <w:rsid w:val="42488B4E"/>
    <w:rsid w:val="424903DA"/>
    <w:rsid w:val="424B8EE8"/>
    <w:rsid w:val="424C0BBC"/>
    <w:rsid w:val="424F4B30"/>
    <w:rsid w:val="425197C8"/>
    <w:rsid w:val="425833F4"/>
    <w:rsid w:val="425B2664"/>
    <w:rsid w:val="426283A0"/>
    <w:rsid w:val="4264EFD1"/>
    <w:rsid w:val="426622A3"/>
    <w:rsid w:val="426B7997"/>
    <w:rsid w:val="4270226C"/>
    <w:rsid w:val="4271B52A"/>
    <w:rsid w:val="4271C26D"/>
    <w:rsid w:val="42745E85"/>
    <w:rsid w:val="427ABBD9"/>
    <w:rsid w:val="427E6543"/>
    <w:rsid w:val="4281AEFF"/>
    <w:rsid w:val="4283CC79"/>
    <w:rsid w:val="4289D37B"/>
    <w:rsid w:val="428B57D2"/>
    <w:rsid w:val="42964039"/>
    <w:rsid w:val="429792FF"/>
    <w:rsid w:val="4297B539"/>
    <w:rsid w:val="42A12C1A"/>
    <w:rsid w:val="42AFF3E1"/>
    <w:rsid w:val="42B06526"/>
    <w:rsid w:val="42B24C66"/>
    <w:rsid w:val="42B68EB7"/>
    <w:rsid w:val="42B8104C"/>
    <w:rsid w:val="42BA4BDE"/>
    <w:rsid w:val="42BE284D"/>
    <w:rsid w:val="42BF637D"/>
    <w:rsid w:val="42C0929D"/>
    <w:rsid w:val="42C57D76"/>
    <w:rsid w:val="42C9CC05"/>
    <w:rsid w:val="42D3E2B4"/>
    <w:rsid w:val="42DBADFB"/>
    <w:rsid w:val="42DC0210"/>
    <w:rsid w:val="42E1B80F"/>
    <w:rsid w:val="42E652F6"/>
    <w:rsid w:val="42F16051"/>
    <w:rsid w:val="42F4118F"/>
    <w:rsid w:val="42F88A2D"/>
    <w:rsid w:val="430000BD"/>
    <w:rsid w:val="43022538"/>
    <w:rsid w:val="4302A153"/>
    <w:rsid w:val="430997FA"/>
    <w:rsid w:val="4309BC25"/>
    <w:rsid w:val="430A69FC"/>
    <w:rsid w:val="430B3568"/>
    <w:rsid w:val="430C6D2C"/>
    <w:rsid w:val="430CF34E"/>
    <w:rsid w:val="43112D49"/>
    <w:rsid w:val="431634A3"/>
    <w:rsid w:val="4317A4E5"/>
    <w:rsid w:val="43180BC0"/>
    <w:rsid w:val="43216BF9"/>
    <w:rsid w:val="43225697"/>
    <w:rsid w:val="43252D10"/>
    <w:rsid w:val="43267E37"/>
    <w:rsid w:val="432880E3"/>
    <w:rsid w:val="432CAC15"/>
    <w:rsid w:val="432D2CDA"/>
    <w:rsid w:val="43310B61"/>
    <w:rsid w:val="4336038F"/>
    <w:rsid w:val="43414BC4"/>
    <w:rsid w:val="4343A717"/>
    <w:rsid w:val="4344FBB0"/>
    <w:rsid w:val="434F0103"/>
    <w:rsid w:val="434F62C1"/>
    <w:rsid w:val="435188D1"/>
    <w:rsid w:val="43594588"/>
    <w:rsid w:val="435EA900"/>
    <w:rsid w:val="4371EED9"/>
    <w:rsid w:val="43721C6C"/>
    <w:rsid w:val="4372955A"/>
    <w:rsid w:val="43731210"/>
    <w:rsid w:val="437573F9"/>
    <w:rsid w:val="4376B517"/>
    <w:rsid w:val="438CA3AB"/>
    <w:rsid w:val="4393E67A"/>
    <w:rsid w:val="43949CB2"/>
    <w:rsid w:val="43973E76"/>
    <w:rsid w:val="43A367B9"/>
    <w:rsid w:val="43A58F88"/>
    <w:rsid w:val="43A7F185"/>
    <w:rsid w:val="43AA6646"/>
    <w:rsid w:val="43AF2D72"/>
    <w:rsid w:val="43BBE75B"/>
    <w:rsid w:val="43C17442"/>
    <w:rsid w:val="43C6B351"/>
    <w:rsid w:val="43D18726"/>
    <w:rsid w:val="43D8F690"/>
    <w:rsid w:val="43E57FFE"/>
    <w:rsid w:val="43ECF30C"/>
    <w:rsid w:val="43F007D2"/>
    <w:rsid w:val="43F32B20"/>
    <w:rsid w:val="43FFBBF4"/>
    <w:rsid w:val="44036647"/>
    <w:rsid w:val="4404AFA0"/>
    <w:rsid w:val="4405ACF9"/>
    <w:rsid w:val="44079178"/>
    <w:rsid w:val="4407EAD4"/>
    <w:rsid w:val="44101FC2"/>
    <w:rsid w:val="44151D6C"/>
    <w:rsid w:val="4415F77C"/>
    <w:rsid w:val="441A7D6E"/>
    <w:rsid w:val="44208FDD"/>
    <w:rsid w:val="442187C7"/>
    <w:rsid w:val="4432E79B"/>
    <w:rsid w:val="443314AA"/>
    <w:rsid w:val="4433EDB3"/>
    <w:rsid w:val="44343C1B"/>
    <w:rsid w:val="4437B4EF"/>
    <w:rsid w:val="443EF518"/>
    <w:rsid w:val="4441053D"/>
    <w:rsid w:val="4444DB8A"/>
    <w:rsid w:val="445881EC"/>
    <w:rsid w:val="4458F9AB"/>
    <w:rsid w:val="445D6994"/>
    <w:rsid w:val="445FACC4"/>
    <w:rsid w:val="4470FDB0"/>
    <w:rsid w:val="447EFA7B"/>
    <w:rsid w:val="4480A8B5"/>
    <w:rsid w:val="4484D0A3"/>
    <w:rsid w:val="4488751E"/>
    <w:rsid w:val="4488B320"/>
    <w:rsid w:val="448DB9FF"/>
    <w:rsid w:val="449F5BFC"/>
    <w:rsid w:val="44A1673F"/>
    <w:rsid w:val="44A1FC99"/>
    <w:rsid w:val="44A4D30F"/>
    <w:rsid w:val="44AA63CC"/>
    <w:rsid w:val="44B56554"/>
    <w:rsid w:val="44B980E4"/>
    <w:rsid w:val="44BC38E9"/>
    <w:rsid w:val="44BE48CE"/>
    <w:rsid w:val="44C30F95"/>
    <w:rsid w:val="44D27AFF"/>
    <w:rsid w:val="44D92585"/>
    <w:rsid w:val="44DB0D16"/>
    <w:rsid w:val="44EAAED8"/>
    <w:rsid w:val="44EF10F3"/>
    <w:rsid w:val="44F2DAE8"/>
    <w:rsid w:val="44F55BE8"/>
    <w:rsid w:val="44FAC05D"/>
    <w:rsid w:val="44FBA1AE"/>
    <w:rsid w:val="44FD5839"/>
    <w:rsid w:val="44FFCE81"/>
    <w:rsid w:val="4500915F"/>
    <w:rsid w:val="4500F1E9"/>
    <w:rsid w:val="4501BA39"/>
    <w:rsid w:val="4507786E"/>
    <w:rsid w:val="450B816C"/>
    <w:rsid w:val="450DDABF"/>
    <w:rsid w:val="4512BCD4"/>
    <w:rsid w:val="45180467"/>
    <w:rsid w:val="451BC1FE"/>
    <w:rsid w:val="4525DAA7"/>
    <w:rsid w:val="4529E44B"/>
    <w:rsid w:val="452ED190"/>
    <w:rsid w:val="45351937"/>
    <w:rsid w:val="453DFA19"/>
    <w:rsid w:val="454D19CC"/>
    <w:rsid w:val="454F89BD"/>
    <w:rsid w:val="45599BBE"/>
    <w:rsid w:val="455A0041"/>
    <w:rsid w:val="455A0D12"/>
    <w:rsid w:val="455B16E5"/>
    <w:rsid w:val="455CD77B"/>
    <w:rsid w:val="455D0F63"/>
    <w:rsid w:val="456320DD"/>
    <w:rsid w:val="45638B4E"/>
    <w:rsid w:val="45658CEE"/>
    <w:rsid w:val="4568C641"/>
    <w:rsid w:val="456F9E00"/>
    <w:rsid w:val="4572CEB3"/>
    <w:rsid w:val="4572DAC7"/>
    <w:rsid w:val="4579DBBD"/>
    <w:rsid w:val="457A46B2"/>
    <w:rsid w:val="457C6A99"/>
    <w:rsid w:val="457FCB13"/>
    <w:rsid w:val="45831A05"/>
    <w:rsid w:val="458E73EC"/>
    <w:rsid w:val="4591A7FA"/>
    <w:rsid w:val="4597003F"/>
    <w:rsid w:val="459BA25F"/>
    <w:rsid w:val="459C55EE"/>
    <w:rsid w:val="459CC51A"/>
    <w:rsid w:val="459CD8CB"/>
    <w:rsid w:val="459DB155"/>
    <w:rsid w:val="459DB1DF"/>
    <w:rsid w:val="45A317CE"/>
    <w:rsid w:val="45A567EF"/>
    <w:rsid w:val="45AA27CF"/>
    <w:rsid w:val="45ABA81C"/>
    <w:rsid w:val="45B54DCC"/>
    <w:rsid w:val="45B85A60"/>
    <w:rsid w:val="45B8D24E"/>
    <w:rsid w:val="45B94FD4"/>
    <w:rsid w:val="45BC5CCD"/>
    <w:rsid w:val="45BC9395"/>
    <w:rsid w:val="45C22BD1"/>
    <w:rsid w:val="45C93AE5"/>
    <w:rsid w:val="45CD2242"/>
    <w:rsid w:val="45CFDC02"/>
    <w:rsid w:val="45D80AFC"/>
    <w:rsid w:val="45DA247C"/>
    <w:rsid w:val="45F39622"/>
    <w:rsid w:val="45F6EF50"/>
    <w:rsid w:val="45F83BD5"/>
    <w:rsid w:val="46058F29"/>
    <w:rsid w:val="4614221A"/>
    <w:rsid w:val="4615B700"/>
    <w:rsid w:val="46181AA3"/>
    <w:rsid w:val="461C2580"/>
    <w:rsid w:val="461CE829"/>
    <w:rsid w:val="4622808F"/>
    <w:rsid w:val="46243078"/>
    <w:rsid w:val="46256AB6"/>
    <w:rsid w:val="462687AB"/>
    <w:rsid w:val="4628C948"/>
    <w:rsid w:val="462E4207"/>
    <w:rsid w:val="463020FC"/>
    <w:rsid w:val="463414AF"/>
    <w:rsid w:val="46342042"/>
    <w:rsid w:val="463E589F"/>
    <w:rsid w:val="463EE2BE"/>
    <w:rsid w:val="46403806"/>
    <w:rsid w:val="4655664A"/>
    <w:rsid w:val="465AE789"/>
    <w:rsid w:val="466334AA"/>
    <w:rsid w:val="4665617F"/>
    <w:rsid w:val="466D9F3B"/>
    <w:rsid w:val="466E3022"/>
    <w:rsid w:val="466EBB9A"/>
    <w:rsid w:val="4671AAF8"/>
    <w:rsid w:val="4672B0D2"/>
    <w:rsid w:val="467637EB"/>
    <w:rsid w:val="467C7495"/>
    <w:rsid w:val="467D2491"/>
    <w:rsid w:val="467FB94B"/>
    <w:rsid w:val="4682093A"/>
    <w:rsid w:val="46838F55"/>
    <w:rsid w:val="4686C623"/>
    <w:rsid w:val="468745A8"/>
    <w:rsid w:val="46874B9D"/>
    <w:rsid w:val="46879467"/>
    <w:rsid w:val="4689E8E5"/>
    <w:rsid w:val="468EB939"/>
    <w:rsid w:val="46907FA1"/>
    <w:rsid w:val="4698A131"/>
    <w:rsid w:val="46A9ACCB"/>
    <w:rsid w:val="46AA56A8"/>
    <w:rsid w:val="46ABF9ED"/>
    <w:rsid w:val="46AE0284"/>
    <w:rsid w:val="46AEBF26"/>
    <w:rsid w:val="46B1DC1E"/>
    <w:rsid w:val="46B8B753"/>
    <w:rsid w:val="46C01662"/>
    <w:rsid w:val="46C227C5"/>
    <w:rsid w:val="46C4AFF7"/>
    <w:rsid w:val="46CAC256"/>
    <w:rsid w:val="46D80646"/>
    <w:rsid w:val="46E7701D"/>
    <w:rsid w:val="46EBB9CC"/>
    <w:rsid w:val="46ED0906"/>
    <w:rsid w:val="46EE44EE"/>
    <w:rsid w:val="46EFDB97"/>
    <w:rsid w:val="46F44E5B"/>
    <w:rsid w:val="46F7054F"/>
    <w:rsid w:val="470054D7"/>
    <w:rsid w:val="4701CBDA"/>
    <w:rsid w:val="47021FF1"/>
    <w:rsid w:val="47034BA7"/>
    <w:rsid w:val="4704C4CD"/>
    <w:rsid w:val="47079725"/>
    <w:rsid w:val="470B7545"/>
    <w:rsid w:val="470E7BBC"/>
    <w:rsid w:val="471C8921"/>
    <w:rsid w:val="47204FBE"/>
    <w:rsid w:val="472BD3DB"/>
    <w:rsid w:val="472CE840"/>
    <w:rsid w:val="473201B4"/>
    <w:rsid w:val="473CD53C"/>
    <w:rsid w:val="4744D174"/>
    <w:rsid w:val="4744D8BB"/>
    <w:rsid w:val="47462B9A"/>
    <w:rsid w:val="4746D16B"/>
    <w:rsid w:val="4747D60B"/>
    <w:rsid w:val="47491D27"/>
    <w:rsid w:val="4751E375"/>
    <w:rsid w:val="47550A1B"/>
    <w:rsid w:val="47587D9F"/>
    <w:rsid w:val="47592CEA"/>
    <w:rsid w:val="475C0E73"/>
    <w:rsid w:val="475D1D69"/>
    <w:rsid w:val="476512A0"/>
    <w:rsid w:val="476CF036"/>
    <w:rsid w:val="47739A52"/>
    <w:rsid w:val="4777E893"/>
    <w:rsid w:val="47786AF4"/>
    <w:rsid w:val="477CF500"/>
    <w:rsid w:val="477CF589"/>
    <w:rsid w:val="47827F0A"/>
    <w:rsid w:val="478339BA"/>
    <w:rsid w:val="4787FB6E"/>
    <w:rsid w:val="47898925"/>
    <w:rsid w:val="478ADBD5"/>
    <w:rsid w:val="478D035E"/>
    <w:rsid w:val="478F84CC"/>
    <w:rsid w:val="4791BEC5"/>
    <w:rsid w:val="479258F0"/>
    <w:rsid w:val="4793BB2F"/>
    <w:rsid w:val="479C215D"/>
    <w:rsid w:val="479CDE3E"/>
    <w:rsid w:val="47A6838D"/>
    <w:rsid w:val="47A84FF6"/>
    <w:rsid w:val="47AB5BB5"/>
    <w:rsid w:val="47ADF5AE"/>
    <w:rsid w:val="47B2B707"/>
    <w:rsid w:val="47B48E23"/>
    <w:rsid w:val="47B59539"/>
    <w:rsid w:val="47B6639F"/>
    <w:rsid w:val="47BCDFB4"/>
    <w:rsid w:val="47C24A6B"/>
    <w:rsid w:val="47C36A56"/>
    <w:rsid w:val="47C807C3"/>
    <w:rsid w:val="47CAD5C5"/>
    <w:rsid w:val="47CCB9C5"/>
    <w:rsid w:val="47D58C84"/>
    <w:rsid w:val="47D7CA00"/>
    <w:rsid w:val="47D98F6D"/>
    <w:rsid w:val="47DC22F0"/>
    <w:rsid w:val="47E17CF3"/>
    <w:rsid w:val="47E38750"/>
    <w:rsid w:val="47EC369D"/>
    <w:rsid w:val="47F45936"/>
    <w:rsid w:val="47F7629C"/>
    <w:rsid w:val="47FE8149"/>
    <w:rsid w:val="480666EF"/>
    <w:rsid w:val="48088EBE"/>
    <w:rsid w:val="480DAE7D"/>
    <w:rsid w:val="480EEF87"/>
    <w:rsid w:val="480F7B93"/>
    <w:rsid w:val="48105607"/>
    <w:rsid w:val="48123D38"/>
    <w:rsid w:val="481302E4"/>
    <w:rsid w:val="48132C37"/>
    <w:rsid w:val="4819FB6B"/>
    <w:rsid w:val="481A51FC"/>
    <w:rsid w:val="481BF44F"/>
    <w:rsid w:val="4822B53C"/>
    <w:rsid w:val="4825490F"/>
    <w:rsid w:val="4829104B"/>
    <w:rsid w:val="482A848A"/>
    <w:rsid w:val="482E2BF9"/>
    <w:rsid w:val="482FC733"/>
    <w:rsid w:val="48321988"/>
    <w:rsid w:val="483260F5"/>
    <w:rsid w:val="483852E4"/>
    <w:rsid w:val="48426630"/>
    <w:rsid w:val="48430AEA"/>
    <w:rsid w:val="4843659C"/>
    <w:rsid w:val="4849FB8E"/>
    <w:rsid w:val="484A0672"/>
    <w:rsid w:val="484C59F4"/>
    <w:rsid w:val="48577DF6"/>
    <w:rsid w:val="4857B9ED"/>
    <w:rsid w:val="485D27C1"/>
    <w:rsid w:val="4861FA9D"/>
    <w:rsid w:val="48640A0F"/>
    <w:rsid w:val="4872BFE4"/>
    <w:rsid w:val="48789C04"/>
    <w:rsid w:val="487B6D40"/>
    <w:rsid w:val="4880F572"/>
    <w:rsid w:val="488257EE"/>
    <w:rsid w:val="4882F5D0"/>
    <w:rsid w:val="48863353"/>
    <w:rsid w:val="488CB711"/>
    <w:rsid w:val="488DC0DC"/>
    <w:rsid w:val="4898F12C"/>
    <w:rsid w:val="489A45ED"/>
    <w:rsid w:val="489A4E07"/>
    <w:rsid w:val="489F5287"/>
    <w:rsid w:val="48A2F636"/>
    <w:rsid w:val="48A99FBA"/>
    <w:rsid w:val="48ADB9EA"/>
    <w:rsid w:val="48AE33B4"/>
    <w:rsid w:val="48B24A21"/>
    <w:rsid w:val="48B2ABE4"/>
    <w:rsid w:val="48B3AAA1"/>
    <w:rsid w:val="48BA07CE"/>
    <w:rsid w:val="48BF084B"/>
    <w:rsid w:val="48C7F58B"/>
    <w:rsid w:val="48D178AA"/>
    <w:rsid w:val="48D54DBE"/>
    <w:rsid w:val="48D5A26B"/>
    <w:rsid w:val="48DF0C82"/>
    <w:rsid w:val="48DFE068"/>
    <w:rsid w:val="48E375E1"/>
    <w:rsid w:val="48E444FD"/>
    <w:rsid w:val="48E4FCD9"/>
    <w:rsid w:val="48E86566"/>
    <w:rsid w:val="48EC784C"/>
    <w:rsid w:val="48F60B3E"/>
    <w:rsid w:val="48F62E9A"/>
    <w:rsid w:val="48F68EDF"/>
    <w:rsid w:val="48F78B9C"/>
    <w:rsid w:val="48F86AD2"/>
    <w:rsid w:val="48F9EF9B"/>
    <w:rsid w:val="48FB0C96"/>
    <w:rsid w:val="48FFE25F"/>
    <w:rsid w:val="4904222C"/>
    <w:rsid w:val="4904C42C"/>
    <w:rsid w:val="4911331F"/>
    <w:rsid w:val="491845BA"/>
    <w:rsid w:val="49217CB5"/>
    <w:rsid w:val="4925B784"/>
    <w:rsid w:val="4927B9FB"/>
    <w:rsid w:val="49295440"/>
    <w:rsid w:val="4947FDA5"/>
    <w:rsid w:val="495659C4"/>
    <w:rsid w:val="495AF717"/>
    <w:rsid w:val="495D645F"/>
    <w:rsid w:val="49640E59"/>
    <w:rsid w:val="496774B4"/>
    <w:rsid w:val="496D3A96"/>
    <w:rsid w:val="49708255"/>
    <w:rsid w:val="49754883"/>
    <w:rsid w:val="497626EC"/>
    <w:rsid w:val="498497EE"/>
    <w:rsid w:val="49868DD2"/>
    <w:rsid w:val="498850C0"/>
    <w:rsid w:val="498CCE3C"/>
    <w:rsid w:val="4991191B"/>
    <w:rsid w:val="49937148"/>
    <w:rsid w:val="4993B22F"/>
    <w:rsid w:val="499705B3"/>
    <w:rsid w:val="49998224"/>
    <w:rsid w:val="499AEFE0"/>
    <w:rsid w:val="499C69C9"/>
    <w:rsid w:val="49AB7FA2"/>
    <w:rsid w:val="49B16C5C"/>
    <w:rsid w:val="49B1ED76"/>
    <w:rsid w:val="49B2120E"/>
    <w:rsid w:val="49BCD3B2"/>
    <w:rsid w:val="49C12F98"/>
    <w:rsid w:val="49C7B029"/>
    <w:rsid w:val="49CA1A4C"/>
    <w:rsid w:val="49CE206A"/>
    <w:rsid w:val="49D97F64"/>
    <w:rsid w:val="49E4E331"/>
    <w:rsid w:val="49EC1B47"/>
    <w:rsid w:val="49ED9601"/>
    <w:rsid w:val="49EEAC2B"/>
    <w:rsid w:val="49F3B754"/>
    <w:rsid w:val="49F4304B"/>
    <w:rsid w:val="49F58679"/>
    <w:rsid w:val="49FBC4A2"/>
    <w:rsid w:val="4A06368B"/>
    <w:rsid w:val="4A0FE03B"/>
    <w:rsid w:val="4A148EE4"/>
    <w:rsid w:val="4A1DBB7F"/>
    <w:rsid w:val="4A29166B"/>
    <w:rsid w:val="4A2E25A6"/>
    <w:rsid w:val="4A3556AC"/>
    <w:rsid w:val="4A39379F"/>
    <w:rsid w:val="4A3C836B"/>
    <w:rsid w:val="4A3F6616"/>
    <w:rsid w:val="4A4782BA"/>
    <w:rsid w:val="4A48B9C5"/>
    <w:rsid w:val="4A4E1540"/>
    <w:rsid w:val="4A4FE74A"/>
    <w:rsid w:val="4A52028A"/>
    <w:rsid w:val="4A53ED41"/>
    <w:rsid w:val="4A54E460"/>
    <w:rsid w:val="4A593582"/>
    <w:rsid w:val="4A5CC7BB"/>
    <w:rsid w:val="4A66993C"/>
    <w:rsid w:val="4A6AD6EE"/>
    <w:rsid w:val="4A6B5CE1"/>
    <w:rsid w:val="4A6C0AD9"/>
    <w:rsid w:val="4A6CAA1C"/>
    <w:rsid w:val="4A704BAD"/>
    <w:rsid w:val="4A7A6B86"/>
    <w:rsid w:val="4A7A7EF8"/>
    <w:rsid w:val="4A7E33D3"/>
    <w:rsid w:val="4A7E75A7"/>
    <w:rsid w:val="4A8D4588"/>
    <w:rsid w:val="4A978204"/>
    <w:rsid w:val="4A9AC57C"/>
    <w:rsid w:val="4A9C35BF"/>
    <w:rsid w:val="4A9DBB76"/>
    <w:rsid w:val="4AA15707"/>
    <w:rsid w:val="4AA1721E"/>
    <w:rsid w:val="4AA48565"/>
    <w:rsid w:val="4AA569DA"/>
    <w:rsid w:val="4AA6A553"/>
    <w:rsid w:val="4AA6C69F"/>
    <w:rsid w:val="4AAB9675"/>
    <w:rsid w:val="4AB092A4"/>
    <w:rsid w:val="4AC44C49"/>
    <w:rsid w:val="4ACE0DEC"/>
    <w:rsid w:val="4ADCC56D"/>
    <w:rsid w:val="4ADFBF47"/>
    <w:rsid w:val="4AEDE408"/>
    <w:rsid w:val="4AEECB3D"/>
    <w:rsid w:val="4AF09ABC"/>
    <w:rsid w:val="4AF52E19"/>
    <w:rsid w:val="4AFAA2F1"/>
    <w:rsid w:val="4AFB309B"/>
    <w:rsid w:val="4AFD2F3D"/>
    <w:rsid w:val="4B01B635"/>
    <w:rsid w:val="4B02E082"/>
    <w:rsid w:val="4B0819B3"/>
    <w:rsid w:val="4B0BB554"/>
    <w:rsid w:val="4B0E3246"/>
    <w:rsid w:val="4B0FAE72"/>
    <w:rsid w:val="4B1685AA"/>
    <w:rsid w:val="4B183F5C"/>
    <w:rsid w:val="4B1C1EDE"/>
    <w:rsid w:val="4B1E6141"/>
    <w:rsid w:val="4B27B814"/>
    <w:rsid w:val="4B27FBF8"/>
    <w:rsid w:val="4B28B9E8"/>
    <w:rsid w:val="4B2AF7D0"/>
    <w:rsid w:val="4B2EB11E"/>
    <w:rsid w:val="4B33B170"/>
    <w:rsid w:val="4B34CF5B"/>
    <w:rsid w:val="4B44DD13"/>
    <w:rsid w:val="4B4B99B7"/>
    <w:rsid w:val="4B540058"/>
    <w:rsid w:val="4B57A288"/>
    <w:rsid w:val="4B58F588"/>
    <w:rsid w:val="4B592AE8"/>
    <w:rsid w:val="4B5CCC78"/>
    <w:rsid w:val="4B5E474A"/>
    <w:rsid w:val="4B607C21"/>
    <w:rsid w:val="4B626FCB"/>
    <w:rsid w:val="4B65E605"/>
    <w:rsid w:val="4B6CFFF8"/>
    <w:rsid w:val="4B6DCFED"/>
    <w:rsid w:val="4B77301C"/>
    <w:rsid w:val="4B7D379E"/>
    <w:rsid w:val="4B7F1064"/>
    <w:rsid w:val="4B85CB63"/>
    <w:rsid w:val="4B8E1B86"/>
    <w:rsid w:val="4B9403BF"/>
    <w:rsid w:val="4B9966DC"/>
    <w:rsid w:val="4B9C7696"/>
    <w:rsid w:val="4BA260FB"/>
    <w:rsid w:val="4BA67F3B"/>
    <w:rsid w:val="4BAFA985"/>
    <w:rsid w:val="4BB0F9AA"/>
    <w:rsid w:val="4BB2B4D5"/>
    <w:rsid w:val="4BB330B0"/>
    <w:rsid w:val="4BB5E4E7"/>
    <w:rsid w:val="4BC588AC"/>
    <w:rsid w:val="4BC7D091"/>
    <w:rsid w:val="4BC9854D"/>
    <w:rsid w:val="4BCDDE69"/>
    <w:rsid w:val="4BCED7CB"/>
    <w:rsid w:val="4BD0BC38"/>
    <w:rsid w:val="4BD2B5C8"/>
    <w:rsid w:val="4BD3D686"/>
    <w:rsid w:val="4BD7A3F7"/>
    <w:rsid w:val="4BD82342"/>
    <w:rsid w:val="4BD98AE4"/>
    <w:rsid w:val="4BDBB648"/>
    <w:rsid w:val="4BDE649A"/>
    <w:rsid w:val="4BE0C2D6"/>
    <w:rsid w:val="4BE17FD8"/>
    <w:rsid w:val="4BE276F9"/>
    <w:rsid w:val="4BE5316D"/>
    <w:rsid w:val="4BE57A67"/>
    <w:rsid w:val="4BE853D7"/>
    <w:rsid w:val="4BF55478"/>
    <w:rsid w:val="4BF659CD"/>
    <w:rsid w:val="4BFB04C8"/>
    <w:rsid w:val="4C0178E6"/>
    <w:rsid w:val="4C0AC01D"/>
    <w:rsid w:val="4C0BE7F4"/>
    <w:rsid w:val="4C10EDCA"/>
    <w:rsid w:val="4C1AF2F2"/>
    <w:rsid w:val="4C1D211E"/>
    <w:rsid w:val="4C1F8F98"/>
    <w:rsid w:val="4C208ED7"/>
    <w:rsid w:val="4C26C181"/>
    <w:rsid w:val="4C3A1A6E"/>
    <w:rsid w:val="4C3DED67"/>
    <w:rsid w:val="4C3FD277"/>
    <w:rsid w:val="4C40B210"/>
    <w:rsid w:val="4C40D379"/>
    <w:rsid w:val="4C467DAA"/>
    <w:rsid w:val="4C486B93"/>
    <w:rsid w:val="4C49402F"/>
    <w:rsid w:val="4C4D9B7B"/>
    <w:rsid w:val="4C4E22CD"/>
    <w:rsid w:val="4C585E49"/>
    <w:rsid w:val="4C5A0E11"/>
    <w:rsid w:val="4C5B151C"/>
    <w:rsid w:val="4C6054DF"/>
    <w:rsid w:val="4C6133D9"/>
    <w:rsid w:val="4C677FD7"/>
    <w:rsid w:val="4C6A8CBD"/>
    <w:rsid w:val="4C793CDD"/>
    <w:rsid w:val="4C7F1600"/>
    <w:rsid w:val="4C80F760"/>
    <w:rsid w:val="4C812AA9"/>
    <w:rsid w:val="4C826FFF"/>
    <w:rsid w:val="4C868313"/>
    <w:rsid w:val="4C88E9B6"/>
    <w:rsid w:val="4C8AFE9A"/>
    <w:rsid w:val="4C90EAC3"/>
    <w:rsid w:val="4C9210C4"/>
    <w:rsid w:val="4C96A415"/>
    <w:rsid w:val="4C992D6D"/>
    <w:rsid w:val="4C99A4B3"/>
    <w:rsid w:val="4CA1184B"/>
    <w:rsid w:val="4CA18A4B"/>
    <w:rsid w:val="4CA2454E"/>
    <w:rsid w:val="4CA36884"/>
    <w:rsid w:val="4CA44A32"/>
    <w:rsid w:val="4CA7705F"/>
    <w:rsid w:val="4CB1411A"/>
    <w:rsid w:val="4CBA09A8"/>
    <w:rsid w:val="4CBAC37E"/>
    <w:rsid w:val="4CBBF00D"/>
    <w:rsid w:val="4CBC716B"/>
    <w:rsid w:val="4CBDD4BE"/>
    <w:rsid w:val="4CC1ABE9"/>
    <w:rsid w:val="4CC349E4"/>
    <w:rsid w:val="4CCED1B9"/>
    <w:rsid w:val="4CD01F76"/>
    <w:rsid w:val="4CD727C1"/>
    <w:rsid w:val="4CD9CE14"/>
    <w:rsid w:val="4CE4A497"/>
    <w:rsid w:val="4CEDEEDD"/>
    <w:rsid w:val="4CEE6F9C"/>
    <w:rsid w:val="4CF42490"/>
    <w:rsid w:val="4CF46B9C"/>
    <w:rsid w:val="4CF4F5D7"/>
    <w:rsid w:val="4CF736FB"/>
    <w:rsid w:val="4CF7A3B2"/>
    <w:rsid w:val="4CFA2DC8"/>
    <w:rsid w:val="4CFAF2A6"/>
    <w:rsid w:val="4D0214D7"/>
    <w:rsid w:val="4D02A117"/>
    <w:rsid w:val="4D0326DE"/>
    <w:rsid w:val="4D034153"/>
    <w:rsid w:val="4D0A4A35"/>
    <w:rsid w:val="4D0B4106"/>
    <w:rsid w:val="4D0E7D63"/>
    <w:rsid w:val="4D135F9C"/>
    <w:rsid w:val="4D17F167"/>
    <w:rsid w:val="4D19841C"/>
    <w:rsid w:val="4D1AB488"/>
    <w:rsid w:val="4D1D79F0"/>
    <w:rsid w:val="4D23B04C"/>
    <w:rsid w:val="4D240158"/>
    <w:rsid w:val="4D25B229"/>
    <w:rsid w:val="4D275721"/>
    <w:rsid w:val="4D2979EE"/>
    <w:rsid w:val="4D2A0D07"/>
    <w:rsid w:val="4D2AE105"/>
    <w:rsid w:val="4D2E320A"/>
    <w:rsid w:val="4D35387C"/>
    <w:rsid w:val="4D384EDD"/>
    <w:rsid w:val="4D3DE363"/>
    <w:rsid w:val="4D461DD3"/>
    <w:rsid w:val="4D46C6F7"/>
    <w:rsid w:val="4D4ACEAB"/>
    <w:rsid w:val="4D4BA880"/>
    <w:rsid w:val="4D5BE98A"/>
    <w:rsid w:val="4D5D0789"/>
    <w:rsid w:val="4D6187EB"/>
    <w:rsid w:val="4D6193C9"/>
    <w:rsid w:val="4D6FA61E"/>
    <w:rsid w:val="4D728F84"/>
    <w:rsid w:val="4D7563F9"/>
    <w:rsid w:val="4D79B5EE"/>
    <w:rsid w:val="4D856EDB"/>
    <w:rsid w:val="4D898CA2"/>
    <w:rsid w:val="4D98BECB"/>
    <w:rsid w:val="4D9A0E66"/>
    <w:rsid w:val="4D9C4A87"/>
    <w:rsid w:val="4DA38F90"/>
    <w:rsid w:val="4DAA7F55"/>
    <w:rsid w:val="4DACE1B9"/>
    <w:rsid w:val="4DAF062D"/>
    <w:rsid w:val="4DB10AD1"/>
    <w:rsid w:val="4DB33CE1"/>
    <w:rsid w:val="4DB350FB"/>
    <w:rsid w:val="4DB50065"/>
    <w:rsid w:val="4DB90D87"/>
    <w:rsid w:val="4DBAAB5C"/>
    <w:rsid w:val="4DBB3BFC"/>
    <w:rsid w:val="4DC2B5B2"/>
    <w:rsid w:val="4DC35A53"/>
    <w:rsid w:val="4DC4A388"/>
    <w:rsid w:val="4DCD278B"/>
    <w:rsid w:val="4DCE2797"/>
    <w:rsid w:val="4DCEC0EA"/>
    <w:rsid w:val="4DD2576F"/>
    <w:rsid w:val="4DD3A3C6"/>
    <w:rsid w:val="4DDA8617"/>
    <w:rsid w:val="4DDCB410"/>
    <w:rsid w:val="4DDE758E"/>
    <w:rsid w:val="4DE2ADCF"/>
    <w:rsid w:val="4DE77EB4"/>
    <w:rsid w:val="4DE98061"/>
    <w:rsid w:val="4DECD519"/>
    <w:rsid w:val="4DED6B3F"/>
    <w:rsid w:val="4DF0173B"/>
    <w:rsid w:val="4DF11252"/>
    <w:rsid w:val="4DF46391"/>
    <w:rsid w:val="4DF7B1FD"/>
    <w:rsid w:val="4E003600"/>
    <w:rsid w:val="4E0297E4"/>
    <w:rsid w:val="4E043159"/>
    <w:rsid w:val="4E04483A"/>
    <w:rsid w:val="4E04AECC"/>
    <w:rsid w:val="4E04C3A4"/>
    <w:rsid w:val="4E07BDE4"/>
    <w:rsid w:val="4E0A3E89"/>
    <w:rsid w:val="4E0B3876"/>
    <w:rsid w:val="4E0D44F4"/>
    <w:rsid w:val="4E19D9DF"/>
    <w:rsid w:val="4E1AFAA6"/>
    <w:rsid w:val="4E1C01C7"/>
    <w:rsid w:val="4E1E1FFF"/>
    <w:rsid w:val="4E24A84E"/>
    <w:rsid w:val="4E255F24"/>
    <w:rsid w:val="4E2A4342"/>
    <w:rsid w:val="4E2E8FC8"/>
    <w:rsid w:val="4E33A5AA"/>
    <w:rsid w:val="4E344AB9"/>
    <w:rsid w:val="4E3D9978"/>
    <w:rsid w:val="4E49DBC7"/>
    <w:rsid w:val="4E4C87CA"/>
    <w:rsid w:val="4E4DAA1F"/>
    <w:rsid w:val="4E4F62DA"/>
    <w:rsid w:val="4E56CC6D"/>
    <w:rsid w:val="4E5C9396"/>
    <w:rsid w:val="4E5C9892"/>
    <w:rsid w:val="4E67DC72"/>
    <w:rsid w:val="4E6B26E1"/>
    <w:rsid w:val="4E6DE4A7"/>
    <w:rsid w:val="4E733CBB"/>
    <w:rsid w:val="4E81F410"/>
    <w:rsid w:val="4E828536"/>
    <w:rsid w:val="4E83EBAD"/>
    <w:rsid w:val="4E8E27F7"/>
    <w:rsid w:val="4E91C594"/>
    <w:rsid w:val="4E95F64D"/>
    <w:rsid w:val="4E9A288F"/>
    <w:rsid w:val="4E9D945C"/>
    <w:rsid w:val="4EA23B2C"/>
    <w:rsid w:val="4EA5BB1E"/>
    <w:rsid w:val="4EAD82C0"/>
    <w:rsid w:val="4EBC6E55"/>
    <w:rsid w:val="4EC1499A"/>
    <w:rsid w:val="4EC38214"/>
    <w:rsid w:val="4EC4DEDB"/>
    <w:rsid w:val="4EC59B5B"/>
    <w:rsid w:val="4ECA18F7"/>
    <w:rsid w:val="4ECB893B"/>
    <w:rsid w:val="4ED5A524"/>
    <w:rsid w:val="4ED85D86"/>
    <w:rsid w:val="4EDBE1BD"/>
    <w:rsid w:val="4EDBE9F7"/>
    <w:rsid w:val="4EDBEEF3"/>
    <w:rsid w:val="4EDC2B72"/>
    <w:rsid w:val="4EE0D076"/>
    <w:rsid w:val="4EE2889D"/>
    <w:rsid w:val="4EE434F4"/>
    <w:rsid w:val="4EFE6199"/>
    <w:rsid w:val="4F00E908"/>
    <w:rsid w:val="4F0D2DC0"/>
    <w:rsid w:val="4F0DCD45"/>
    <w:rsid w:val="4F13F287"/>
    <w:rsid w:val="4F167939"/>
    <w:rsid w:val="4F188456"/>
    <w:rsid w:val="4F19D338"/>
    <w:rsid w:val="4F1A448C"/>
    <w:rsid w:val="4F1F8762"/>
    <w:rsid w:val="4F209230"/>
    <w:rsid w:val="4F210EA2"/>
    <w:rsid w:val="4F22E838"/>
    <w:rsid w:val="4F2D4BDC"/>
    <w:rsid w:val="4F2E5D01"/>
    <w:rsid w:val="4F3E9B33"/>
    <w:rsid w:val="4F40CFBA"/>
    <w:rsid w:val="4F415815"/>
    <w:rsid w:val="4F4161D7"/>
    <w:rsid w:val="4F43DABB"/>
    <w:rsid w:val="4F50664A"/>
    <w:rsid w:val="4F51C2AB"/>
    <w:rsid w:val="4F533DFD"/>
    <w:rsid w:val="4F560E3D"/>
    <w:rsid w:val="4F5B20F6"/>
    <w:rsid w:val="4F5DA5D4"/>
    <w:rsid w:val="4F615C18"/>
    <w:rsid w:val="4F637E16"/>
    <w:rsid w:val="4F640A6C"/>
    <w:rsid w:val="4F6BFE57"/>
    <w:rsid w:val="4F6ECF93"/>
    <w:rsid w:val="4F6EFE47"/>
    <w:rsid w:val="4F7157B4"/>
    <w:rsid w:val="4F7164B6"/>
    <w:rsid w:val="4F76CD5D"/>
    <w:rsid w:val="4F833106"/>
    <w:rsid w:val="4F88712D"/>
    <w:rsid w:val="4F8CA4C9"/>
    <w:rsid w:val="4F94367C"/>
    <w:rsid w:val="4F9A1322"/>
    <w:rsid w:val="4F9D66C1"/>
    <w:rsid w:val="4F9ED008"/>
    <w:rsid w:val="4FA2C8A1"/>
    <w:rsid w:val="4FA764D5"/>
    <w:rsid w:val="4FAD16C7"/>
    <w:rsid w:val="4FB09B1A"/>
    <w:rsid w:val="4FB2EC08"/>
    <w:rsid w:val="4FBB4A49"/>
    <w:rsid w:val="4FBC7277"/>
    <w:rsid w:val="4FBCABBA"/>
    <w:rsid w:val="4FBEAE71"/>
    <w:rsid w:val="4FBEFDFB"/>
    <w:rsid w:val="4FC2E858"/>
    <w:rsid w:val="4FC6FFFB"/>
    <w:rsid w:val="4FC826B2"/>
    <w:rsid w:val="4FC9D747"/>
    <w:rsid w:val="4FCB0CB3"/>
    <w:rsid w:val="4FCC8E98"/>
    <w:rsid w:val="4FCE29B3"/>
    <w:rsid w:val="4FCFACEA"/>
    <w:rsid w:val="4FD15D11"/>
    <w:rsid w:val="4FDABE8B"/>
    <w:rsid w:val="4FDC43D4"/>
    <w:rsid w:val="4FE04A57"/>
    <w:rsid w:val="4FE18D47"/>
    <w:rsid w:val="4FE730E2"/>
    <w:rsid w:val="4FEAEE05"/>
    <w:rsid w:val="4FF14DBA"/>
    <w:rsid w:val="4FF95E02"/>
    <w:rsid w:val="4FFC50A3"/>
    <w:rsid w:val="4FFF601A"/>
    <w:rsid w:val="50028E4B"/>
    <w:rsid w:val="5004F850"/>
    <w:rsid w:val="500A38E5"/>
    <w:rsid w:val="50145805"/>
    <w:rsid w:val="50186600"/>
    <w:rsid w:val="5019C098"/>
    <w:rsid w:val="501A2EC3"/>
    <w:rsid w:val="501C1C10"/>
    <w:rsid w:val="501DD569"/>
    <w:rsid w:val="501EB45C"/>
    <w:rsid w:val="501FA811"/>
    <w:rsid w:val="5022DB52"/>
    <w:rsid w:val="50233EDA"/>
    <w:rsid w:val="50248874"/>
    <w:rsid w:val="50284C24"/>
    <w:rsid w:val="502B73F9"/>
    <w:rsid w:val="5037A511"/>
    <w:rsid w:val="50383A2A"/>
    <w:rsid w:val="503C99E0"/>
    <w:rsid w:val="503CAC3B"/>
    <w:rsid w:val="503CE1D3"/>
    <w:rsid w:val="5046C078"/>
    <w:rsid w:val="5050B8D7"/>
    <w:rsid w:val="50517784"/>
    <w:rsid w:val="5051C5CB"/>
    <w:rsid w:val="505232C2"/>
    <w:rsid w:val="5053AC06"/>
    <w:rsid w:val="5053E348"/>
    <w:rsid w:val="50544174"/>
    <w:rsid w:val="50551CD0"/>
    <w:rsid w:val="5057203E"/>
    <w:rsid w:val="505855D7"/>
    <w:rsid w:val="505E278C"/>
    <w:rsid w:val="50601315"/>
    <w:rsid w:val="50609394"/>
    <w:rsid w:val="5060CD43"/>
    <w:rsid w:val="5061C420"/>
    <w:rsid w:val="5061EBE4"/>
    <w:rsid w:val="5064686C"/>
    <w:rsid w:val="5064C4AC"/>
    <w:rsid w:val="5065BB19"/>
    <w:rsid w:val="50664A55"/>
    <w:rsid w:val="5068970E"/>
    <w:rsid w:val="5075A6DF"/>
    <w:rsid w:val="507762D1"/>
    <w:rsid w:val="5077F47C"/>
    <w:rsid w:val="507C0FAA"/>
    <w:rsid w:val="507CC649"/>
    <w:rsid w:val="507F02BB"/>
    <w:rsid w:val="50852685"/>
    <w:rsid w:val="5085F340"/>
    <w:rsid w:val="508B0C04"/>
    <w:rsid w:val="508DA369"/>
    <w:rsid w:val="508DD533"/>
    <w:rsid w:val="50910607"/>
    <w:rsid w:val="50920ED5"/>
    <w:rsid w:val="509DF745"/>
    <w:rsid w:val="509EA64B"/>
    <w:rsid w:val="50A28617"/>
    <w:rsid w:val="50A95920"/>
    <w:rsid w:val="50AF0382"/>
    <w:rsid w:val="50C3EA13"/>
    <w:rsid w:val="50CF8861"/>
    <w:rsid w:val="50D524EA"/>
    <w:rsid w:val="50D68275"/>
    <w:rsid w:val="50D8854B"/>
    <w:rsid w:val="50DDAFEB"/>
    <w:rsid w:val="50E385EF"/>
    <w:rsid w:val="50E73893"/>
    <w:rsid w:val="50EEF35B"/>
    <w:rsid w:val="50F4E62C"/>
    <w:rsid w:val="50F8825C"/>
    <w:rsid w:val="50FA0F1D"/>
    <w:rsid w:val="51022A9C"/>
    <w:rsid w:val="51056A73"/>
    <w:rsid w:val="510E217B"/>
    <w:rsid w:val="510E3E87"/>
    <w:rsid w:val="510EA095"/>
    <w:rsid w:val="510FB7DB"/>
    <w:rsid w:val="510FBB66"/>
    <w:rsid w:val="511BBFF2"/>
    <w:rsid w:val="511E84C9"/>
    <w:rsid w:val="51274E9B"/>
    <w:rsid w:val="512B484C"/>
    <w:rsid w:val="512CF4DF"/>
    <w:rsid w:val="51344DD1"/>
    <w:rsid w:val="51358049"/>
    <w:rsid w:val="51358212"/>
    <w:rsid w:val="5137DBC1"/>
    <w:rsid w:val="513FEE4E"/>
    <w:rsid w:val="5145485B"/>
    <w:rsid w:val="51489372"/>
    <w:rsid w:val="514E3445"/>
    <w:rsid w:val="51525D0D"/>
    <w:rsid w:val="5156874F"/>
    <w:rsid w:val="5156F7B4"/>
    <w:rsid w:val="515CC69A"/>
    <w:rsid w:val="515F8D9A"/>
    <w:rsid w:val="5161B68F"/>
    <w:rsid w:val="51657938"/>
    <w:rsid w:val="516A40D0"/>
    <w:rsid w:val="516F7E86"/>
    <w:rsid w:val="517DDAB3"/>
    <w:rsid w:val="517FEC1B"/>
    <w:rsid w:val="5180CDDD"/>
    <w:rsid w:val="5183C686"/>
    <w:rsid w:val="5188940C"/>
    <w:rsid w:val="518FB48A"/>
    <w:rsid w:val="51929C0F"/>
    <w:rsid w:val="519788AA"/>
    <w:rsid w:val="5199A9A7"/>
    <w:rsid w:val="519DB6C9"/>
    <w:rsid w:val="51A785F2"/>
    <w:rsid w:val="51A8C21C"/>
    <w:rsid w:val="51AA4605"/>
    <w:rsid w:val="51AB8030"/>
    <w:rsid w:val="51AEEAC1"/>
    <w:rsid w:val="51B03A52"/>
    <w:rsid w:val="51B3901B"/>
    <w:rsid w:val="51B58188"/>
    <w:rsid w:val="51B5C50E"/>
    <w:rsid w:val="51B613A4"/>
    <w:rsid w:val="51BB243F"/>
    <w:rsid w:val="51C24752"/>
    <w:rsid w:val="51C43188"/>
    <w:rsid w:val="51CB85AE"/>
    <w:rsid w:val="51DE61CD"/>
    <w:rsid w:val="51E098AF"/>
    <w:rsid w:val="51E0FD22"/>
    <w:rsid w:val="51EA9FE1"/>
    <w:rsid w:val="51FA4AF8"/>
    <w:rsid w:val="51FBFFB1"/>
    <w:rsid w:val="5201A702"/>
    <w:rsid w:val="5206630F"/>
    <w:rsid w:val="52097D1B"/>
    <w:rsid w:val="520A4264"/>
    <w:rsid w:val="52122A41"/>
    <w:rsid w:val="5213088B"/>
    <w:rsid w:val="52144FED"/>
    <w:rsid w:val="521791BF"/>
    <w:rsid w:val="5218CB47"/>
    <w:rsid w:val="521A3750"/>
    <w:rsid w:val="5225D582"/>
    <w:rsid w:val="522B11D4"/>
    <w:rsid w:val="522FC88C"/>
    <w:rsid w:val="523120EC"/>
    <w:rsid w:val="52341B2A"/>
    <w:rsid w:val="523F8AC6"/>
    <w:rsid w:val="524A59F5"/>
    <w:rsid w:val="5250847C"/>
    <w:rsid w:val="5252C668"/>
    <w:rsid w:val="5253A2E0"/>
    <w:rsid w:val="525823BD"/>
    <w:rsid w:val="525ACD65"/>
    <w:rsid w:val="52696F7E"/>
    <w:rsid w:val="526BB5A0"/>
    <w:rsid w:val="527C8C36"/>
    <w:rsid w:val="527E62AE"/>
    <w:rsid w:val="527EDE49"/>
    <w:rsid w:val="528922DB"/>
    <w:rsid w:val="5297DE56"/>
    <w:rsid w:val="529D227B"/>
    <w:rsid w:val="529F79AE"/>
    <w:rsid w:val="52A10EC4"/>
    <w:rsid w:val="52A61BE4"/>
    <w:rsid w:val="52ADD2FD"/>
    <w:rsid w:val="52AF9A71"/>
    <w:rsid w:val="52B3E7DD"/>
    <w:rsid w:val="52B76BEB"/>
    <w:rsid w:val="52B85BAD"/>
    <w:rsid w:val="52B9FDBC"/>
    <w:rsid w:val="52BD8748"/>
    <w:rsid w:val="52BD999A"/>
    <w:rsid w:val="52BF28D1"/>
    <w:rsid w:val="52C70F40"/>
    <w:rsid w:val="52C816E4"/>
    <w:rsid w:val="52CC46E8"/>
    <w:rsid w:val="52CE151F"/>
    <w:rsid w:val="52D1BE7C"/>
    <w:rsid w:val="52D53532"/>
    <w:rsid w:val="52EBA31B"/>
    <w:rsid w:val="52EC30FE"/>
    <w:rsid w:val="52F637FB"/>
    <w:rsid w:val="52FBF8F3"/>
    <w:rsid w:val="52FF5771"/>
    <w:rsid w:val="5305D80F"/>
    <w:rsid w:val="53061E20"/>
    <w:rsid w:val="532567D0"/>
    <w:rsid w:val="532C8FDD"/>
    <w:rsid w:val="53304B05"/>
    <w:rsid w:val="533464DA"/>
    <w:rsid w:val="5337EC92"/>
    <w:rsid w:val="5341749E"/>
    <w:rsid w:val="5345DA2C"/>
    <w:rsid w:val="5346BEF1"/>
    <w:rsid w:val="5349F9DD"/>
    <w:rsid w:val="534F1C62"/>
    <w:rsid w:val="53523F66"/>
    <w:rsid w:val="53598E5A"/>
    <w:rsid w:val="535E78AC"/>
    <w:rsid w:val="535E79BC"/>
    <w:rsid w:val="5360493D"/>
    <w:rsid w:val="537066BD"/>
    <w:rsid w:val="53735015"/>
    <w:rsid w:val="537DE49F"/>
    <w:rsid w:val="5383723E"/>
    <w:rsid w:val="53851F10"/>
    <w:rsid w:val="5385941D"/>
    <w:rsid w:val="538A8075"/>
    <w:rsid w:val="538FEF58"/>
    <w:rsid w:val="5397AC95"/>
    <w:rsid w:val="539A1130"/>
    <w:rsid w:val="539E47A7"/>
    <w:rsid w:val="53A1FBCE"/>
    <w:rsid w:val="53A8183F"/>
    <w:rsid w:val="53ACBDB9"/>
    <w:rsid w:val="53B0B4DC"/>
    <w:rsid w:val="53B1261B"/>
    <w:rsid w:val="53B156BD"/>
    <w:rsid w:val="53B4365F"/>
    <w:rsid w:val="53B5EAA2"/>
    <w:rsid w:val="53BE3F1F"/>
    <w:rsid w:val="53C14A12"/>
    <w:rsid w:val="53C88364"/>
    <w:rsid w:val="53CAAF31"/>
    <w:rsid w:val="53CD05B9"/>
    <w:rsid w:val="53D0DE1C"/>
    <w:rsid w:val="53D57834"/>
    <w:rsid w:val="53D753BE"/>
    <w:rsid w:val="53D85920"/>
    <w:rsid w:val="53D96CD1"/>
    <w:rsid w:val="53E3DC8F"/>
    <w:rsid w:val="53E3F262"/>
    <w:rsid w:val="53E5A1D3"/>
    <w:rsid w:val="53E6FAFD"/>
    <w:rsid w:val="53EACC49"/>
    <w:rsid w:val="53F6553E"/>
    <w:rsid w:val="53FC3480"/>
    <w:rsid w:val="54022520"/>
    <w:rsid w:val="540A630C"/>
    <w:rsid w:val="540FDE26"/>
    <w:rsid w:val="5412A2D5"/>
    <w:rsid w:val="54146BC9"/>
    <w:rsid w:val="5418AEAA"/>
    <w:rsid w:val="5425BED9"/>
    <w:rsid w:val="542780A5"/>
    <w:rsid w:val="542B87E5"/>
    <w:rsid w:val="5436E657"/>
    <w:rsid w:val="54417C10"/>
    <w:rsid w:val="54475451"/>
    <w:rsid w:val="544D7760"/>
    <w:rsid w:val="544F054B"/>
    <w:rsid w:val="544F1610"/>
    <w:rsid w:val="5451A8EB"/>
    <w:rsid w:val="54537135"/>
    <w:rsid w:val="5456CCF6"/>
    <w:rsid w:val="54595AAA"/>
    <w:rsid w:val="546134F7"/>
    <w:rsid w:val="546562F8"/>
    <w:rsid w:val="54676534"/>
    <w:rsid w:val="546ADAF4"/>
    <w:rsid w:val="546C6A9E"/>
    <w:rsid w:val="5471CC3E"/>
    <w:rsid w:val="547408B8"/>
    <w:rsid w:val="547B0A59"/>
    <w:rsid w:val="547BABE2"/>
    <w:rsid w:val="547DDE40"/>
    <w:rsid w:val="5486EB2B"/>
    <w:rsid w:val="54884A7F"/>
    <w:rsid w:val="548B28A8"/>
    <w:rsid w:val="549B95BB"/>
    <w:rsid w:val="549BE506"/>
    <w:rsid w:val="549EEB2F"/>
    <w:rsid w:val="54A09165"/>
    <w:rsid w:val="54A108D1"/>
    <w:rsid w:val="54A1B630"/>
    <w:rsid w:val="54A3BD6E"/>
    <w:rsid w:val="54A57BB3"/>
    <w:rsid w:val="54A9533E"/>
    <w:rsid w:val="54B1007A"/>
    <w:rsid w:val="54B3AAD9"/>
    <w:rsid w:val="54BB9F45"/>
    <w:rsid w:val="54BE951E"/>
    <w:rsid w:val="54C28189"/>
    <w:rsid w:val="54C2CE0A"/>
    <w:rsid w:val="54C50238"/>
    <w:rsid w:val="54C7C1CA"/>
    <w:rsid w:val="54D0C06A"/>
    <w:rsid w:val="54D1783B"/>
    <w:rsid w:val="54D3EEF9"/>
    <w:rsid w:val="54D5445F"/>
    <w:rsid w:val="54D77D44"/>
    <w:rsid w:val="54D90189"/>
    <w:rsid w:val="54DCEDED"/>
    <w:rsid w:val="54E8FF84"/>
    <w:rsid w:val="54E992A8"/>
    <w:rsid w:val="54EA9C68"/>
    <w:rsid w:val="54EB2FCB"/>
    <w:rsid w:val="54EB66E9"/>
    <w:rsid w:val="54ECFD6E"/>
    <w:rsid w:val="54ED8C5F"/>
    <w:rsid w:val="54EE62F2"/>
    <w:rsid w:val="54FE803E"/>
    <w:rsid w:val="550538B6"/>
    <w:rsid w:val="5507D6C4"/>
    <w:rsid w:val="5509920C"/>
    <w:rsid w:val="550DAAC1"/>
    <w:rsid w:val="550EA483"/>
    <w:rsid w:val="550ED8CC"/>
    <w:rsid w:val="550F5F1B"/>
    <w:rsid w:val="55103DCB"/>
    <w:rsid w:val="551173FF"/>
    <w:rsid w:val="5515B4B1"/>
    <w:rsid w:val="5519EAB9"/>
    <w:rsid w:val="552BAD7B"/>
    <w:rsid w:val="5530A1BC"/>
    <w:rsid w:val="55353FCF"/>
    <w:rsid w:val="553A28F8"/>
    <w:rsid w:val="553A7C46"/>
    <w:rsid w:val="5547E870"/>
    <w:rsid w:val="554852CC"/>
    <w:rsid w:val="554FE89E"/>
    <w:rsid w:val="5555EC42"/>
    <w:rsid w:val="55580909"/>
    <w:rsid w:val="555DDDA2"/>
    <w:rsid w:val="5567E32E"/>
    <w:rsid w:val="556840FD"/>
    <w:rsid w:val="5569F6E9"/>
    <w:rsid w:val="556D84C9"/>
    <w:rsid w:val="5577E47D"/>
    <w:rsid w:val="5578C8DE"/>
    <w:rsid w:val="5579606D"/>
    <w:rsid w:val="557A8E7B"/>
    <w:rsid w:val="557D2F04"/>
    <w:rsid w:val="557FC795"/>
    <w:rsid w:val="55835F71"/>
    <w:rsid w:val="558E233F"/>
    <w:rsid w:val="55945392"/>
    <w:rsid w:val="55969AEC"/>
    <w:rsid w:val="559D0848"/>
    <w:rsid w:val="559FCE26"/>
    <w:rsid w:val="55A343D0"/>
    <w:rsid w:val="55A57D64"/>
    <w:rsid w:val="55A90768"/>
    <w:rsid w:val="55A9B117"/>
    <w:rsid w:val="55AD013A"/>
    <w:rsid w:val="55B80EA8"/>
    <w:rsid w:val="55B8D9F5"/>
    <w:rsid w:val="55BB1A03"/>
    <w:rsid w:val="55BC4C5A"/>
    <w:rsid w:val="55C15373"/>
    <w:rsid w:val="55C308AA"/>
    <w:rsid w:val="55C6766B"/>
    <w:rsid w:val="55CB7E3A"/>
    <w:rsid w:val="55CEBD6B"/>
    <w:rsid w:val="55CF3ECB"/>
    <w:rsid w:val="55CF52C8"/>
    <w:rsid w:val="55D48EC1"/>
    <w:rsid w:val="55D791AE"/>
    <w:rsid w:val="55D95622"/>
    <w:rsid w:val="55DE8268"/>
    <w:rsid w:val="55E0B32F"/>
    <w:rsid w:val="55E2C600"/>
    <w:rsid w:val="55E98405"/>
    <w:rsid w:val="55EB4664"/>
    <w:rsid w:val="55EBA1DE"/>
    <w:rsid w:val="55EBA9EE"/>
    <w:rsid w:val="55F18211"/>
    <w:rsid w:val="55F57040"/>
    <w:rsid w:val="55F65919"/>
    <w:rsid w:val="55F6A468"/>
    <w:rsid w:val="55F8A742"/>
    <w:rsid w:val="55FCEC22"/>
    <w:rsid w:val="56028D27"/>
    <w:rsid w:val="5613571E"/>
    <w:rsid w:val="561ABDB7"/>
    <w:rsid w:val="56205482"/>
    <w:rsid w:val="5621F4E8"/>
    <w:rsid w:val="56222D8C"/>
    <w:rsid w:val="5624A9A3"/>
    <w:rsid w:val="562613AC"/>
    <w:rsid w:val="56287DEA"/>
    <w:rsid w:val="562DE5CC"/>
    <w:rsid w:val="562F08FF"/>
    <w:rsid w:val="5631222A"/>
    <w:rsid w:val="56344BCC"/>
    <w:rsid w:val="5639AF5B"/>
    <w:rsid w:val="563A7CE9"/>
    <w:rsid w:val="563BAD3E"/>
    <w:rsid w:val="563E7288"/>
    <w:rsid w:val="563ED914"/>
    <w:rsid w:val="5648EE8E"/>
    <w:rsid w:val="564E28B5"/>
    <w:rsid w:val="56679FC5"/>
    <w:rsid w:val="566DEF25"/>
    <w:rsid w:val="56731128"/>
    <w:rsid w:val="56745BC1"/>
    <w:rsid w:val="5675BA51"/>
    <w:rsid w:val="567EFE82"/>
    <w:rsid w:val="567F6FF8"/>
    <w:rsid w:val="5681DD4F"/>
    <w:rsid w:val="568BE0FC"/>
    <w:rsid w:val="568C4913"/>
    <w:rsid w:val="568E786E"/>
    <w:rsid w:val="568EBC27"/>
    <w:rsid w:val="568FC6F6"/>
    <w:rsid w:val="5694CD4F"/>
    <w:rsid w:val="56970693"/>
    <w:rsid w:val="569A27FF"/>
    <w:rsid w:val="569B5468"/>
    <w:rsid w:val="569E1BB5"/>
    <w:rsid w:val="56A47224"/>
    <w:rsid w:val="56B6679F"/>
    <w:rsid w:val="56B95BB9"/>
    <w:rsid w:val="56C2F1FB"/>
    <w:rsid w:val="56C82117"/>
    <w:rsid w:val="56D831D2"/>
    <w:rsid w:val="56DD79EE"/>
    <w:rsid w:val="56E077CA"/>
    <w:rsid w:val="56E27F81"/>
    <w:rsid w:val="56E785D5"/>
    <w:rsid w:val="56E9ACB4"/>
    <w:rsid w:val="56E9EC1F"/>
    <w:rsid w:val="56EA694C"/>
    <w:rsid w:val="56EB39B7"/>
    <w:rsid w:val="56EF895A"/>
    <w:rsid w:val="56F2FD88"/>
    <w:rsid w:val="56F3F619"/>
    <w:rsid w:val="56F608F5"/>
    <w:rsid w:val="56FAD30B"/>
    <w:rsid w:val="570B7F27"/>
    <w:rsid w:val="570F2FA6"/>
    <w:rsid w:val="57147394"/>
    <w:rsid w:val="5716B6FD"/>
    <w:rsid w:val="57216502"/>
    <w:rsid w:val="57254301"/>
    <w:rsid w:val="57267616"/>
    <w:rsid w:val="5729AE3B"/>
    <w:rsid w:val="57302FC4"/>
    <w:rsid w:val="57305E2C"/>
    <w:rsid w:val="573258B8"/>
    <w:rsid w:val="5732DF1D"/>
    <w:rsid w:val="573B92F4"/>
    <w:rsid w:val="573F4660"/>
    <w:rsid w:val="573F5B22"/>
    <w:rsid w:val="573F76CE"/>
    <w:rsid w:val="5745E918"/>
    <w:rsid w:val="57470819"/>
    <w:rsid w:val="57573DB2"/>
    <w:rsid w:val="575950DA"/>
    <w:rsid w:val="57598B46"/>
    <w:rsid w:val="575C3A9C"/>
    <w:rsid w:val="575D4A46"/>
    <w:rsid w:val="575D5BFA"/>
    <w:rsid w:val="5761CFC7"/>
    <w:rsid w:val="57644565"/>
    <w:rsid w:val="5766B8FB"/>
    <w:rsid w:val="57695CC1"/>
    <w:rsid w:val="576A3958"/>
    <w:rsid w:val="5770873E"/>
    <w:rsid w:val="57787F16"/>
    <w:rsid w:val="577993DE"/>
    <w:rsid w:val="5779C1FD"/>
    <w:rsid w:val="577E2062"/>
    <w:rsid w:val="57839BC8"/>
    <w:rsid w:val="5789DD55"/>
    <w:rsid w:val="578D7C31"/>
    <w:rsid w:val="578DCBA8"/>
    <w:rsid w:val="578EDFF4"/>
    <w:rsid w:val="57941370"/>
    <w:rsid w:val="57994F40"/>
    <w:rsid w:val="579B1508"/>
    <w:rsid w:val="57A46556"/>
    <w:rsid w:val="57A76344"/>
    <w:rsid w:val="57AF48BA"/>
    <w:rsid w:val="57B77228"/>
    <w:rsid w:val="57B7A533"/>
    <w:rsid w:val="57BBD73E"/>
    <w:rsid w:val="57CCA110"/>
    <w:rsid w:val="57D2B502"/>
    <w:rsid w:val="57D84401"/>
    <w:rsid w:val="57D91989"/>
    <w:rsid w:val="57DD4367"/>
    <w:rsid w:val="57DDB363"/>
    <w:rsid w:val="57E62D5C"/>
    <w:rsid w:val="57EC4DC0"/>
    <w:rsid w:val="57F076D7"/>
    <w:rsid w:val="57F586AA"/>
    <w:rsid w:val="57F8366A"/>
    <w:rsid w:val="57F9B691"/>
    <w:rsid w:val="5801A02A"/>
    <w:rsid w:val="58025A67"/>
    <w:rsid w:val="5805C4D3"/>
    <w:rsid w:val="5806D9DE"/>
    <w:rsid w:val="58091067"/>
    <w:rsid w:val="58127A77"/>
    <w:rsid w:val="5815A7E9"/>
    <w:rsid w:val="5818FD8D"/>
    <w:rsid w:val="581A99D3"/>
    <w:rsid w:val="581BE4F3"/>
    <w:rsid w:val="581DBDD4"/>
    <w:rsid w:val="581E2742"/>
    <w:rsid w:val="5821715A"/>
    <w:rsid w:val="5821EAC9"/>
    <w:rsid w:val="5828C212"/>
    <w:rsid w:val="582AC541"/>
    <w:rsid w:val="58339161"/>
    <w:rsid w:val="583489E6"/>
    <w:rsid w:val="5838C0D9"/>
    <w:rsid w:val="5844E4A6"/>
    <w:rsid w:val="5845AA48"/>
    <w:rsid w:val="584E61A8"/>
    <w:rsid w:val="584E8EFA"/>
    <w:rsid w:val="58512E9E"/>
    <w:rsid w:val="585686D2"/>
    <w:rsid w:val="585A9D34"/>
    <w:rsid w:val="585BEEBC"/>
    <w:rsid w:val="585EB224"/>
    <w:rsid w:val="58630D86"/>
    <w:rsid w:val="5865139C"/>
    <w:rsid w:val="58701412"/>
    <w:rsid w:val="587551BF"/>
    <w:rsid w:val="587968D9"/>
    <w:rsid w:val="588317F4"/>
    <w:rsid w:val="5883BBAC"/>
    <w:rsid w:val="5889F6F5"/>
    <w:rsid w:val="588A2754"/>
    <w:rsid w:val="588C941D"/>
    <w:rsid w:val="588E4F94"/>
    <w:rsid w:val="589006D2"/>
    <w:rsid w:val="58942ABD"/>
    <w:rsid w:val="58958C7C"/>
    <w:rsid w:val="589D8B5C"/>
    <w:rsid w:val="58A305AB"/>
    <w:rsid w:val="58A48CDB"/>
    <w:rsid w:val="58A57B7D"/>
    <w:rsid w:val="58ACE994"/>
    <w:rsid w:val="58B0D318"/>
    <w:rsid w:val="58B1DEA7"/>
    <w:rsid w:val="58BD0E92"/>
    <w:rsid w:val="58BF8BA6"/>
    <w:rsid w:val="58C0DFFC"/>
    <w:rsid w:val="58C197FC"/>
    <w:rsid w:val="58C237E7"/>
    <w:rsid w:val="58C5960E"/>
    <w:rsid w:val="58CA9359"/>
    <w:rsid w:val="58CAEB69"/>
    <w:rsid w:val="58CC42E8"/>
    <w:rsid w:val="58CD18EA"/>
    <w:rsid w:val="58CDEA4A"/>
    <w:rsid w:val="58D88F34"/>
    <w:rsid w:val="58E9EEC1"/>
    <w:rsid w:val="58EB11EA"/>
    <w:rsid w:val="58F02610"/>
    <w:rsid w:val="58F518A5"/>
    <w:rsid w:val="58F99102"/>
    <w:rsid w:val="58FA37CE"/>
    <w:rsid w:val="58FB216C"/>
    <w:rsid w:val="58FB2BB3"/>
    <w:rsid w:val="58FE84D6"/>
    <w:rsid w:val="58FEC921"/>
    <w:rsid w:val="59048E95"/>
    <w:rsid w:val="590B73CA"/>
    <w:rsid w:val="590EE9BD"/>
    <w:rsid w:val="590F50E0"/>
    <w:rsid w:val="59104746"/>
    <w:rsid w:val="59106B16"/>
    <w:rsid w:val="5919E251"/>
    <w:rsid w:val="591AF2EA"/>
    <w:rsid w:val="591D51EF"/>
    <w:rsid w:val="5926AEBE"/>
    <w:rsid w:val="592714E9"/>
    <w:rsid w:val="592C2C45"/>
    <w:rsid w:val="5939A175"/>
    <w:rsid w:val="593BE85C"/>
    <w:rsid w:val="593F3AFD"/>
    <w:rsid w:val="5941D224"/>
    <w:rsid w:val="59440661"/>
    <w:rsid w:val="594A8F51"/>
    <w:rsid w:val="594C3499"/>
    <w:rsid w:val="594CFA0E"/>
    <w:rsid w:val="594EE3B5"/>
    <w:rsid w:val="595A2D51"/>
    <w:rsid w:val="5960FF4A"/>
    <w:rsid w:val="5967019C"/>
    <w:rsid w:val="596D91E1"/>
    <w:rsid w:val="5972C973"/>
    <w:rsid w:val="5976BCEC"/>
    <w:rsid w:val="597D5BDF"/>
    <w:rsid w:val="59846160"/>
    <w:rsid w:val="59879FA9"/>
    <w:rsid w:val="598A0EF8"/>
    <w:rsid w:val="598A776C"/>
    <w:rsid w:val="598C8F08"/>
    <w:rsid w:val="5994A210"/>
    <w:rsid w:val="599506B7"/>
    <w:rsid w:val="59952964"/>
    <w:rsid w:val="5997E16B"/>
    <w:rsid w:val="599C680A"/>
    <w:rsid w:val="599DBA64"/>
    <w:rsid w:val="59A53121"/>
    <w:rsid w:val="59AA8A17"/>
    <w:rsid w:val="59B2F7D8"/>
    <w:rsid w:val="59B4531C"/>
    <w:rsid w:val="59B9E629"/>
    <w:rsid w:val="59BA84EB"/>
    <w:rsid w:val="59BDD71A"/>
    <w:rsid w:val="59CBC0A4"/>
    <w:rsid w:val="59CD2183"/>
    <w:rsid w:val="59CFA4DA"/>
    <w:rsid w:val="59D0D9DB"/>
    <w:rsid w:val="59D12D12"/>
    <w:rsid w:val="59D82EC1"/>
    <w:rsid w:val="59DCA503"/>
    <w:rsid w:val="59DFAD5C"/>
    <w:rsid w:val="59E0FAC5"/>
    <w:rsid w:val="59E2A4E3"/>
    <w:rsid w:val="59E2BABC"/>
    <w:rsid w:val="59E2DDD5"/>
    <w:rsid w:val="59E5935D"/>
    <w:rsid w:val="59E69EE5"/>
    <w:rsid w:val="59EC59D8"/>
    <w:rsid w:val="59EC6D6C"/>
    <w:rsid w:val="59ED5088"/>
    <w:rsid w:val="59F893A2"/>
    <w:rsid w:val="59FFEAC2"/>
    <w:rsid w:val="5A086484"/>
    <w:rsid w:val="5A09006E"/>
    <w:rsid w:val="5A0B3A8E"/>
    <w:rsid w:val="5A0C1307"/>
    <w:rsid w:val="5A0FFF15"/>
    <w:rsid w:val="5A1334AD"/>
    <w:rsid w:val="5A14D56E"/>
    <w:rsid w:val="5A15F605"/>
    <w:rsid w:val="5A1A8448"/>
    <w:rsid w:val="5A1C4DD2"/>
    <w:rsid w:val="5A1F96A5"/>
    <w:rsid w:val="5A256A48"/>
    <w:rsid w:val="5A2D063C"/>
    <w:rsid w:val="5A31064F"/>
    <w:rsid w:val="5A326662"/>
    <w:rsid w:val="5A39AB8D"/>
    <w:rsid w:val="5A4363CA"/>
    <w:rsid w:val="5A46323E"/>
    <w:rsid w:val="5A4A4042"/>
    <w:rsid w:val="5A57290A"/>
    <w:rsid w:val="5A578C78"/>
    <w:rsid w:val="5A656F6B"/>
    <w:rsid w:val="5A6A03C6"/>
    <w:rsid w:val="5A72B269"/>
    <w:rsid w:val="5A76459B"/>
    <w:rsid w:val="5A78BD80"/>
    <w:rsid w:val="5A81BC34"/>
    <w:rsid w:val="5A878749"/>
    <w:rsid w:val="5A8834DD"/>
    <w:rsid w:val="5A88B515"/>
    <w:rsid w:val="5A8C0321"/>
    <w:rsid w:val="5A960AF3"/>
    <w:rsid w:val="5A994B50"/>
    <w:rsid w:val="5A9F414D"/>
    <w:rsid w:val="5AA45B47"/>
    <w:rsid w:val="5AA7355D"/>
    <w:rsid w:val="5AA8F39F"/>
    <w:rsid w:val="5AAC9F1B"/>
    <w:rsid w:val="5AAF2555"/>
    <w:rsid w:val="5AAF572B"/>
    <w:rsid w:val="5ABC163A"/>
    <w:rsid w:val="5ABD9037"/>
    <w:rsid w:val="5AC8891B"/>
    <w:rsid w:val="5ACD5BD9"/>
    <w:rsid w:val="5ACDF71C"/>
    <w:rsid w:val="5AD12B10"/>
    <w:rsid w:val="5AD2CE87"/>
    <w:rsid w:val="5AD8FB90"/>
    <w:rsid w:val="5ADAE437"/>
    <w:rsid w:val="5ADCC264"/>
    <w:rsid w:val="5AE3AABB"/>
    <w:rsid w:val="5AE5C4C5"/>
    <w:rsid w:val="5AE937A5"/>
    <w:rsid w:val="5AE942CF"/>
    <w:rsid w:val="5AE9C50F"/>
    <w:rsid w:val="5AEA9954"/>
    <w:rsid w:val="5AEE091D"/>
    <w:rsid w:val="5AF15541"/>
    <w:rsid w:val="5AF17DB4"/>
    <w:rsid w:val="5AF5ADE7"/>
    <w:rsid w:val="5AF5D09E"/>
    <w:rsid w:val="5AF79BD0"/>
    <w:rsid w:val="5AFD0816"/>
    <w:rsid w:val="5AFE7F1E"/>
    <w:rsid w:val="5AFEA3FF"/>
    <w:rsid w:val="5B0C6096"/>
    <w:rsid w:val="5B0F1B14"/>
    <w:rsid w:val="5B169543"/>
    <w:rsid w:val="5B188613"/>
    <w:rsid w:val="5B191C54"/>
    <w:rsid w:val="5B1AF4ED"/>
    <w:rsid w:val="5B1B07A8"/>
    <w:rsid w:val="5B23D2BC"/>
    <w:rsid w:val="5B2A08EB"/>
    <w:rsid w:val="5B3B1E1D"/>
    <w:rsid w:val="5B3EA859"/>
    <w:rsid w:val="5B3FC1BD"/>
    <w:rsid w:val="5B42CA6D"/>
    <w:rsid w:val="5B4B228C"/>
    <w:rsid w:val="5B4BDFE6"/>
    <w:rsid w:val="5B4F1CA6"/>
    <w:rsid w:val="5B51D5EE"/>
    <w:rsid w:val="5B5E026C"/>
    <w:rsid w:val="5B5F8B6B"/>
    <w:rsid w:val="5B5F9603"/>
    <w:rsid w:val="5B621596"/>
    <w:rsid w:val="5B64AEF4"/>
    <w:rsid w:val="5B6BE783"/>
    <w:rsid w:val="5B722708"/>
    <w:rsid w:val="5B736090"/>
    <w:rsid w:val="5B784738"/>
    <w:rsid w:val="5B79680D"/>
    <w:rsid w:val="5B79F2BA"/>
    <w:rsid w:val="5B7BCEE0"/>
    <w:rsid w:val="5B7F58DA"/>
    <w:rsid w:val="5B813884"/>
    <w:rsid w:val="5B86C4CD"/>
    <w:rsid w:val="5B884481"/>
    <w:rsid w:val="5B8AA9E8"/>
    <w:rsid w:val="5B92C29F"/>
    <w:rsid w:val="5B9992B2"/>
    <w:rsid w:val="5B9D081C"/>
    <w:rsid w:val="5B9F427D"/>
    <w:rsid w:val="5BA1B522"/>
    <w:rsid w:val="5BA7F116"/>
    <w:rsid w:val="5BB3633B"/>
    <w:rsid w:val="5BC631E0"/>
    <w:rsid w:val="5BC987BE"/>
    <w:rsid w:val="5BCB0790"/>
    <w:rsid w:val="5BCB8FD6"/>
    <w:rsid w:val="5BCF247A"/>
    <w:rsid w:val="5BDC74B9"/>
    <w:rsid w:val="5BE5EA00"/>
    <w:rsid w:val="5BEA9BEB"/>
    <w:rsid w:val="5BF2C7BF"/>
    <w:rsid w:val="5BF33FAA"/>
    <w:rsid w:val="5BFD104F"/>
    <w:rsid w:val="5C04A880"/>
    <w:rsid w:val="5C07769C"/>
    <w:rsid w:val="5C07AF04"/>
    <w:rsid w:val="5C081594"/>
    <w:rsid w:val="5C0CF5AE"/>
    <w:rsid w:val="5C0D400B"/>
    <w:rsid w:val="5C10A6E4"/>
    <w:rsid w:val="5C122E42"/>
    <w:rsid w:val="5C13440A"/>
    <w:rsid w:val="5C141FF5"/>
    <w:rsid w:val="5C154BF8"/>
    <w:rsid w:val="5C250BC1"/>
    <w:rsid w:val="5C27D682"/>
    <w:rsid w:val="5C2EC0F9"/>
    <w:rsid w:val="5C304606"/>
    <w:rsid w:val="5C3DCD83"/>
    <w:rsid w:val="5C45E5A5"/>
    <w:rsid w:val="5C4A2BF3"/>
    <w:rsid w:val="5C4AAA88"/>
    <w:rsid w:val="5C50F2C3"/>
    <w:rsid w:val="5C51BBFD"/>
    <w:rsid w:val="5C536D3C"/>
    <w:rsid w:val="5C579BF7"/>
    <w:rsid w:val="5C5ECA27"/>
    <w:rsid w:val="5C6235ED"/>
    <w:rsid w:val="5C6F4051"/>
    <w:rsid w:val="5C7D8C51"/>
    <w:rsid w:val="5C7F9874"/>
    <w:rsid w:val="5C804EEE"/>
    <w:rsid w:val="5C8F61C7"/>
    <w:rsid w:val="5C98A97D"/>
    <w:rsid w:val="5C9DC931"/>
    <w:rsid w:val="5C9F1F8E"/>
    <w:rsid w:val="5CA5BCD7"/>
    <w:rsid w:val="5CA7848D"/>
    <w:rsid w:val="5CADFF89"/>
    <w:rsid w:val="5CAE6AA1"/>
    <w:rsid w:val="5CB184DC"/>
    <w:rsid w:val="5CB475A2"/>
    <w:rsid w:val="5CB53D07"/>
    <w:rsid w:val="5CB63778"/>
    <w:rsid w:val="5CB9B3E9"/>
    <w:rsid w:val="5CBB6AA0"/>
    <w:rsid w:val="5CC1220A"/>
    <w:rsid w:val="5CC362A5"/>
    <w:rsid w:val="5CC7C467"/>
    <w:rsid w:val="5CCA84DB"/>
    <w:rsid w:val="5CCC56E2"/>
    <w:rsid w:val="5CD3A07B"/>
    <w:rsid w:val="5CE0820F"/>
    <w:rsid w:val="5CE41091"/>
    <w:rsid w:val="5CE53A79"/>
    <w:rsid w:val="5CEF1074"/>
    <w:rsid w:val="5CF27764"/>
    <w:rsid w:val="5CF5A4B1"/>
    <w:rsid w:val="5CF96003"/>
    <w:rsid w:val="5CFCB6E4"/>
    <w:rsid w:val="5D0274DF"/>
    <w:rsid w:val="5D02E192"/>
    <w:rsid w:val="5D11E8E0"/>
    <w:rsid w:val="5D122648"/>
    <w:rsid w:val="5D1D8E1D"/>
    <w:rsid w:val="5D1F67F5"/>
    <w:rsid w:val="5D25036C"/>
    <w:rsid w:val="5D2988EE"/>
    <w:rsid w:val="5D2D2C83"/>
    <w:rsid w:val="5D2E2E97"/>
    <w:rsid w:val="5D335B52"/>
    <w:rsid w:val="5D33E0CE"/>
    <w:rsid w:val="5D3E0472"/>
    <w:rsid w:val="5D435494"/>
    <w:rsid w:val="5D497319"/>
    <w:rsid w:val="5D49A00C"/>
    <w:rsid w:val="5D49C40F"/>
    <w:rsid w:val="5D4C57FB"/>
    <w:rsid w:val="5D4E3281"/>
    <w:rsid w:val="5D508FDE"/>
    <w:rsid w:val="5D557E0E"/>
    <w:rsid w:val="5D6346BC"/>
    <w:rsid w:val="5D658A4E"/>
    <w:rsid w:val="5D6605C2"/>
    <w:rsid w:val="5D734989"/>
    <w:rsid w:val="5D741FB5"/>
    <w:rsid w:val="5D76D760"/>
    <w:rsid w:val="5D78DF0F"/>
    <w:rsid w:val="5D7C7C72"/>
    <w:rsid w:val="5D816C00"/>
    <w:rsid w:val="5D829F4D"/>
    <w:rsid w:val="5D833CBA"/>
    <w:rsid w:val="5D837580"/>
    <w:rsid w:val="5D84B82D"/>
    <w:rsid w:val="5D8BC0B4"/>
    <w:rsid w:val="5D9260D8"/>
    <w:rsid w:val="5D94718A"/>
    <w:rsid w:val="5D94C3E1"/>
    <w:rsid w:val="5D94DEDC"/>
    <w:rsid w:val="5D9B1092"/>
    <w:rsid w:val="5D9D21F8"/>
    <w:rsid w:val="5DA7465E"/>
    <w:rsid w:val="5DA7DE43"/>
    <w:rsid w:val="5DA85460"/>
    <w:rsid w:val="5DADD468"/>
    <w:rsid w:val="5DB20768"/>
    <w:rsid w:val="5DB4665D"/>
    <w:rsid w:val="5DB7A600"/>
    <w:rsid w:val="5DB99C87"/>
    <w:rsid w:val="5DC16BF0"/>
    <w:rsid w:val="5DC44BAA"/>
    <w:rsid w:val="5DCDCABB"/>
    <w:rsid w:val="5DD066BC"/>
    <w:rsid w:val="5DD1E768"/>
    <w:rsid w:val="5DD2107E"/>
    <w:rsid w:val="5DDA6F6F"/>
    <w:rsid w:val="5DE0DCD9"/>
    <w:rsid w:val="5DE22C55"/>
    <w:rsid w:val="5DE29DB2"/>
    <w:rsid w:val="5DE66117"/>
    <w:rsid w:val="5DE6F7ED"/>
    <w:rsid w:val="5DE82A93"/>
    <w:rsid w:val="5DEC566D"/>
    <w:rsid w:val="5DED83B2"/>
    <w:rsid w:val="5DF0854D"/>
    <w:rsid w:val="5DF30D24"/>
    <w:rsid w:val="5DF6B6D0"/>
    <w:rsid w:val="5DF73044"/>
    <w:rsid w:val="5DF868C3"/>
    <w:rsid w:val="5DF8AA81"/>
    <w:rsid w:val="5DFB933E"/>
    <w:rsid w:val="5DFBF33A"/>
    <w:rsid w:val="5DFE32A4"/>
    <w:rsid w:val="5DFE4F8F"/>
    <w:rsid w:val="5E00EABA"/>
    <w:rsid w:val="5E02C6F0"/>
    <w:rsid w:val="5E062EDF"/>
    <w:rsid w:val="5E07164E"/>
    <w:rsid w:val="5E0770F6"/>
    <w:rsid w:val="5E08297B"/>
    <w:rsid w:val="5E083413"/>
    <w:rsid w:val="5E0DB9D1"/>
    <w:rsid w:val="5E1089AA"/>
    <w:rsid w:val="5E14B3F5"/>
    <w:rsid w:val="5E1518CB"/>
    <w:rsid w:val="5E15502C"/>
    <w:rsid w:val="5E18764B"/>
    <w:rsid w:val="5E1A80F9"/>
    <w:rsid w:val="5E1ABC2B"/>
    <w:rsid w:val="5E1F436F"/>
    <w:rsid w:val="5E257C61"/>
    <w:rsid w:val="5E26458D"/>
    <w:rsid w:val="5E2ACFFF"/>
    <w:rsid w:val="5E2D9F9D"/>
    <w:rsid w:val="5E300C15"/>
    <w:rsid w:val="5E35359E"/>
    <w:rsid w:val="5E381445"/>
    <w:rsid w:val="5E3BE059"/>
    <w:rsid w:val="5E3BF02B"/>
    <w:rsid w:val="5E42606F"/>
    <w:rsid w:val="5E42CB67"/>
    <w:rsid w:val="5E43C10B"/>
    <w:rsid w:val="5E4EC7CE"/>
    <w:rsid w:val="5E4FAC9D"/>
    <w:rsid w:val="5E59D54F"/>
    <w:rsid w:val="5E5BCFC0"/>
    <w:rsid w:val="5E5FC321"/>
    <w:rsid w:val="5E6C8A18"/>
    <w:rsid w:val="5E706465"/>
    <w:rsid w:val="5E70C790"/>
    <w:rsid w:val="5E7313E5"/>
    <w:rsid w:val="5E744487"/>
    <w:rsid w:val="5E792F15"/>
    <w:rsid w:val="5E794D54"/>
    <w:rsid w:val="5E7A812F"/>
    <w:rsid w:val="5E7B4D47"/>
    <w:rsid w:val="5E9BDB41"/>
    <w:rsid w:val="5E9EFBCE"/>
    <w:rsid w:val="5E9F958C"/>
    <w:rsid w:val="5EA34187"/>
    <w:rsid w:val="5EA6579B"/>
    <w:rsid w:val="5EB48D07"/>
    <w:rsid w:val="5EC0415C"/>
    <w:rsid w:val="5EC438E5"/>
    <w:rsid w:val="5EC61A63"/>
    <w:rsid w:val="5EC8672B"/>
    <w:rsid w:val="5ECB1D3F"/>
    <w:rsid w:val="5ED332FC"/>
    <w:rsid w:val="5ED5AF84"/>
    <w:rsid w:val="5EDD1731"/>
    <w:rsid w:val="5EE5E913"/>
    <w:rsid w:val="5EF120BA"/>
    <w:rsid w:val="5EF62B75"/>
    <w:rsid w:val="5EFD3DE4"/>
    <w:rsid w:val="5EFE3423"/>
    <w:rsid w:val="5F0507E9"/>
    <w:rsid w:val="5F095E07"/>
    <w:rsid w:val="5F0A867B"/>
    <w:rsid w:val="5F1368E7"/>
    <w:rsid w:val="5F1445CB"/>
    <w:rsid w:val="5F18B3B5"/>
    <w:rsid w:val="5F1D0156"/>
    <w:rsid w:val="5F1DC532"/>
    <w:rsid w:val="5F1F255E"/>
    <w:rsid w:val="5F23D0A0"/>
    <w:rsid w:val="5F2E363F"/>
    <w:rsid w:val="5F361F82"/>
    <w:rsid w:val="5F3ACBEF"/>
    <w:rsid w:val="5F3B7FF3"/>
    <w:rsid w:val="5F3BEEEE"/>
    <w:rsid w:val="5F3CBB97"/>
    <w:rsid w:val="5F4208A5"/>
    <w:rsid w:val="5F42AC32"/>
    <w:rsid w:val="5F453468"/>
    <w:rsid w:val="5F45C318"/>
    <w:rsid w:val="5F47B5EE"/>
    <w:rsid w:val="5F4CDD0A"/>
    <w:rsid w:val="5F5255B6"/>
    <w:rsid w:val="5F559169"/>
    <w:rsid w:val="5F5B4F46"/>
    <w:rsid w:val="5F5C25E5"/>
    <w:rsid w:val="5F5D5ECB"/>
    <w:rsid w:val="5F67B27C"/>
    <w:rsid w:val="5F6A9A19"/>
    <w:rsid w:val="5F704957"/>
    <w:rsid w:val="5F74E613"/>
    <w:rsid w:val="5F77B51B"/>
    <w:rsid w:val="5F7C2211"/>
    <w:rsid w:val="5F7D5A66"/>
    <w:rsid w:val="5F829160"/>
    <w:rsid w:val="5F97AF49"/>
    <w:rsid w:val="5FA2BABB"/>
    <w:rsid w:val="5FA9A178"/>
    <w:rsid w:val="5FAB1509"/>
    <w:rsid w:val="5FABD367"/>
    <w:rsid w:val="5FAE27A1"/>
    <w:rsid w:val="5FB09CC9"/>
    <w:rsid w:val="5FB0DDB8"/>
    <w:rsid w:val="5FB2373B"/>
    <w:rsid w:val="5FBCE33B"/>
    <w:rsid w:val="5FBEF9B4"/>
    <w:rsid w:val="5FC2D5DA"/>
    <w:rsid w:val="5FC60C48"/>
    <w:rsid w:val="5FC8F6AA"/>
    <w:rsid w:val="5FC9F197"/>
    <w:rsid w:val="5FD23790"/>
    <w:rsid w:val="5FD24FBD"/>
    <w:rsid w:val="5FD37BB5"/>
    <w:rsid w:val="5FD96E51"/>
    <w:rsid w:val="5FDBE201"/>
    <w:rsid w:val="5FDD479C"/>
    <w:rsid w:val="5FDDDF65"/>
    <w:rsid w:val="5FE8CB61"/>
    <w:rsid w:val="5FE99F2E"/>
    <w:rsid w:val="5FF009CE"/>
    <w:rsid w:val="5FF3C6E1"/>
    <w:rsid w:val="5FF47F56"/>
    <w:rsid w:val="5FF8D5F2"/>
    <w:rsid w:val="5FFB9180"/>
    <w:rsid w:val="5FFCA82A"/>
    <w:rsid w:val="600355FE"/>
    <w:rsid w:val="6007E265"/>
    <w:rsid w:val="6009ADA6"/>
    <w:rsid w:val="600ED6A3"/>
    <w:rsid w:val="60112CF4"/>
    <w:rsid w:val="60137D82"/>
    <w:rsid w:val="6019E74D"/>
    <w:rsid w:val="601CF76C"/>
    <w:rsid w:val="60218475"/>
    <w:rsid w:val="602249BE"/>
    <w:rsid w:val="6023FA7F"/>
    <w:rsid w:val="602D9E51"/>
    <w:rsid w:val="60319359"/>
    <w:rsid w:val="60322A0B"/>
    <w:rsid w:val="603335CA"/>
    <w:rsid w:val="60354719"/>
    <w:rsid w:val="603B9B50"/>
    <w:rsid w:val="603C639C"/>
    <w:rsid w:val="603EC9CE"/>
    <w:rsid w:val="603EE1FB"/>
    <w:rsid w:val="60418931"/>
    <w:rsid w:val="6046BAB9"/>
    <w:rsid w:val="604DA69E"/>
    <w:rsid w:val="604F17E9"/>
    <w:rsid w:val="605F3830"/>
    <w:rsid w:val="606377E0"/>
    <w:rsid w:val="6068D987"/>
    <w:rsid w:val="60755A6F"/>
    <w:rsid w:val="6076106F"/>
    <w:rsid w:val="60792172"/>
    <w:rsid w:val="60824018"/>
    <w:rsid w:val="6085C5B1"/>
    <w:rsid w:val="6090E80E"/>
    <w:rsid w:val="60983EA3"/>
    <w:rsid w:val="609CE092"/>
    <w:rsid w:val="60A69013"/>
    <w:rsid w:val="60A9E92D"/>
    <w:rsid w:val="60AF3FC1"/>
    <w:rsid w:val="60AFF3A5"/>
    <w:rsid w:val="60B19C6C"/>
    <w:rsid w:val="60B66CAB"/>
    <w:rsid w:val="60C4987F"/>
    <w:rsid w:val="60C67F21"/>
    <w:rsid w:val="60D24146"/>
    <w:rsid w:val="60D8EDC0"/>
    <w:rsid w:val="60E04152"/>
    <w:rsid w:val="60E4E3F8"/>
    <w:rsid w:val="60E6415C"/>
    <w:rsid w:val="60E6B82A"/>
    <w:rsid w:val="60E73852"/>
    <w:rsid w:val="60E7B7B3"/>
    <w:rsid w:val="60E8585B"/>
    <w:rsid w:val="60E8A518"/>
    <w:rsid w:val="60E93D89"/>
    <w:rsid w:val="60EC0F55"/>
    <w:rsid w:val="60EC8659"/>
    <w:rsid w:val="60F47072"/>
    <w:rsid w:val="60F5544D"/>
    <w:rsid w:val="60F7BEDE"/>
    <w:rsid w:val="60FFECBD"/>
    <w:rsid w:val="61020880"/>
    <w:rsid w:val="6106F5FA"/>
    <w:rsid w:val="61118EFD"/>
    <w:rsid w:val="61166625"/>
    <w:rsid w:val="61167249"/>
    <w:rsid w:val="611C787D"/>
    <w:rsid w:val="612048EC"/>
    <w:rsid w:val="61287B1C"/>
    <w:rsid w:val="61293F6E"/>
    <w:rsid w:val="612C69D9"/>
    <w:rsid w:val="6130FABF"/>
    <w:rsid w:val="61327E78"/>
    <w:rsid w:val="6137B579"/>
    <w:rsid w:val="613AB1BD"/>
    <w:rsid w:val="613DB531"/>
    <w:rsid w:val="61429B82"/>
    <w:rsid w:val="61459BCB"/>
    <w:rsid w:val="6148468C"/>
    <w:rsid w:val="614B2D6D"/>
    <w:rsid w:val="6151CE33"/>
    <w:rsid w:val="6156297F"/>
    <w:rsid w:val="6156838E"/>
    <w:rsid w:val="6157B18D"/>
    <w:rsid w:val="615B5D97"/>
    <w:rsid w:val="615C0CF0"/>
    <w:rsid w:val="61605F97"/>
    <w:rsid w:val="61636EDB"/>
    <w:rsid w:val="6164412E"/>
    <w:rsid w:val="61672D81"/>
    <w:rsid w:val="616E8508"/>
    <w:rsid w:val="617BA7F6"/>
    <w:rsid w:val="617EC430"/>
    <w:rsid w:val="6182B12E"/>
    <w:rsid w:val="6187F80A"/>
    <w:rsid w:val="61881B11"/>
    <w:rsid w:val="618DFE83"/>
    <w:rsid w:val="61970E08"/>
    <w:rsid w:val="619DA2E3"/>
    <w:rsid w:val="619E3C22"/>
    <w:rsid w:val="619FE1FE"/>
    <w:rsid w:val="61A63FBA"/>
    <w:rsid w:val="61A6B5A3"/>
    <w:rsid w:val="61AA2E1B"/>
    <w:rsid w:val="61ACFB53"/>
    <w:rsid w:val="61AF0FF9"/>
    <w:rsid w:val="61B54EF7"/>
    <w:rsid w:val="61C3BD93"/>
    <w:rsid w:val="61C3CC93"/>
    <w:rsid w:val="61CA9C93"/>
    <w:rsid w:val="61D0DD5A"/>
    <w:rsid w:val="61D115FA"/>
    <w:rsid w:val="61D246A2"/>
    <w:rsid w:val="61D3FBF2"/>
    <w:rsid w:val="61D92174"/>
    <w:rsid w:val="61DCD187"/>
    <w:rsid w:val="61DD126E"/>
    <w:rsid w:val="61E87220"/>
    <w:rsid w:val="61E953B4"/>
    <w:rsid w:val="61EB6868"/>
    <w:rsid w:val="61EC6B32"/>
    <w:rsid w:val="61F574B2"/>
    <w:rsid w:val="61F96D2D"/>
    <w:rsid w:val="620691B0"/>
    <w:rsid w:val="620BF59C"/>
    <w:rsid w:val="62101945"/>
    <w:rsid w:val="62113037"/>
    <w:rsid w:val="6213557C"/>
    <w:rsid w:val="621A0CC5"/>
    <w:rsid w:val="6220CC3E"/>
    <w:rsid w:val="6227AFDE"/>
    <w:rsid w:val="6229F8E4"/>
    <w:rsid w:val="6231AA22"/>
    <w:rsid w:val="6232E353"/>
    <w:rsid w:val="6233EDE1"/>
    <w:rsid w:val="623CBA5A"/>
    <w:rsid w:val="623EF344"/>
    <w:rsid w:val="6241C589"/>
    <w:rsid w:val="624E498E"/>
    <w:rsid w:val="62519790"/>
    <w:rsid w:val="62528D5B"/>
    <w:rsid w:val="62561FDD"/>
    <w:rsid w:val="6256FAB8"/>
    <w:rsid w:val="6258FF61"/>
    <w:rsid w:val="625AEE8B"/>
    <w:rsid w:val="625D4D59"/>
    <w:rsid w:val="6260A0DD"/>
    <w:rsid w:val="62631491"/>
    <w:rsid w:val="6265F71E"/>
    <w:rsid w:val="6268AE17"/>
    <w:rsid w:val="626B81C0"/>
    <w:rsid w:val="626C51D3"/>
    <w:rsid w:val="626E565A"/>
    <w:rsid w:val="626FB553"/>
    <w:rsid w:val="62763C0E"/>
    <w:rsid w:val="62856A27"/>
    <w:rsid w:val="62892980"/>
    <w:rsid w:val="628F1BCB"/>
    <w:rsid w:val="629553FC"/>
    <w:rsid w:val="6299F2BA"/>
    <w:rsid w:val="629A5154"/>
    <w:rsid w:val="629DAE09"/>
    <w:rsid w:val="629DE032"/>
    <w:rsid w:val="629F3A5C"/>
    <w:rsid w:val="62A09B25"/>
    <w:rsid w:val="62A1BCEA"/>
    <w:rsid w:val="62A70FE7"/>
    <w:rsid w:val="62AD0172"/>
    <w:rsid w:val="62B31579"/>
    <w:rsid w:val="62B3AB75"/>
    <w:rsid w:val="62C3EA2D"/>
    <w:rsid w:val="62C5B59C"/>
    <w:rsid w:val="62C7E620"/>
    <w:rsid w:val="62C95D14"/>
    <w:rsid w:val="62D288BC"/>
    <w:rsid w:val="62D2EB27"/>
    <w:rsid w:val="62D83B06"/>
    <w:rsid w:val="62DD4B08"/>
    <w:rsid w:val="62E10654"/>
    <w:rsid w:val="62E4A9EC"/>
    <w:rsid w:val="62E72873"/>
    <w:rsid w:val="62F291C1"/>
    <w:rsid w:val="62F639EC"/>
    <w:rsid w:val="62F6B93F"/>
    <w:rsid w:val="62FA6FDE"/>
    <w:rsid w:val="6300E8FE"/>
    <w:rsid w:val="6302417B"/>
    <w:rsid w:val="63038DD0"/>
    <w:rsid w:val="6305B74D"/>
    <w:rsid w:val="63079DD9"/>
    <w:rsid w:val="63110078"/>
    <w:rsid w:val="631108F5"/>
    <w:rsid w:val="6314475A"/>
    <w:rsid w:val="63163EF3"/>
    <w:rsid w:val="6321A040"/>
    <w:rsid w:val="63330C99"/>
    <w:rsid w:val="633CAE1D"/>
    <w:rsid w:val="634314D0"/>
    <w:rsid w:val="6344FBE6"/>
    <w:rsid w:val="6347148F"/>
    <w:rsid w:val="635142EC"/>
    <w:rsid w:val="6356B485"/>
    <w:rsid w:val="63577455"/>
    <w:rsid w:val="6358BF6E"/>
    <w:rsid w:val="635ABF14"/>
    <w:rsid w:val="6368DE02"/>
    <w:rsid w:val="6369A341"/>
    <w:rsid w:val="636AA36C"/>
    <w:rsid w:val="636B8653"/>
    <w:rsid w:val="6370488D"/>
    <w:rsid w:val="6373AF69"/>
    <w:rsid w:val="6373CFBD"/>
    <w:rsid w:val="6375AA48"/>
    <w:rsid w:val="637D070B"/>
    <w:rsid w:val="637E19CB"/>
    <w:rsid w:val="6385A905"/>
    <w:rsid w:val="6385CECE"/>
    <w:rsid w:val="6385E619"/>
    <w:rsid w:val="638905F8"/>
    <w:rsid w:val="638C8584"/>
    <w:rsid w:val="6390FEF4"/>
    <w:rsid w:val="63915A85"/>
    <w:rsid w:val="63971459"/>
    <w:rsid w:val="639CC9D5"/>
    <w:rsid w:val="63A11EC2"/>
    <w:rsid w:val="63A2CAC2"/>
    <w:rsid w:val="63A45A92"/>
    <w:rsid w:val="63A5564E"/>
    <w:rsid w:val="63A99EF7"/>
    <w:rsid w:val="63AC1B93"/>
    <w:rsid w:val="63AD31E3"/>
    <w:rsid w:val="63AE6538"/>
    <w:rsid w:val="63B57205"/>
    <w:rsid w:val="63B888C6"/>
    <w:rsid w:val="63BA2A51"/>
    <w:rsid w:val="63BC494B"/>
    <w:rsid w:val="63BFBC5F"/>
    <w:rsid w:val="63C43FF0"/>
    <w:rsid w:val="63C66954"/>
    <w:rsid w:val="63C84474"/>
    <w:rsid w:val="63CB3A44"/>
    <w:rsid w:val="63D23AF0"/>
    <w:rsid w:val="63D5D692"/>
    <w:rsid w:val="63D8C2F8"/>
    <w:rsid w:val="63D98739"/>
    <w:rsid w:val="63E05269"/>
    <w:rsid w:val="63E31EA8"/>
    <w:rsid w:val="63E3D849"/>
    <w:rsid w:val="63EB862E"/>
    <w:rsid w:val="63ECB07E"/>
    <w:rsid w:val="63F2E774"/>
    <w:rsid w:val="63F42959"/>
    <w:rsid w:val="63F73014"/>
    <w:rsid w:val="63FA1EF1"/>
    <w:rsid w:val="63FC31E3"/>
    <w:rsid w:val="6404CCF4"/>
    <w:rsid w:val="640BC9D6"/>
    <w:rsid w:val="640EE64D"/>
    <w:rsid w:val="6411FF3B"/>
    <w:rsid w:val="6414BB29"/>
    <w:rsid w:val="64168C26"/>
    <w:rsid w:val="641FD705"/>
    <w:rsid w:val="6422E976"/>
    <w:rsid w:val="64258136"/>
    <w:rsid w:val="64274F6E"/>
    <w:rsid w:val="6427A494"/>
    <w:rsid w:val="6427CC18"/>
    <w:rsid w:val="6429F00D"/>
    <w:rsid w:val="642E1E4B"/>
    <w:rsid w:val="643582B7"/>
    <w:rsid w:val="64365DFB"/>
    <w:rsid w:val="6438532D"/>
    <w:rsid w:val="643C47C6"/>
    <w:rsid w:val="643CF23C"/>
    <w:rsid w:val="64419B83"/>
    <w:rsid w:val="64437BE6"/>
    <w:rsid w:val="6444DC16"/>
    <w:rsid w:val="64463727"/>
    <w:rsid w:val="644AD925"/>
    <w:rsid w:val="64563554"/>
    <w:rsid w:val="645941BF"/>
    <w:rsid w:val="645D5365"/>
    <w:rsid w:val="645DDDFB"/>
    <w:rsid w:val="646664FB"/>
    <w:rsid w:val="646874ED"/>
    <w:rsid w:val="646A306A"/>
    <w:rsid w:val="646A8577"/>
    <w:rsid w:val="646DF1DE"/>
    <w:rsid w:val="6471E70B"/>
    <w:rsid w:val="647B7728"/>
    <w:rsid w:val="648002C8"/>
    <w:rsid w:val="6481851A"/>
    <w:rsid w:val="648330BB"/>
    <w:rsid w:val="64853350"/>
    <w:rsid w:val="6485FA12"/>
    <w:rsid w:val="6491FFDF"/>
    <w:rsid w:val="64953DE8"/>
    <w:rsid w:val="649C8087"/>
    <w:rsid w:val="649F6ABA"/>
    <w:rsid w:val="64A37601"/>
    <w:rsid w:val="64A4A92A"/>
    <w:rsid w:val="64A7B6ED"/>
    <w:rsid w:val="64AB5B6F"/>
    <w:rsid w:val="64ACAF7D"/>
    <w:rsid w:val="64AE24B4"/>
    <w:rsid w:val="64B08A5B"/>
    <w:rsid w:val="64B1C2CD"/>
    <w:rsid w:val="64B726F4"/>
    <w:rsid w:val="64BF681D"/>
    <w:rsid w:val="64BFB622"/>
    <w:rsid w:val="64C76DF3"/>
    <w:rsid w:val="64C949A4"/>
    <w:rsid w:val="64C9DB27"/>
    <w:rsid w:val="64CB9E66"/>
    <w:rsid w:val="64CE6910"/>
    <w:rsid w:val="64D05D74"/>
    <w:rsid w:val="64D0D333"/>
    <w:rsid w:val="64D11E4F"/>
    <w:rsid w:val="64D643E8"/>
    <w:rsid w:val="64D73E7C"/>
    <w:rsid w:val="64DAAF62"/>
    <w:rsid w:val="64DDDF79"/>
    <w:rsid w:val="64DEDBE5"/>
    <w:rsid w:val="64E18DF6"/>
    <w:rsid w:val="64E1C37D"/>
    <w:rsid w:val="64E7824E"/>
    <w:rsid w:val="64EDF9A5"/>
    <w:rsid w:val="64F3269C"/>
    <w:rsid w:val="64FBD86A"/>
    <w:rsid w:val="64FD7D91"/>
    <w:rsid w:val="6509882F"/>
    <w:rsid w:val="650B482A"/>
    <w:rsid w:val="6517BA3A"/>
    <w:rsid w:val="652906E0"/>
    <w:rsid w:val="65295426"/>
    <w:rsid w:val="65304E9D"/>
    <w:rsid w:val="65378B10"/>
    <w:rsid w:val="6537DED1"/>
    <w:rsid w:val="6541746E"/>
    <w:rsid w:val="6543AAB3"/>
    <w:rsid w:val="6548ACB1"/>
    <w:rsid w:val="654B7EA2"/>
    <w:rsid w:val="654D9160"/>
    <w:rsid w:val="65530DE7"/>
    <w:rsid w:val="65533687"/>
    <w:rsid w:val="65599779"/>
    <w:rsid w:val="655EFC5C"/>
    <w:rsid w:val="65696A87"/>
    <w:rsid w:val="656AE3BC"/>
    <w:rsid w:val="656D8759"/>
    <w:rsid w:val="657F0A31"/>
    <w:rsid w:val="65810AD5"/>
    <w:rsid w:val="6581E6A4"/>
    <w:rsid w:val="6582775E"/>
    <w:rsid w:val="6596EB58"/>
    <w:rsid w:val="65971C65"/>
    <w:rsid w:val="659906D0"/>
    <w:rsid w:val="659AC525"/>
    <w:rsid w:val="659C6420"/>
    <w:rsid w:val="659D720A"/>
    <w:rsid w:val="65A14199"/>
    <w:rsid w:val="65A49E8E"/>
    <w:rsid w:val="65A7C4A3"/>
    <w:rsid w:val="65A9A22E"/>
    <w:rsid w:val="65B3E387"/>
    <w:rsid w:val="65B5BBB2"/>
    <w:rsid w:val="65BDBDB8"/>
    <w:rsid w:val="65CAD1AB"/>
    <w:rsid w:val="65D0BA0A"/>
    <w:rsid w:val="65D3E80D"/>
    <w:rsid w:val="65D63B03"/>
    <w:rsid w:val="65EDCE28"/>
    <w:rsid w:val="65EE52A2"/>
    <w:rsid w:val="65F24443"/>
    <w:rsid w:val="65F8F087"/>
    <w:rsid w:val="65F8FB39"/>
    <w:rsid w:val="65FB2130"/>
    <w:rsid w:val="65FDD4A6"/>
    <w:rsid w:val="660AFD20"/>
    <w:rsid w:val="66125BE7"/>
    <w:rsid w:val="66148B53"/>
    <w:rsid w:val="6617705F"/>
    <w:rsid w:val="6617AEEA"/>
    <w:rsid w:val="6620F2FB"/>
    <w:rsid w:val="66247806"/>
    <w:rsid w:val="6625B7E2"/>
    <w:rsid w:val="6627BE28"/>
    <w:rsid w:val="662C9593"/>
    <w:rsid w:val="6635BDAA"/>
    <w:rsid w:val="6635DA76"/>
    <w:rsid w:val="6638C0EE"/>
    <w:rsid w:val="663DD06A"/>
    <w:rsid w:val="663F3470"/>
    <w:rsid w:val="66428E29"/>
    <w:rsid w:val="66494C53"/>
    <w:rsid w:val="664DF63F"/>
    <w:rsid w:val="66525AA8"/>
    <w:rsid w:val="6658CA42"/>
    <w:rsid w:val="665B80BB"/>
    <w:rsid w:val="665B90E7"/>
    <w:rsid w:val="665C15A5"/>
    <w:rsid w:val="665CEF98"/>
    <w:rsid w:val="665F5A49"/>
    <w:rsid w:val="665F6024"/>
    <w:rsid w:val="666450DE"/>
    <w:rsid w:val="66687735"/>
    <w:rsid w:val="666BBF73"/>
    <w:rsid w:val="666BF61B"/>
    <w:rsid w:val="666E00AD"/>
    <w:rsid w:val="667391F6"/>
    <w:rsid w:val="6673E318"/>
    <w:rsid w:val="6676E31C"/>
    <w:rsid w:val="668234E0"/>
    <w:rsid w:val="66828375"/>
    <w:rsid w:val="6682E73B"/>
    <w:rsid w:val="6686191C"/>
    <w:rsid w:val="668EDED6"/>
    <w:rsid w:val="669156D5"/>
    <w:rsid w:val="6693824B"/>
    <w:rsid w:val="669727C1"/>
    <w:rsid w:val="669EB142"/>
    <w:rsid w:val="66A4D0A9"/>
    <w:rsid w:val="66A4D307"/>
    <w:rsid w:val="66A6615F"/>
    <w:rsid w:val="66B35C43"/>
    <w:rsid w:val="66B369A4"/>
    <w:rsid w:val="66BA8182"/>
    <w:rsid w:val="66C49839"/>
    <w:rsid w:val="66C71DEC"/>
    <w:rsid w:val="66C90453"/>
    <w:rsid w:val="66C92275"/>
    <w:rsid w:val="66CC3DA6"/>
    <w:rsid w:val="66D21616"/>
    <w:rsid w:val="66D6EECD"/>
    <w:rsid w:val="66E005BD"/>
    <w:rsid w:val="66E1B86B"/>
    <w:rsid w:val="66E4BE47"/>
    <w:rsid w:val="66E6CB58"/>
    <w:rsid w:val="66E6FFD2"/>
    <w:rsid w:val="66F8ABAC"/>
    <w:rsid w:val="66FFAD44"/>
    <w:rsid w:val="6701F729"/>
    <w:rsid w:val="670EEC2C"/>
    <w:rsid w:val="6711BF17"/>
    <w:rsid w:val="6716C8DE"/>
    <w:rsid w:val="67176DB8"/>
    <w:rsid w:val="671822FF"/>
    <w:rsid w:val="671E2BAA"/>
    <w:rsid w:val="67277DC5"/>
    <w:rsid w:val="672C88EA"/>
    <w:rsid w:val="672CA02E"/>
    <w:rsid w:val="67316D51"/>
    <w:rsid w:val="673F6554"/>
    <w:rsid w:val="6740DB78"/>
    <w:rsid w:val="6745C38C"/>
    <w:rsid w:val="67466F7E"/>
    <w:rsid w:val="674A5529"/>
    <w:rsid w:val="6752D961"/>
    <w:rsid w:val="6754CE55"/>
    <w:rsid w:val="6756B567"/>
    <w:rsid w:val="6757109B"/>
    <w:rsid w:val="675E0ACD"/>
    <w:rsid w:val="67600D8E"/>
    <w:rsid w:val="6767A6C1"/>
    <w:rsid w:val="676FB686"/>
    <w:rsid w:val="67718193"/>
    <w:rsid w:val="6772CDA8"/>
    <w:rsid w:val="677554E1"/>
    <w:rsid w:val="67761A12"/>
    <w:rsid w:val="677C87BB"/>
    <w:rsid w:val="678126CD"/>
    <w:rsid w:val="67853DCF"/>
    <w:rsid w:val="678DD27F"/>
    <w:rsid w:val="6790A834"/>
    <w:rsid w:val="67927C07"/>
    <w:rsid w:val="67965F31"/>
    <w:rsid w:val="67A5F248"/>
    <w:rsid w:val="67A7C90D"/>
    <w:rsid w:val="67AAFDFF"/>
    <w:rsid w:val="67AFC3BF"/>
    <w:rsid w:val="67B4BE2F"/>
    <w:rsid w:val="67B7E63C"/>
    <w:rsid w:val="67BE422D"/>
    <w:rsid w:val="67CD25B8"/>
    <w:rsid w:val="67CFAADB"/>
    <w:rsid w:val="67D0B07B"/>
    <w:rsid w:val="67D12FC1"/>
    <w:rsid w:val="67E01B7D"/>
    <w:rsid w:val="67E300DD"/>
    <w:rsid w:val="67F03E37"/>
    <w:rsid w:val="67F8FEFB"/>
    <w:rsid w:val="680048BD"/>
    <w:rsid w:val="68011A3A"/>
    <w:rsid w:val="68037074"/>
    <w:rsid w:val="68055B39"/>
    <w:rsid w:val="6806DE2A"/>
    <w:rsid w:val="680C64B4"/>
    <w:rsid w:val="680F9230"/>
    <w:rsid w:val="681067F3"/>
    <w:rsid w:val="6814A75E"/>
    <w:rsid w:val="68168E89"/>
    <w:rsid w:val="6817E9DD"/>
    <w:rsid w:val="681AC5CD"/>
    <w:rsid w:val="681AE2B6"/>
    <w:rsid w:val="681B1CF8"/>
    <w:rsid w:val="681B3EB1"/>
    <w:rsid w:val="681EF3CE"/>
    <w:rsid w:val="6826A740"/>
    <w:rsid w:val="6829CBE7"/>
    <w:rsid w:val="682C3699"/>
    <w:rsid w:val="682CBEB6"/>
    <w:rsid w:val="682E0E04"/>
    <w:rsid w:val="682F87C9"/>
    <w:rsid w:val="6832EB90"/>
    <w:rsid w:val="683CBC62"/>
    <w:rsid w:val="684344FD"/>
    <w:rsid w:val="6844BE4C"/>
    <w:rsid w:val="68489FDA"/>
    <w:rsid w:val="6849ACC1"/>
    <w:rsid w:val="684E67A4"/>
    <w:rsid w:val="684EE76B"/>
    <w:rsid w:val="685CB468"/>
    <w:rsid w:val="6864C55B"/>
    <w:rsid w:val="68693E51"/>
    <w:rsid w:val="686BB51F"/>
    <w:rsid w:val="686F6F06"/>
    <w:rsid w:val="686F7339"/>
    <w:rsid w:val="6870D289"/>
    <w:rsid w:val="6870E4A7"/>
    <w:rsid w:val="687590FD"/>
    <w:rsid w:val="68773CE9"/>
    <w:rsid w:val="68796A9C"/>
    <w:rsid w:val="68799C72"/>
    <w:rsid w:val="687AFC58"/>
    <w:rsid w:val="6896141D"/>
    <w:rsid w:val="6896C4FB"/>
    <w:rsid w:val="6896CE97"/>
    <w:rsid w:val="6898261D"/>
    <w:rsid w:val="689BBB6F"/>
    <w:rsid w:val="689F1537"/>
    <w:rsid w:val="68A99AAF"/>
    <w:rsid w:val="68AE3601"/>
    <w:rsid w:val="68AF50C8"/>
    <w:rsid w:val="68B87A1B"/>
    <w:rsid w:val="68BD6986"/>
    <w:rsid w:val="68BD989F"/>
    <w:rsid w:val="68BF1E22"/>
    <w:rsid w:val="68BF2AD9"/>
    <w:rsid w:val="68C4201D"/>
    <w:rsid w:val="68C6A23E"/>
    <w:rsid w:val="68C84767"/>
    <w:rsid w:val="68C8BB07"/>
    <w:rsid w:val="68CA94FC"/>
    <w:rsid w:val="68CB84FC"/>
    <w:rsid w:val="68CCAADC"/>
    <w:rsid w:val="68D2EA1B"/>
    <w:rsid w:val="68DE6803"/>
    <w:rsid w:val="68DF7859"/>
    <w:rsid w:val="68E06BFE"/>
    <w:rsid w:val="68E232EC"/>
    <w:rsid w:val="68E4ECF1"/>
    <w:rsid w:val="68E6D323"/>
    <w:rsid w:val="68E95880"/>
    <w:rsid w:val="68FCFC89"/>
    <w:rsid w:val="68FFAB87"/>
    <w:rsid w:val="69017E3C"/>
    <w:rsid w:val="69087BD2"/>
    <w:rsid w:val="6911AA04"/>
    <w:rsid w:val="6911EA73"/>
    <w:rsid w:val="6914768C"/>
    <w:rsid w:val="691C2FE9"/>
    <w:rsid w:val="691F1501"/>
    <w:rsid w:val="69209050"/>
    <w:rsid w:val="69215073"/>
    <w:rsid w:val="6921E36F"/>
    <w:rsid w:val="6922A1AC"/>
    <w:rsid w:val="6923CA9A"/>
    <w:rsid w:val="692D5A29"/>
    <w:rsid w:val="693009D6"/>
    <w:rsid w:val="693197C8"/>
    <w:rsid w:val="6931F686"/>
    <w:rsid w:val="69377F04"/>
    <w:rsid w:val="69386D05"/>
    <w:rsid w:val="693C09C3"/>
    <w:rsid w:val="693C53E0"/>
    <w:rsid w:val="693FCBE6"/>
    <w:rsid w:val="6940276F"/>
    <w:rsid w:val="69426840"/>
    <w:rsid w:val="69478223"/>
    <w:rsid w:val="694E5A0C"/>
    <w:rsid w:val="6953F0F2"/>
    <w:rsid w:val="695620D4"/>
    <w:rsid w:val="69566058"/>
    <w:rsid w:val="695CD742"/>
    <w:rsid w:val="695DCB53"/>
    <w:rsid w:val="6964C7EE"/>
    <w:rsid w:val="69656131"/>
    <w:rsid w:val="696ACD44"/>
    <w:rsid w:val="696B2FAD"/>
    <w:rsid w:val="6972E99F"/>
    <w:rsid w:val="6973435A"/>
    <w:rsid w:val="69750609"/>
    <w:rsid w:val="69776CED"/>
    <w:rsid w:val="697B59ED"/>
    <w:rsid w:val="697D2149"/>
    <w:rsid w:val="697E21E1"/>
    <w:rsid w:val="698C4955"/>
    <w:rsid w:val="6996890E"/>
    <w:rsid w:val="69969C3F"/>
    <w:rsid w:val="69977322"/>
    <w:rsid w:val="69984602"/>
    <w:rsid w:val="6998E390"/>
    <w:rsid w:val="69B0DE3B"/>
    <w:rsid w:val="69B30C8D"/>
    <w:rsid w:val="69B4C120"/>
    <w:rsid w:val="69BA1B67"/>
    <w:rsid w:val="69BD84B1"/>
    <w:rsid w:val="69BDC636"/>
    <w:rsid w:val="69BDF3F0"/>
    <w:rsid w:val="69BE3658"/>
    <w:rsid w:val="69BF3B19"/>
    <w:rsid w:val="69C154FC"/>
    <w:rsid w:val="69D41907"/>
    <w:rsid w:val="69D43288"/>
    <w:rsid w:val="69D4542D"/>
    <w:rsid w:val="69D514FB"/>
    <w:rsid w:val="69D544FC"/>
    <w:rsid w:val="69D57E1E"/>
    <w:rsid w:val="69D83CD1"/>
    <w:rsid w:val="69D98F5D"/>
    <w:rsid w:val="69DF6DFC"/>
    <w:rsid w:val="69E265B8"/>
    <w:rsid w:val="69E66452"/>
    <w:rsid w:val="69E81789"/>
    <w:rsid w:val="69E9578C"/>
    <w:rsid w:val="69EAA2F6"/>
    <w:rsid w:val="69EC6B6C"/>
    <w:rsid w:val="69EF1BD9"/>
    <w:rsid w:val="69F02CF3"/>
    <w:rsid w:val="69F2D460"/>
    <w:rsid w:val="69F52C45"/>
    <w:rsid w:val="69F5AB4E"/>
    <w:rsid w:val="69FA340B"/>
    <w:rsid w:val="6A00BC39"/>
    <w:rsid w:val="6A011B82"/>
    <w:rsid w:val="6A0932C0"/>
    <w:rsid w:val="6A142AB5"/>
    <w:rsid w:val="6A1472CF"/>
    <w:rsid w:val="6A153267"/>
    <w:rsid w:val="6A154297"/>
    <w:rsid w:val="6A1B48F3"/>
    <w:rsid w:val="6A1C9010"/>
    <w:rsid w:val="6A1F6449"/>
    <w:rsid w:val="6A2CE96C"/>
    <w:rsid w:val="6A2D206A"/>
    <w:rsid w:val="6A305EA0"/>
    <w:rsid w:val="6A30E938"/>
    <w:rsid w:val="6A31666C"/>
    <w:rsid w:val="6A3270A3"/>
    <w:rsid w:val="6A342084"/>
    <w:rsid w:val="6A3514CD"/>
    <w:rsid w:val="6A358E16"/>
    <w:rsid w:val="6A3A6C9E"/>
    <w:rsid w:val="6A40B78D"/>
    <w:rsid w:val="6A410B23"/>
    <w:rsid w:val="6A4509B8"/>
    <w:rsid w:val="6A4CF444"/>
    <w:rsid w:val="6A4FEDBD"/>
    <w:rsid w:val="6A514002"/>
    <w:rsid w:val="6A53F6A5"/>
    <w:rsid w:val="6A5982B1"/>
    <w:rsid w:val="6A62E97B"/>
    <w:rsid w:val="6A65E87B"/>
    <w:rsid w:val="6A6E6C9D"/>
    <w:rsid w:val="6A702A10"/>
    <w:rsid w:val="6A729202"/>
    <w:rsid w:val="6A7311B7"/>
    <w:rsid w:val="6A77B802"/>
    <w:rsid w:val="6A8361DA"/>
    <w:rsid w:val="6A8AC038"/>
    <w:rsid w:val="6A8CF847"/>
    <w:rsid w:val="6A9A1F5A"/>
    <w:rsid w:val="6A9A4005"/>
    <w:rsid w:val="6A9A635F"/>
    <w:rsid w:val="6A9A9554"/>
    <w:rsid w:val="6A9B74B3"/>
    <w:rsid w:val="6A9FA0B0"/>
    <w:rsid w:val="6AA16084"/>
    <w:rsid w:val="6AA37F49"/>
    <w:rsid w:val="6AA38019"/>
    <w:rsid w:val="6AA894D4"/>
    <w:rsid w:val="6AAB301D"/>
    <w:rsid w:val="6AACFF02"/>
    <w:rsid w:val="6AB05950"/>
    <w:rsid w:val="6AB290C3"/>
    <w:rsid w:val="6AB402FA"/>
    <w:rsid w:val="6ABBABCF"/>
    <w:rsid w:val="6ABCCF41"/>
    <w:rsid w:val="6AC73FE1"/>
    <w:rsid w:val="6AC90766"/>
    <w:rsid w:val="6ACC1399"/>
    <w:rsid w:val="6ACE43BE"/>
    <w:rsid w:val="6AD8BEC3"/>
    <w:rsid w:val="6ADB5965"/>
    <w:rsid w:val="6ADD49F7"/>
    <w:rsid w:val="6AE35783"/>
    <w:rsid w:val="6AE423EE"/>
    <w:rsid w:val="6AE53AE8"/>
    <w:rsid w:val="6AE9907D"/>
    <w:rsid w:val="6AF569B2"/>
    <w:rsid w:val="6AF77C1F"/>
    <w:rsid w:val="6B01071E"/>
    <w:rsid w:val="6B04A855"/>
    <w:rsid w:val="6B0E7659"/>
    <w:rsid w:val="6B0F4B3A"/>
    <w:rsid w:val="6B1210D5"/>
    <w:rsid w:val="6B16F01E"/>
    <w:rsid w:val="6B19285B"/>
    <w:rsid w:val="6B2093D6"/>
    <w:rsid w:val="6B2AA1CB"/>
    <w:rsid w:val="6B2CAD23"/>
    <w:rsid w:val="6B358B38"/>
    <w:rsid w:val="6B36724A"/>
    <w:rsid w:val="6B3B08C5"/>
    <w:rsid w:val="6B3B7D83"/>
    <w:rsid w:val="6B3F1099"/>
    <w:rsid w:val="6B42A0C0"/>
    <w:rsid w:val="6B469856"/>
    <w:rsid w:val="6B4AAA48"/>
    <w:rsid w:val="6B4E3299"/>
    <w:rsid w:val="6B5333BC"/>
    <w:rsid w:val="6B534F95"/>
    <w:rsid w:val="6B5392DA"/>
    <w:rsid w:val="6B5727E5"/>
    <w:rsid w:val="6B5A3AB9"/>
    <w:rsid w:val="6B5D8162"/>
    <w:rsid w:val="6B5FAE06"/>
    <w:rsid w:val="6B697C23"/>
    <w:rsid w:val="6B6C4443"/>
    <w:rsid w:val="6B6C7556"/>
    <w:rsid w:val="6B6FA607"/>
    <w:rsid w:val="6B741FA2"/>
    <w:rsid w:val="6B7AD4C5"/>
    <w:rsid w:val="6B7C7298"/>
    <w:rsid w:val="6B81FE5A"/>
    <w:rsid w:val="6B8279E6"/>
    <w:rsid w:val="6B85140D"/>
    <w:rsid w:val="6B8B1BF7"/>
    <w:rsid w:val="6B8ECC46"/>
    <w:rsid w:val="6B8EECC2"/>
    <w:rsid w:val="6B936C63"/>
    <w:rsid w:val="6B97C4C5"/>
    <w:rsid w:val="6B9D55FE"/>
    <w:rsid w:val="6B9FEC0B"/>
    <w:rsid w:val="6BA123B8"/>
    <w:rsid w:val="6BA9DA8C"/>
    <w:rsid w:val="6BB52546"/>
    <w:rsid w:val="6BBD287D"/>
    <w:rsid w:val="6BBFDEE9"/>
    <w:rsid w:val="6BC30441"/>
    <w:rsid w:val="6BC64BE7"/>
    <w:rsid w:val="6BCB5DA7"/>
    <w:rsid w:val="6BCD2ED6"/>
    <w:rsid w:val="6BCEDED3"/>
    <w:rsid w:val="6BD12BC2"/>
    <w:rsid w:val="6BD1C162"/>
    <w:rsid w:val="6BD1F6BB"/>
    <w:rsid w:val="6BD51A0F"/>
    <w:rsid w:val="6BD853FE"/>
    <w:rsid w:val="6BDC76FB"/>
    <w:rsid w:val="6BE073B6"/>
    <w:rsid w:val="6BE5882E"/>
    <w:rsid w:val="6BEDBFB7"/>
    <w:rsid w:val="6BF6DEC9"/>
    <w:rsid w:val="6BFBB420"/>
    <w:rsid w:val="6BFDBC07"/>
    <w:rsid w:val="6C01626D"/>
    <w:rsid w:val="6C039D24"/>
    <w:rsid w:val="6C0745BA"/>
    <w:rsid w:val="6C093549"/>
    <w:rsid w:val="6C11C775"/>
    <w:rsid w:val="6C11FAB7"/>
    <w:rsid w:val="6C131829"/>
    <w:rsid w:val="6C175376"/>
    <w:rsid w:val="6C1AC19A"/>
    <w:rsid w:val="6C228F21"/>
    <w:rsid w:val="6C27C262"/>
    <w:rsid w:val="6C28E2F0"/>
    <w:rsid w:val="6C29348A"/>
    <w:rsid w:val="6C2AFB28"/>
    <w:rsid w:val="6C2E0976"/>
    <w:rsid w:val="6C2E17A5"/>
    <w:rsid w:val="6C3B4218"/>
    <w:rsid w:val="6C41B8F2"/>
    <w:rsid w:val="6C47A08C"/>
    <w:rsid w:val="6C4F9ADA"/>
    <w:rsid w:val="6C5501FD"/>
    <w:rsid w:val="6C5A91DF"/>
    <w:rsid w:val="6C5C352C"/>
    <w:rsid w:val="6C643E90"/>
    <w:rsid w:val="6C6805CF"/>
    <w:rsid w:val="6C690F8F"/>
    <w:rsid w:val="6C6AF047"/>
    <w:rsid w:val="6C704ED5"/>
    <w:rsid w:val="6C788308"/>
    <w:rsid w:val="6C7F277D"/>
    <w:rsid w:val="6C82C021"/>
    <w:rsid w:val="6C82D61B"/>
    <w:rsid w:val="6C8972D2"/>
    <w:rsid w:val="6C89E020"/>
    <w:rsid w:val="6C8D192D"/>
    <w:rsid w:val="6C8E8224"/>
    <w:rsid w:val="6C90BC57"/>
    <w:rsid w:val="6C9474D2"/>
    <w:rsid w:val="6C955B02"/>
    <w:rsid w:val="6C989AA0"/>
    <w:rsid w:val="6CA0A807"/>
    <w:rsid w:val="6CA1C43D"/>
    <w:rsid w:val="6CA808AD"/>
    <w:rsid w:val="6CABEAB5"/>
    <w:rsid w:val="6CABFC26"/>
    <w:rsid w:val="6CAE1F92"/>
    <w:rsid w:val="6CC0D4DC"/>
    <w:rsid w:val="6CC2A666"/>
    <w:rsid w:val="6CC7A90B"/>
    <w:rsid w:val="6CCF2A04"/>
    <w:rsid w:val="6CD84031"/>
    <w:rsid w:val="6CDAFF50"/>
    <w:rsid w:val="6CDE081E"/>
    <w:rsid w:val="6CE15CB2"/>
    <w:rsid w:val="6CED9B92"/>
    <w:rsid w:val="6CEF99EA"/>
    <w:rsid w:val="6CFA375D"/>
    <w:rsid w:val="6CFB8C0F"/>
    <w:rsid w:val="6CFC05BC"/>
    <w:rsid w:val="6D02FA65"/>
    <w:rsid w:val="6D05D80E"/>
    <w:rsid w:val="6D092FAE"/>
    <w:rsid w:val="6D0CE594"/>
    <w:rsid w:val="6D11C999"/>
    <w:rsid w:val="6D194DD4"/>
    <w:rsid w:val="6D1B6F9B"/>
    <w:rsid w:val="6D259224"/>
    <w:rsid w:val="6D272B83"/>
    <w:rsid w:val="6D281D4A"/>
    <w:rsid w:val="6D29D0F4"/>
    <w:rsid w:val="6D2BDA05"/>
    <w:rsid w:val="6D2CAFC8"/>
    <w:rsid w:val="6D303A8B"/>
    <w:rsid w:val="6D30ABBB"/>
    <w:rsid w:val="6D358665"/>
    <w:rsid w:val="6D376D39"/>
    <w:rsid w:val="6D3B6082"/>
    <w:rsid w:val="6D3BB416"/>
    <w:rsid w:val="6D3D39A8"/>
    <w:rsid w:val="6D41C331"/>
    <w:rsid w:val="6D477BED"/>
    <w:rsid w:val="6D47B4CE"/>
    <w:rsid w:val="6D48362A"/>
    <w:rsid w:val="6D4B1405"/>
    <w:rsid w:val="6D4BA074"/>
    <w:rsid w:val="6D4F740B"/>
    <w:rsid w:val="6D524990"/>
    <w:rsid w:val="6D52CC77"/>
    <w:rsid w:val="6D549CEC"/>
    <w:rsid w:val="6D5A2162"/>
    <w:rsid w:val="6D5DF89E"/>
    <w:rsid w:val="6D69AD22"/>
    <w:rsid w:val="6D6B0E3F"/>
    <w:rsid w:val="6D6B1068"/>
    <w:rsid w:val="6D6DCE63"/>
    <w:rsid w:val="6D72C932"/>
    <w:rsid w:val="6D7CBEAD"/>
    <w:rsid w:val="6D802178"/>
    <w:rsid w:val="6D8584B5"/>
    <w:rsid w:val="6D86F947"/>
    <w:rsid w:val="6D8946DB"/>
    <w:rsid w:val="6D8A9021"/>
    <w:rsid w:val="6D8C872F"/>
    <w:rsid w:val="6D902EE8"/>
    <w:rsid w:val="6D904FBE"/>
    <w:rsid w:val="6D95260B"/>
    <w:rsid w:val="6DA1D85D"/>
    <w:rsid w:val="6DA36626"/>
    <w:rsid w:val="6DA6CE89"/>
    <w:rsid w:val="6DA805B3"/>
    <w:rsid w:val="6DA9C5F1"/>
    <w:rsid w:val="6DAC7D84"/>
    <w:rsid w:val="6DAE8293"/>
    <w:rsid w:val="6DAF6DF7"/>
    <w:rsid w:val="6DAFD449"/>
    <w:rsid w:val="6DB9F274"/>
    <w:rsid w:val="6DBB85C8"/>
    <w:rsid w:val="6DBBEACB"/>
    <w:rsid w:val="6DC0A9F0"/>
    <w:rsid w:val="6DC1512F"/>
    <w:rsid w:val="6DC2FB04"/>
    <w:rsid w:val="6DCE4336"/>
    <w:rsid w:val="6DD7038A"/>
    <w:rsid w:val="6DD8E083"/>
    <w:rsid w:val="6DDFF846"/>
    <w:rsid w:val="6DE3784D"/>
    <w:rsid w:val="6DE45DFC"/>
    <w:rsid w:val="6DF1B764"/>
    <w:rsid w:val="6DF58FB6"/>
    <w:rsid w:val="6DFDC0C4"/>
    <w:rsid w:val="6E0213E5"/>
    <w:rsid w:val="6E053B13"/>
    <w:rsid w:val="6E05827A"/>
    <w:rsid w:val="6E0E07F9"/>
    <w:rsid w:val="6E121EEF"/>
    <w:rsid w:val="6E12A8DA"/>
    <w:rsid w:val="6E168A6F"/>
    <w:rsid w:val="6E236F5D"/>
    <w:rsid w:val="6E26785E"/>
    <w:rsid w:val="6E33D7A6"/>
    <w:rsid w:val="6E3425F2"/>
    <w:rsid w:val="6E38351C"/>
    <w:rsid w:val="6E3BC02D"/>
    <w:rsid w:val="6E3ED348"/>
    <w:rsid w:val="6E4D18C4"/>
    <w:rsid w:val="6E50A52A"/>
    <w:rsid w:val="6E5110FF"/>
    <w:rsid w:val="6E51397B"/>
    <w:rsid w:val="6E529D68"/>
    <w:rsid w:val="6E560889"/>
    <w:rsid w:val="6E594D44"/>
    <w:rsid w:val="6E5AC3F6"/>
    <w:rsid w:val="6E5CCFEA"/>
    <w:rsid w:val="6E63C5D8"/>
    <w:rsid w:val="6E652D8D"/>
    <w:rsid w:val="6E68A6E5"/>
    <w:rsid w:val="6E68EDDF"/>
    <w:rsid w:val="6E6C17AE"/>
    <w:rsid w:val="6E6E01E7"/>
    <w:rsid w:val="6E6EEC88"/>
    <w:rsid w:val="6E71371A"/>
    <w:rsid w:val="6E732018"/>
    <w:rsid w:val="6E736452"/>
    <w:rsid w:val="6E74D443"/>
    <w:rsid w:val="6E76F16E"/>
    <w:rsid w:val="6E78D746"/>
    <w:rsid w:val="6E7BCB15"/>
    <w:rsid w:val="6E7F0F05"/>
    <w:rsid w:val="6E82A4C2"/>
    <w:rsid w:val="6E860A9D"/>
    <w:rsid w:val="6E8A95C8"/>
    <w:rsid w:val="6E8C656E"/>
    <w:rsid w:val="6E8D0675"/>
    <w:rsid w:val="6E8D3C2D"/>
    <w:rsid w:val="6E8E2345"/>
    <w:rsid w:val="6E9285D4"/>
    <w:rsid w:val="6E9373BF"/>
    <w:rsid w:val="6EA2996F"/>
    <w:rsid w:val="6EA79C74"/>
    <w:rsid w:val="6EB17A45"/>
    <w:rsid w:val="6EBD5BDE"/>
    <w:rsid w:val="6EC08D0A"/>
    <w:rsid w:val="6EC29C0D"/>
    <w:rsid w:val="6ECD60AD"/>
    <w:rsid w:val="6ED66319"/>
    <w:rsid w:val="6ED6C41C"/>
    <w:rsid w:val="6ED9961A"/>
    <w:rsid w:val="6EDB15B3"/>
    <w:rsid w:val="6EE07C4D"/>
    <w:rsid w:val="6EE4665D"/>
    <w:rsid w:val="6EE6757E"/>
    <w:rsid w:val="6EFB94DB"/>
    <w:rsid w:val="6EFC4206"/>
    <w:rsid w:val="6EFCDB21"/>
    <w:rsid w:val="6EFE00B8"/>
    <w:rsid w:val="6EFF2107"/>
    <w:rsid w:val="6F0186D9"/>
    <w:rsid w:val="6F05D3AE"/>
    <w:rsid w:val="6F0AF7EA"/>
    <w:rsid w:val="6F0BAEE7"/>
    <w:rsid w:val="6F0EDF22"/>
    <w:rsid w:val="6F152855"/>
    <w:rsid w:val="6F19DFD6"/>
    <w:rsid w:val="6F19F18C"/>
    <w:rsid w:val="6F1C52A3"/>
    <w:rsid w:val="6F2BE88E"/>
    <w:rsid w:val="6F377475"/>
    <w:rsid w:val="6F39ABCD"/>
    <w:rsid w:val="6F45E7FB"/>
    <w:rsid w:val="6F489272"/>
    <w:rsid w:val="6F4BB2EA"/>
    <w:rsid w:val="6F4DEBAC"/>
    <w:rsid w:val="6F50B16C"/>
    <w:rsid w:val="6F548708"/>
    <w:rsid w:val="6F5F7288"/>
    <w:rsid w:val="6F67251C"/>
    <w:rsid w:val="6F67828C"/>
    <w:rsid w:val="6F6E2819"/>
    <w:rsid w:val="6F7BD421"/>
    <w:rsid w:val="6F81DA0C"/>
    <w:rsid w:val="6F8A3332"/>
    <w:rsid w:val="6F90CA5D"/>
    <w:rsid w:val="6F933DDD"/>
    <w:rsid w:val="6F9AD128"/>
    <w:rsid w:val="6F9C1E44"/>
    <w:rsid w:val="6FA1B1C9"/>
    <w:rsid w:val="6FA8B1A9"/>
    <w:rsid w:val="6FAF1FCE"/>
    <w:rsid w:val="6FB51DB6"/>
    <w:rsid w:val="6FBD45A6"/>
    <w:rsid w:val="6FCC0C82"/>
    <w:rsid w:val="6FCD7D9B"/>
    <w:rsid w:val="6FDBE006"/>
    <w:rsid w:val="6FDE56EB"/>
    <w:rsid w:val="6FDFF90D"/>
    <w:rsid w:val="6FE0D238"/>
    <w:rsid w:val="6FE1A719"/>
    <w:rsid w:val="6FE5220D"/>
    <w:rsid w:val="6FE6A241"/>
    <w:rsid w:val="6FE84652"/>
    <w:rsid w:val="6FE91354"/>
    <w:rsid w:val="6FEF6D55"/>
    <w:rsid w:val="6FF141CF"/>
    <w:rsid w:val="6FF24BBA"/>
    <w:rsid w:val="6FF48B63"/>
    <w:rsid w:val="6FF74841"/>
    <w:rsid w:val="6FF8613E"/>
    <w:rsid w:val="6FFD507D"/>
    <w:rsid w:val="6FFEC441"/>
    <w:rsid w:val="70019CD6"/>
    <w:rsid w:val="70023E21"/>
    <w:rsid w:val="7005E43E"/>
    <w:rsid w:val="700760DB"/>
    <w:rsid w:val="700F40CC"/>
    <w:rsid w:val="7019BB02"/>
    <w:rsid w:val="7032BEF8"/>
    <w:rsid w:val="704036F6"/>
    <w:rsid w:val="70472F88"/>
    <w:rsid w:val="7049460C"/>
    <w:rsid w:val="704BF167"/>
    <w:rsid w:val="7055ACC4"/>
    <w:rsid w:val="7055B897"/>
    <w:rsid w:val="705B96CF"/>
    <w:rsid w:val="705F3FDB"/>
    <w:rsid w:val="70619699"/>
    <w:rsid w:val="7064ECF8"/>
    <w:rsid w:val="70687A0A"/>
    <w:rsid w:val="706902F9"/>
    <w:rsid w:val="706A20B7"/>
    <w:rsid w:val="706B8696"/>
    <w:rsid w:val="706FAB44"/>
    <w:rsid w:val="7071EE5D"/>
    <w:rsid w:val="7079B522"/>
    <w:rsid w:val="707A7DB2"/>
    <w:rsid w:val="707D77EC"/>
    <w:rsid w:val="707DDB59"/>
    <w:rsid w:val="70817F8E"/>
    <w:rsid w:val="708E484A"/>
    <w:rsid w:val="7092A0DC"/>
    <w:rsid w:val="7095152F"/>
    <w:rsid w:val="70969589"/>
    <w:rsid w:val="7097ADD1"/>
    <w:rsid w:val="709942D7"/>
    <w:rsid w:val="709C15F1"/>
    <w:rsid w:val="709F2262"/>
    <w:rsid w:val="70A10FBB"/>
    <w:rsid w:val="70A25138"/>
    <w:rsid w:val="70A2F6A6"/>
    <w:rsid w:val="70A5B861"/>
    <w:rsid w:val="70A957AA"/>
    <w:rsid w:val="70B0B3AA"/>
    <w:rsid w:val="70B9CFE8"/>
    <w:rsid w:val="70B9EADC"/>
    <w:rsid w:val="70BA4405"/>
    <w:rsid w:val="70BFB99C"/>
    <w:rsid w:val="70C0087F"/>
    <w:rsid w:val="70C3CB9D"/>
    <w:rsid w:val="70C704A4"/>
    <w:rsid w:val="70C7D743"/>
    <w:rsid w:val="70CB1F36"/>
    <w:rsid w:val="70D0AB6F"/>
    <w:rsid w:val="70E0A85C"/>
    <w:rsid w:val="70E4704B"/>
    <w:rsid w:val="70E4C5E1"/>
    <w:rsid w:val="70E7487A"/>
    <w:rsid w:val="70E7F968"/>
    <w:rsid w:val="70E93C54"/>
    <w:rsid w:val="70ECCA37"/>
    <w:rsid w:val="70F11C77"/>
    <w:rsid w:val="70F5069B"/>
    <w:rsid w:val="70F81769"/>
    <w:rsid w:val="7103E80C"/>
    <w:rsid w:val="710DF05B"/>
    <w:rsid w:val="710E998F"/>
    <w:rsid w:val="71116E84"/>
    <w:rsid w:val="711289F9"/>
    <w:rsid w:val="71135E3C"/>
    <w:rsid w:val="711636C9"/>
    <w:rsid w:val="7116F783"/>
    <w:rsid w:val="7117A166"/>
    <w:rsid w:val="711891BD"/>
    <w:rsid w:val="7120758A"/>
    <w:rsid w:val="712294EA"/>
    <w:rsid w:val="71244F92"/>
    <w:rsid w:val="7124C6D2"/>
    <w:rsid w:val="71260082"/>
    <w:rsid w:val="7128A2FC"/>
    <w:rsid w:val="71296A1B"/>
    <w:rsid w:val="713345CB"/>
    <w:rsid w:val="713448C1"/>
    <w:rsid w:val="713D5450"/>
    <w:rsid w:val="71403E51"/>
    <w:rsid w:val="7140FF38"/>
    <w:rsid w:val="71430F76"/>
    <w:rsid w:val="714E52F5"/>
    <w:rsid w:val="71555A2C"/>
    <w:rsid w:val="71557831"/>
    <w:rsid w:val="715C33FD"/>
    <w:rsid w:val="715CAF09"/>
    <w:rsid w:val="716288AD"/>
    <w:rsid w:val="716452AA"/>
    <w:rsid w:val="71669DA9"/>
    <w:rsid w:val="716E4021"/>
    <w:rsid w:val="7171030F"/>
    <w:rsid w:val="717375CC"/>
    <w:rsid w:val="7173A559"/>
    <w:rsid w:val="7174B6AE"/>
    <w:rsid w:val="71750807"/>
    <w:rsid w:val="717684D8"/>
    <w:rsid w:val="7177E739"/>
    <w:rsid w:val="717B9878"/>
    <w:rsid w:val="717F1750"/>
    <w:rsid w:val="71840047"/>
    <w:rsid w:val="7187AF3D"/>
    <w:rsid w:val="71880477"/>
    <w:rsid w:val="71895AA8"/>
    <w:rsid w:val="71924C34"/>
    <w:rsid w:val="7192F2E8"/>
    <w:rsid w:val="7195CC2F"/>
    <w:rsid w:val="71A31095"/>
    <w:rsid w:val="71AB6792"/>
    <w:rsid w:val="71AC0EBA"/>
    <w:rsid w:val="71AD0948"/>
    <w:rsid w:val="71AE47AF"/>
    <w:rsid w:val="71B47E94"/>
    <w:rsid w:val="71B588A1"/>
    <w:rsid w:val="71B677CD"/>
    <w:rsid w:val="71B89D00"/>
    <w:rsid w:val="71BBFBD2"/>
    <w:rsid w:val="71C15CBB"/>
    <w:rsid w:val="71D0812F"/>
    <w:rsid w:val="71D17F40"/>
    <w:rsid w:val="71D885F2"/>
    <w:rsid w:val="71D8A69A"/>
    <w:rsid w:val="71DA5ED3"/>
    <w:rsid w:val="71DA737D"/>
    <w:rsid w:val="71DBD554"/>
    <w:rsid w:val="71DE65F5"/>
    <w:rsid w:val="71E14A40"/>
    <w:rsid w:val="71ECEE46"/>
    <w:rsid w:val="71FCB35F"/>
    <w:rsid w:val="72067937"/>
    <w:rsid w:val="7212B28E"/>
    <w:rsid w:val="72141E9F"/>
    <w:rsid w:val="72150A72"/>
    <w:rsid w:val="721BF19D"/>
    <w:rsid w:val="721F1F85"/>
    <w:rsid w:val="72212C41"/>
    <w:rsid w:val="7223F2CF"/>
    <w:rsid w:val="722A48E5"/>
    <w:rsid w:val="72356C21"/>
    <w:rsid w:val="723654FF"/>
    <w:rsid w:val="723877F8"/>
    <w:rsid w:val="723975D2"/>
    <w:rsid w:val="7239FB87"/>
    <w:rsid w:val="723BA452"/>
    <w:rsid w:val="723ECDD5"/>
    <w:rsid w:val="72404E88"/>
    <w:rsid w:val="7242A5EA"/>
    <w:rsid w:val="724368A6"/>
    <w:rsid w:val="724A83C4"/>
    <w:rsid w:val="724B6B1D"/>
    <w:rsid w:val="725601EF"/>
    <w:rsid w:val="725F77E6"/>
    <w:rsid w:val="726188A4"/>
    <w:rsid w:val="72619D07"/>
    <w:rsid w:val="7261ECB7"/>
    <w:rsid w:val="7263A7A4"/>
    <w:rsid w:val="72652A95"/>
    <w:rsid w:val="726A9F75"/>
    <w:rsid w:val="726AC708"/>
    <w:rsid w:val="726BC201"/>
    <w:rsid w:val="726BEAF6"/>
    <w:rsid w:val="726C476B"/>
    <w:rsid w:val="726E1DAA"/>
    <w:rsid w:val="7272FADC"/>
    <w:rsid w:val="7285BE44"/>
    <w:rsid w:val="72884E31"/>
    <w:rsid w:val="7289E4B6"/>
    <w:rsid w:val="728E5640"/>
    <w:rsid w:val="728EBC6D"/>
    <w:rsid w:val="72936F48"/>
    <w:rsid w:val="729744BC"/>
    <w:rsid w:val="7298FD16"/>
    <w:rsid w:val="729ADEFF"/>
    <w:rsid w:val="72A47C33"/>
    <w:rsid w:val="72A8B365"/>
    <w:rsid w:val="72A8F641"/>
    <w:rsid w:val="72AA9303"/>
    <w:rsid w:val="72AAE3EA"/>
    <w:rsid w:val="72ACE4FC"/>
    <w:rsid w:val="72AD7290"/>
    <w:rsid w:val="72ADF86B"/>
    <w:rsid w:val="72AE4B8C"/>
    <w:rsid w:val="72B43A90"/>
    <w:rsid w:val="72BADE1F"/>
    <w:rsid w:val="72BBE2D4"/>
    <w:rsid w:val="72CBB44F"/>
    <w:rsid w:val="72CD0E08"/>
    <w:rsid w:val="72CF44C7"/>
    <w:rsid w:val="72D0BE17"/>
    <w:rsid w:val="72D26739"/>
    <w:rsid w:val="72E299F2"/>
    <w:rsid w:val="72E56C95"/>
    <w:rsid w:val="72ED5CB9"/>
    <w:rsid w:val="72EF773E"/>
    <w:rsid w:val="72F0F350"/>
    <w:rsid w:val="72F8EF8A"/>
    <w:rsid w:val="72F9FC2B"/>
    <w:rsid w:val="72FA1212"/>
    <w:rsid w:val="72FE0EA6"/>
    <w:rsid w:val="7302F18B"/>
    <w:rsid w:val="7308F49D"/>
    <w:rsid w:val="730CBFF7"/>
    <w:rsid w:val="730D3998"/>
    <w:rsid w:val="730E3204"/>
    <w:rsid w:val="7314BF36"/>
    <w:rsid w:val="731939D9"/>
    <w:rsid w:val="73218B38"/>
    <w:rsid w:val="73240E27"/>
    <w:rsid w:val="73241FA1"/>
    <w:rsid w:val="732A14AC"/>
    <w:rsid w:val="732C06BE"/>
    <w:rsid w:val="732E0D94"/>
    <w:rsid w:val="73453318"/>
    <w:rsid w:val="734822FF"/>
    <w:rsid w:val="734A1548"/>
    <w:rsid w:val="734FED2F"/>
    <w:rsid w:val="735C5FC8"/>
    <w:rsid w:val="73660573"/>
    <w:rsid w:val="736B7608"/>
    <w:rsid w:val="73739B56"/>
    <w:rsid w:val="73739D4A"/>
    <w:rsid w:val="7378B6E7"/>
    <w:rsid w:val="737BBD59"/>
    <w:rsid w:val="737BCCF2"/>
    <w:rsid w:val="737CC50B"/>
    <w:rsid w:val="737E0AEC"/>
    <w:rsid w:val="737EF975"/>
    <w:rsid w:val="737F9E70"/>
    <w:rsid w:val="73815EB1"/>
    <w:rsid w:val="7385B0B2"/>
    <w:rsid w:val="738E3C9C"/>
    <w:rsid w:val="73ADA66C"/>
    <w:rsid w:val="73AF76BA"/>
    <w:rsid w:val="73AFFF7B"/>
    <w:rsid w:val="73B1659B"/>
    <w:rsid w:val="73BA07F2"/>
    <w:rsid w:val="73C27051"/>
    <w:rsid w:val="73C46AB3"/>
    <w:rsid w:val="73C48826"/>
    <w:rsid w:val="73C594C5"/>
    <w:rsid w:val="73C89B3E"/>
    <w:rsid w:val="73CB8C19"/>
    <w:rsid w:val="73CDA0C7"/>
    <w:rsid w:val="73CEFF6B"/>
    <w:rsid w:val="73CFC2AD"/>
    <w:rsid w:val="73D03C20"/>
    <w:rsid w:val="73D03EE2"/>
    <w:rsid w:val="73D0F86E"/>
    <w:rsid w:val="73E6CEF3"/>
    <w:rsid w:val="73E7731E"/>
    <w:rsid w:val="73EA68CA"/>
    <w:rsid w:val="73F06BFE"/>
    <w:rsid w:val="73F4EB75"/>
    <w:rsid w:val="73F634C0"/>
    <w:rsid w:val="73F63CE7"/>
    <w:rsid w:val="73F7738B"/>
    <w:rsid w:val="73F92294"/>
    <w:rsid w:val="73FA17AB"/>
    <w:rsid w:val="7416D6FD"/>
    <w:rsid w:val="741847CF"/>
    <w:rsid w:val="7421BB3B"/>
    <w:rsid w:val="74221261"/>
    <w:rsid w:val="742C77DD"/>
    <w:rsid w:val="742F53D2"/>
    <w:rsid w:val="7435931D"/>
    <w:rsid w:val="74391523"/>
    <w:rsid w:val="743E1285"/>
    <w:rsid w:val="74452320"/>
    <w:rsid w:val="74459501"/>
    <w:rsid w:val="7445B319"/>
    <w:rsid w:val="7448007C"/>
    <w:rsid w:val="744AC351"/>
    <w:rsid w:val="744F44BA"/>
    <w:rsid w:val="745E3025"/>
    <w:rsid w:val="7461D1E9"/>
    <w:rsid w:val="74629340"/>
    <w:rsid w:val="746D3D96"/>
    <w:rsid w:val="7470C644"/>
    <w:rsid w:val="7475BAA6"/>
    <w:rsid w:val="747E5095"/>
    <w:rsid w:val="7480D8AB"/>
    <w:rsid w:val="7482BB84"/>
    <w:rsid w:val="74844C11"/>
    <w:rsid w:val="74892C4B"/>
    <w:rsid w:val="7492E65B"/>
    <w:rsid w:val="7495FD83"/>
    <w:rsid w:val="749A88B4"/>
    <w:rsid w:val="749ADA77"/>
    <w:rsid w:val="74A4576E"/>
    <w:rsid w:val="74A4DEB0"/>
    <w:rsid w:val="74A6F4CB"/>
    <w:rsid w:val="74AA49AA"/>
    <w:rsid w:val="74AB71D1"/>
    <w:rsid w:val="74B091DD"/>
    <w:rsid w:val="74B81E3A"/>
    <w:rsid w:val="74C27406"/>
    <w:rsid w:val="74CCBCC6"/>
    <w:rsid w:val="74CD7829"/>
    <w:rsid w:val="74CEDD67"/>
    <w:rsid w:val="74D0D933"/>
    <w:rsid w:val="74E5AEB8"/>
    <w:rsid w:val="74EC9826"/>
    <w:rsid w:val="74EE1E8C"/>
    <w:rsid w:val="74F978C2"/>
    <w:rsid w:val="74FAC94F"/>
    <w:rsid w:val="75003C57"/>
    <w:rsid w:val="7502CB0C"/>
    <w:rsid w:val="750545B1"/>
    <w:rsid w:val="7505981A"/>
    <w:rsid w:val="750905EF"/>
    <w:rsid w:val="750BF77E"/>
    <w:rsid w:val="7515129A"/>
    <w:rsid w:val="75194FA9"/>
    <w:rsid w:val="7519CBC8"/>
    <w:rsid w:val="7519E476"/>
    <w:rsid w:val="751EA8A4"/>
    <w:rsid w:val="751FD119"/>
    <w:rsid w:val="7523009A"/>
    <w:rsid w:val="7525E3EE"/>
    <w:rsid w:val="7530348D"/>
    <w:rsid w:val="75316C1E"/>
    <w:rsid w:val="7536BAD6"/>
    <w:rsid w:val="753C1944"/>
    <w:rsid w:val="753E7579"/>
    <w:rsid w:val="754C6F4A"/>
    <w:rsid w:val="754CDE98"/>
    <w:rsid w:val="754D0636"/>
    <w:rsid w:val="754E8691"/>
    <w:rsid w:val="75570096"/>
    <w:rsid w:val="755CD0E9"/>
    <w:rsid w:val="755CFDA4"/>
    <w:rsid w:val="756017DB"/>
    <w:rsid w:val="75618F6B"/>
    <w:rsid w:val="7561CBF2"/>
    <w:rsid w:val="756250A9"/>
    <w:rsid w:val="75665734"/>
    <w:rsid w:val="75698BD0"/>
    <w:rsid w:val="756A269C"/>
    <w:rsid w:val="757083B2"/>
    <w:rsid w:val="7574DECA"/>
    <w:rsid w:val="75768488"/>
    <w:rsid w:val="7579DB00"/>
    <w:rsid w:val="757BD519"/>
    <w:rsid w:val="757CF454"/>
    <w:rsid w:val="757CFDA0"/>
    <w:rsid w:val="7581D333"/>
    <w:rsid w:val="7583D1DB"/>
    <w:rsid w:val="75874FB3"/>
    <w:rsid w:val="758A89DD"/>
    <w:rsid w:val="7591890B"/>
    <w:rsid w:val="7596133C"/>
    <w:rsid w:val="759D683B"/>
    <w:rsid w:val="75A747B5"/>
    <w:rsid w:val="75A849C2"/>
    <w:rsid w:val="75ADCF40"/>
    <w:rsid w:val="75BB72AA"/>
    <w:rsid w:val="75BE466B"/>
    <w:rsid w:val="75C27C1D"/>
    <w:rsid w:val="75C74F62"/>
    <w:rsid w:val="75C90F36"/>
    <w:rsid w:val="75D70A0D"/>
    <w:rsid w:val="75D8D980"/>
    <w:rsid w:val="75DA5E74"/>
    <w:rsid w:val="75DAFE44"/>
    <w:rsid w:val="75DDB227"/>
    <w:rsid w:val="75DED0E1"/>
    <w:rsid w:val="75E1C8D4"/>
    <w:rsid w:val="75E34B59"/>
    <w:rsid w:val="75E55D2C"/>
    <w:rsid w:val="75E9C49D"/>
    <w:rsid w:val="75ECBCAD"/>
    <w:rsid w:val="75ECD134"/>
    <w:rsid w:val="75ED5158"/>
    <w:rsid w:val="75F195F0"/>
    <w:rsid w:val="75F8B00F"/>
    <w:rsid w:val="75FF6B1A"/>
    <w:rsid w:val="7607C8F5"/>
    <w:rsid w:val="76089CE0"/>
    <w:rsid w:val="760A2D50"/>
    <w:rsid w:val="760D9052"/>
    <w:rsid w:val="760F8BFD"/>
    <w:rsid w:val="76187D0D"/>
    <w:rsid w:val="76188BF7"/>
    <w:rsid w:val="761B989A"/>
    <w:rsid w:val="761E5839"/>
    <w:rsid w:val="762022EC"/>
    <w:rsid w:val="762C66B3"/>
    <w:rsid w:val="762D3E93"/>
    <w:rsid w:val="762EAAE1"/>
    <w:rsid w:val="76339DD2"/>
    <w:rsid w:val="763688C2"/>
    <w:rsid w:val="763FCA42"/>
    <w:rsid w:val="7641DBE3"/>
    <w:rsid w:val="764306E0"/>
    <w:rsid w:val="76440F8B"/>
    <w:rsid w:val="764ED7AC"/>
    <w:rsid w:val="764EF298"/>
    <w:rsid w:val="76514B5B"/>
    <w:rsid w:val="76582BF6"/>
    <w:rsid w:val="76595C9C"/>
    <w:rsid w:val="765962A4"/>
    <w:rsid w:val="765C94DD"/>
    <w:rsid w:val="76621856"/>
    <w:rsid w:val="766AF126"/>
    <w:rsid w:val="76727C60"/>
    <w:rsid w:val="767442B2"/>
    <w:rsid w:val="76755BA1"/>
    <w:rsid w:val="767660EF"/>
    <w:rsid w:val="7678674E"/>
    <w:rsid w:val="767B00EC"/>
    <w:rsid w:val="767D4D26"/>
    <w:rsid w:val="76813A33"/>
    <w:rsid w:val="76813C14"/>
    <w:rsid w:val="76834700"/>
    <w:rsid w:val="76934111"/>
    <w:rsid w:val="76A0D258"/>
    <w:rsid w:val="76A5EB89"/>
    <w:rsid w:val="76A6E9D8"/>
    <w:rsid w:val="76A8DEF2"/>
    <w:rsid w:val="76AB96DF"/>
    <w:rsid w:val="76B0E72E"/>
    <w:rsid w:val="76B3E682"/>
    <w:rsid w:val="76B5AEEC"/>
    <w:rsid w:val="76B62933"/>
    <w:rsid w:val="76B66C5E"/>
    <w:rsid w:val="76BBEA41"/>
    <w:rsid w:val="76BBF949"/>
    <w:rsid w:val="76BE3CEA"/>
    <w:rsid w:val="76CABB97"/>
    <w:rsid w:val="76CF11C6"/>
    <w:rsid w:val="76D50B1A"/>
    <w:rsid w:val="76D5C52A"/>
    <w:rsid w:val="76D7828A"/>
    <w:rsid w:val="76DAE222"/>
    <w:rsid w:val="76DE02D5"/>
    <w:rsid w:val="76E8E8EB"/>
    <w:rsid w:val="76EBF40D"/>
    <w:rsid w:val="76ED4FFC"/>
    <w:rsid w:val="76F396AE"/>
    <w:rsid w:val="76F9362E"/>
    <w:rsid w:val="76FC4EBB"/>
    <w:rsid w:val="77022FDE"/>
    <w:rsid w:val="77088F49"/>
    <w:rsid w:val="770CDCD1"/>
    <w:rsid w:val="770DEBC7"/>
    <w:rsid w:val="77179D4C"/>
    <w:rsid w:val="771D4320"/>
    <w:rsid w:val="771EAFB1"/>
    <w:rsid w:val="77200482"/>
    <w:rsid w:val="77217A24"/>
    <w:rsid w:val="77255826"/>
    <w:rsid w:val="7727B6D4"/>
    <w:rsid w:val="772B6897"/>
    <w:rsid w:val="7731007D"/>
    <w:rsid w:val="773F8208"/>
    <w:rsid w:val="774120B1"/>
    <w:rsid w:val="774254C5"/>
    <w:rsid w:val="7748C908"/>
    <w:rsid w:val="774EF08F"/>
    <w:rsid w:val="774F6727"/>
    <w:rsid w:val="775048BF"/>
    <w:rsid w:val="77532AC9"/>
    <w:rsid w:val="77548F00"/>
    <w:rsid w:val="7754E93C"/>
    <w:rsid w:val="7757C75C"/>
    <w:rsid w:val="7757D2D4"/>
    <w:rsid w:val="775E613C"/>
    <w:rsid w:val="776560FD"/>
    <w:rsid w:val="7766A14A"/>
    <w:rsid w:val="777A8F4D"/>
    <w:rsid w:val="777B527C"/>
    <w:rsid w:val="777E9931"/>
    <w:rsid w:val="77824FB2"/>
    <w:rsid w:val="7787E023"/>
    <w:rsid w:val="7789C86E"/>
    <w:rsid w:val="778A0DFD"/>
    <w:rsid w:val="778E63BF"/>
    <w:rsid w:val="779919A8"/>
    <w:rsid w:val="77B12795"/>
    <w:rsid w:val="77BDB51F"/>
    <w:rsid w:val="77C89380"/>
    <w:rsid w:val="77CF54BA"/>
    <w:rsid w:val="77DB72A4"/>
    <w:rsid w:val="77E04311"/>
    <w:rsid w:val="77E6F603"/>
    <w:rsid w:val="77F19CCC"/>
    <w:rsid w:val="77F45DBF"/>
    <w:rsid w:val="7800326D"/>
    <w:rsid w:val="78011A8E"/>
    <w:rsid w:val="780C0836"/>
    <w:rsid w:val="780C427F"/>
    <w:rsid w:val="780E776C"/>
    <w:rsid w:val="78164FBB"/>
    <w:rsid w:val="7822036B"/>
    <w:rsid w:val="78269D43"/>
    <w:rsid w:val="782BD38A"/>
    <w:rsid w:val="7836C706"/>
    <w:rsid w:val="78394B74"/>
    <w:rsid w:val="78417F3E"/>
    <w:rsid w:val="7849DC48"/>
    <w:rsid w:val="78523904"/>
    <w:rsid w:val="7852DACF"/>
    <w:rsid w:val="785367F4"/>
    <w:rsid w:val="78559D9B"/>
    <w:rsid w:val="7858813E"/>
    <w:rsid w:val="785A3EB7"/>
    <w:rsid w:val="785D7B09"/>
    <w:rsid w:val="785D81E5"/>
    <w:rsid w:val="78624671"/>
    <w:rsid w:val="786374BD"/>
    <w:rsid w:val="78659B6C"/>
    <w:rsid w:val="78686078"/>
    <w:rsid w:val="786E2CA3"/>
    <w:rsid w:val="786F18C0"/>
    <w:rsid w:val="786F5A1F"/>
    <w:rsid w:val="786FF905"/>
    <w:rsid w:val="78776AA4"/>
    <w:rsid w:val="787E0AD6"/>
    <w:rsid w:val="787E8A64"/>
    <w:rsid w:val="787EED09"/>
    <w:rsid w:val="78814A07"/>
    <w:rsid w:val="788D64A3"/>
    <w:rsid w:val="788E84B2"/>
    <w:rsid w:val="788F71BD"/>
    <w:rsid w:val="789083BB"/>
    <w:rsid w:val="7893AB38"/>
    <w:rsid w:val="789480E6"/>
    <w:rsid w:val="78976B4B"/>
    <w:rsid w:val="7897FC81"/>
    <w:rsid w:val="78988127"/>
    <w:rsid w:val="78A0EE3D"/>
    <w:rsid w:val="78A279E4"/>
    <w:rsid w:val="78A8F316"/>
    <w:rsid w:val="78ACF681"/>
    <w:rsid w:val="78B7A06D"/>
    <w:rsid w:val="78B8AA64"/>
    <w:rsid w:val="78BAF1BD"/>
    <w:rsid w:val="78BEA1AB"/>
    <w:rsid w:val="78C5CF83"/>
    <w:rsid w:val="78CA2B7A"/>
    <w:rsid w:val="78CA9F78"/>
    <w:rsid w:val="78CDF693"/>
    <w:rsid w:val="78CE0C74"/>
    <w:rsid w:val="78CEB8CC"/>
    <w:rsid w:val="78D023CA"/>
    <w:rsid w:val="78D03E92"/>
    <w:rsid w:val="78D3A0C1"/>
    <w:rsid w:val="78D5A7E1"/>
    <w:rsid w:val="78D6CF56"/>
    <w:rsid w:val="78DD392C"/>
    <w:rsid w:val="78E25898"/>
    <w:rsid w:val="78E2E578"/>
    <w:rsid w:val="78E64EB5"/>
    <w:rsid w:val="78E69BCB"/>
    <w:rsid w:val="78E9B2BB"/>
    <w:rsid w:val="78EACA3B"/>
    <w:rsid w:val="78FA44BE"/>
    <w:rsid w:val="78FAFA63"/>
    <w:rsid w:val="78FE2042"/>
    <w:rsid w:val="7900C47D"/>
    <w:rsid w:val="7901316B"/>
    <w:rsid w:val="790666DC"/>
    <w:rsid w:val="7908082C"/>
    <w:rsid w:val="7908212A"/>
    <w:rsid w:val="790839C6"/>
    <w:rsid w:val="7908A734"/>
    <w:rsid w:val="790A5D92"/>
    <w:rsid w:val="790A9222"/>
    <w:rsid w:val="790BB4A0"/>
    <w:rsid w:val="790E9E24"/>
    <w:rsid w:val="790F9D68"/>
    <w:rsid w:val="79100B1B"/>
    <w:rsid w:val="79128247"/>
    <w:rsid w:val="79189F10"/>
    <w:rsid w:val="791DEA5D"/>
    <w:rsid w:val="791E0C7F"/>
    <w:rsid w:val="79239818"/>
    <w:rsid w:val="792A100E"/>
    <w:rsid w:val="792E5400"/>
    <w:rsid w:val="792EC23B"/>
    <w:rsid w:val="793AF441"/>
    <w:rsid w:val="793CC29D"/>
    <w:rsid w:val="793EADE7"/>
    <w:rsid w:val="79494F01"/>
    <w:rsid w:val="794CA60D"/>
    <w:rsid w:val="794FD628"/>
    <w:rsid w:val="795166C7"/>
    <w:rsid w:val="7954B820"/>
    <w:rsid w:val="79550544"/>
    <w:rsid w:val="7958269B"/>
    <w:rsid w:val="795CDEE4"/>
    <w:rsid w:val="795DCE26"/>
    <w:rsid w:val="79600A13"/>
    <w:rsid w:val="7964957C"/>
    <w:rsid w:val="7968FE29"/>
    <w:rsid w:val="796E064A"/>
    <w:rsid w:val="796E7C33"/>
    <w:rsid w:val="7974E1B8"/>
    <w:rsid w:val="7979D03C"/>
    <w:rsid w:val="79810857"/>
    <w:rsid w:val="7985CA15"/>
    <w:rsid w:val="79894A6C"/>
    <w:rsid w:val="79908312"/>
    <w:rsid w:val="799B0A6B"/>
    <w:rsid w:val="79A5EF7B"/>
    <w:rsid w:val="79A698F4"/>
    <w:rsid w:val="79A8197B"/>
    <w:rsid w:val="79A8A754"/>
    <w:rsid w:val="79AD0E85"/>
    <w:rsid w:val="79B02D06"/>
    <w:rsid w:val="79B110FE"/>
    <w:rsid w:val="79B1BECD"/>
    <w:rsid w:val="79BFF7DE"/>
    <w:rsid w:val="79C50177"/>
    <w:rsid w:val="79C63AFF"/>
    <w:rsid w:val="79C65775"/>
    <w:rsid w:val="79CAF663"/>
    <w:rsid w:val="79D2D39A"/>
    <w:rsid w:val="79D5A2FE"/>
    <w:rsid w:val="79DBB3D4"/>
    <w:rsid w:val="79E096A3"/>
    <w:rsid w:val="79E27532"/>
    <w:rsid w:val="79E5C80D"/>
    <w:rsid w:val="79F23E01"/>
    <w:rsid w:val="79FE4D1C"/>
    <w:rsid w:val="7A05E093"/>
    <w:rsid w:val="7A06F1FB"/>
    <w:rsid w:val="7A07F6AD"/>
    <w:rsid w:val="7A0DA0E1"/>
    <w:rsid w:val="7A0DD6C0"/>
    <w:rsid w:val="7A1308A7"/>
    <w:rsid w:val="7A1450D0"/>
    <w:rsid w:val="7A1ED2A6"/>
    <w:rsid w:val="7A1F2B21"/>
    <w:rsid w:val="7A1F782F"/>
    <w:rsid w:val="7A1FCDFB"/>
    <w:rsid w:val="7A26CB40"/>
    <w:rsid w:val="7A28CA12"/>
    <w:rsid w:val="7A2CADFC"/>
    <w:rsid w:val="7A2EFAD2"/>
    <w:rsid w:val="7A3667CC"/>
    <w:rsid w:val="7A3BA91E"/>
    <w:rsid w:val="7A47C450"/>
    <w:rsid w:val="7A481D91"/>
    <w:rsid w:val="7A524859"/>
    <w:rsid w:val="7A53CCC8"/>
    <w:rsid w:val="7A5B3A24"/>
    <w:rsid w:val="7A619028"/>
    <w:rsid w:val="7A669999"/>
    <w:rsid w:val="7A68C355"/>
    <w:rsid w:val="7A695302"/>
    <w:rsid w:val="7A6B7896"/>
    <w:rsid w:val="7A6B839E"/>
    <w:rsid w:val="7A6B961C"/>
    <w:rsid w:val="7A6BE870"/>
    <w:rsid w:val="7A769CC8"/>
    <w:rsid w:val="7A76A115"/>
    <w:rsid w:val="7A7D16AF"/>
    <w:rsid w:val="7A833731"/>
    <w:rsid w:val="7A84C46E"/>
    <w:rsid w:val="7A8D2391"/>
    <w:rsid w:val="7A8D2C24"/>
    <w:rsid w:val="7A9649A4"/>
    <w:rsid w:val="7A9A92CC"/>
    <w:rsid w:val="7A9F0896"/>
    <w:rsid w:val="7AA04EBF"/>
    <w:rsid w:val="7AB24B1D"/>
    <w:rsid w:val="7AB735CD"/>
    <w:rsid w:val="7AB942E6"/>
    <w:rsid w:val="7ABD4B5B"/>
    <w:rsid w:val="7ABDFAB1"/>
    <w:rsid w:val="7AC39224"/>
    <w:rsid w:val="7AC429CD"/>
    <w:rsid w:val="7ACB7BB5"/>
    <w:rsid w:val="7ACC5109"/>
    <w:rsid w:val="7AD22518"/>
    <w:rsid w:val="7AD294F5"/>
    <w:rsid w:val="7AD6442F"/>
    <w:rsid w:val="7AD8934F"/>
    <w:rsid w:val="7ADB8B91"/>
    <w:rsid w:val="7AE32286"/>
    <w:rsid w:val="7AE85F37"/>
    <w:rsid w:val="7AE9ACCF"/>
    <w:rsid w:val="7AEE9F8F"/>
    <w:rsid w:val="7AEF1AD0"/>
    <w:rsid w:val="7AF23DE1"/>
    <w:rsid w:val="7AF6A7B1"/>
    <w:rsid w:val="7AF6C5D5"/>
    <w:rsid w:val="7AFB0EE4"/>
    <w:rsid w:val="7AFBC98A"/>
    <w:rsid w:val="7AFD78D8"/>
    <w:rsid w:val="7AFF1BA4"/>
    <w:rsid w:val="7B033272"/>
    <w:rsid w:val="7B093F42"/>
    <w:rsid w:val="7B11560F"/>
    <w:rsid w:val="7B189D90"/>
    <w:rsid w:val="7B1D1B0F"/>
    <w:rsid w:val="7B1D6F62"/>
    <w:rsid w:val="7B23FA45"/>
    <w:rsid w:val="7B264D51"/>
    <w:rsid w:val="7B272CED"/>
    <w:rsid w:val="7B316871"/>
    <w:rsid w:val="7B34B4B1"/>
    <w:rsid w:val="7B35DF87"/>
    <w:rsid w:val="7B40504B"/>
    <w:rsid w:val="7B42EA99"/>
    <w:rsid w:val="7B44ED58"/>
    <w:rsid w:val="7B46072F"/>
    <w:rsid w:val="7B483CD6"/>
    <w:rsid w:val="7B4C14B5"/>
    <w:rsid w:val="7B50C0D9"/>
    <w:rsid w:val="7B598895"/>
    <w:rsid w:val="7B688F98"/>
    <w:rsid w:val="7B68F551"/>
    <w:rsid w:val="7B69ED53"/>
    <w:rsid w:val="7B6B9580"/>
    <w:rsid w:val="7B6CD2D8"/>
    <w:rsid w:val="7B6E6181"/>
    <w:rsid w:val="7B714DF9"/>
    <w:rsid w:val="7B76D0D3"/>
    <w:rsid w:val="7B79ABA0"/>
    <w:rsid w:val="7B7A8C95"/>
    <w:rsid w:val="7B7BCD37"/>
    <w:rsid w:val="7B7C5D95"/>
    <w:rsid w:val="7B7F4766"/>
    <w:rsid w:val="7B7FBBB1"/>
    <w:rsid w:val="7B81021B"/>
    <w:rsid w:val="7B832508"/>
    <w:rsid w:val="7B84CF30"/>
    <w:rsid w:val="7B859D27"/>
    <w:rsid w:val="7B8A989A"/>
    <w:rsid w:val="7B8A9E44"/>
    <w:rsid w:val="7B8B1EB5"/>
    <w:rsid w:val="7B8C7E6E"/>
    <w:rsid w:val="7B8F92F6"/>
    <w:rsid w:val="7B8FCB3C"/>
    <w:rsid w:val="7B92B13F"/>
    <w:rsid w:val="7B93403F"/>
    <w:rsid w:val="7B937512"/>
    <w:rsid w:val="7B9B3BFB"/>
    <w:rsid w:val="7B9BB980"/>
    <w:rsid w:val="7BA540E6"/>
    <w:rsid w:val="7BA6FEB8"/>
    <w:rsid w:val="7BA90E9D"/>
    <w:rsid w:val="7BABD270"/>
    <w:rsid w:val="7BAFD1AC"/>
    <w:rsid w:val="7BB07CBF"/>
    <w:rsid w:val="7BB36C22"/>
    <w:rsid w:val="7BB3715D"/>
    <w:rsid w:val="7BB386C0"/>
    <w:rsid w:val="7BB80638"/>
    <w:rsid w:val="7BB90E63"/>
    <w:rsid w:val="7BBF0237"/>
    <w:rsid w:val="7BBF1EDD"/>
    <w:rsid w:val="7BC6AE1E"/>
    <w:rsid w:val="7BC94397"/>
    <w:rsid w:val="7BCC3A84"/>
    <w:rsid w:val="7BCD6339"/>
    <w:rsid w:val="7BCDA6DD"/>
    <w:rsid w:val="7BD28923"/>
    <w:rsid w:val="7BD2F6A0"/>
    <w:rsid w:val="7BD39B92"/>
    <w:rsid w:val="7BD6A7DE"/>
    <w:rsid w:val="7BD97FC7"/>
    <w:rsid w:val="7BDECAD3"/>
    <w:rsid w:val="7BE03DD8"/>
    <w:rsid w:val="7BE37522"/>
    <w:rsid w:val="7BE7804D"/>
    <w:rsid w:val="7BEDE2C7"/>
    <w:rsid w:val="7BF3B17A"/>
    <w:rsid w:val="7BF42F5B"/>
    <w:rsid w:val="7BF89A1A"/>
    <w:rsid w:val="7BF9CA37"/>
    <w:rsid w:val="7BFA5A26"/>
    <w:rsid w:val="7C01BC09"/>
    <w:rsid w:val="7C05E091"/>
    <w:rsid w:val="7C09E8FA"/>
    <w:rsid w:val="7C0F837B"/>
    <w:rsid w:val="7C1399D2"/>
    <w:rsid w:val="7C146F2B"/>
    <w:rsid w:val="7C1B1952"/>
    <w:rsid w:val="7C1CF660"/>
    <w:rsid w:val="7C230A3D"/>
    <w:rsid w:val="7C2AFB3F"/>
    <w:rsid w:val="7C2C93ED"/>
    <w:rsid w:val="7C304E1D"/>
    <w:rsid w:val="7C31E925"/>
    <w:rsid w:val="7C3D7F75"/>
    <w:rsid w:val="7C3F49BC"/>
    <w:rsid w:val="7C41B6AD"/>
    <w:rsid w:val="7C452542"/>
    <w:rsid w:val="7C489864"/>
    <w:rsid w:val="7C48A59D"/>
    <w:rsid w:val="7C4C8B81"/>
    <w:rsid w:val="7C4E27AE"/>
    <w:rsid w:val="7C4E6D7E"/>
    <w:rsid w:val="7C50062A"/>
    <w:rsid w:val="7C5BBCEE"/>
    <w:rsid w:val="7C5C8F08"/>
    <w:rsid w:val="7C5FF0B1"/>
    <w:rsid w:val="7C604D73"/>
    <w:rsid w:val="7C66EF6B"/>
    <w:rsid w:val="7C6DA069"/>
    <w:rsid w:val="7C6FB176"/>
    <w:rsid w:val="7C759388"/>
    <w:rsid w:val="7C779580"/>
    <w:rsid w:val="7C80B7D3"/>
    <w:rsid w:val="7C84992D"/>
    <w:rsid w:val="7C85EC43"/>
    <w:rsid w:val="7C872CA1"/>
    <w:rsid w:val="7C8BC301"/>
    <w:rsid w:val="7C8E929D"/>
    <w:rsid w:val="7C90D391"/>
    <w:rsid w:val="7C9574E2"/>
    <w:rsid w:val="7C9DCBAD"/>
    <w:rsid w:val="7C9F3BCB"/>
    <w:rsid w:val="7CA3FC53"/>
    <w:rsid w:val="7CA7AB8A"/>
    <w:rsid w:val="7CADCC9D"/>
    <w:rsid w:val="7CAE2770"/>
    <w:rsid w:val="7CB05F96"/>
    <w:rsid w:val="7CC8D391"/>
    <w:rsid w:val="7CD8B1FF"/>
    <w:rsid w:val="7CDA16D7"/>
    <w:rsid w:val="7CDB799F"/>
    <w:rsid w:val="7CDE4B36"/>
    <w:rsid w:val="7CDEFE02"/>
    <w:rsid w:val="7CE214FA"/>
    <w:rsid w:val="7CE620A9"/>
    <w:rsid w:val="7CECF6DC"/>
    <w:rsid w:val="7CF1377D"/>
    <w:rsid w:val="7CF23828"/>
    <w:rsid w:val="7CF43DAC"/>
    <w:rsid w:val="7CFC6B4B"/>
    <w:rsid w:val="7CFEA0F2"/>
    <w:rsid w:val="7CFF8EC2"/>
    <w:rsid w:val="7D082B12"/>
    <w:rsid w:val="7D0D52CC"/>
    <w:rsid w:val="7D1206D8"/>
    <w:rsid w:val="7D1488A3"/>
    <w:rsid w:val="7D1E5974"/>
    <w:rsid w:val="7D295C3A"/>
    <w:rsid w:val="7D2AA5D8"/>
    <w:rsid w:val="7D2D83CC"/>
    <w:rsid w:val="7D31188E"/>
    <w:rsid w:val="7D328FDB"/>
    <w:rsid w:val="7D32A1FA"/>
    <w:rsid w:val="7D38B546"/>
    <w:rsid w:val="7D39CFC3"/>
    <w:rsid w:val="7D3CE01A"/>
    <w:rsid w:val="7D3E880C"/>
    <w:rsid w:val="7D404DBE"/>
    <w:rsid w:val="7D467E4A"/>
    <w:rsid w:val="7D48A287"/>
    <w:rsid w:val="7D521EF4"/>
    <w:rsid w:val="7D543AB2"/>
    <w:rsid w:val="7D5E0C9A"/>
    <w:rsid w:val="7D6E28F7"/>
    <w:rsid w:val="7D6EECC6"/>
    <w:rsid w:val="7D7486DA"/>
    <w:rsid w:val="7D77AA08"/>
    <w:rsid w:val="7D795040"/>
    <w:rsid w:val="7D7B01DF"/>
    <w:rsid w:val="7D7F8FFB"/>
    <w:rsid w:val="7D813491"/>
    <w:rsid w:val="7D883A03"/>
    <w:rsid w:val="7D8F4D66"/>
    <w:rsid w:val="7D9676C2"/>
    <w:rsid w:val="7D979237"/>
    <w:rsid w:val="7D988EA3"/>
    <w:rsid w:val="7DA0BF12"/>
    <w:rsid w:val="7DA14182"/>
    <w:rsid w:val="7DA26957"/>
    <w:rsid w:val="7DA39D58"/>
    <w:rsid w:val="7DA4C047"/>
    <w:rsid w:val="7DA6F620"/>
    <w:rsid w:val="7DAD0F69"/>
    <w:rsid w:val="7DB2CBA3"/>
    <w:rsid w:val="7DB99E19"/>
    <w:rsid w:val="7DBAF98E"/>
    <w:rsid w:val="7DC19E25"/>
    <w:rsid w:val="7DC36E25"/>
    <w:rsid w:val="7DC40511"/>
    <w:rsid w:val="7DCAB8C7"/>
    <w:rsid w:val="7DCBE618"/>
    <w:rsid w:val="7DD849ED"/>
    <w:rsid w:val="7DD89624"/>
    <w:rsid w:val="7DE238A0"/>
    <w:rsid w:val="7DE5EA4C"/>
    <w:rsid w:val="7DE6ECFE"/>
    <w:rsid w:val="7DEB6D4C"/>
    <w:rsid w:val="7DEC9FD2"/>
    <w:rsid w:val="7DEF63F5"/>
    <w:rsid w:val="7DF90A03"/>
    <w:rsid w:val="7DFBAD30"/>
    <w:rsid w:val="7E05E510"/>
    <w:rsid w:val="7E085C9E"/>
    <w:rsid w:val="7E093EFE"/>
    <w:rsid w:val="7E0C8B68"/>
    <w:rsid w:val="7E0E6EC3"/>
    <w:rsid w:val="7E10610C"/>
    <w:rsid w:val="7E11DD66"/>
    <w:rsid w:val="7E19E1CD"/>
    <w:rsid w:val="7E237A25"/>
    <w:rsid w:val="7E2397E9"/>
    <w:rsid w:val="7E243E14"/>
    <w:rsid w:val="7E265C6D"/>
    <w:rsid w:val="7E2D1486"/>
    <w:rsid w:val="7E2D82A2"/>
    <w:rsid w:val="7E2EC613"/>
    <w:rsid w:val="7E3361A9"/>
    <w:rsid w:val="7E345BC6"/>
    <w:rsid w:val="7E397C3B"/>
    <w:rsid w:val="7E3C88B7"/>
    <w:rsid w:val="7E3CC33C"/>
    <w:rsid w:val="7E4A0703"/>
    <w:rsid w:val="7E4D39A8"/>
    <w:rsid w:val="7E4DC9A8"/>
    <w:rsid w:val="7E501B07"/>
    <w:rsid w:val="7E573634"/>
    <w:rsid w:val="7E605ADA"/>
    <w:rsid w:val="7E6829FA"/>
    <w:rsid w:val="7E699708"/>
    <w:rsid w:val="7E6C26FE"/>
    <w:rsid w:val="7E6F0EC5"/>
    <w:rsid w:val="7E7B9979"/>
    <w:rsid w:val="7E83E399"/>
    <w:rsid w:val="7E850D10"/>
    <w:rsid w:val="7E852DBE"/>
    <w:rsid w:val="7E86FFC6"/>
    <w:rsid w:val="7E87D89A"/>
    <w:rsid w:val="7E88227B"/>
    <w:rsid w:val="7E89573F"/>
    <w:rsid w:val="7E8E629F"/>
    <w:rsid w:val="7E936A5D"/>
    <w:rsid w:val="7E984D5E"/>
    <w:rsid w:val="7EA14290"/>
    <w:rsid w:val="7EA3F0DB"/>
    <w:rsid w:val="7EA5BA2E"/>
    <w:rsid w:val="7EA67FD9"/>
    <w:rsid w:val="7EAD1BF3"/>
    <w:rsid w:val="7EB168D6"/>
    <w:rsid w:val="7EB1FF0E"/>
    <w:rsid w:val="7EB5D567"/>
    <w:rsid w:val="7EBCF294"/>
    <w:rsid w:val="7EBFBEB7"/>
    <w:rsid w:val="7EC0AC49"/>
    <w:rsid w:val="7EC0CD6D"/>
    <w:rsid w:val="7EC2AB90"/>
    <w:rsid w:val="7ECA77C1"/>
    <w:rsid w:val="7ECD54F3"/>
    <w:rsid w:val="7ECFF145"/>
    <w:rsid w:val="7ED273F6"/>
    <w:rsid w:val="7ED89003"/>
    <w:rsid w:val="7EDA7A12"/>
    <w:rsid w:val="7EDFB8FF"/>
    <w:rsid w:val="7EE13923"/>
    <w:rsid w:val="7EE1546C"/>
    <w:rsid w:val="7EE6D67D"/>
    <w:rsid w:val="7EED2CBA"/>
    <w:rsid w:val="7EFBBBEA"/>
    <w:rsid w:val="7EFC70F8"/>
    <w:rsid w:val="7EFDFB06"/>
    <w:rsid w:val="7F015C39"/>
    <w:rsid w:val="7F077FCF"/>
    <w:rsid w:val="7F0A41E6"/>
    <w:rsid w:val="7F0B7FD0"/>
    <w:rsid w:val="7F0C2A40"/>
    <w:rsid w:val="7F0D3921"/>
    <w:rsid w:val="7F0E0F86"/>
    <w:rsid w:val="7F119E58"/>
    <w:rsid w:val="7F11EBC1"/>
    <w:rsid w:val="7F1379F0"/>
    <w:rsid w:val="7F178067"/>
    <w:rsid w:val="7F17ACBD"/>
    <w:rsid w:val="7F181DDD"/>
    <w:rsid w:val="7F1BDB2E"/>
    <w:rsid w:val="7F1C4990"/>
    <w:rsid w:val="7F219BB1"/>
    <w:rsid w:val="7F23F9D4"/>
    <w:rsid w:val="7F27AC3A"/>
    <w:rsid w:val="7F286DCD"/>
    <w:rsid w:val="7F29024F"/>
    <w:rsid w:val="7F2DB815"/>
    <w:rsid w:val="7F307F23"/>
    <w:rsid w:val="7F30982B"/>
    <w:rsid w:val="7F48F03E"/>
    <w:rsid w:val="7F49ECFC"/>
    <w:rsid w:val="7F4E1346"/>
    <w:rsid w:val="7F4F0EE1"/>
    <w:rsid w:val="7F513BC0"/>
    <w:rsid w:val="7F52BB50"/>
    <w:rsid w:val="7F5B8F90"/>
    <w:rsid w:val="7F5CBCF2"/>
    <w:rsid w:val="7F604F7B"/>
    <w:rsid w:val="7F62CC5D"/>
    <w:rsid w:val="7F650D97"/>
    <w:rsid w:val="7F6873ED"/>
    <w:rsid w:val="7F6890D6"/>
    <w:rsid w:val="7F689FA4"/>
    <w:rsid w:val="7F6C46FF"/>
    <w:rsid w:val="7F6F9EC7"/>
    <w:rsid w:val="7F7795FB"/>
    <w:rsid w:val="7F784C3F"/>
    <w:rsid w:val="7F7E63AD"/>
    <w:rsid w:val="7F80EE1E"/>
    <w:rsid w:val="7F85E718"/>
    <w:rsid w:val="7F8A6B08"/>
    <w:rsid w:val="7F8AF32D"/>
    <w:rsid w:val="7F8F83DA"/>
    <w:rsid w:val="7F93D383"/>
    <w:rsid w:val="7F93E15D"/>
    <w:rsid w:val="7F940463"/>
    <w:rsid w:val="7F953544"/>
    <w:rsid w:val="7F9CD04A"/>
    <w:rsid w:val="7FA188CE"/>
    <w:rsid w:val="7FADAE23"/>
    <w:rsid w:val="7FAF615B"/>
    <w:rsid w:val="7FB6BAB7"/>
    <w:rsid w:val="7FB760EB"/>
    <w:rsid w:val="7FB76817"/>
    <w:rsid w:val="7FB84B43"/>
    <w:rsid w:val="7FBBFC11"/>
    <w:rsid w:val="7FBEA3F4"/>
    <w:rsid w:val="7FBEE309"/>
    <w:rsid w:val="7FC6F6D8"/>
    <w:rsid w:val="7FC77BFF"/>
    <w:rsid w:val="7FC7E021"/>
    <w:rsid w:val="7FC87CE9"/>
    <w:rsid w:val="7FC8D2E2"/>
    <w:rsid w:val="7FD30DDC"/>
    <w:rsid w:val="7FD33D2A"/>
    <w:rsid w:val="7FD6CF37"/>
    <w:rsid w:val="7FDE4D09"/>
    <w:rsid w:val="7FE04D57"/>
    <w:rsid w:val="7FE8B297"/>
    <w:rsid w:val="7FEABFFB"/>
    <w:rsid w:val="7FED539E"/>
    <w:rsid w:val="7FEEBE3A"/>
    <w:rsid w:val="7FF2228A"/>
    <w:rsid w:val="7FF567EB"/>
    <w:rsid w:val="7FF6BB70"/>
    <w:rsid w:val="7FF867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11014C05-54FE-44DC-B481-B91F738C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30D"/>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basedOn w:val="DefaultParagraphFont"/>
    <w:link w:val="Char2"/>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3"/>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5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styleId="UnresolvedMention">
    <w:name w:val="Unresolved Mention"/>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 w:type="paragraph" w:styleId="NormalWeb">
    <w:name w:val="Normal (Web)"/>
    <w:basedOn w:val="Normal"/>
    <w:uiPriority w:val="99"/>
    <w:unhideWhenUsed/>
    <w:rsid w:val="00972C47"/>
    <w:pPr>
      <w:spacing w:after="160" w:line="259" w:lineRule="auto"/>
    </w:pPr>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8C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476B"/>
    <w:rPr>
      <w:rFonts w:ascii="Courier New" w:eastAsia="Times New Roman" w:hAnsi="Courier New" w:cs="Courier New"/>
      <w:sz w:val="20"/>
      <w:szCs w:val="20"/>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971335"/>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71335"/>
  </w:style>
  <w:style w:type="character" w:customStyle="1" w:styleId="eop">
    <w:name w:val="eop"/>
    <w:basedOn w:val="DefaultParagraphFont"/>
    <w:rsid w:val="00971335"/>
  </w:style>
  <w:style w:type="paragraph" w:customStyle="1" w:styleId="Default">
    <w:name w:val="Default"/>
    <w:basedOn w:val="Normal"/>
    <w:rsid w:val="00E92FF4"/>
    <w:pPr>
      <w:autoSpaceDE w:val="0"/>
      <w:autoSpaceDN w:val="0"/>
      <w:spacing w:line="240" w:lineRule="auto"/>
    </w:pPr>
    <w:rPr>
      <w:rFonts w:ascii="Times New Roman" w:eastAsiaTheme="minorHAnsi"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613">
      <w:bodyDiv w:val="1"/>
      <w:marLeft w:val="0"/>
      <w:marRight w:val="0"/>
      <w:marTop w:val="0"/>
      <w:marBottom w:val="0"/>
      <w:divBdr>
        <w:top w:val="none" w:sz="0" w:space="0" w:color="auto"/>
        <w:left w:val="none" w:sz="0" w:space="0" w:color="auto"/>
        <w:bottom w:val="none" w:sz="0" w:space="0" w:color="auto"/>
        <w:right w:val="none" w:sz="0" w:space="0" w:color="auto"/>
      </w:divBdr>
    </w:div>
    <w:div w:id="338581522">
      <w:bodyDiv w:val="1"/>
      <w:marLeft w:val="0"/>
      <w:marRight w:val="0"/>
      <w:marTop w:val="0"/>
      <w:marBottom w:val="0"/>
      <w:divBdr>
        <w:top w:val="none" w:sz="0" w:space="0" w:color="auto"/>
        <w:left w:val="none" w:sz="0" w:space="0" w:color="auto"/>
        <w:bottom w:val="none" w:sz="0" w:space="0" w:color="auto"/>
        <w:right w:val="none" w:sz="0" w:space="0" w:color="auto"/>
      </w:divBdr>
    </w:div>
    <w:div w:id="557060607">
      <w:bodyDiv w:val="1"/>
      <w:marLeft w:val="0"/>
      <w:marRight w:val="0"/>
      <w:marTop w:val="0"/>
      <w:marBottom w:val="0"/>
      <w:divBdr>
        <w:top w:val="none" w:sz="0" w:space="0" w:color="auto"/>
        <w:left w:val="none" w:sz="0" w:space="0" w:color="auto"/>
        <w:bottom w:val="none" w:sz="0" w:space="0" w:color="auto"/>
        <w:right w:val="none" w:sz="0" w:space="0" w:color="auto"/>
      </w:divBdr>
    </w:div>
    <w:div w:id="761415667">
      <w:bodyDiv w:val="1"/>
      <w:marLeft w:val="0"/>
      <w:marRight w:val="0"/>
      <w:marTop w:val="0"/>
      <w:marBottom w:val="0"/>
      <w:divBdr>
        <w:top w:val="none" w:sz="0" w:space="0" w:color="auto"/>
        <w:left w:val="none" w:sz="0" w:space="0" w:color="auto"/>
        <w:bottom w:val="none" w:sz="0" w:space="0" w:color="auto"/>
        <w:right w:val="none" w:sz="0" w:space="0" w:color="auto"/>
      </w:divBdr>
    </w:div>
    <w:div w:id="815990993">
      <w:bodyDiv w:val="1"/>
      <w:marLeft w:val="0"/>
      <w:marRight w:val="0"/>
      <w:marTop w:val="0"/>
      <w:marBottom w:val="0"/>
      <w:divBdr>
        <w:top w:val="none" w:sz="0" w:space="0" w:color="auto"/>
        <w:left w:val="none" w:sz="0" w:space="0" w:color="auto"/>
        <w:bottom w:val="none" w:sz="0" w:space="0" w:color="auto"/>
        <w:right w:val="none" w:sz="0" w:space="0" w:color="auto"/>
      </w:divBdr>
    </w:div>
    <w:div w:id="938945338">
      <w:bodyDiv w:val="1"/>
      <w:marLeft w:val="0"/>
      <w:marRight w:val="0"/>
      <w:marTop w:val="0"/>
      <w:marBottom w:val="0"/>
      <w:divBdr>
        <w:top w:val="none" w:sz="0" w:space="0" w:color="auto"/>
        <w:left w:val="none" w:sz="0" w:space="0" w:color="auto"/>
        <w:bottom w:val="none" w:sz="0" w:space="0" w:color="auto"/>
        <w:right w:val="none" w:sz="0" w:space="0" w:color="auto"/>
      </w:divBdr>
    </w:div>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 w:id="1653868871">
      <w:bodyDiv w:val="1"/>
      <w:marLeft w:val="0"/>
      <w:marRight w:val="0"/>
      <w:marTop w:val="0"/>
      <w:marBottom w:val="0"/>
      <w:divBdr>
        <w:top w:val="none" w:sz="0" w:space="0" w:color="auto"/>
        <w:left w:val="none" w:sz="0" w:space="0" w:color="auto"/>
        <w:bottom w:val="none" w:sz="0" w:space="0" w:color="auto"/>
        <w:right w:val="none" w:sz="0" w:space="0" w:color="auto"/>
      </w:divBdr>
    </w:div>
    <w:div w:id="1889100929">
      <w:bodyDiv w:val="1"/>
      <w:marLeft w:val="0"/>
      <w:marRight w:val="0"/>
      <w:marTop w:val="0"/>
      <w:marBottom w:val="0"/>
      <w:divBdr>
        <w:top w:val="none" w:sz="0" w:space="0" w:color="auto"/>
        <w:left w:val="none" w:sz="0" w:space="0" w:color="auto"/>
        <w:bottom w:val="none" w:sz="0" w:space="0" w:color="auto"/>
        <w:right w:val="none" w:sz="0" w:space="0" w:color="auto"/>
      </w:divBdr>
    </w:div>
    <w:div w:id="2038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lgacem.ayed@tunisia.gov.tn" TargetMode="External"/><Relationship Id="rId18" Type="http://schemas.openxmlformats.org/officeDocument/2006/relationships/hyperlink" Target="mailto:Steve.utterwulghe@undp.org" TargetMode="External"/><Relationship Id="rId26" Type="http://schemas.openxmlformats.org/officeDocument/2006/relationships/hyperlink" Target="mailto:RR-TUN@imf.org" TargetMode="External"/><Relationship Id="rId39" Type="http://schemas.openxmlformats.org/officeDocument/2006/relationships/hyperlink" Target="http://boost.worldbank.org/fr/country/tunisia" TargetMode="External"/><Relationship Id="rId21" Type="http://schemas.openxmlformats.org/officeDocument/2006/relationships/hyperlink" Target="mailto:s.belaiba@utica.org.tn" TargetMode="External"/><Relationship Id="rId34" Type="http://schemas.openxmlformats.org/officeDocument/2006/relationships/hyperlink" Target="mailto:maha.mezrioui@social.gov.tn" TargetMode="External"/><Relationship Id="rId42" Type="http://schemas.openxmlformats.org/officeDocument/2006/relationships/footer" Target="footer1.xml"/><Relationship Id="rId47" Type="http://schemas.openxmlformats.org/officeDocument/2006/relationships/hyperlink" Target="mailto:sbouzekri@unicef.org" TargetMode="External"/><Relationship Id="rId50" Type="http://schemas.openxmlformats.org/officeDocument/2006/relationships/image" Target="media/image1.emf"/><Relationship Id="rId55"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ilhem.brini@un.org" TargetMode="External"/><Relationship Id="rId17" Type="http://schemas.openxmlformats.org/officeDocument/2006/relationships/hyperlink" Target="mailto:karim.sahnoun@affaires" TargetMode="External"/><Relationship Id="rId25" Type="http://schemas.openxmlformats.org/officeDocument/2006/relationships/hyperlink" Target="mailto:averheijen@worldbank.org" TargetMode="External"/><Relationship Id="rId33" Type="http://schemas.openxmlformats.org/officeDocument/2006/relationships/hyperlink" Target="mailto:w.moatameri@diplomatie.gov.tn" TargetMode="External"/><Relationship Id="rId38" Type="http://schemas.openxmlformats.org/officeDocument/2006/relationships/hyperlink" Target="http://www.itceq.tn/" TargetMode="External"/><Relationship Id="rId46" Type="http://schemas.openxmlformats.org/officeDocument/2006/relationships/hyperlink" Target="mailto:sbouzekri@unicef.org" TargetMode="External"/><Relationship Id="rId2" Type="http://schemas.openxmlformats.org/officeDocument/2006/relationships/customXml" Target="../customXml/item2.xml"/><Relationship Id="rId16" Type="http://schemas.openxmlformats.org/officeDocument/2006/relationships/hyperlink" Target="mailto:Zouhair.atallah@finance.gov.tn" TargetMode="External"/><Relationship Id="rId20" Type="http://schemas.openxmlformats.org/officeDocument/2006/relationships/hyperlink" Target="mailto:secretariat.general@ugtt.tn" TargetMode="External"/><Relationship Id="rId29" Type="http://schemas.openxmlformats.org/officeDocument/2006/relationships/hyperlink" Target="mailto:contact@albawsala.com" TargetMode="External"/><Relationship Id="rId41" Type="http://schemas.openxmlformats.org/officeDocument/2006/relationships/header" Target="header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ieters@unicef.org" TargetMode="External"/><Relationship Id="rId24" Type="http://schemas.openxmlformats.org/officeDocument/2006/relationships/hyperlink" Target="mailto:eletouze@datapopalliance.org" TargetMode="External"/><Relationship Id="rId32" Type="http://schemas.openxmlformats.org/officeDocument/2006/relationships/hyperlink" Target="mailto:belgacem.ayed@tunisia.gov.tn" TargetMode="External"/><Relationship Id="rId37" Type="http://schemas.openxmlformats.org/officeDocument/2006/relationships/hyperlink" Target="http://www.ins.tn/" TargetMode="External"/><Relationship Id="rId40" Type="http://schemas.openxmlformats.org/officeDocument/2006/relationships/hyperlink" Target="http://www.uneval.org/document/detail/1620" TargetMode="External"/><Relationship Id="rId45" Type="http://schemas.openxmlformats.org/officeDocument/2006/relationships/hyperlink" Target="mailto:Aida.robbana@undp.org" TargetMode="External"/><Relationship Id="rId53"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mailto:maha.mezrioui@social.gov.tn" TargetMode="External"/><Relationship Id="rId23" Type="http://schemas.openxmlformats.org/officeDocument/2006/relationships/hyperlink" Target="mailto:luciana.aguiar@undp.org" TargetMode="External"/><Relationship Id="rId28" Type="http://schemas.openxmlformats.org/officeDocument/2006/relationships/hyperlink" Target="mailto:img@planet.tn" TargetMode="External"/><Relationship Id="rId36" Type="http://schemas.openxmlformats.org/officeDocument/2006/relationships/hyperlink" Target="http://www.mdici.gov.tn/services/publications/" TargetMode="External"/><Relationship Id="rId49" Type="http://schemas.openxmlformats.org/officeDocument/2006/relationships/hyperlink" Target="mailto:Aida.robbana@undp.org"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pieters@unicef.org" TargetMode="External"/><Relationship Id="rId31" Type="http://schemas.openxmlformats.org/officeDocument/2006/relationships/hyperlink" Target="mailto:cawtar@cawtar.org" TargetMode="External"/><Relationship Id="rId44" Type="http://schemas.openxmlformats.org/officeDocument/2006/relationships/hyperlink" Target="mailto:Nabil.ben-nacef@one.un.org" TargetMode="External"/><Relationship Id="rId52"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oatameri@diplomatie.gov.tn" TargetMode="External"/><Relationship Id="rId22" Type="http://schemas.openxmlformats.org/officeDocument/2006/relationships/hyperlink" Target="mailto:conect@conect.org.tn" TargetMode="External"/><Relationship Id="rId27" Type="http://schemas.openxmlformats.org/officeDocument/2006/relationships/hyperlink" Target="mailto:abuomarmmsh@gmail.com" TargetMode="External"/><Relationship Id="rId30" Type="http://schemas.openxmlformats.org/officeDocument/2006/relationships/hyperlink" Target="mailto:hdeman@sfcg.org" TargetMode="External"/><Relationship Id="rId35" Type="http://schemas.openxmlformats.org/officeDocument/2006/relationships/hyperlink" Target="mailto:Zouhair.atallah@finance.gov.tn" TargetMode="External"/><Relationship Id="rId43" Type="http://schemas.openxmlformats.org/officeDocument/2006/relationships/footer" Target="footer2.xml"/><Relationship Id="rId48" Type="http://schemas.openxmlformats.org/officeDocument/2006/relationships/hyperlink" Target="mailto:Maya.dimitrova@undp.or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unwomen.org/en/digital-library/publications/2015/4/un-women-evaluation-handbook-how-to-manage-gender-responsive-evaluation" TargetMode="External"/><Relationship Id="rId1" Type="http://schemas.openxmlformats.org/officeDocument/2006/relationships/hyperlink" Target="https://www.iri.org/sites/default/files/tunisia_final_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2" ma:contentTypeDescription="Create a new document." ma:contentTypeScope="" ma:versionID="7f1033c6048e4ed80da8a61bf918b7cf">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4e67760c8c9220153ce3fa5e4824d316"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56C4-A78A-4849-A895-E89A00289D12}"/>
</file>

<file path=customXml/itemProps2.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4.xml><?xml version="1.0" encoding="utf-8"?>
<ds:datastoreItem xmlns:ds="http://schemas.openxmlformats.org/officeDocument/2006/customXml" ds:itemID="{80D06594-8DBA-4F09-85B5-F4A8CA21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16109</Words>
  <Characters>91827</Characters>
  <Application>Microsoft Office Word</Application>
  <DocSecurity>0</DocSecurity>
  <Lines>765</Lines>
  <Paragraphs>215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Charles Bagabo Tumushabe</cp:lastModifiedBy>
  <cp:revision>7</cp:revision>
  <cp:lastPrinted>2020-06-11T07:23:00Z</cp:lastPrinted>
  <dcterms:created xsi:type="dcterms:W3CDTF">2020-06-11T07:24:00Z</dcterms:created>
  <dcterms:modified xsi:type="dcterms:W3CDTF">2020-06-29T22:46:00Z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